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ED8967E" w:rsidP="7ED8967E" w:rsidRDefault="7ED8967E" w14:paraId="568001E3" w14:textId="2BD72A9A">
      <w:pPr>
        <w:pStyle w:val="Normal"/>
        <w:bidi w:val="0"/>
        <w:spacing w:before="0" w:beforeAutospacing="off" w:after="160" w:afterAutospacing="off" w:line="259" w:lineRule="auto"/>
        <w:ind w:left="0" w:right="0"/>
        <w:jc w:val="left"/>
        <w:rPr>
          <w:b w:val="1"/>
          <w:bCs w:val="1"/>
          <w:noProof w:val="0"/>
          <w:u w:val="single"/>
          <w:lang w:val="en-GB"/>
        </w:rPr>
      </w:pPr>
      <w:r w:rsidRPr="7ED8967E" w:rsidR="7ED8967E">
        <w:rPr>
          <w:b w:val="1"/>
          <w:bCs w:val="1"/>
          <w:noProof w:val="0"/>
          <w:sz w:val="36"/>
          <w:szCs w:val="36"/>
          <w:u w:val="single"/>
          <w:lang w:val="en-GB"/>
        </w:rPr>
        <w:t>Report: Ivory Disks in Enkomi and Hala Sultan Tekke</w:t>
      </w:r>
    </w:p>
    <w:p w:rsidR="30EC5A9A" w:rsidP="54E4BD5E" w:rsidRDefault="30EC5A9A" w14:paraId="028A6F09" w14:textId="66855001">
      <w:pPr>
        <w:pStyle w:val="Normal"/>
        <w:bidi w:val="0"/>
        <w:spacing w:before="0" w:beforeAutospacing="off" w:after="160" w:afterAutospacing="off" w:line="259" w:lineRule="auto"/>
        <w:ind w:left="0" w:right="0"/>
        <w:jc w:val="left"/>
        <w:rPr>
          <w:i w:val="0"/>
          <w:iCs w:val="0"/>
          <w:noProof w:val="0"/>
          <w:lang w:val="en-GB"/>
        </w:rPr>
      </w:pPr>
      <w:r w:rsidRPr="54E4BD5E" w:rsidR="76F1E42C">
        <w:rPr>
          <w:noProof w:val="0"/>
          <w:lang w:val="en-GB"/>
        </w:rPr>
        <w:t xml:space="preserve">The items that will be the focus of the following report are items that are both made of Ivory as well as being circular in form, this is to widen the diversity of features of the </w:t>
      </w:r>
      <w:r w:rsidRPr="54E4BD5E" w:rsidR="76F1E42C">
        <w:rPr>
          <w:noProof w:val="0"/>
          <w:lang w:val="en-GB"/>
        </w:rPr>
        <w:t>subsequent</w:t>
      </w:r>
      <w:r w:rsidRPr="54E4BD5E" w:rsidR="76F1E42C">
        <w:rPr>
          <w:noProof w:val="0"/>
          <w:lang w:val="en-GB"/>
        </w:rPr>
        <w:t xml:space="preserve"> ivory disk and expand the otherwise singular purpose of the Ivory disks. The report will be considering the two sites of Hala Sultan Tekke as well as </w:t>
      </w:r>
      <w:r w:rsidRPr="54E4BD5E" w:rsidR="76F1E42C">
        <w:rPr>
          <w:noProof w:val="0"/>
          <w:lang w:val="en-GB"/>
        </w:rPr>
        <w:t>Enkomi</w:t>
      </w:r>
      <w:r w:rsidRPr="54E4BD5E" w:rsidR="76F1E42C">
        <w:rPr>
          <w:noProof w:val="0"/>
          <w:lang w:val="en-GB"/>
        </w:rPr>
        <w:t xml:space="preserve"> </w:t>
      </w:r>
      <w:r w:rsidRPr="54E4BD5E" w:rsidR="76F1E42C">
        <w:rPr>
          <w:noProof w:val="0"/>
          <w:lang w:val="en-GB"/>
        </w:rPr>
        <w:t>in order to</w:t>
      </w:r>
      <w:r w:rsidRPr="54E4BD5E" w:rsidR="76F1E42C">
        <w:rPr>
          <w:noProof w:val="0"/>
          <w:lang w:val="en-GB"/>
        </w:rPr>
        <w:t xml:space="preserve"> understand how the two sites interacted within the network that existed along the maritime border of Cyprus. The library of recovered items between the two sites is impressive, for example, the number of objects that match the description of what this report will be examining numbers three items in Hala Sultan Tekke and nine in </w:t>
      </w:r>
      <w:r w:rsidRPr="54E4BD5E" w:rsidR="76F1E42C">
        <w:rPr>
          <w:noProof w:val="0"/>
          <w:lang w:val="en-GB"/>
        </w:rPr>
        <w:t>Enkomi</w:t>
      </w:r>
      <w:r w:rsidRPr="54E4BD5E" w:rsidR="76F1E42C">
        <w:rPr>
          <w:noProof w:val="0"/>
          <w:lang w:val="en-GB"/>
        </w:rPr>
        <w:t xml:space="preserve">, this difference with what is in total a small </w:t>
      </w:r>
      <w:r w:rsidRPr="54E4BD5E" w:rsidR="76F1E42C">
        <w:rPr>
          <w:noProof w:val="0"/>
          <w:lang w:val="en-GB"/>
        </w:rPr>
        <w:t>portion</w:t>
      </w:r>
      <w:r w:rsidRPr="54E4BD5E" w:rsidR="76F1E42C">
        <w:rPr>
          <w:noProof w:val="0"/>
          <w:lang w:val="en-GB"/>
        </w:rPr>
        <w:t xml:space="preserve"> of the materials recovered is indicative of the wider difference between either the excavation level of the two sites or the difference in total population and as a result a fewer potential for trading citizens. Ivory, the material the disks are created from comes primarily from Elephants, the book </w:t>
      </w:r>
      <w:r w:rsidRPr="54E4BD5E" w:rsidR="76F1E42C">
        <w:rPr>
          <w:i w:val="1"/>
          <w:iCs w:val="1"/>
          <w:noProof w:val="0"/>
          <w:lang w:val="en-GB"/>
        </w:rPr>
        <w:t>Ancient Mesopotamian Materials and Industries</w:t>
      </w:r>
      <w:r w:rsidRPr="54E4BD5E" w:rsidR="76F1E42C">
        <w:rPr>
          <w:i w:val="0"/>
          <w:iCs w:val="0"/>
          <w:noProof w:val="0"/>
          <w:lang w:val="en-GB"/>
        </w:rPr>
        <w:t xml:space="preserve"> by P.R.S. Moorey states that this is the only sources of true ivory as opposed to other potential sources of faux ivory. As a result, the </w:t>
      </w:r>
      <w:r w:rsidRPr="54E4BD5E" w:rsidR="76F1E42C">
        <w:rPr>
          <w:i w:val="0"/>
          <w:iCs w:val="0"/>
          <w:noProof w:val="0"/>
          <w:lang w:val="en-GB"/>
        </w:rPr>
        <w:t>simple process</w:t>
      </w:r>
      <w:r w:rsidRPr="54E4BD5E" w:rsidR="76F1E42C">
        <w:rPr>
          <w:i w:val="0"/>
          <w:iCs w:val="0"/>
          <w:noProof w:val="0"/>
          <w:lang w:val="en-GB"/>
        </w:rPr>
        <w:t xml:space="preserve"> of understanding where the material comes from allows a scholar to understand the networks </w:t>
      </w:r>
      <w:r w:rsidRPr="54E4BD5E" w:rsidR="76F1E42C">
        <w:rPr>
          <w:i w:val="0"/>
          <w:iCs w:val="0"/>
          <w:noProof w:val="0"/>
          <w:lang w:val="en-GB"/>
        </w:rPr>
        <w:t>required</w:t>
      </w:r>
      <w:r w:rsidRPr="54E4BD5E" w:rsidR="76F1E42C">
        <w:rPr>
          <w:i w:val="0"/>
          <w:iCs w:val="0"/>
          <w:noProof w:val="0"/>
          <w:lang w:val="en-GB"/>
        </w:rPr>
        <w:t xml:space="preserve"> and </w:t>
      </w:r>
      <w:r w:rsidRPr="54E4BD5E" w:rsidR="76F1E42C">
        <w:rPr>
          <w:i w:val="0"/>
          <w:iCs w:val="0"/>
          <w:noProof w:val="0"/>
          <w:lang w:val="en-GB"/>
        </w:rPr>
        <w:t>opens</w:t>
      </w:r>
      <w:r w:rsidRPr="54E4BD5E" w:rsidR="76F1E42C">
        <w:rPr>
          <w:i w:val="0"/>
          <w:iCs w:val="0"/>
          <w:noProof w:val="0"/>
          <w:lang w:val="en-GB"/>
        </w:rPr>
        <w:t xml:space="preserve"> the possibilities to begin to create a picture of how the lanes of communication and trade might exist within the ancient world.</w:t>
      </w:r>
    </w:p>
    <w:p w:rsidR="54E4BD5E" w:rsidP="54E4BD5E" w:rsidRDefault="54E4BD5E" w14:paraId="1A605122" w14:textId="65A10591">
      <w:pPr>
        <w:pStyle w:val="Normal"/>
        <w:bidi w:val="0"/>
        <w:spacing w:before="0" w:beforeAutospacing="off" w:after="160" w:afterAutospacing="off" w:line="259" w:lineRule="auto"/>
        <w:ind w:left="0" w:right="0"/>
        <w:jc w:val="left"/>
        <w:rPr>
          <w:b w:val="1"/>
          <w:bCs w:val="1"/>
          <w:i w:val="0"/>
          <w:iCs w:val="0"/>
          <w:noProof w:val="0"/>
          <w:u w:val="single"/>
          <w:lang w:val="en-GB"/>
        </w:rPr>
      </w:pPr>
      <w:r w:rsidRPr="54E4BD5E" w:rsidR="54E4BD5E">
        <w:rPr>
          <w:b w:val="1"/>
          <w:bCs w:val="1"/>
          <w:i w:val="0"/>
          <w:iCs w:val="0"/>
          <w:noProof w:val="0"/>
          <w:u w:val="single"/>
          <w:lang w:val="en-GB"/>
        </w:rPr>
        <w:t>Hala Sultan Tekke</w:t>
      </w:r>
    </w:p>
    <w:p w:rsidR="30EC5A9A" w:rsidP="54E4BD5E" w:rsidRDefault="30EC5A9A" w14:paraId="7F9079A6" w14:textId="3C4FF38E">
      <w:pPr>
        <w:pStyle w:val="Normal"/>
        <w:bidi w:val="0"/>
        <w:spacing w:before="0" w:beforeAutospacing="off" w:after="160" w:afterAutospacing="off" w:line="259" w:lineRule="auto"/>
        <w:ind w:left="0" w:right="0"/>
        <w:jc w:val="left"/>
        <w:rPr>
          <w:i w:val="0"/>
          <w:iCs w:val="0"/>
          <w:noProof w:val="0"/>
          <w:lang w:val="en-GB"/>
        </w:rPr>
      </w:pPr>
      <w:r w:rsidRPr="54E4BD5E" w:rsidR="76F1E42C">
        <w:rPr>
          <w:i w:val="0"/>
          <w:iCs w:val="0"/>
          <w:noProof w:val="0"/>
          <w:lang w:val="en-GB"/>
        </w:rPr>
        <w:t xml:space="preserve">The site of Hala Sultan Tekke has an unkind history in the field of excavation, according to the records covering the excavations of the site by Paul Astrom, D.M. Bailey, and Vassos Karageoghis, where the sites initial digging was at the hands of locals in October of 1897, no fewer than three of the tombs had been opened by the time British museum </w:t>
      </w:r>
      <w:r w:rsidRPr="54E4BD5E" w:rsidR="76F1E42C">
        <w:rPr>
          <w:i w:val="0"/>
          <w:iCs w:val="0"/>
          <w:noProof w:val="0"/>
          <w:lang w:val="en-GB"/>
        </w:rPr>
        <w:t>archaeologists</w:t>
      </w:r>
      <w:r w:rsidRPr="54E4BD5E" w:rsidR="76F1E42C">
        <w:rPr>
          <w:i w:val="0"/>
          <w:iCs w:val="0"/>
          <w:noProof w:val="0"/>
          <w:lang w:val="en-GB"/>
        </w:rPr>
        <w:t xml:space="preserve"> reached the site, subsequently guards were posted as a result but this would not prevent the materials that had potentially already been taken from reaching the custody of collectors. Despite this, the site was still relatively fresh, and in a recorded letter the area was still promising. The following records of the time are spent obtaining permission and recording of the materials found, and to whom the shares would belong. This is important as it is a potential reason as to why the material findings are less than would be expected of the site, let alone the difference in the size of the site of the tombs in comparison to the large settlement at </w:t>
      </w:r>
      <w:r w:rsidRPr="54E4BD5E" w:rsidR="76F1E42C">
        <w:rPr>
          <w:i w:val="0"/>
          <w:iCs w:val="0"/>
          <w:noProof w:val="0"/>
          <w:lang w:val="en-GB"/>
        </w:rPr>
        <w:t>Enkomi</w:t>
      </w:r>
      <w:r w:rsidRPr="54E4BD5E" w:rsidR="76F1E42C">
        <w:rPr>
          <w:i w:val="0"/>
          <w:iCs w:val="0"/>
          <w:noProof w:val="0"/>
          <w:lang w:val="en-GB"/>
        </w:rPr>
        <w:t>.</w:t>
      </w:r>
    </w:p>
    <w:p w:rsidR="30EC5A9A" w:rsidP="7ED8967E" w:rsidRDefault="30EC5A9A" w14:paraId="1DEBB283" w14:textId="33F4D585">
      <w:pPr>
        <w:pStyle w:val="Normal"/>
        <w:bidi w:val="0"/>
        <w:spacing w:before="0" w:beforeAutospacing="off" w:after="160" w:afterAutospacing="off" w:line="259" w:lineRule="auto"/>
        <w:ind w:left="0" w:right="0"/>
        <w:jc w:val="left"/>
        <w:rPr>
          <w:i w:val="0"/>
          <w:iCs w:val="0"/>
          <w:noProof w:val="0"/>
          <w:lang w:val="en-GB"/>
        </w:rPr>
      </w:pPr>
      <w:r w:rsidRPr="7ED8967E" w:rsidR="76F1E42C">
        <w:rPr>
          <w:i w:val="0"/>
          <w:iCs w:val="0"/>
          <w:noProof w:val="0"/>
          <w:lang w:val="en-GB"/>
        </w:rPr>
        <w:t xml:space="preserve">The three items found that match the criteria of this report are what have been identified as a spindle whorl, and two box tops, one of these items that has been identified as a box lid may not have served that function as the item was damaged, the item to me look to be used as a spindle whorl as well potentially. See image 1:1. </w:t>
      </w:r>
    </w:p>
    <w:p w:rsidR="496A80A5" w:rsidP="54E4BD5E" w:rsidRDefault="496A80A5" w14:textId="7FF403BA" w14:paraId="28C82C2F">
      <w:pPr>
        <w:pStyle w:val="Normal"/>
        <w:bidi w:val="0"/>
        <w:spacing w:before="0" w:beforeAutospacing="off" w:after="160" w:afterAutospacing="off" w:line="259" w:lineRule="auto"/>
        <w:ind/>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7E289E04" wp14:editId="16656AE3">
                <wp:extent cx="5080636" cy="2343150"/>
                <wp:effectExtent l="0" t="0" r="0" b="0"/>
                <wp:docPr xmlns:wp="http://schemas.openxmlformats.org/drawingml/2006/wordprocessingDrawing" id="571288778"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080636" cy="2343150"/>
                          <a:chOff x="0" y="0"/>
                          <a:chExt cx="5080636" cy="2343150"/>
                        </a:xfrm>
                      </wpg:grpSpPr>
                      <pic:pic xmlns:pic="http://schemas.openxmlformats.org/drawingml/2006/picture">
                        <pic:nvPicPr>
                          <pic:cNvPr id="3" name="Picture 3"/>
                          <pic:cNvPicPr>
                            <a:picLocks noChangeAspect="1"/>
                          </pic:cNvPicPr>
                        </pic:nvPicPr>
                        <pic:blipFill>
                          <a:blip xmlns:r="http://schemas.openxmlformats.org/officeDocument/2006/relationships" r:embed="rId2076386625"/>
                          <a:srcRect l="26250" t="16181" r="31458" b="14239"/>
                          <a:stretch>
                            <a:fillRect/>
                          </a:stretch>
                        </pic:blipFill>
                        <pic:spPr>
                          <a:xfrm>
                            <a:off x="0" y="0"/>
                            <a:ext cx="1933213" cy="2047875"/>
                          </a:xfrm>
                          <a:prstGeom prst="rect">
                            <a:avLst/>
                          </a:prstGeom>
                        </pic:spPr>
                      </pic:pic>
                      <wps:wsp xmlns:wps="http://schemas.microsoft.com/office/word/2010/wordprocessingShape">
                        <wps:cNvPr id="4" name="Rectangle 4"/>
                        <wps:cNvSpPr/>
                        <wps:spPr>
                          <a:xfrm>
                            <a:off x="1928451" y="19050"/>
                            <a:ext cx="3152185" cy="2028825"/>
                          </a:xfrm>
                          <a:prstGeom prst="rect">
                            <a:avLst/>
                          </a:prstGeom>
                          <a:noFill/>
                          <a:ln>
                            <a:noFill/>
                          </a:ln>
                        </wps:spPr>
                        <wps:txbx>
                          <w:txbxContent>
                            <w:p w:rsidR="00756BFB" w:rsidP="00756BFB" w:rsidRDefault="00756BFB">
                              <w:pPr>
                                <w:spacing w:line="254" w:lineRule="auto"/>
                                <w:rPr>
                                  <w:rFonts w:ascii="Calibri" w:hAnsi="Calibri" w:cs="Calibri"/>
                                </w:rPr>
                              </w:pPr>
                              <w:r>
                                <w:rPr>
                                  <w:rFonts w:ascii="Calibri" w:hAnsi="Calibri" w:cs="Calibri"/>
                                </w:rPr>
                                <w:t>This ivory disk (1) has the immediately distinguishable feature of a bull rearing its head to the reverse position whilst being seated, the disk also has an inlay pattern incised around the edges, the disk looks as if it's been stored in an upright position based on the weathering at the base of the image from the shown disk at around 1340-1100 BC with its place of origin being Cyprus This item was recovered in the aforementioned dig in 1898.</w:t>
                              </w:r>
                            </w:p>
                          </w:txbxContent>
                        </wps:txbx>
                        <wps:bodyPr anchor="t"/>
                      </wps:wsp>
                      <wps:wsp xmlns:wps="http://schemas.microsoft.com/office/word/2010/wordprocessingShape">
                        <wps:cNvPr id="5" name="Rectangle 5"/>
                        <wps:cNvSpPr/>
                        <wps:spPr>
                          <a:xfrm>
                            <a:off x="54602" y="47625"/>
                            <a:ext cx="495238" cy="247650"/>
                          </a:xfrm>
                          <a:prstGeom prst="rect">
                            <a:avLst/>
                          </a:prstGeom>
                          <a:noFill/>
                          <a:ln>
                            <a:noFill/>
                          </a:ln>
                        </wps:spPr>
                        <wps:txbx>
                          <w:txbxContent>
                            <w:p w:rsidR="00756BFB" w:rsidP="00756BFB" w:rsidRDefault="00756BFB">
                              <w:pPr>
                                <w:spacing w:line="256" w:lineRule="auto"/>
                                <w:rPr>
                                  <w:rFonts w:ascii="Calibri" w:hAnsi="Calibri" w:cs="Calibri"/>
                                  <w:color w:val="FFFFFF"/>
                                </w:rPr>
                              </w:pPr>
                              <w:r>
                                <w:rPr>
                                  <w:rFonts w:ascii="Calibri" w:hAnsi="Calibri" w:cs="Calibri"/>
                                  <w:color w:val="FFFFFF"/>
                                </w:rPr>
                                <w:t>1:1</w:t>
                              </w:r>
                            </w:p>
                          </w:txbxContent>
                        </wps:txbx>
                        <wps:bodyPr anchor="t"/>
                      </wps:wsp>
                      <wps:wsp xmlns:wps="http://schemas.microsoft.com/office/word/2010/wordprocessingShape">
                        <wps:cNvPr id="6" name="Rectangle 6"/>
                        <wps:cNvSpPr/>
                        <wps:spPr>
                          <a:xfrm>
                            <a:off x="6983" y="2057400"/>
                            <a:ext cx="1904763" cy="285750"/>
                          </a:xfrm>
                          <a:prstGeom prst="rect">
                            <a:avLst/>
                          </a:prstGeom>
                          <a:noFill/>
                          <a:ln>
                            <a:noFill/>
                          </a:ln>
                        </wps:spPr>
                        <wps:txbx>
                          <w:txbxContent>
                            <w:p w:rsidR="00756BFB" w:rsidP="00756BFB" w:rsidRDefault="00756BFB">
                              <w:pPr>
                                <w:spacing w:line="256" w:lineRule="auto"/>
                                <w:rPr>
                                  <w:rFonts w:ascii="Calibri" w:hAnsi="Calibri" w:cs="Calibri"/>
                                </w:rPr>
                              </w:pPr>
                              <w:r>
                                <w:rPr>
                                  <w:rFonts w:ascii="Calibri" w:hAnsi="Calibri" w:cs="Calibri"/>
                                </w:rPr>
                                <w:t>1898,1201.203</w:t>
                              </w:r>
                            </w:p>
                          </w:txbxContent>
                        </wps:txbx>
                        <wps:bodyPr anchor="t"/>
                      </wps:wsp>
                    </wpg:wgp>
                  </a:graphicData>
                </a:graphic>
              </wp:inline>
            </w:drawing>
          </mc:Choice>
          <mc:Fallback/>
        </mc:AlternateContent>
      </w:r>
      <w:r>
        <w:tab/>
      </w:r>
    </w:p>
    <w:p w:rsidR="496A80A5" w:rsidP="54E4BD5E" w:rsidRDefault="496A80A5" w14:paraId="53759538" w14:textId="5EB872F8">
      <w:pPr>
        <w:pStyle w:val="Normal"/>
        <w:bidi w:val="0"/>
        <w:spacing w:before="0" w:beforeAutospacing="off" w:after="160" w:afterAutospacing="off" w:line="259" w:lineRule="auto"/>
        <w:ind/>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9D8116F" wp14:editId="384D6538">
                <wp:extent xmlns:wp="http://schemas.openxmlformats.org/drawingml/2006/wordprocessingDrawing" cx="6591300" cy="2181225"/>
                <wp:effectExtent xmlns:wp="http://schemas.openxmlformats.org/drawingml/2006/wordprocessingDrawing" l="0" t="0" r="0" b="9525"/>
                <wp:docPr xmlns:wp="http://schemas.openxmlformats.org/drawingml/2006/wordprocessingDrawing" id="1756867064"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591300" cy="2181225"/>
                          <a:chOff x="0" y="0"/>
                          <a:chExt cx="6591300" cy="2181225"/>
                        </a:xfrm>
                      </wpg:grpSpPr>
                      <pic:pic xmlns:pic="http://schemas.openxmlformats.org/drawingml/2006/picture">
                        <pic:nvPicPr>
                          <pic:cNvPr id="3" name="Picture 3"/>
                          <pic:cNvPicPr>
                            <a:picLocks noChangeAspect="1"/>
                          </pic:cNvPicPr>
                        </pic:nvPicPr>
                        <pic:blipFill>
                          <a:blip xmlns:r="http://schemas.openxmlformats.org/officeDocument/2006/relationships" r:embed="R7b3ed6085a614eb8"/>
                          <a:srcRect l="27291" t="11974" r="28125" b="16504"/>
                          <a:stretch>
                            <a:fillRect/>
                          </a:stretch>
                        </pic:blipFill>
                        <pic:spPr>
                          <a:xfrm>
                            <a:off x="4552950" y="0"/>
                            <a:ext cx="2038350" cy="2105025"/>
                          </a:xfrm>
                          <a:prstGeom prst="rect">
                            <a:avLst/>
                          </a:prstGeom>
                        </pic:spPr>
                      </pic:pic>
                      <wps:wsp xmlns:wps="http://schemas.microsoft.com/office/word/2010/wordprocessingShape">
                        <wps:cNvPr id="4" name="Rectangle 4"/>
                        <wps:cNvSpPr/>
                        <wps:spPr>
                          <a:xfrm>
                            <a:off x="0" y="9525"/>
                            <a:ext cx="4552950" cy="2076450"/>
                          </a:xfrm>
                          <a:prstGeom prst="rect">
                            <a:avLst/>
                          </a:prstGeom>
                          <a:noFill/>
                          <a:ln>
                            <a:noFill/>
                          </a:ln>
                        </wps:spPr>
                        <wps:txbx>
                          <w:txbxContent xmlns:w="http://schemas.openxmlformats.org/wordprocessingml/2006/main">
                            <w:p w:rsidR="00907B04" w:rsidP="00907B04" w:rsidRDefault="00907B04">
                              <w:pPr>
                                <w:spacing w:line="256" w:lineRule="auto"/>
                                <w:rPr>
                                  <w:rFonts w:ascii="Calibri" w:hAnsi="Calibri" w:cs="Calibri"/>
                                  <w:lang w:val="en-US"/>
                                </w:rPr>
                              </w:pPr>
                              <w:r>
                                <w:rPr>
                                  <w:rFonts w:ascii="Calibri" w:hAnsi="Calibri" w:cs="Calibri"/>
                                </w:rPr>
                                <w:t>The second Ivory disk (1:2) is devoid of any depictions or distinguishable features, if any could be determined of the disk that may have been a result of erosion during time in the tombs, this disk whilst recovered at the same time, in the same tomb was dated to be around 1450-1050 BC or from 50BC-300. This has been repaired and reconstructed. It is suggested that this disk was most probably the base of a circular box, given the size of the circle, 62mm in diameter and 9mm in thickness.</w:t>
                              </w:r>
                            </w:p>
                          </w:txbxContent>
                        </wps:txbx>
                        <wps:bodyPr anchor="t"/>
                      </wps:wsp>
                      <wps:wsp xmlns:wps="http://schemas.microsoft.com/office/word/2010/wordprocessingShape">
                        <wps:cNvPr id="5" name="Rectangle 5"/>
                        <wps:cNvSpPr/>
                        <wps:spPr>
                          <a:xfrm>
                            <a:off x="4591050" y="9525"/>
                            <a:ext cx="609600" cy="466725"/>
                          </a:xfrm>
                          <a:prstGeom prst="rect">
                            <a:avLst/>
                          </a:prstGeom>
                          <a:noFill/>
                          <a:ln>
                            <a:noFill/>
                          </a:ln>
                        </wps:spPr>
                        <wps:txbx>
                          <w:txbxContent xmlns:w="http://schemas.openxmlformats.org/wordprocessingml/2006/main">
                            <w:p w:rsidR="00907B04" w:rsidP="00907B04" w:rsidRDefault="00907B04">
                              <w:pPr>
                                <w:rPr>
                                  <w:color w:val="FFFFFF" w:themeColor="background1"/>
                                  <w:sz w:val="24"/>
                                  <w:szCs w:val="24"/>
                                  <w:lang w:val="en-US"/>
                                </w:rPr>
                              </w:pPr>
                              <w:r>
                                <w:rPr>
                                  <w:color w:val="FFFFFF" w:themeColor="background1"/>
                                </w:rPr>
                                <w:t>1:2</w:t>
                              </w:r>
                            </w:p>
                          </w:txbxContent>
                        </wps:txbx>
                        <wps:bodyPr anchor="t"/>
                      </wps:wsp>
                      <wps:wsp xmlns:wps="http://schemas.microsoft.com/office/word/2010/wordprocessingShape">
                        <wps:cNvPr id="6" name="Rectangle 6"/>
                        <wps:cNvSpPr/>
                        <wps:spPr>
                          <a:xfrm>
                            <a:off x="3609975" y="1914525"/>
                            <a:ext cx="1819275" cy="266700"/>
                          </a:xfrm>
                          <a:prstGeom prst="rect">
                            <a:avLst/>
                          </a:prstGeom>
                          <a:noFill/>
                          <a:ln>
                            <a:noFill/>
                          </a:ln>
                        </wps:spPr>
                        <wps:txbx>
                          <w:txbxContent xmlns:w="http://schemas.openxmlformats.org/wordprocessingml/2006/main">
                            <w:p w:rsidR="00907B04" w:rsidP="00907B04" w:rsidRDefault="00907B04">
                              <w:pPr>
                                <w:rPr>
                                  <w:color w:val="000000" w:themeColor="text1"/>
                                  <w:sz w:val="24"/>
                                  <w:szCs w:val="24"/>
                                  <w:lang w:val="en-US"/>
                                </w:rPr>
                              </w:pPr>
                              <w:r>
                                <w:rPr>
                                  <w:color w:val="000000" w:themeColor="text1"/>
                                </w:rPr>
                                <w:t>1898,1201.271</w:t>
                              </w:r>
                            </w:p>
                          </w:txbxContent>
                        </wps:txbx>
                        <wps:bodyPr anchor="t"/>
                      </wps:wsp>
                    </wpg:wgp>
                  </a:graphicData>
                </a:graphic>
              </wp:inline>
            </w:drawing>
          </mc:Choice>
          <mc:Fallback xmlns:mc="http://schemas.openxmlformats.org/markup-compatibility/2006"/>
        </mc:AlternateContent>
      </w:r>
    </w:p>
    <w:p w:rsidR="496A80A5" w:rsidP="54E4BD5E" w:rsidRDefault="496A80A5" w14:paraId="6B442363" w14:textId="3B74D4A7">
      <w:pPr>
        <w:pStyle w:val="Normal"/>
        <w:bidi w:val="0"/>
        <w:spacing w:before="0" w:beforeAutospacing="off" w:after="160" w:afterAutospacing="off" w:line="259" w:lineRule="auto"/>
        <w:ind/>
      </w:pPr>
    </w:p>
    <w:p w:rsidR="496A80A5" w:rsidP="54E4BD5E" w:rsidRDefault="496A80A5" w14:paraId="20388288" w14:textId="7FF403BA">
      <w:pPr>
        <w:pStyle w:val="Normal"/>
        <w:bidi w:val="0"/>
        <w:spacing w:before="0" w:beforeAutospacing="off" w:after="160" w:afterAutospacing="off" w:line="259" w:lineRule="auto"/>
        <w:ind/>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F829C2C" wp14:editId="402EEED9">
                <wp:extent xmlns:wp="http://schemas.openxmlformats.org/drawingml/2006/wordprocessingDrawing" cx="5709286" cy="1362075"/>
                <wp:effectExtent xmlns:wp="http://schemas.openxmlformats.org/drawingml/2006/wordprocessingDrawing" l="0" t="0" r="0" b="9525"/>
                <wp:docPr xmlns:wp="http://schemas.openxmlformats.org/drawingml/2006/wordprocessingDrawing" id="1606750949"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709286" cy="1362075"/>
                          <a:chOff x="0" y="0"/>
                          <a:chExt cx="5709286" cy="1362075"/>
                        </a:xfrm>
                      </wpg:grpSpPr>
                      <pic:pic xmlns:pic="http://schemas.openxmlformats.org/drawingml/2006/picture">
                        <pic:nvPicPr>
                          <pic:cNvPr id="3" name="Picture 3"/>
                          <pic:cNvPicPr>
                            <a:picLocks noChangeAspect="1"/>
                          </pic:cNvPicPr>
                        </pic:nvPicPr>
                        <pic:blipFill>
                          <a:blip xmlns:r="http://schemas.openxmlformats.org/officeDocument/2006/relationships" r:embed="R93470b7e82014ee6"/>
                          <a:srcRect l="37083" t="24595" r="33958" b="29126"/>
                          <a:stretch>
                            <a:fillRect/>
                          </a:stretch>
                        </pic:blipFill>
                        <pic:spPr>
                          <a:xfrm>
                            <a:off x="0" y="0"/>
                            <a:ext cx="1323741" cy="1362075"/>
                          </a:xfrm>
                          <a:prstGeom prst="rect">
                            <a:avLst/>
                          </a:prstGeom>
                        </pic:spPr>
                      </pic:pic>
                      <wps:wsp xmlns:wps="http://schemas.microsoft.com/office/word/2010/wordprocessingShape">
                        <wps:cNvPr id="4" name="Rectangle 4"/>
                        <wps:cNvSpPr/>
                        <wps:spPr>
                          <a:xfrm>
                            <a:off x="1328503" y="9525"/>
                            <a:ext cx="4380783" cy="1352550"/>
                          </a:xfrm>
                          <a:prstGeom prst="rect">
                            <a:avLst/>
                          </a:prstGeom>
                          <a:noFill/>
                          <a:ln>
                            <a:noFill/>
                          </a:ln>
                        </wps:spPr>
                        <wps:txbx>
                          <w:txbxContent xmlns:w="http://schemas.openxmlformats.org/wordprocessingml/2006/main">
                            <w:p w:rsidR="00A57039" w:rsidP="00A57039" w:rsidRDefault="00A57039">
                              <w:pPr>
                                <w:spacing w:line="252" w:lineRule="auto"/>
                                <w:rPr>
                                  <w:rFonts w:ascii="Calibri" w:hAnsi="Calibri" w:cs="Calibri"/>
                                  <w:lang w:val="en-US"/>
                                </w:rPr>
                              </w:pPr>
                              <w:r>
                                <w:rPr>
                                  <w:rFonts w:ascii="Calibri" w:hAnsi="Calibri" w:cs="Calibri"/>
                                </w:rPr>
                                <w:t>The third Disk (1:3) is a spindle whorl excavated alongside the other two disks this one is smaller than the previous two at 25mm in diameter and 4mm in thickness, this disk is dated to be around the same time as the first disk, 1450BC-1100BC. The disk appears to have a petal pattern around a central opening with a similar incised inlay around the edges as the first disk, marking it as a common design amongst the ivory disks.</w:t>
                              </w:r>
                            </w:p>
                          </w:txbxContent>
                        </wps:txbx>
                        <wps:bodyPr anchor="t"/>
                      </wps:wsp>
                      <wps:wsp xmlns:wps="http://schemas.microsoft.com/office/word/2010/wordprocessingShape">
                        <wps:cNvPr id="5" name="Rectangle 5"/>
                        <wps:cNvSpPr/>
                        <wps:spPr>
                          <a:xfrm>
                            <a:off x="16193" y="0"/>
                            <a:ext cx="1314450" cy="295275"/>
                          </a:xfrm>
                          <a:prstGeom prst="rect">
                            <a:avLst/>
                          </a:prstGeom>
                          <a:noFill/>
                          <a:ln>
                            <a:noFill/>
                          </a:ln>
                        </wps:spPr>
                        <wps:txbx>
                          <w:txbxContent xmlns:w="http://schemas.openxmlformats.org/wordprocessingml/2006/main">
                            <w:p w:rsidR="00A57039" w:rsidP="00A57039" w:rsidRDefault="00A57039">
                              <w:pPr>
                                <w:spacing w:line="252" w:lineRule="auto"/>
                                <w:rPr>
                                  <w:rFonts w:ascii="Calibri" w:hAnsi="Calibri" w:cs="Calibri"/>
                                  <w:color w:val="FFFFFF"/>
                                  <w:lang w:val="en-US"/>
                                </w:rPr>
                              </w:pPr>
                              <w:r>
                                <w:rPr>
                                  <w:rFonts w:ascii="Calibri" w:hAnsi="Calibri" w:cs="Calibri"/>
                                  <w:color w:val="FFFFFF"/>
                                </w:rPr>
                                <w:t>1:3</w:t>
                              </w:r>
                              <w:r>
                                <w:rPr>
                                  <w:rFonts w:ascii="Calibri" w:hAnsi="Calibri" w:cs="Calibri"/>
                                  <w:color w:val="000000"/>
                                </w:rPr>
                                <w:t>.</w:t>
                              </w:r>
                            </w:p>
                            <w:p w:rsidR="00A57039" w:rsidP="00A57039" w:rsidRDefault="00A57039">
                              <w:pPr>
                                <w:spacing w:line="252" w:lineRule="auto"/>
                                <w:rPr>
                                  <w:rFonts w:ascii="Calibri" w:hAnsi="Calibri" w:cs="Calibri"/>
                                  <w:color w:val="000000"/>
                                </w:rPr>
                              </w:pPr>
                              <w:r>
                                <w:rPr>
                                  <w:rFonts w:ascii="Calibri" w:hAnsi="Calibri" w:cs="Calibri"/>
                                  <w:color w:val="000000"/>
                                </w:rPr>
                                <w:t>.</w:t>
                              </w:r>
                            </w:p>
                          </w:txbxContent>
                        </wps:txbx>
                        <wps:bodyPr anchor="t"/>
                      </wps:wsp>
                      <wps:wsp xmlns:wps="http://schemas.microsoft.com/office/word/2010/wordprocessingShape">
                        <wps:cNvPr id="6" name="Rectangle 6"/>
                        <wps:cNvSpPr/>
                        <wps:spPr>
                          <a:xfrm>
                            <a:off x="35243" y="1157288"/>
                            <a:ext cx="1085850" cy="190500"/>
                          </a:xfrm>
                          <a:prstGeom prst="rect">
                            <a:avLst/>
                          </a:prstGeom>
                          <a:noFill/>
                          <a:ln>
                            <a:noFill/>
                          </a:ln>
                        </wps:spPr>
                        <wps:txbx>
                          <w:txbxContent xmlns:w="http://schemas.openxmlformats.org/wordprocessingml/2006/main">
                            <w:p w:rsidR="00A57039" w:rsidP="00A57039" w:rsidRDefault="00A57039">
                              <w:pPr>
                                <w:spacing w:line="254" w:lineRule="auto"/>
                                <w:rPr>
                                  <w:rFonts w:ascii="Calibri" w:hAnsi="Calibri" w:cs="Calibri"/>
                                  <w:color w:val="FFFFFF"/>
                                  <w:lang w:val="en-US"/>
                                </w:rPr>
                              </w:pPr>
                              <w:r>
                                <w:rPr>
                                  <w:rFonts w:ascii="Calibri" w:hAnsi="Calibri" w:cs="Calibri"/>
                                  <w:color w:val="FFFFFF"/>
                                </w:rPr>
                                <w:t>1898,1201.265</w:t>
                              </w:r>
                            </w:p>
                          </w:txbxContent>
                        </wps:txbx>
                        <wps:bodyPr anchor="t"/>
                      </wps:wsp>
                    </wpg:wgp>
                  </a:graphicData>
                </a:graphic>
              </wp:inline>
            </w:drawing>
          </mc:Choice>
          <mc:Fallback xmlns:mc="http://schemas.openxmlformats.org/markup-compatibility/2006"/>
        </mc:AlternateContent>
      </w:r>
    </w:p>
    <w:p w:rsidR="54E4BD5E" w:rsidP="54E4BD5E" w:rsidRDefault="54E4BD5E" w14:paraId="2D4E5BF9" w14:textId="3590864E">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54E4BD5E" w:rsidR="54E4BD5E">
        <w:rPr>
          <w:rFonts w:ascii="Calibri" w:hAnsi="Calibri" w:eastAsia="Calibri" w:cs="Calibri"/>
          <w:noProof w:val="0"/>
          <w:sz w:val="22"/>
          <w:szCs w:val="22"/>
          <w:lang w:val="en-GB"/>
        </w:rPr>
        <w:t xml:space="preserve">The material found at Hala sultan Tekke whilst being relatively small does provide a rough time period for when the contents were entombed, which would be, I imagine, around 1050-1100 BC. The usage of ivory in the creation of both boxes and whorls show the diversity of use even if it is just the two shown here it is indicative of the material being relatively easy to create elaborate, or simplistic designs this would make the ivory a good starting material for new artisans based upon the visual appearance alone. However, according to Moorey the workshops in Mesopotamia the ivory was used in furniture decorations, which is a far cry from the whorls and box casings seen in the ivory present in </w:t>
      </w:r>
      <w:r w:rsidRPr="54E4BD5E" w:rsidR="54E4BD5E">
        <w:rPr>
          <w:rFonts w:ascii="Calibri" w:hAnsi="Calibri" w:eastAsia="Calibri" w:cs="Calibri"/>
          <w:noProof w:val="0"/>
          <w:sz w:val="22"/>
          <w:szCs w:val="22"/>
          <w:lang w:val="en-GB"/>
        </w:rPr>
        <w:t>Hala</w:t>
      </w:r>
      <w:r w:rsidRPr="54E4BD5E" w:rsidR="54E4BD5E">
        <w:rPr>
          <w:rFonts w:ascii="Calibri" w:hAnsi="Calibri" w:eastAsia="Calibri" w:cs="Calibri"/>
          <w:noProof w:val="0"/>
          <w:sz w:val="22"/>
          <w:szCs w:val="22"/>
          <w:lang w:val="en-GB"/>
        </w:rPr>
        <w:t xml:space="preserve"> sultan tekke.</w:t>
      </w:r>
    </w:p>
    <w:p w:rsidR="54E4BD5E" w:rsidP="54E4BD5E" w:rsidRDefault="54E4BD5E" w14:paraId="0D40845D" w14:textId="2F3450A4">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u w:val="single"/>
          <w:lang w:val="en-GB"/>
        </w:rPr>
      </w:pPr>
      <w:r w:rsidRPr="54E4BD5E" w:rsidR="54E4BD5E">
        <w:rPr>
          <w:rFonts w:ascii="Calibri" w:hAnsi="Calibri" w:eastAsia="Calibri" w:cs="Calibri"/>
          <w:b w:val="1"/>
          <w:bCs w:val="1"/>
          <w:noProof w:val="0"/>
          <w:sz w:val="22"/>
          <w:szCs w:val="22"/>
          <w:u w:val="single"/>
          <w:lang w:val="en-GB"/>
        </w:rPr>
        <w:t xml:space="preserve">Enkomi </w:t>
      </w:r>
    </w:p>
    <w:p w:rsidR="54E4BD5E" w:rsidP="54E4BD5E" w:rsidRDefault="54E4BD5E" w14:paraId="44344369" w14:textId="37A42466">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u w:val="none"/>
          <w:lang w:val="en-GB"/>
        </w:rPr>
      </w:pPr>
      <w:r w:rsidRPr="54E4BD5E" w:rsidR="54E4BD5E">
        <w:rPr>
          <w:rFonts w:ascii="Calibri" w:hAnsi="Calibri" w:eastAsia="Calibri" w:cs="Calibri"/>
          <w:b w:val="0"/>
          <w:bCs w:val="0"/>
          <w:i w:val="0"/>
          <w:iCs w:val="0"/>
          <w:noProof w:val="0"/>
          <w:sz w:val="22"/>
          <w:szCs w:val="22"/>
          <w:u w:val="none"/>
          <w:lang w:val="en-GB"/>
        </w:rPr>
        <w:t>Enkomi is a Cypriot settlement on the east coast of the island and as it was positioned in an inlet, it made a good place to receive transport and trading vessels from across the ancient Mediterranean and Aegean, attributing to the abundance of the culturally diverse material evidence on the site. It owes a major part of its successful trading centre status to both the inlet and the copper that a defining resource of the Cypriot trading function in addition to its controlling position along the coast of the major trading lanes, offering a perfect pause to a long voyage or as a place to purchase new goods such as the Cypriot made Ivory disks, which would most likely have relied on this trade to receive the raw materials from the trading vessels.</w:t>
      </w:r>
    </w:p>
    <w:p w:rsidR="54E4BD5E" w:rsidP="54E4BD5E" w:rsidRDefault="54E4BD5E" w14:paraId="6F208453" w14:textId="77499F1A">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sz w:val="22"/>
          <w:szCs w:val="22"/>
          <w:u w:val="none"/>
          <w:lang w:val="en-GB"/>
        </w:rPr>
      </w:pPr>
      <w:r w:rsidRPr="54E4BD5E" w:rsidR="54E4BD5E">
        <w:rPr>
          <w:rFonts w:ascii="Calibri" w:hAnsi="Calibri" w:eastAsia="Calibri" w:cs="Calibri"/>
          <w:b w:val="0"/>
          <w:bCs w:val="0"/>
          <w:i w:val="0"/>
          <w:iCs w:val="0"/>
          <w:noProof w:val="0"/>
          <w:sz w:val="22"/>
          <w:szCs w:val="22"/>
          <w:u w:val="none"/>
          <w:lang w:val="en-GB"/>
        </w:rPr>
        <w:t xml:space="preserve">Unlike Hala sultan tekke there are nine examples of the Cypriot made ivory disks some features, mainly the rim of the disks </w:t>
      </w:r>
      <w:r w:rsidRPr="54E4BD5E" w:rsidR="54E4BD5E">
        <w:rPr>
          <w:rFonts w:ascii="Calibri" w:hAnsi="Calibri" w:eastAsia="Calibri" w:cs="Calibri"/>
          <w:b w:val="0"/>
          <w:bCs w:val="0"/>
          <w:i w:val="0"/>
          <w:iCs w:val="0"/>
          <w:noProof w:val="0"/>
          <w:sz w:val="22"/>
          <w:szCs w:val="22"/>
          <w:u w:val="none"/>
          <w:lang w:val="en-GB"/>
        </w:rPr>
        <w:t>is</w:t>
      </w:r>
      <w:r w:rsidRPr="54E4BD5E" w:rsidR="54E4BD5E">
        <w:rPr>
          <w:rFonts w:ascii="Calibri" w:hAnsi="Calibri" w:eastAsia="Calibri" w:cs="Calibri"/>
          <w:b w:val="0"/>
          <w:bCs w:val="0"/>
          <w:i w:val="0"/>
          <w:iCs w:val="0"/>
          <w:noProof w:val="0"/>
          <w:sz w:val="22"/>
          <w:szCs w:val="22"/>
          <w:u w:val="none"/>
          <w:lang w:val="en-GB"/>
        </w:rPr>
        <w:t xml:space="preserve"> shared across the types of the design types, the technique in which the artisans created the pattern is most likely the same kind of incision as with the Hala sultan tekke disks, this is unsurprising however given that the </w:t>
      </w:r>
      <w:r w:rsidRPr="54E4BD5E" w:rsidR="54E4BD5E">
        <w:rPr>
          <w:rFonts w:ascii="Calibri" w:hAnsi="Calibri" w:eastAsia="Calibri" w:cs="Calibri"/>
          <w:b w:val="0"/>
          <w:bCs w:val="0"/>
          <w:i w:val="0"/>
          <w:iCs w:val="0"/>
          <w:noProof w:val="0"/>
          <w:sz w:val="22"/>
          <w:szCs w:val="22"/>
          <w:u w:val="none"/>
          <w:lang w:val="en-GB"/>
        </w:rPr>
        <w:t>disks are</w:t>
      </w:r>
      <w:r w:rsidRPr="54E4BD5E" w:rsidR="54E4BD5E">
        <w:rPr>
          <w:rFonts w:ascii="Calibri" w:hAnsi="Calibri" w:eastAsia="Calibri" w:cs="Calibri"/>
          <w:b w:val="0"/>
          <w:bCs w:val="0"/>
          <w:i w:val="0"/>
          <w:iCs w:val="0"/>
          <w:noProof w:val="0"/>
          <w:sz w:val="22"/>
          <w:szCs w:val="22"/>
          <w:u w:val="none"/>
          <w:lang w:val="en-GB"/>
        </w:rPr>
        <w:t xml:space="preserve"> all thought to be produced in Cyprus itself.</w:t>
      </w:r>
    </w:p>
    <w:p w:rsidR="54E4BD5E" w:rsidP="54E4BD5E" w:rsidRDefault="54E4BD5E" w14:paraId="009DD03E" w14:textId="25E90307">
      <w:pPr>
        <w:pStyle w:val="Normal"/>
        <w:bidi w:val="0"/>
        <w:spacing w:before="0" w:beforeAutospacing="off" w:after="160" w:afterAutospacing="off" w:line="259" w:lineRule="auto"/>
        <w:ind w:left="0" w:right="0"/>
        <w:jc w:val="left"/>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7D96D14A" wp14:editId="366C3D63">
                <wp:extent xmlns:wp="http://schemas.openxmlformats.org/drawingml/2006/wordprocessingDrawing" cx="2043113" cy="2076450"/>
                <wp:effectExtent xmlns:wp="http://schemas.openxmlformats.org/drawingml/2006/wordprocessingDrawing" l="0" t="0" r="0" b="0"/>
                <wp:docPr xmlns:wp="http://schemas.openxmlformats.org/drawingml/2006/wordprocessingDrawing" id="1959653253" name="Group 5"/>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2043113" cy="2076450"/>
                          <a:chOff x="0" y="0"/>
                          <a:chExt cx="2043113" cy="2076450"/>
                        </a:xfrm>
                      </wpg:grpSpPr>
                      <pic:pic xmlns:pic="http://schemas.openxmlformats.org/drawingml/2006/picture">
                        <pic:nvPicPr>
                          <pic:cNvPr id="2" name="Picture 2"/>
                          <pic:cNvPicPr>
                            <a:picLocks noChangeAspect="1"/>
                          </pic:cNvPicPr>
                        </pic:nvPicPr>
                        <pic:blipFill>
                          <a:blip xmlns:r="http://schemas.openxmlformats.org/officeDocument/2006/relationships" r:embed="rId1024599036"/>
                          <a:srcRect l="27916" t="15533" r="28958" b="16504"/>
                          <a:stretch>
                            <a:fillRect/>
                          </a:stretch>
                        </pic:blipFill>
                        <pic:spPr>
                          <a:xfrm>
                            <a:off x="71438" y="61912"/>
                            <a:ext cx="1971675" cy="2000250"/>
                          </a:xfrm>
                          <a:prstGeom prst="rect">
                            <a:avLst/>
                          </a:prstGeom>
                        </pic:spPr>
                      </pic:pic>
                      <wps:wsp xmlns:wps="http://schemas.microsoft.com/office/word/2010/wordprocessingShape">
                        <wps:cNvPr id="3" name="Rectangle 3"/>
                        <wps:cNvSpPr/>
                        <wps:spPr>
                          <a:xfrm>
                            <a:off x="76200" y="1790700"/>
                            <a:ext cx="419100" cy="285750"/>
                          </a:xfrm>
                          <a:prstGeom prst="rect">
                            <a:avLst/>
                          </a:prstGeom>
                          <a:noFill/>
                          <a:ln>
                            <a:noFill/>
                          </a:ln>
                        </wps:spPr>
                        <wps:txbx>
                          <w:txbxContent xmlns:w="http://schemas.openxmlformats.org/wordprocessingml/2006/main">
                            <w:p w:rsidR="00313D36" w:rsidP="00313D36" w:rsidRDefault="00313D36">
                              <w:pPr>
                                <w:rPr>
                                  <w:sz w:val="24"/>
                                  <w:szCs w:val="24"/>
                                </w:rPr>
                              </w:pPr>
                              <w:r>
                                <w:t>2:1</w:t>
                              </w:r>
                            </w:p>
                          </w:txbxContent>
                        </wps:txbx>
                        <wps:bodyPr anchor="t"/>
                      </wps:wsp>
                      <wps:wsp xmlns:wps="http://schemas.microsoft.com/office/word/2010/wordprocessingShape">
                        <wps:cNvPr id="4" name="Rectangle 4"/>
                        <wps:cNvSpPr/>
                        <wps:spPr>
                          <a:xfrm>
                            <a:off x="0" y="0"/>
                            <a:ext cx="1304925" cy="447675"/>
                          </a:xfrm>
                          <a:prstGeom prst="rect">
                            <a:avLst/>
                          </a:prstGeom>
                          <a:noFill/>
                          <a:ln>
                            <a:noFill/>
                          </a:ln>
                        </wps:spPr>
                        <wps:txbx>
                          <w:txbxContent xmlns:w="http://schemas.openxmlformats.org/wordprocessingml/2006/main">
                            <w:p w:rsidR="00313D36" w:rsidP="00313D36" w:rsidRDefault="00313D36">
                              <w:pPr>
                                <w:rPr>
                                  <w:sz w:val="24"/>
                                  <w:szCs w:val="24"/>
                                </w:rPr>
                              </w:pPr>
                              <w:r>
                                <w:t>1897,0401.156</w:t>
                              </w:r>
                            </w:p>
                          </w:txbxContent>
                        </wps:txbx>
                        <wps:bodyPr anchor="t"/>
                      </wps:wsp>
                    </wpg:wgp>
                  </a:graphicData>
                </a:graphic>
              </wp:inline>
            </w:drawing>
          </mc:Choice>
          <mc:Fallback xmlns:mc="http://schemas.openxmlformats.org/markup-compatibility/2006"/>
        </mc:AlternateContent>
      </w:r>
      <w:r w:rsidR="54E4BD5E">
        <w:rPr/>
        <w:t>The first disk (2:1) that is shown bears a close resemblance to the third Hala Sultan Tekke Disk in that it shares a petal-like central piece and has a spaced incised inlay on the border a feature that more than a few disks share. The commonality between each of these disks might help to shed some light as to the purpose of each one, some are clearly spindle whorls, some seem to be some kind of iconographic identifier, for example, in this disk whilst it shares the incised outer inlay it is distinct from the Hala Sultan Tekke one as it has little drill holes spaced evenly between the two borders, this feature is not present in any of the other Enkomi, or Hala Sultan tekke Ivory disks, this feature could perhaps e indicative that all the disks are form different sources across the island.</w:t>
      </w:r>
    </w:p>
    <w:p w:rsidR="54E4BD5E" w:rsidP="54E4BD5E" w:rsidRDefault="54E4BD5E" w14:paraId="684C5933" w14:textId="0F91BDEA">
      <w:pPr>
        <w:pStyle w:val="Normal"/>
        <w:bidi w:val="0"/>
        <w:spacing w:before="0" w:beforeAutospacing="off" w:after="160" w:afterAutospacing="off" w:line="259" w:lineRule="auto"/>
        <w:ind w:left="0" w:right="0"/>
        <w:jc w:val="left"/>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ECF2B43" wp14:editId="03AFFBAE">
                <wp:extent xmlns:wp="http://schemas.openxmlformats.org/drawingml/2006/wordprocessingDrawing" cx="2624137" cy="2124075"/>
                <wp:effectExtent xmlns:wp="http://schemas.openxmlformats.org/drawingml/2006/wordprocessingDrawing" l="0" t="0" r="0" b="9525"/>
                <wp:docPr xmlns:wp="http://schemas.openxmlformats.org/drawingml/2006/wordprocessingDrawing" id="1517206616" name="Group 5"/>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2624137" cy="2124075"/>
                          <a:chOff x="0" y="0"/>
                          <a:chExt cx="2624137" cy="2124075"/>
                        </a:xfrm>
                      </wpg:grpSpPr>
                      <pic:pic xmlns:pic="http://schemas.openxmlformats.org/drawingml/2006/picture">
                        <pic:nvPicPr>
                          <pic:cNvPr id="2" name="Picture 2"/>
                          <pic:cNvPicPr>
                            <a:picLocks noChangeAspect="1"/>
                          </pic:cNvPicPr>
                        </pic:nvPicPr>
                        <pic:blipFill>
                          <a:blip xmlns:r="http://schemas.openxmlformats.org/officeDocument/2006/relationships" r:embed="rId52824757"/>
                          <a:srcRect l="27291" t="17799" r="29583" b="16504"/>
                          <a:stretch>
                            <a:fillRect/>
                          </a:stretch>
                        </pic:blipFill>
                        <pic:spPr>
                          <a:xfrm>
                            <a:off x="0" y="0"/>
                            <a:ext cx="1971675" cy="1933575"/>
                          </a:xfrm>
                          <a:prstGeom prst="rect">
                            <a:avLst/>
                          </a:prstGeom>
                        </pic:spPr>
                      </pic:pic>
                      <wps:wsp xmlns:wps="http://schemas.microsoft.com/office/word/2010/wordprocessingShape">
                        <wps:cNvPr id="3" name="Rectangle 3"/>
                        <wps:cNvSpPr/>
                        <wps:spPr>
                          <a:xfrm>
                            <a:off x="4762" y="1724025"/>
                            <a:ext cx="361950" cy="209550"/>
                          </a:xfrm>
                          <a:prstGeom prst="rect">
                            <a:avLst/>
                          </a:prstGeom>
                          <a:noFill/>
                          <a:ln>
                            <a:noFill/>
                          </a:ln>
                        </wps:spPr>
                        <wps:txbx>
                          <w:txbxContent xmlns:w="http://schemas.openxmlformats.org/wordprocessingml/2006/main">
                            <w:p w:rsidR="006E5862" w:rsidP="006E5862" w:rsidRDefault="006E5862">
                              <w:pPr>
                                <w:rPr>
                                  <w:sz w:val="24"/>
                                  <w:szCs w:val="24"/>
                                  <w:lang w:val="en-US"/>
                                </w:rPr>
                              </w:pPr>
                              <w:r>
                                <w:t>2:2</w:t>
                              </w:r>
                            </w:p>
                          </w:txbxContent>
                        </wps:txbx>
                        <wps:bodyPr anchor="t"/>
                      </wps:wsp>
                      <wps:wsp xmlns:wps="http://schemas.microsoft.com/office/word/2010/wordprocessingShape">
                        <wps:cNvPr id="4" name="Rectangle 4"/>
                        <wps:cNvSpPr/>
                        <wps:spPr>
                          <a:xfrm>
                            <a:off x="1004887" y="1866900"/>
                            <a:ext cx="1619250" cy="257175"/>
                          </a:xfrm>
                          <a:prstGeom prst="rect">
                            <a:avLst/>
                          </a:prstGeom>
                          <a:noFill/>
                          <a:ln>
                            <a:noFill/>
                          </a:ln>
                        </wps:spPr>
                        <wps:txbx>
                          <w:txbxContent xmlns:w="http://schemas.openxmlformats.org/wordprocessingml/2006/main">
                            <w:p w:rsidR="006E5862" w:rsidP="006E5862" w:rsidRDefault="006E5862">
                              <w:pPr>
                                <w:rPr>
                                  <w:sz w:val="24"/>
                                  <w:szCs w:val="24"/>
                                  <w:lang w:val="en-US"/>
                                </w:rPr>
                              </w:pPr>
                              <w:r>
                                <w:t>1897,0401.156</w:t>
                              </w:r>
                            </w:p>
                          </w:txbxContent>
                        </wps:txbx>
                        <wps:bodyPr anchor="t"/>
                      </wps:wsp>
                    </wpg:wgp>
                  </a:graphicData>
                </a:graphic>
              </wp:inline>
            </w:drawing>
          </mc:Choice>
          <mc:Fallback xmlns:mc="http://schemas.openxmlformats.org/markup-compatibility/2006"/>
        </mc:AlternateContent>
      </w:r>
      <w:r w:rsidR="54E4BD5E">
        <w:rPr/>
        <w:t>This second disk (2:2) from Enkomi is a beautifully intricate design that shares the incised border although, with a much shorter distance between them than either 2:1 or 1:3, 2:2 is 48 mm in diameter while also being 2.5mm in thickness this small size is indicative of the level craftsmanship reached by the artisans of Cyprus. A common design on all the disks so far is the petal pattern that seems to be present in at least some form on every single one of the disks that retain an image, this petal pattern seems to be easily identified and the design of each petal is unique to each disk which creates the question of, were each of these disks individually crafted for specific purposes, as if they were to be sold in bulk would there not be a closer resemblance to each other, other than the distinctness each disk gives off.</w:t>
      </w:r>
    </w:p>
    <w:p w:rsidR="54E4BD5E" w:rsidP="54E4BD5E" w:rsidRDefault="54E4BD5E" w14:paraId="6CF71501" w14:textId="2192516A">
      <w:pPr>
        <w:pStyle w:val="Normal"/>
        <w:bidi w:val="0"/>
        <w:spacing w:before="0" w:beforeAutospacing="off" w:after="160" w:afterAutospacing="off" w:line="259" w:lineRule="auto"/>
        <w:ind w:left="0" w:right="0"/>
        <w:jc w:val="left"/>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58572C3" wp14:editId="675492AC">
                <wp:extent xmlns:wp="http://schemas.openxmlformats.org/drawingml/2006/wordprocessingDrawing" cx="1962150" cy="2242820"/>
                <wp:effectExtent xmlns:wp="http://schemas.openxmlformats.org/drawingml/2006/wordprocessingDrawing" l="0" t="0" r="0" b="5080"/>
                <wp:docPr xmlns:wp="http://schemas.openxmlformats.org/drawingml/2006/wordprocessingDrawing" id="1806133747" name="Group 5"/>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1962150" cy="2242820"/>
                          <a:chOff x="0" y="0"/>
                          <a:chExt cx="1962150" cy="2242820"/>
                        </a:xfrm>
                      </wpg:grpSpPr>
                      <pic:pic xmlns:pic="http://schemas.openxmlformats.org/drawingml/2006/picture">
                        <pic:nvPicPr>
                          <pic:cNvPr id="3" name="Picture 3"/>
                          <pic:cNvPicPr>
                            <a:picLocks noChangeAspect="1"/>
                          </pic:cNvPicPr>
                        </pic:nvPicPr>
                        <pic:blipFill>
                          <a:blip xmlns:r="http://schemas.openxmlformats.org/officeDocument/2006/relationships" r:embed="rId356427787"/>
                          <a:srcRect l="27083" t="15857" r="30000" b="14239"/>
                          <a:stretch>
                            <a:fillRect/>
                          </a:stretch>
                        </pic:blipFill>
                        <pic:spPr>
                          <a:xfrm>
                            <a:off x="0" y="0"/>
                            <a:ext cx="1962150" cy="2057107"/>
                          </a:xfrm>
                          <a:prstGeom prst="rect">
                            <a:avLst/>
                          </a:prstGeom>
                        </pic:spPr>
                      </pic:pic>
                      <wps:wsp xmlns:wps="http://schemas.microsoft.com/office/word/2010/wordprocessingShape">
                        <wps:cNvPr id="4" name="Rectangle 4"/>
                        <wps:cNvSpPr/>
                        <wps:spPr>
                          <a:xfrm>
                            <a:off x="19050" y="1823778"/>
                            <a:ext cx="428625" cy="209520"/>
                          </a:xfrm>
                          <a:prstGeom prst="rect">
                            <a:avLst/>
                          </a:prstGeom>
                          <a:noFill/>
                          <a:ln>
                            <a:noFill/>
                          </a:ln>
                        </wps:spPr>
                        <wps:txbx>
                          <w:txbxContent xmlns:w="http://schemas.openxmlformats.org/wordprocessingml/2006/main">
                            <w:p w:rsidR="00E965CF" w:rsidP="00E965CF" w:rsidRDefault="00E965CF">
                              <w:pPr>
                                <w:spacing w:line="256" w:lineRule="auto"/>
                                <w:rPr>
                                  <w:rFonts w:ascii="Calibri" w:hAnsi="Calibri" w:cs="Calibri"/>
                                </w:rPr>
                              </w:pPr>
                              <w:r>
                                <w:rPr>
                                  <w:rFonts w:ascii="Calibri" w:hAnsi="Calibri" w:cs="Calibri"/>
                                </w:rPr>
                                <w:t>2:3</w:t>
                              </w:r>
                            </w:p>
                          </w:txbxContent>
                        </wps:txbx>
                        <wps:bodyPr anchor="t"/>
                      </wps:wsp>
                      <wps:wsp xmlns:wps="http://schemas.microsoft.com/office/word/2010/wordprocessingShape">
                        <wps:cNvPr id="5" name="Rectangle 5"/>
                        <wps:cNvSpPr/>
                        <wps:spPr>
                          <a:xfrm>
                            <a:off x="676275" y="1985668"/>
                            <a:ext cx="1266825" cy="257152"/>
                          </a:xfrm>
                          <a:prstGeom prst="rect">
                            <a:avLst/>
                          </a:prstGeom>
                          <a:noFill/>
                          <a:ln>
                            <a:noFill/>
                          </a:ln>
                        </wps:spPr>
                        <wps:txbx>
                          <w:txbxContent xmlns:w="http://schemas.openxmlformats.org/wordprocessingml/2006/main">
                            <w:p w:rsidR="00E965CF" w:rsidP="00E965CF" w:rsidRDefault="00E965CF">
                              <w:pPr>
                                <w:spacing w:line="256" w:lineRule="auto"/>
                                <w:rPr>
                                  <w:rFonts w:ascii="Calibri" w:hAnsi="Calibri" w:cs="Calibri"/>
                                </w:rPr>
                              </w:pPr>
                              <w:r>
                                <w:rPr>
                                  <w:rFonts w:ascii="Calibri" w:hAnsi="Calibri" w:cs="Calibri"/>
                                </w:rPr>
                                <w:t>1897,0401.853</w:t>
                              </w:r>
                            </w:p>
                          </w:txbxContent>
                        </wps:txbx>
                        <wps:bodyPr anchor="t"/>
                      </wps:wsp>
                    </wpg:wgp>
                  </a:graphicData>
                </a:graphic>
              </wp:inline>
            </w:drawing>
          </mc:Choice>
          <mc:Fallback xmlns:mc="http://schemas.openxmlformats.org/markup-compatibility/2006"/>
        </mc:AlternateContent>
      </w:r>
      <w:r w:rsidR="54E4BD5E">
        <w:rPr/>
        <w:t>The third disk (2:3) that will be spoken about is distinct again in design as its petals only extend to about 25% of the whole surface area of the shows side of the disk with semicircular extrusions facing the exterior of the disk, like 2:2 this is unique to this disk amongst all the other ones found at both Enkomi and Hala sultan tekke but this also retains the banded incision along the rim of the disk, this one seems to also have the hole that 2:1 exhibits albeit in a different format instead of being between two different lines it inhabits one incision instead, this could suggest that these holes were instead a way of creating a measured circle instead of free handing the design</w:t>
      </w:r>
    </w:p>
    <w:p w:rsidR="54E4BD5E" w:rsidP="54E4BD5E" w:rsidRDefault="54E4BD5E" w14:paraId="5F666FC0" w14:textId="380A4A93">
      <w:pPr>
        <w:pStyle w:val="Normal"/>
        <w:bidi w:val="0"/>
        <w:spacing w:before="0" w:beforeAutospacing="off" w:after="160" w:afterAutospacing="off" w:line="259" w:lineRule="auto"/>
        <w:ind w:left="0" w:right="0"/>
        <w:jc w:val="left"/>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0458A89" wp14:editId="09DA7925">
                <wp:extent cx="3009900" cy="2071370"/>
                <wp:effectExtent l="0" t="0" r="0" b="5080"/>
                <wp:docPr xmlns:wp="http://schemas.openxmlformats.org/drawingml/2006/wordprocessingDrawing" id="1508145553" name="Group 5"/>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009900" cy="2071370"/>
                          <a:chOff x="0" y="0"/>
                          <a:chExt cx="3009900" cy="2071688"/>
                        </a:xfrm>
                      </wpg:grpSpPr>
                      <pic:pic xmlns:pic="http://schemas.openxmlformats.org/drawingml/2006/picture">
                        <pic:nvPicPr>
                          <pic:cNvPr id="3" name="Picture 3"/>
                          <pic:cNvPicPr>
                            <a:picLocks noChangeAspect="1"/>
                          </pic:cNvPicPr>
                        </pic:nvPicPr>
                        <pic:blipFill>
                          <a:blip xmlns:r="http://schemas.openxmlformats.org/officeDocument/2006/relationships" r:embed="rId641175493"/>
                          <a:srcRect l="21875" t="18770" r="12291" b="11974"/>
                          <a:stretch>
                            <a:fillRect/>
                          </a:stretch>
                        </pic:blipFill>
                        <pic:spPr>
                          <a:xfrm>
                            <a:off x="0" y="0"/>
                            <a:ext cx="3009900" cy="2038350"/>
                          </a:xfrm>
                          <a:prstGeom prst="rect">
                            <a:avLst/>
                          </a:prstGeom>
                        </pic:spPr>
                      </pic:pic>
                      <wps:wsp xmlns:wps="http://schemas.microsoft.com/office/word/2010/wordprocessingShape">
                        <wps:cNvPr id="4" name="Rectangle 4"/>
                        <wps:cNvSpPr/>
                        <wps:spPr>
                          <a:xfrm>
                            <a:off x="1762125" y="1757363"/>
                            <a:ext cx="1238250" cy="276225"/>
                          </a:xfrm>
                          <a:prstGeom prst="rect">
                            <a:avLst/>
                          </a:prstGeom>
                          <a:solidFill>
                            <a:schemeClr val="lt1"/>
                          </a:solidFill>
                          <a:ln>
                            <a:noFill/>
                          </a:ln>
                        </wps:spPr>
                        <wps:txbx>
                          <w:txbxContent>
                            <w:p w:rsidR="00135585" w:rsidP="00135585" w:rsidRDefault="00135585">
                              <w:pPr>
                                <w:spacing w:line="256" w:lineRule="auto"/>
                                <w:rPr>
                                  <w:rFonts w:ascii="Calibri" w:hAnsi="Calibri" w:cs="Calibri"/>
                                  <w:lang w:val="en-US"/>
                                </w:rPr>
                              </w:pPr>
                              <w:r>
                                <w:rPr>
                                  <w:rFonts w:ascii="Calibri" w:hAnsi="Calibri" w:cs="Calibri"/>
                                </w:rPr>
                                <w:t>1897,0401.1448</w:t>
                              </w:r>
                            </w:p>
                          </w:txbxContent>
                        </wps:txbx>
                        <wps:bodyPr anchor="t"/>
                      </wps:wsp>
                      <wps:wsp xmlns:wps="http://schemas.microsoft.com/office/word/2010/wordprocessingShape">
                        <wps:cNvPr id="5" name="Rectangle 5"/>
                        <wps:cNvSpPr/>
                        <wps:spPr>
                          <a:xfrm>
                            <a:off x="180975" y="1709738"/>
                            <a:ext cx="438150" cy="361950"/>
                          </a:xfrm>
                          <a:prstGeom prst="rect">
                            <a:avLst/>
                          </a:prstGeom>
                          <a:noFill/>
                          <a:ln>
                            <a:noFill/>
                          </a:ln>
                        </wps:spPr>
                        <wps:txbx>
                          <w:txbxContent>
                            <w:p w:rsidR="00135585" w:rsidP="00135585" w:rsidRDefault="00135585">
                              <w:pPr>
                                <w:spacing w:line="256" w:lineRule="auto"/>
                                <w:rPr>
                                  <w:rFonts w:ascii="Calibri" w:hAnsi="Calibri" w:cs="Calibri"/>
                                  <w:lang w:val="en-US"/>
                                </w:rPr>
                              </w:pPr>
                              <w:r>
                                <w:rPr>
                                  <w:rFonts w:ascii="Calibri" w:hAnsi="Calibri" w:cs="Calibri"/>
                                </w:rPr>
                                <w:t>2:4</w:t>
                              </w:r>
                            </w:p>
                          </w:txbxContent>
                        </wps:txbx>
                        <wps:bodyPr anchor="t"/>
                      </wps:wsp>
                    </wpg:wgp>
                  </a:graphicData>
                </a:graphic>
              </wp:inline>
            </w:drawing>
          </mc:Choice>
          <mc:Fallback/>
        </mc:AlternateContent>
      </w:r>
      <w:r w:rsidR="54E4BD5E">
        <w:rPr/>
        <w:t xml:space="preserve"> the fourth disk (2:4) that will be shown is damaged or incomplete, dated to around the late Cypriot (IIC) this disk provides an interesting insight into how these disks have been created, the paneling is like how the construction of rudimentary wooden shields is portrayed in order to aid in the construction of a circular shape, this disk has a larger thickness than the previous disks by a small margin but this may be due to the more intricate design that may have been present alongside the outer face of the disk as it exhibits a rounded incision alongside the outer face that creates a multi layered design, the use of a disk like this could be the cap of an object, or at least placed in a way that it’s outer face is always directed towards the eyeline of whomever owned it.</w:t>
      </w:r>
    </w:p>
    <w:p w:rsidR="54E4BD5E" w:rsidP="54E4BD5E" w:rsidRDefault="54E4BD5E" w14:paraId="4BF736D8" w14:textId="36662E3C">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u w:val="single"/>
          <w:lang w:val="en-GB"/>
        </w:rPr>
      </w:pPr>
      <w:r w:rsidRPr="54E4BD5E" w:rsidR="54E4BD5E">
        <w:rPr>
          <w:rFonts w:ascii="Calibri" w:hAnsi="Calibri" w:eastAsia="Calibri" w:cs="Calibri"/>
          <w:b w:val="1"/>
          <w:bCs w:val="1"/>
          <w:noProof w:val="0"/>
          <w:sz w:val="22"/>
          <w:szCs w:val="22"/>
          <w:u w:val="single"/>
          <w:lang w:val="en-GB"/>
        </w:rPr>
        <w:t>Interconnectivity</w:t>
      </w:r>
    </w:p>
    <w:p w:rsidR="54E4BD5E" w:rsidP="54E4BD5E" w:rsidRDefault="54E4BD5E" w14:paraId="2CB1004E" w14:textId="259E98E3">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u w:val="single"/>
          <w:lang w:val="en-GB"/>
        </w:rPr>
      </w:pPr>
      <w:r w:rsidRPr="54E4BD5E" w:rsidR="54E4BD5E">
        <w:rPr>
          <w:rFonts w:ascii="Calibri" w:hAnsi="Calibri" w:eastAsia="Calibri" w:cs="Calibri"/>
          <w:b w:val="0"/>
          <w:bCs w:val="0"/>
          <w:noProof w:val="0"/>
          <w:sz w:val="22"/>
          <w:szCs w:val="22"/>
          <w:u w:val="none"/>
          <w:lang w:val="en-GB"/>
        </w:rPr>
        <w:t>Each of these above disks is each distinct but share a common site of construction which leads me to believe that their artisans may have had outside influences from amongst the Mediterranean and Aegean when creating these while retaining what could potentially be seen as distinct petal imagery of Cypriot design which with the exception of 2:4 and 1:2 all the other disks, including the more varied designs have. This design could be used to create a multi-cultural and usable disk that could be desired as a trading commodity across Cyprus because of the distinctness of each one, which would explain how the three would have ended up in the tombs at Hala Sultan Tekke whilst being in abundance in Enkomi where it is more likely trade would have been more concentrated.</w:t>
      </w:r>
    </w:p>
    <w:p w:rsidR="54E4BD5E" w:rsidP="54E4BD5E" w:rsidRDefault="54E4BD5E" w14:paraId="2729E71C" w14:textId="77016901">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u w:val="none"/>
          <w:lang w:val="en-GB"/>
        </w:rPr>
      </w:pPr>
      <w:r w:rsidRPr="54E4BD5E" w:rsidR="54E4BD5E">
        <w:rPr>
          <w:rFonts w:ascii="Calibri" w:hAnsi="Calibri" w:eastAsia="Calibri" w:cs="Calibri"/>
          <w:b w:val="0"/>
          <w:bCs w:val="0"/>
          <w:noProof w:val="0"/>
          <w:sz w:val="22"/>
          <w:szCs w:val="22"/>
          <w:u w:val="none"/>
          <w:lang w:val="en-GB"/>
        </w:rPr>
        <w:t xml:space="preserve">The disks material is indicative of the existence of a trade network that connects the ivory producing and trading areas of the Levant and Egypt as these materials would have to have come from elephants which are not native to the island, it's possible that the ivory may have come from the pygmy hippos native to the island which would explain the small numbers in which these disks are found and would explain why the disks are all thought to be produced in Cyprus itself, the interconnection here is now not between the rest of the Mediterranean and the Cypriot people but an internal trade and importance of items within their own culture, as these appear in few numbers at these two sites which are a fair distance overland relative to the size of Cyprus, it is likely that some of these would be traded overseas at some point. However, this has no impact on the two sites, which by nature of their difference creates an importance, because of the </w:t>
      </w:r>
      <w:r w:rsidRPr="54E4BD5E" w:rsidR="54E4BD5E">
        <w:rPr>
          <w:rFonts w:ascii="Calibri" w:hAnsi="Calibri" w:eastAsia="Calibri" w:cs="Calibri"/>
          <w:b w:val="0"/>
          <w:bCs w:val="0"/>
          <w:noProof w:val="0"/>
          <w:sz w:val="22"/>
          <w:szCs w:val="22"/>
          <w:u w:val="none"/>
          <w:lang w:val="en-GB"/>
        </w:rPr>
        <w:t>existence</w:t>
      </w:r>
      <w:r w:rsidRPr="54E4BD5E" w:rsidR="54E4BD5E">
        <w:rPr>
          <w:rFonts w:ascii="Calibri" w:hAnsi="Calibri" w:eastAsia="Calibri" w:cs="Calibri"/>
          <w:b w:val="0"/>
          <w:bCs w:val="0"/>
          <w:noProof w:val="0"/>
          <w:sz w:val="22"/>
          <w:szCs w:val="22"/>
          <w:u w:val="none"/>
          <w:lang w:val="en-GB"/>
        </w:rPr>
        <w:t xml:space="preserve"> of these disks in the tombs, and the small numbers they appear in both sites, it may have been a relatively valuable item by Cypriot standards.</w:t>
      </w:r>
    </w:p>
    <w:p w:rsidR="54E4BD5E" w:rsidP="54E4BD5E" w:rsidRDefault="54E4BD5E" w14:paraId="691A6623" w14:textId="260AF12F">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u w:val="none"/>
          <w:lang w:val="en-GB"/>
        </w:rPr>
      </w:pPr>
      <w:r w:rsidRPr="7ED8967E" w:rsidR="7ED8967E">
        <w:rPr>
          <w:rFonts w:ascii="Calibri" w:hAnsi="Calibri" w:eastAsia="Calibri" w:cs="Calibri"/>
          <w:b w:val="0"/>
          <w:bCs w:val="0"/>
          <w:noProof w:val="0"/>
          <w:sz w:val="22"/>
          <w:szCs w:val="22"/>
          <w:u w:val="none"/>
          <w:lang w:val="en-GB"/>
        </w:rPr>
        <w:t>With the establishment that pygmies may have been the source of Ivory around this time it becomes more apparent that the extinction of the hippos coincides well with the rough dating of the disks which all come from around 1500-1050 BC shortly before the suggested extinction of the hippos, again most likely due to the value of the Ivory in addition to the potential danger of the animal to the inhabitants of the isle, which at their size do become more manageable, but also easier to hunt. The population centres of these pygmy hippos may have a link somewhere in the distance between the tombs of Hala Sultan Tekke and the settlement at Enkomi, the reason for this train of thought is that the disks come in a more rudimentary form as well as a more complex form at Enkomi, implying that the artisans shaping the ivory have had a marked transition and improvement over the more rudimentary ones in a relatively brief period of time.</w:t>
      </w:r>
    </w:p>
    <w:p w:rsidR="54E4BD5E" w:rsidP="54E4BD5E" w:rsidRDefault="54E4BD5E" w14:paraId="0DCC5700" w14:textId="18976F4B">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u w:val="single"/>
          <w:lang w:val="en-GB"/>
        </w:rPr>
      </w:pPr>
      <w:r w:rsidRPr="7ED8967E" w:rsidR="54E4BD5E">
        <w:rPr>
          <w:rFonts w:ascii="Calibri" w:hAnsi="Calibri" w:eastAsia="Calibri" w:cs="Calibri"/>
          <w:b w:val="1"/>
          <w:bCs w:val="1"/>
          <w:noProof w:val="0"/>
          <w:sz w:val="22"/>
          <w:szCs w:val="22"/>
          <w:u w:val="single"/>
          <w:lang w:val="en-GB"/>
        </w:rPr>
        <w:t xml:space="preserve">Conclusion </w:t>
      </w:r>
    </w:p>
    <w:p w:rsidR="7ED8967E" w:rsidP="7ED8967E" w:rsidRDefault="7ED8967E" w14:paraId="6954633C" w14:textId="2059529C">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u w:val="none"/>
          <w:lang w:val="en-GB"/>
        </w:rPr>
      </w:pPr>
      <w:r w:rsidRPr="7ED8967E" w:rsidR="7ED8967E">
        <w:rPr>
          <w:rFonts w:ascii="Calibri" w:hAnsi="Calibri" w:eastAsia="Calibri" w:cs="Calibri"/>
          <w:b w:val="0"/>
          <w:bCs w:val="0"/>
          <w:noProof w:val="0"/>
          <w:sz w:val="22"/>
          <w:szCs w:val="22"/>
          <w:u w:val="none"/>
          <w:lang w:val="en-GB"/>
        </w:rPr>
        <w:t>In summary, the disks exhibit an incredible variety of design and each of these unique traits seems to indicate that either many different artisans worked in their own unique styles to create these, in some cases, pieces of exceptional quality, or they are created by a few dedicated artisans in workshops that facilitate the production of high-quality disks, with a few being testbeds for later designs. The connection between the sites lies in the quantity the items appear in, with the larger number being in Enkomi suggesting these disks are a tradeable material at least insularly, with the potential of being traded to outside cultures due to the visual appeal that centres around the distinct petal patterns that seem to be focused on Cyprus. Each of these disks are a part of a network of relations between themselves and the sites, each one acting more as a line of connection themselves rather than being independent from one another, with this in mind we can suggest that the interconnection between the sites of Hala Sultan tekke and Enkomi has to do with the material exchange between the two sites as there is no way to identify individual artisan of each disk, instead, it is a possibility that the production of the disks is somewhat centralised around specific artisans whom would make their workshops within the larger settlements of Cyprus in order to expose their disks to a wider mercantile audience as well as making the acquisition of the ivory required to produce such disks a more likely endeavour.</w:t>
      </w:r>
      <w:r>
        <w:br/>
      </w:r>
    </w:p>
    <w:p w:rsidR="7ED8967E" w:rsidP="7ED8967E" w:rsidRDefault="7ED8967E" w14:paraId="4D37A365" w14:textId="2C0B3D91">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u w:val="none"/>
          <w:lang w:val="en-GB"/>
        </w:rPr>
      </w:pPr>
      <w:r w:rsidRPr="7ED8967E" w:rsidR="7ED8967E">
        <w:rPr>
          <w:rFonts w:ascii="Calibri" w:hAnsi="Calibri" w:eastAsia="Calibri" w:cs="Calibri"/>
          <w:b w:val="0"/>
          <w:bCs w:val="0"/>
          <w:noProof w:val="0"/>
          <w:sz w:val="22"/>
          <w:szCs w:val="22"/>
          <w:u w:val="none"/>
          <w:lang w:val="en-GB"/>
        </w:rPr>
        <w:t>Words – 2,402, Images – 7</w:t>
      </w:r>
    </w:p>
    <w:p w:rsidR="54E4BD5E" w:rsidP="54E4BD5E" w:rsidRDefault="54E4BD5E" w14:paraId="555F632D" w14:textId="28568FD3">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u w:val="single"/>
          <w:lang w:val="en-GB"/>
        </w:rPr>
      </w:pPr>
      <w:r w:rsidRPr="7ED8967E" w:rsidR="54E4BD5E">
        <w:rPr>
          <w:rFonts w:ascii="Calibri" w:hAnsi="Calibri" w:eastAsia="Calibri" w:cs="Calibri"/>
          <w:b w:val="1"/>
          <w:bCs w:val="1"/>
          <w:noProof w:val="0"/>
          <w:sz w:val="22"/>
          <w:szCs w:val="22"/>
          <w:u w:val="single"/>
          <w:lang w:val="en-GB"/>
        </w:rPr>
        <w:t>Bibliography</w:t>
      </w:r>
    </w:p>
    <w:p w:rsidR="54E4BD5E" w:rsidP="7ED8967E" w:rsidRDefault="54E4BD5E" w14:paraId="5343E38C" w14:textId="79E6FCCC">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7ED8967E" w:rsidR="7ED8967E">
        <w:rPr>
          <w:rFonts w:ascii="Calibri" w:hAnsi="Calibri" w:eastAsia="Calibri" w:cs="Calibri"/>
          <w:noProof w:val="0"/>
          <w:sz w:val="22"/>
          <w:szCs w:val="22"/>
          <w:lang w:val="en-GB"/>
        </w:rPr>
        <w:t xml:space="preserve">• P.R.S. Moorey • (1994) • </w:t>
      </w:r>
      <w:r w:rsidRPr="7ED8967E" w:rsidR="54E4BD5E">
        <w:rPr>
          <w:rFonts w:ascii="Calibri" w:hAnsi="Calibri" w:eastAsia="Calibri" w:cs="Calibri"/>
          <w:i w:val="1"/>
          <w:iCs w:val="1"/>
          <w:noProof w:val="0"/>
          <w:sz w:val="22"/>
          <w:szCs w:val="22"/>
          <w:lang w:val="en-GB"/>
        </w:rPr>
        <w:t>Ancient Mesopotamian materials and Industries</w:t>
      </w:r>
      <w:r w:rsidRPr="7ED8967E" w:rsidR="7ED8967E">
        <w:rPr>
          <w:rFonts w:ascii="Calibri" w:hAnsi="Calibri" w:eastAsia="Calibri" w:cs="Calibri"/>
          <w:noProof w:val="0"/>
          <w:sz w:val="22"/>
          <w:szCs w:val="22"/>
          <w:lang w:val="en-GB"/>
        </w:rPr>
        <w:t xml:space="preserve"> </w:t>
      </w:r>
      <w:r w:rsidRPr="7ED8967E" w:rsidR="7ED8967E">
        <w:rPr>
          <w:rFonts w:ascii="Calibri" w:hAnsi="Calibri" w:eastAsia="Calibri" w:cs="Calibri"/>
          <w:noProof w:val="0"/>
          <w:sz w:val="22"/>
          <w:szCs w:val="22"/>
          <w:lang w:val="en-GB"/>
        </w:rPr>
        <w:t>• Oxford</w:t>
      </w:r>
      <w:r w:rsidRPr="7ED8967E" w:rsidR="7ED8967E">
        <w:rPr>
          <w:rFonts w:ascii="Calibri" w:hAnsi="Calibri" w:eastAsia="Calibri" w:cs="Calibri"/>
          <w:noProof w:val="0"/>
          <w:sz w:val="22"/>
          <w:szCs w:val="22"/>
          <w:lang w:val="en-GB"/>
        </w:rPr>
        <w:t>: Clarendon Press</w:t>
      </w:r>
    </w:p>
    <w:p w:rsidR="54E4BD5E" w:rsidP="7ED8967E" w:rsidRDefault="54E4BD5E" w14:paraId="74BDEA97" w14:textId="2361E2D0">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7ED8967E" w:rsidR="7ED8967E">
        <w:rPr>
          <w:rFonts w:ascii="Calibri" w:hAnsi="Calibri" w:eastAsia="Calibri" w:cs="Calibri"/>
          <w:noProof w:val="0"/>
          <w:sz w:val="22"/>
          <w:szCs w:val="22"/>
          <w:lang w:val="en-GB"/>
        </w:rPr>
        <w:t xml:space="preserve">• Paul Astrom/ D.M Bailey/ Vassos </w:t>
      </w:r>
      <w:proofErr w:type="spellStart"/>
      <w:r w:rsidRPr="7ED8967E" w:rsidR="7ED8967E">
        <w:rPr>
          <w:rFonts w:ascii="Calibri" w:hAnsi="Calibri" w:eastAsia="Calibri" w:cs="Calibri"/>
          <w:noProof w:val="0"/>
          <w:sz w:val="22"/>
          <w:szCs w:val="22"/>
          <w:lang w:val="en-GB"/>
        </w:rPr>
        <w:t>Kareageorghis</w:t>
      </w:r>
      <w:proofErr w:type="spellEnd"/>
      <w:r w:rsidRPr="7ED8967E" w:rsidR="7ED8967E">
        <w:rPr>
          <w:rFonts w:ascii="Calibri" w:hAnsi="Calibri" w:eastAsia="Calibri" w:cs="Calibri"/>
          <w:noProof w:val="0"/>
          <w:sz w:val="22"/>
          <w:szCs w:val="22"/>
          <w:lang w:val="en-GB"/>
        </w:rPr>
        <w:t xml:space="preserve"> • (1976) • </w:t>
      </w:r>
      <w:r w:rsidRPr="7ED8967E" w:rsidR="7ED8967E">
        <w:rPr>
          <w:rFonts w:ascii="Calibri" w:hAnsi="Calibri" w:eastAsia="Calibri" w:cs="Calibri"/>
          <w:i w:val="1"/>
          <w:iCs w:val="1"/>
          <w:noProof w:val="0"/>
          <w:sz w:val="22"/>
          <w:szCs w:val="22"/>
          <w:lang w:val="en-GB"/>
        </w:rPr>
        <w:t>Studies in Mediterranean archaeology Vol XL\z:1 Hala Sultan Tekke Excavations 1897 1971</w:t>
      </w:r>
      <w:r w:rsidRPr="7ED8967E" w:rsidR="7ED8967E">
        <w:rPr>
          <w:rFonts w:ascii="Calibri" w:hAnsi="Calibri" w:eastAsia="Calibri" w:cs="Calibri"/>
          <w:noProof w:val="0"/>
          <w:sz w:val="22"/>
          <w:szCs w:val="22"/>
          <w:lang w:val="en-GB"/>
        </w:rPr>
        <w:t xml:space="preserve"> • Sweden: </w:t>
      </w:r>
      <w:proofErr w:type="spellStart"/>
      <w:r w:rsidRPr="7ED8967E" w:rsidR="7ED8967E">
        <w:rPr>
          <w:rFonts w:ascii="Calibri" w:hAnsi="Calibri" w:eastAsia="Calibri" w:cs="Calibri"/>
          <w:noProof w:val="0"/>
          <w:sz w:val="22"/>
          <w:szCs w:val="22"/>
          <w:lang w:val="en-GB"/>
        </w:rPr>
        <w:t>Typografia</w:t>
      </w:r>
      <w:proofErr w:type="spellEnd"/>
      <w:r w:rsidRPr="7ED8967E" w:rsidR="7ED8967E">
        <w:rPr>
          <w:rFonts w:ascii="Calibri" w:hAnsi="Calibri" w:eastAsia="Calibri" w:cs="Calibri"/>
          <w:noProof w:val="0"/>
          <w:sz w:val="22"/>
          <w:szCs w:val="22"/>
          <w:lang w:val="en-GB"/>
        </w:rPr>
        <w:t xml:space="preserve">, </w:t>
      </w:r>
      <w:proofErr w:type="spellStart"/>
      <w:r w:rsidRPr="7ED8967E" w:rsidR="7ED8967E">
        <w:rPr>
          <w:rFonts w:ascii="Calibri" w:hAnsi="Calibri" w:eastAsia="Calibri" w:cs="Calibri"/>
          <w:noProof w:val="0"/>
          <w:sz w:val="22"/>
          <w:szCs w:val="22"/>
          <w:lang w:val="en-GB"/>
        </w:rPr>
        <w:t>Goleborg</w:t>
      </w:r>
      <w:proofErr w:type="spellEnd"/>
    </w:p>
    <w:p w:rsidR="54E4BD5E" w:rsidP="7ED8967E" w:rsidRDefault="54E4BD5E" w14:paraId="4F23C2A3" w14:textId="76F45DD3">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FFFFFF" w:themeColor="background1" w:themeTint="FF" w:themeShade="FF"/>
          <w:sz w:val="21"/>
          <w:szCs w:val="21"/>
          <w:highlight w:val="black"/>
          <w:lang w:val="en-GB"/>
        </w:rPr>
      </w:pPr>
      <w:r w:rsidRPr="7ED8967E" w:rsidR="7ED8967E">
        <w:rPr>
          <w:rFonts w:ascii="Calibri" w:hAnsi="Calibri" w:eastAsia="Calibri" w:cs="Calibri"/>
          <w:noProof w:val="0"/>
          <w:sz w:val="22"/>
          <w:szCs w:val="22"/>
          <w:lang w:val="en-GB"/>
        </w:rPr>
        <w:t xml:space="preserve">All images: </w:t>
      </w:r>
      <w:r w:rsidRPr="7ED8967E" w:rsidR="7ED8967E">
        <w:rPr>
          <w:rFonts w:ascii="Calibri" w:hAnsi="Calibri" w:eastAsia="Calibri" w:cs="Calibri"/>
          <w:b w:val="0"/>
          <w:bCs w:val="0"/>
          <w:i w:val="0"/>
          <w:iCs w:val="0"/>
          <w:caps w:val="0"/>
          <w:smallCaps w:val="0"/>
          <w:noProof w:val="0"/>
          <w:color w:val="auto"/>
          <w:sz w:val="21"/>
          <w:szCs w:val="21"/>
          <w:lang w:val="en-GB"/>
        </w:rPr>
        <w:t>© The Trustees of the British Museum:</w:t>
      </w:r>
    </w:p>
    <w:p w:rsidR="54E4BD5E" w:rsidP="54E4BD5E" w:rsidRDefault="54E4BD5E" w14:paraId="6BE52B4E" w14:textId="76411D69">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7ED8967E" w:rsidR="7ED8967E">
        <w:rPr>
          <w:rFonts w:ascii="Calibri" w:hAnsi="Calibri" w:eastAsia="Calibri" w:cs="Calibri"/>
          <w:b w:val="0"/>
          <w:bCs w:val="0"/>
          <w:i w:val="0"/>
          <w:iCs w:val="0"/>
          <w:caps w:val="0"/>
          <w:smallCaps w:val="0"/>
          <w:noProof w:val="0"/>
          <w:color w:val="auto"/>
          <w:sz w:val="21"/>
          <w:szCs w:val="21"/>
          <w:lang w:val="en-GB"/>
        </w:rPr>
        <w:t>The Trustees of the British Museum</w:t>
      </w:r>
      <w:r w:rsidRPr="7ED8967E" w:rsidR="7ED8967E">
        <w:rPr>
          <w:rFonts w:ascii="Calibri" w:hAnsi="Calibri" w:eastAsia="Calibri" w:cs="Calibri"/>
          <w:noProof w:val="0"/>
          <w:sz w:val="22"/>
          <w:szCs w:val="22"/>
          <w:lang w:val="en-GB"/>
        </w:rPr>
        <w:t>. Available at: https://www.britishmuseum.org/collection/term/x31300 (Accessed: 11 March 2022).</w:t>
      </w:r>
    </w:p>
    <w:p w:rsidR="7ED8967E" w:rsidP="7ED8967E" w:rsidRDefault="7ED8967E" w14:paraId="79C0AFED" w14:textId="0BDF2471">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7ED8967E" w:rsidR="7ED8967E">
        <w:rPr>
          <w:rFonts w:ascii="Calibri" w:hAnsi="Calibri" w:eastAsia="Calibri" w:cs="Calibri"/>
          <w:b w:val="0"/>
          <w:bCs w:val="0"/>
          <w:i w:val="0"/>
          <w:iCs w:val="0"/>
          <w:caps w:val="0"/>
          <w:smallCaps w:val="0"/>
          <w:noProof w:val="0"/>
          <w:color w:val="auto"/>
          <w:sz w:val="21"/>
          <w:szCs w:val="21"/>
          <w:lang w:val="en-GB"/>
        </w:rPr>
        <w:t>The Trustees of the British Museum</w:t>
      </w:r>
      <w:r w:rsidRPr="7ED8967E" w:rsidR="7ED8967E">
        <w:rPr>
          <w:rFonts w:ascii="Calibri" w:hAnsi="Calibri" w:eastAsia="Calibri" w:cs="Calibri"/>
          <w:noProof w:val="0"/>
          <w:sz w:val="22"/>
          <w:szCs w:val="22"/>
          <w:lang w:val="en-GB"/>
        </w:rPr>
        <w:t xml:space="preserve">. Available at: </w:t>
      </w:r>
      <w:r w:rsidRPr="7ED8967E" w:rsidR="7ED8967E">
        <w:rPr>
          <w:rFonts w:ascii="Calibri" w:hAnsi="Calibri" w:eastAsia="Calibri" w:cs="Calibri"/>
          <w:noProof w:val="0"/>
          <w:sz w:val="22"/>
          <w:szCs w:val="22"/>
          <w:lang w:val="en-GB"/>
        </w:rPr>
        <w:t>https://www.britishmuseum.org/collection/term/x31312</w:t>
      </w:r>
      <w:r w:rsidRPr="7ED8967E" w:rsidR="7ED8967E">
        <w:rPr>
          <w:rFonts w:ascii="Calibri" w:hAnsi="Calibri" w:eastAsia="Calibri" w:cs="Calibri"/>
          <w:noProof w:val="0"/>
          <w:sz w:val="22"/>
          <w:szCs w:val="22"/>
          <w:lang w:val="en-GB"/>
        </w:rPr>
        <w:t xml:space="preserve"> (Accessed: 11 March 2022).</w:t>
      </w:r>
    </w:p>
    <w:p w:rsidR="7ED8967E" w:rsidP="7ED8967E" w:rsidRDefault="7ED8967E" w14:paraId="1B18FAD9" w14:textId="34EE17D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4jHG6+Lessf04U" id="LkbEg1K2"/>
    <int:WordHash hashCode="lwNpxMmdUvI0hZ" id="qKKTHdcw"/>
    <int:ParagraphRange paragraphId="943894940" textId="2120508206" start="475" length="18" invalidationStart="475" invalidationLength="18" id="9bNiPzMv"/>
    <int:ParagraphRange paragraphId="943894940" textId="352366115" start="475" length="18" invalidationStart="475" invalidationLength="18" id="3Joa8iUQ"/>
    <int:ParagraphRange paragraphId="1274492632" textId="1857815099" start="6" length="22" invalidationStart="6" invalidationLength="22" id="Mf4c5SKK"/>
    <int:ParagraphRange paragraphId="749797454" textId="1490547776" start="320" length="21" invalidationStart="320" invalidationLength="21" id="zg4Unado"/>
    <int:ParagraphRange paragraphId="1763337763" textId="1728882310" start="925" length="14" invalidationStart="925" invalidationLength="14" id="LONVEXH7"/>
    <int:ParagraphRange paragraphId="1763337763" textId="1294274914" start="921" length="14" invalidationStart="921" invalidationLength="14" id="u0TzLqkG"/>
    <int:ParagraphRange paragraphId="1295491941" textId="1207283119" start="739" length="2" invalidationStart="739" invalidationLength="2" id="xY38jK7y"/>
    <int:ParagraphRange paragraphId="1295491941" textId="357805038" start="8" length="13" invalidationStart="8" invalidationLength="13" id="bx4Eyzcc"/>
  </int:Manifest>
  <int:Observations>
    <int:Content id="LkbEg1K2">
      <int:Rejection type="LegacyProofing"/>
    </int:Content>
    <int:Content id="qKKTHdcw">
      <int:Rejection type="LegacyProofing"/>
    </int:Content>
    <int:Content id="9bNiPzMv">
      <int:Rejection type="LegacyProofing"/>
    </int:Content>
    <int:Content id="3Joa8iUQ">
      <int:Rejection type="LegacyProofing"/>
    </int:Content>
    <int:Content id="Mf4c5SKK">
      <int:Rejection type="LegacyProofing"/>
    </int:Content>
    <int:Content id="zg4Unado">
      <int:Rejection type="LegacyProofing"/>
    </int:Content>
    <int:Content id="LONVEXH7">
      <int:Rejection type="LegacyProofing"/>
    </int:Content>
    <int:Content id="u0TzLqkG">
      <int:Rejection type="LegacyProofing"/>
    </int:Content>
    <int:Content id="xY38jK7y">
      <int:Rejection type="LegacyProofing"/>
    </int:Content>
    <int:Content id="bx4Eyzcc">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2A4837"/>
    <w:rsid w:val="0030CCF6"/>
    <w:rsid w:val="00330759"/>
    <w:rsid w:val="003CD236"/>
    <w:rsid w:val="00AB54BE"/>
    <w:rsid w:val="00C8A73F"/>
    <w:rsid w:val="00C8A73F"/>
    <w:rsid w:val="00FEB5A4"/>
    <w:rsid w:val="011D1759"/>
    <w:rsid w:val="012AF470"/>
    <w:rsid w:val="012AF470"/>
    <w:rsid w:val="0170BB28"/>
    <w:rsid w:val="01FDA180"/>
    <w:rsid w:val="02129FB9"/>
    <w:rsid w:val="024CB4C5"/>
    <w:rsid w:val="02EE32AD"/>
    <w:rsid w:val="0343CCFB"/>
    <w:rsid w:val="0383D078"/>
    <w:rsid w:val="03F2E77B"/>
    <w:rsid w:val="046325D3"/>
    <w:rsid w:val="048A030E"/>
    <w:rsid w:val="0498FD07"/>
    <w:rsid w:val="04991951"/>
    <w:rsid w:val="04DF9D5C"/>
    <w:rsid w:val="04DF9D5C"/>
    <w:rsid w:val="0625D36F"/>
    <w:rsid w:val="0625D36F"/>
    <w:rsid w:val="067B6DBD"/>
    <w:rsid w:val="06F9D139"/>
    <w:rsid w:val="07819E38"/>
    <w:rsid w:val="079AC695"/>
    <w:rsid w:val="08BA90C7"/>
    <w:rsid w:val="09DA2708"/>
    <w:rsid w:val="0A2A4837"/>
    <w:rsid w:val="0B234224"/>
    <w:rsid w:val="0B4EDEE0"/>
    <w:rsid w:val="0B4EDEE0"/>
    <w:rsid w:val="0C8A69A2"/>
    <w:rsid w:val="0CCE4A86"/>
    <w:rsid w:val="0E3F6260"/>
    <w:rsid w:val="0F796221"/>
    <w:rsid w:val="1022C6B8"/>
    <w:rsid w:val="1036C416"/>
    <w:rsid w:val="11333B23"/>
    <w:rsid w:val="1165C84B"/>
    <w:rsid w:val="1311747C"/>
    <w:rsid w:val="1360FDD7"/>
    <w:rsid w:val="1401F39B"/>
    <w:rsid w:val="14071363"/>
    <w:rsid w:val="151CD9AF"/>
    <w:rsid w:val="152E1740"/>
    <w:rsid w:val="15A9B152"/>
    <w:rsid w:val="15F736DC"/>
    <w:rsid w:val="162553FA"/>
    <w:rsid w:val="166DE251"/>
    <w:rsid w:val="166DE251"/>
    <w:rsid w:val="176411F2"/>
    <w:rsid w:val="18BCBDAE"/>
    <w:rsid w:val="18D0BB0C"/>
    <w:rsid w:val="1A649D23"/>
    <w:rsid w:val="1A915880"/>
    <w:rsid w:val="1AD472DC"/>
    <w:rsid w:val="1B415374"/>
    <w:rsid w:val="1BF8FCEB"/>
    <w:rsid w:val="1BFE278E"/>
    <w:rsid w:val="1CDD23D5"/>
    <w:rsid w:val="1D16B0BD"/>
    <w:rsid w:val="1D18FE4E"/>
    <w:rsid w:val="1D99F7EF"/>
    <w:rsid w:val="1E0EF10C"/>
    <w:rsid w:val="1F34B447"/>
    <w:rsid w:val="1FA7E3FF"/>
    <w:rsid w:val="203F6439"/>
    <w:rsid w:val="20CFBD19"/>
    <w:rsid w:val="2143B460"/>
    <w:rsid w:val="21ABCEA0"/>
    <w:rsid w:val="21EA21E0"/>
    <w:rsid w:val="2246D4D3"/>
    <w:rsid w:val="22594476"/>
    <w:rsid w:val="225BC994"/>
    <w:rsid w:val="2385F241"/>
    <w:rsid w:val="24075DDB"/>
    <w:rsid w:val="24BE14AB"/>
    <w:rsid w:val="250CE5CB"/>
    <w:rsid w:val="25A32E3C"/>
    <w:rsid w:val="261A02F1"/>
    <w:rsid w:val="2756B32B"/>
    <w:rsid w:val="27B1188D"/>
    <w:rsid w:val="282AD40A"/>
    <w:rsid w:val="28DEF08C"/>
    <w:rsid w:val="28EECC5C"/>
    <w:rsid w:val="28FA7112"/>
    <w:rsid w:val="29B19D9C"/>
    <w:rsid w:val="29C6A46B"/>
    <w:rsid w:val="2AF246C3"/>
    <w:rsid w:val="2B910426"/>
    <w:rsid w:val="2C16914E"/>
    <w:rsid w:val="2C3211D4"/>
    <w:rsid w:val="2C824F4D"/>
    <w:rsid w:val="2C8489B0"/>
    <w:rsid w:val="2DF97EF1"/>
    <w:rsid w:val="2E64D172"/>
    <w:rsid w:val="2EC8A4E8"/>
    <w:rsid w:val="2F44E583"/>
    <w:rsid w:val="2FB4C510"/>
    <w:rsid w:val="3004AD36"/>
    <w:rsid w:val="302B66F4"/>
    <w:rsid w:val="3067FC62"/>
    <w:rsid w:val="3067FC62"/>
    <w:rsid w:val="30D6C9A5"/>
    <w:rsid w:val="30EC5A9A"/>
    <w:rsid w:val="326888E7"/>
    <w:rsid w:val="32D86874"/>
    <w:rsid w:val="33C54C0E"/>
    <w:rsid w:val="33D7FDD6"/>
    <w:rsid w:val="33DFA0A1"/>
    <w:rsid w:val="35A44B37"/>
    <w:rsid w:val="365A35BC"/>
    <w:rsid w:val="366F33F5"/>
    <w:rsid w:val="366FC6B1"/>
    <w:rsid w:val="374FF768"/>
    <w:rsid w:val="37AE5163"/>
    <w:rsid w:val="37C9C751"/>
    <w:rsid w:val="37DC3118"/>
    <w:rsid w:val="3843B3E0"/>
    <w:rsid w:val="38F17CEE"/>
    <w:rsid w:val="3944BC16"/>
    <w:rsid w:val="394A21C4"/>
    <w:rsid w:val="39630CB8"/>
    <w:rsid w:val="39CFAEEC"/>
    <w:rsid w:val="39E4B5BB"/>
    <w:rsid w:val="3A595AA5"/>
    <w:rsid w:val="3A82442E"/>
    <w:rsid w:val="3AD1154E"/>
    <w:rsid w:val="3C291DB0"/>
    <w:rsid w:val="3C2F0D41"/>
    <w:rsid w:val="3D2A1AAF"/>
    <w:rsid w:val="3F340BAB"/>
    <w:rsid w:val="3F96E302"/>
    <w:rsid w:val="3FD28BA5"/>
    <w:rsid w:val="40359D68"/>
    <w:rsid w:val="40DB05F0"/>
    <w:rsid w:val="41C19874"/>
    <w:rsid w:val="42913BF7"/>
    <w:rsid w:val="42A63C4B"/>
    <w:rsid w:val="42A63C4B"/>
    <w:rsid w:val="43866D02"/>
    <w:rsid w:val="441E9EA0"/>
    <w:rsid w:val="4426CFA8"/>
    <w:rsid w:val="4589E769"/>
    <w:rsid w:val="45954EB6"/>
    <w:rsid w:val="460202F8"/>
    <w:rsid w:val="4628EF87"/>
    <w:rsid w:val="47311F17"/>
    <w:rsid w:val="474A4774"/>
    <w:rsid w:val="47608511"/>
    <w:rsid w:val="47608511"/>
    <w:rsid w:val="47A469B6"/>
    <w:rsid w:val="47DD9D8A"/>
    <w:rsid w:val="496A80A5"/>
    <w:rsid w:val="4971831F"/>
    <w:rsid w:val="49E23B4E"/>
    <w:rsid w:val="4A108B3D"/>
    <w:rsid w:val="4A13C79B"/>
    <w:rsid w:val="4A13C79B"/>
    <w:rsid w:val="4A15B541"/>
    <w:rsid w:val="4A53CB18"/>
    <w:rsid w:val="4A8DE024"/>
    <w:rsid w:val="4B332073"/>
    <w:rsid w:val="4B83A5ED"/>
    <w:rsid w:val="4BAF97FC"/>
    <w:rsid w:val="4D4B685D"/>
    <w:rsid w:val="4E6A3094"/>
    <w:rsid w:val="4EEDECBC"/>
    <w:rsid w:val="4F00611B"/>
    <w:rsid w:val="507094C0"/>
    <w:rsid w:val="514B4BFC"/>
    <w:rsid w:val="52573A32"/>
    <w:rsid w:val="528DA6C3"/>
    <w:rsid w:val="528DA6C3"/>
    <w:rsid w:val="52BC6015"/>
    <w:rsid w:val="52EA9D9A"/>
    <w:rsid w:val="52EE4A32"/>
    <w:rsid w:val="5379342F"/>
    <w:rsid w:val="53891D94"/>
    <w:rsid w:val="540E35C6"/>
    <w:rsid w:val="54E4BD5E"/>
    <w:rsid w:val="550F5D00"/>
    <w:rsid w:val="568CCBAC"/>
    <w:rsid w:val="586E09B1"/>
    <w:rsid w:val="59ED55F7"/>
    <w:rsid w:val="5A5103EE"/>
    <w:rsid w:val="5AB63723"/>
    <w:rsid w:val="5B1A273F"/>
    <w:rsid w:val="5B868C0A"/>
    <w:rsid w:val="5BC5BBC6"/>
    <w:rsid w:val="5D225C6B"/>
    <w:rsid w:val="5D339742"/>
    <w:rsid w:val="5D775F41"/>
    <w:rsid w:val="5DEDD7E5"/>
    <w:rsid w:val="5E51C801"/>
    <w:rsid w:val="5E75AA08"/>
    <w:rsid w:val="5EEE0F57"/>
    <w:rsid w:val="5EFD5C88"/>
    <w:rsid w:val="5F47D885"/>
    <w:rsid w:val="5FD6BD96"/>
    <w:rsid w:val="6069D8FD"/>
    <w:rsid w:val="60992CE9"/>
    <w:rsid w:val="612578A7"/>
    <w:rsid w:val="61C8BFBD"/>
    <w:rsid w:val="62618B8D"/>
    <w:rsid w:val="62A52577"/>
    <w:rsid w:val="62ABB813"/>
    <w:rsid w:val="636EED99"/>
    <w:rsid w:val="63A72EE4"/>
    <w:rsid w:val="63AD1E75"/>
    <w:rsid w:val="63FD5BEE"/>
    <w:rsid w:val="646F2CE2"/>
    <w:rsid w:val="651988DC"/>
    <w:rsid w:val="663CB1C9"/>
    <w:rsid w:val="664DECA0"/>
    <w:rsid w:val="66E4BF37"/>
    <w:rsid w:val="672FD1B1"/>
    <w:rsid w:val="67E4DEBF"/>
    <w:rsid w:val="68737CCA"/>
    <w:rsid w:val="68AC2C54"/>
    <w:rsid w:val="68D0CD11"/>
    <w:rsid w:val="68F3F423"/>
    <w:rsid w:val="695B46D4"/>
    <w:rsid w:val="69947AA8"/>
    <w:rsid w:val="6A10BB43"/>
    <w:rsid w:val="6A6727B8"/>
    <w:rsid w:val="6B838777"/>
    <w:rsid w:val="6B99186C"/>
    <w:rsid w:val="6BA8401E"/>
    <w:rsid w:val="6C60DFD8"/>
    <w:rsid w:val="6CA04E97"/>
    <w:rsid w:val="6CB2F30D"/>
    <w:rsid w:val="6D388035"/>
    <w:rsid w:val="6ED4CD83"/>
    <w:rsid w:val="6ED4CD83"/>
    <w:rsid w:val="6ED61603"/>
    <w:rsid w:val="6EF9671B"/>
    <w:rsid w:val="6F44D3F2"/>
    <w:rsid w:val="6FC3F1FB"/>
    <w:rsid w:val="6FCE0995"/>
    <w:rsid w:val="6FDBA689"/>
    <w:rsid w:val="714D55DB"/>
    <w:rsid w:val="715FC25C"/>
    <w:rsid w:val="71C88E00"/>
    <w:rsid w:val="71E6D10D"/>
    <w:rsid w:val="727C74B4"/>
    <w:rsid w:val="72BDB1B9"/>
    <w:rsid w:val="72D0215C"/>
    <w:rsid w:val="72F7C6C5"/>
    <w:rsid w:val="7302291A"/>
    <w:rsid w:val="73A7C1B9"/>
    <w:rsid w:val="74184515"/>
    <w:rsid w:val="74A52750"/>
    <w:rsid w:val="752B02F4"/>
    <w:rsid w:val="7607C21E"/>
    <w:rsid w:val="768C2512"/>
    <w:rsid w:val="76F1E42C"/>
    <w:rsid w:val="78707837"/>
    <w:rsid w:val="791C8D47"/>
    <w:rsid w:val="793CA515"/>
    <w:rsid w:val="7A0C4898"/>
    <w:rsid w:val="7C2B4480"/>
    <w:rsid w:val="7CD48B76"/>
    <w:rsid w:val="7D3CC61D"/>
    <w:rsid w:val="7DA3FC28"/>
    <w:rsid w:val="7DBCD9CA"/>
    <w:rsid w:val="7EB05F54"/>
    <w:rsid w:val="7ED8967E"/>
    <w:rsid w:val="7F1ABB92"/>
    <w:rsid w:val="7F8F240E"/>
    <w:rsid w:val="7FC50EF6"/>
    <w:rsid w:val="7FCB05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A4837"/>
  <w15:chartTrackingRefBased/>
  <w15:docId w15:val="{BB436B8D-780B-4276-BD9E-BF34693422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36f4806eb6634621" /><Relationship Type="http://schemas.openxmlformats.org/officeDocument/2006/relationships/image" Target="/media/image4.png" Id="R93470b7e82014ee6" /><Relationship Type="http://schemas.openxmlformats.org/officeDocument/2006/relationships/image" Target="/media/image3.png" Id="R7b3ed6085a614eb8" /><Relationship Type="http://schemas.openxmlformats.org/officeDocument/2006/relationships/image" Target="/media/image5.png" Id="rId2076386625" /><Relationship Type="http://schemas.openxmlformats.org/officeDocument/2006/relationships/image" Target="/media/image6.png" Id="rId1024599036" /><Relationship Type="http://schemas.openxmlformats.org/officeDocument/2006/relationships/image" Target="/media/image7.png" Id="rId52824757" /><Relationship Type="http://schemas.openxmlformats.org/officeDocument/2006/relationships/image" Target="/media/image8.png" Id="rId356427787" /><Relationship Type="http://schemas.openxmlformats.org/officeDocument/2006/relationships/image" Target="/media/image9.png" Id="rId641175493" /><Relationship Type="http://schemas.openxmlformats.org/officeDocument/2006/relationships/numbering" Target="numbering.xml" Id="Rfaa221c0978942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2022-03-12T16:20:39.0883333Z</dcterms:created>
  <dcterms:modified xsi:type="dcterms:W3CDTF">2022-03-13T21:16:57.3606851Z</dcterms:modified>
  <dc:creator>Callum Fielding (1902732)</dc:creator>
  <lastModifiedBy>Callum Fielding (1902732)</lastModifiedBy>
</coreProperties>
</file>