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2E6AA5D1" w:rsidR="00AD6D75" w:rsidRPr="00BB05A0" w:rsidRDefault="000C72A4" w:rsidP="009F4F9E">
      <w:pPr>
        <w:pStyle w:val="COVERPAGETEXT"/>
      </w:pPr>
      <w:r>
        <w:t>Ian Dodd</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0E4F656F" w:rsidR="00AD6D75" w:rsidRPr="00BB05A0" w:rsidRDefault="000C72A4" w:rsidP="009F4F9E">
      <w:pPr>
        <w:pStyle w:val="COVERPAGETEXT"/>
      </w:pPr>
      <w:r>
        <w:t xml:space="preserve">Catapult </w:t>
      </w:r>
      <w:r w:rsidR="00F1654D">
        <w:t>Exercise</w:t>
      </w:r>
      <w:r w:rsidR="00C73103">
        <w:t xml:space="preserve"> Report</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5003ED72" w:rsidR="00AD6D75" w:rsidRDefault="00F1654D" w:rsidP="009F4F9E">
      <w:pPr>
        <w:pStyle w:val="COVERPAGETEXT"/>
      </w:pPr>
      <w:r>
        <w:t>University of Wales Trinity St. David</w:t>
      </w:r>
    </w:p>
    <w:p w14:paraId="3E3A47C6" w14:textId="77777777" w:rsidR="00830205" w:rsidRPr="00BB05A0" w:rsidRDefault="00830205" w:rsidP="009F4F9E">
      <w:pPr>
        <w:pStyle w:val="COVERPAGETEXT"/>
      </w:pPr>
    </w:p>
    <w:p w14:paraId="7B6B882C" w14:textId="2BC3D210" w:rsidR="00AD6D75" w:rsidRPr="00BB05A0" w:rsidRDefault="009F7ECB" w:rsidP="009F4F9E">
      <w:pPr>
        <w:pStyle w:val="COVERPAGETEXT"/>
      </w:pPr>
      <w:r>
        <w:t>Level 5 Systems Engineering ACDA5021</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2709D95E" w14:textId="08E87FE8" w:rsidR="00AD6D75" w:rsidRPr="00BB05A0" w:rsidRDefault="00AD6D75" w:rsidP="009F4F9E">
      <w:pPr>
        <w:pStyle w:val="COVERPAGETEXT"/>
      </w:pPr>
      <w:r>
        <w:t>Academic Year:</w:t>
      </w:r>
      <w:r w:rsidR="00F1654D">
        <w:t xml:space="preserve"> 2025 </w:t>
      </w:r>
      <w:r>
        <w:t>-</w:t>
      </w:r>
      <w:r w:rsidRPr="00931620">
        <w:t xml:space="preserve"> </w:t>
      </w:r>
      <w:r w:rsidR="00F1654D">
        <w:t>2026</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4141C93E" w14:textId="77777777" w:rsidR="00B96699" w:rsidRDefault="00B96699" w:rsidP="00A651C5">
      <w:pPr>
        <w:pStyle w:val="COVERPAGETEXT"/>
      </w:pPr>
    </w:p>
    <w:p w14:paraId="52B1F4ED" w14:textId="18ED24E9" w:rsidR="00DA28B2" w:rsidRDefault="00DA28B2" w:rsidP="000C72A4">
      <w:pPr>
        <w:pStyle w:val="COVERPAGETEXT"/>
        <w:jc w:val="both"/>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52428383" w14:textId="07F17CC3" w:rsidR="00FE223B"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227425101" w:history="1">
        <w:r w:rsidR="00FE223B" w:rsidRPr="00D864C6">
          <w:rPr>
            <w:rStyle w:val="Hyperlink"/>
          </w:rPr>
          <w:t>List of Figures</w:t>
        </w:r>
        <w:r w:rsidR="00FE223B">
          <w:rPr>
            <w:webHidden/>
          </w:rPr>
          <w:tab/>
        </w:r>
        <w:r w:rsidR="00FE223B">
          <w:rPr>
            <w:webHidden/>
          </w:rPr>
          <w:fldChar w:fldCharType="begin"/>
        </w:r>
        <w:r w:rsidR="00FE223B">
          <w:rPr>
            <w:webHidden/>
          </w:rPr>
          <w:instrText xml:space="preserve"> PAGEREF _Toc227425101 \h </w:instrText>
        </w:r>
        <w:r w:rsidR="00FE223B">
          <w:rPr>
            <w:webHidden/>
          </w:rPr>
        </w:r>
        <w:r w:rsidR="00FE223B">
          <w:rPr>
            <w:webHidden/>
          </w:rPr>
          <w:fldChar w:fldCharType="separate"/>
        </w:r>
        <w:r w:rsidR="00FE223B">
          <w:rPr>
            <w:webHidden/>
          </w:rPr>
          <w:t>iii</w:t>
        </w:r>
        <w:r w:rsidR="00FE223B">
          <w:rPr>
            <w:webHidden/>
          </w:rPr>
          <w:fldChar w:fldCharType="end"/>
        </w:r>
      </w:hyperlink>
    </w:p>
    <w:p w14:paraId="5CBC289B" w14:textId="38EA0AF9" w:rsidR="00FE223B" w:rsidRDefault="00FE223B">
      <w:pPr>
        <w:pStyle w:val="TOC1"/>
        <w:rPr>
          <w:rFonts w:asciiTheme="minorHAnsi" w:eastAsiaTheme="minorEastAsia" w:hAnsiTheme="minorHAnsi" w:cstheme="minorBidi"/>
          <w:kern w:val="2"/>
          <w:lang w:eastAsia="en-GB"/>
          <w14:ligatures w14:val="standardContextual"/>
        </w:rPr>
      </w:pPr>
      <w:hyperlink w:anchor="_Toc227425102" w:history="1">
        <w:r w:rsidRPr="00D864C6">
          <w:rPr>
            <w:rStyle w:val="Hyperlink"/>
          </w:rPr>
          <w:t>List of Tables</w:t>
        </w:r>
        <w:r>
          <w:rPr>
            <w:webHidden/>
          </w:rPr>
          <w:tab/>
        </w:r>
        <w:r>
          <w:rPr>
            <w:webHidden/>
          </w:rPr>
          <w:fldChar w:fldCharType="begin"/>
        </w:r>
        <w:r>
          <w:rPr>
            <w:webHidden/>
          </w:rPr>
          <w:instrText xml:space="preserve"> PAGEREF _Toc227425102 \h </w:instrText>
        </w:r>
        <w:r>
          <w:rPr>
            <w:webHidden/>
          </w:rPr>
        </w:r>
        <w:r>
          <w:rPr>
            <w:webHidden/>
          </w:rPr>
          <w:fldChar w:fldCharType="separate"/>
        </w:r>
        <w:r>
          <w:rPr>
            <w:webHidden/>
          </w:rPr>
          <w:t>iv</w:t>
        </w:r>
        <w:r>
          <w:rPr>
            <w:webHidden/>
          </w:rPr>
          <w:fldChar w:fldCharType="end"/>
        </w:r>
      </w:hyperlink>
    </w:p>
    <w:p w14:paraId="396EB15A" w14:textId="5C8EFE57" w:rsidR="00FE223B" w:rsidRDefault="00FE223B">
      <w:pPr>
        <w:pStyle w:val="TOC1"/>
        <w:rPr>
          <w:rFonts w:asciiTheme="minorHAnsi" w:eastAsiaTheme="minorEastAsia" w:hAnsiTheme="minorHAnsi" w:cstheme="minorBidi"/>
          <w:kern w:val="2"/>
          <w:lang w:eastAsia="en-GB"/>
          <w14:ligatures w14:val="standardContextual"/>
        </w:rPr>
      </w:pPr>
      <w:hyperlink w:anchor="_Toc227425103" w:history="1">
        <w:r w:rsidRPr="00D864C6">
          <w:rPr>
            <w:rStyle w:val="Hyperlink"/>
          </w:rPr>
          <w:t>1 Objective</w:t>
        </w:r>
        <w:r>
          <w:rPr>
            <w:webHidden/>
          </w:rPr>
          <w:tab/>
        </w:r>
        <w:r>
          <w:rPr>
            <w:webHidden/>
          </w:rPr>
          <w:fldChar w:fldCharType="begin"/>
        </w:r>
        <w:r>
          <w:rPr>
            <w:webHidden/>
          </w:rPr>
          <w:instrText xml:space="preserve"> PAGEREF _Toc227425103 \h </w:instrText>
        </w:r>
        <w:r>
          <w:rPr>
            <w:webHidden/>
          </w:rPr>
        </w:r>
        <w:r>
          <w:rPr>
            <w:webHidden/>
          </w:rPr>
          <w:fldChar w:fldCharType="separate"/>
        </w:r>
        <w:r>
          <w:rPr>
            <w:webHidden/>
          </w:rPr>
          <w:t>1</w:t>
        </w:r>
        <w:r>
          <w:rPr>
            <w:webHidden/>
          </w:rPr>
          <w:fldChar w:fldCharType="end"/>
        </w:r>
      </w:hyperlink>
    </w:p>
    <w:p w14:paraId="6696AAE0" w14:textId="0FD3F49C" w:rsidR="00FE223B" w:rsidRDefault="00FE223B">
      <w:pPr>
        <w:pStyle w:val="TOC1"/>
        <w:rPr>
          <w:rFonts w:asciiTheme="minorHAnsi" w:eastAsiaTheme="minorEastAsia" w:hAnsiTheme="minorHAnsi" w:cstheme="minorBidi"/>
          <w:kern w:val="2"/>
          <w:lang w:eastAsia="en-GB"/>
          <w14:ligatures w14:val="standardContextual"/>
        </w:rPr>
      </w:pPr>
      <w:hyperlink w:anchor="_Toc227425104" w:history="1">
        <w:r w:rsidRPr="00D864C6">
          <w:rPr>
            <w:rStyle w:val="Hyperlink"/>
          </w:rPr>
          <w:t>2 Method and Apparatus</w:t>
        </w:r>
        <w:r>
          <w:rPr>
            <w:webHidden/>
          </w:rPr>
          <w:tab/>
        </w:r>
        <w:r>
          <w:rPr>
            <w:webHidden/>
          </w:rPr>
          <w:fldChar w:fldCharType="begin"/>
        </w:r>
        <w:r>
          <w:rPr>
            <w:webHidden/>
          </w:rPr>
          <w:instrText xml:space="preserve"> PAGEREF _Toc227425104 \h </w:instrText>
        </w:r>
        <w:r>
          <w:rPr>
            <w:webHidden/>
          </w:rPr>
        </w:r>
        <w:r>
          <w:rPr>
            <w:webHidden/>
          </w:rPr>
          <w:fldChar w:fldCharType="separate"/>
        </w:r>
        <w:r>
          <w:rPr>
            <w:webHidden/>
          </w:rPr>
          <w:t>2</w:t>
        </w:r>
        <w:r>
          <w:rPr>
            <w:webHidden/>
          </w:rPr>
          <w:fldChar w:fldCharType="end"/>
        </w:r>
      </w:hyperlink>
    </w:p>
    <w:p w14:paraId="3D2643C5" w14:textId="462A61AF" w:rsidR="00FE223B" w:rsidRDefault="00FE223B">
      <w:pPr>
        <w:pStyle w:val="TOC2"/>
        <w:rPr>
          <w:rFonts w:asciiTheme="minorHAnsi" w:eastAsiaTheme="minorEastAsia" w:hAnsiTheme="minorHAnsi" w:cstheme="minorBidi"/>
          <w:noProof/>
          <w:kern w:val="2"/>
          <w:lang w:eastAsia="en-GB"/>
          <w14:ligatures w14:val="standardContextual"/>
        </w:rPr>
      </w:pPr>
      <w:hyperlink w:anchor="_Toc227425105" w:history="1">
        <w:r w:rsidRPr="00D864C6">
          <w:rPr>
            <w:rStyle w:val="Hyperlink"/>
            <w:noProof/>
          </w:rPr>
          <w:t>2.1 Catapult System</w:t>
        </w:r>
        <w:r>
          <w:rPr>
            <w:noProof/>
            <w:webHidden/>
          </w:rPr>
          <w:tab/>
        </w:r>
        <w:r>
          <w:rPr>
            <w:noProof/>
            <w:webHidden/>
          </w:rPr>
          <w:fldChar w:fldCharType="begin"/>
        </w:r>
        <w:r>
          <w:rPr>
            <w:noProof/>
            <w:webHidden/>
          </w:rPr>
          <w:instrText xml:space="preserve"> PAGEREF _Toc227425105 \h </w:instrText>
        </w:r>
        <w:r>
          <w:rPr>
            <w:noProof/>
            <w:webHidden/>
          </w:rPr>
        </w:r>
        <w:r>
          <w:rPr>
            <w:noProof/>
            <w:webHidden/>
          </w:rPr>
          <w:fldChar w:fldCharType="separate"/>
        </w:r>
        <w:r>
          <w:rPr>
            <w:noProof/>
            <w:webHidden/>
          </w:rPr>
          <w:t>2</w:t>
        </w:r>
        <w:r>
          <w:rPr>
            <w:noProof/>
            <w:webHidden/>
          </w:rPr>
          <w:fldChar w:fldCharType="end"/>
        </w:r>
      </w:hyperlink>
    </w:p>
    <w:p w14:paraId="0002A1BB" w14:textId="05D87A9D" w:rsidR="00FE223B" w:rsidRDefault="00FE223B">
      <w:pPr>
        <w:pStyle w:val="TOC2"/>
        <w:rPr>
          <w:rFonts w:asciiTheme="minorHAnsi" w:eastAsiaTheme="minorEastAsia" w:hAnsiTheme="minorHAnsi" w:cstheme="minorBidi"/>
          <w:noProof/>
          <w:kern w:val="2"/>
          <w:lang w:eastAsia="en-GB"/>
          <w14:ligatures w14:val="standardContextual"/>
        </w:rPr>
      </w:pPr>
      <w:hyperlink w:anchor="_Toc227425106" w:history="1">
        <w:r w:rsidRPr="00D864C6">
          <w:rPr>
            <w:rStyle w:val="Hyperlink"/>
            <w:noProof/>
          </w:rPr>
          <w:t>2.2 Control Factors</w:t>
        </w:r>
        <w:r>
          <w:rPr>
            <w:noProof/>
            <w:webHidden/>
          </w:rPr>
          <w:tab/>
        </w:r>
        <w:r>
          <w:rPr>
            <w:noProof/>
            <w:webHidden/>
          </w:rPr>
          <w:fldChar w:fldCharType="begin"/>
        </w:r>
        <w:r>
          <w:rPr>
            <w:noProof/>
            <w:webHidden/>
          </w:rPr>
          <w:instrText xml:space="preserve"> PAGEREF _Toc227425106 \h </w:instrText>
        </w:r>
        <w:r>
          <w:rPr>
            <w:noProof/>
            <w:webHidden/>
          </w:rPr>
        </w:r>
        <w:r>
          <w:rPr>
            <w:noProof/>
            <w:webHidden/>
          </w:rPr>
          <w:fldChar w:fldCharType="separate"/>
        </w:r>
        <w:r>
          <w:rPr>
            <w:noProof/>
            <w:webHidden/>
          </w:rPr>
          <w:t>2</w:t>
        </w:r>
        <w:r>
          <w:rPr>
            <w:noProof/>
            <w:webHidden/>
          </w:rPr>
          <w:fldChar w:fldCharType="end"/>
        </w:r>
      </w:hyperlink>
    </w:p>
    <w:p w14:paraId="00032927" w14:textId="4728CCAD" w:rsidR="00FE223B" w:rsidRDefault="00FE223B">
      <w:pPr>
        <w:pStyle w:val="TOC2"/>
        <w:rPr>
          <w:rFonts w:asciiTheme="minorHAnsi" w:eastAsiaTheme="minorEastAsia" w:hAnsiTheme="minorHAnsi" w:cstheme="minorBidi"/>
          <w:noProof/>
          <w:kern w:val="2"/>
          <w:lang w:eastAsia="en-GB"/>
          <w14:ligatures w14:val="standardContextual"/>
        </w:rPr>
      </w:pPr>
      <w:hyperlink w:anchor="_Toc227425107" w:history="1">
        <w:r w:rsidRPr="00D864C6">
          <w:rPr>
            <w:rStyle w:val="Hyperlink"/>
            <w:noProof/>
          </w:rPr>
          <w:t>2.3 Experimental Procedure</w:t>
        </w:r>
        <w:r>
          <w:rPr>
            <w:noProof/>
            <w:webHidden/>
          </w:rPr>
          <w:tab/>
        </w:r>
        <w:r>
          <w:rPr>
            <w:noProof/>
            <w:webHidden/>
          </w:rPr>
          <w:fldChar w:fldCharType="begin"/>
        </w:r>
        <w:r>
          <w:rPr>
            <w:noProof/>
            <w:webHidden/>
          </w:rPr>
          <w:instrText xml:space="preserve"> PAGEREF _Toc227425107 \h </w:instrText>
        </w:r>
        <w:r>
          <w:rPr>
            <w:noProof/>
            <w:webHidden/>
          </w:rPr>
        </w:r>
        <w:r>
          <w:rPr>
            <w:noProof/>
            <w:webHidden/>
          </w:rPr>
          <w:fldChar w:fldCharType="separate"/>
        </w:r>
        <w:r>
          <w:rPr>
            <w:noProof/>
            <w:webHidden/>
          </w:rPr>
          <w:t>3</w:t>
        </w:r>
        <w:r>
          <w:rPr>
            <w:noProof/>
            <w:webHidden/>
          </w:rPr>
          <w:fldChar w:fldCharType="end"/>
        </w:r>
      </w:hyperlink>
    </w:p>
    <w:p w14:paraId="144E62B6" w14:textId="6A599636" w:rsidR="00FE223B" w:rsidRDefault="00FE223B">
      <w:pPr>
        <w:pStyle w:val="TOC2"/>
        <w:rPr>
          <w:rFonts w:asciiTheme="minorHAnsi" w:eastAsiaTheme="minorEastAsia" w:hAnsiTheme="minorHAnsi" w:cstheme="minorBidi"/>
          <w:noProof/>
          <w:kern w:val="2"/>
          <w:lang w:eastAsia="en-GB"/>
          <w14:ligatures w14:val="standardContextual"/>
        </w:rPr>
      </w:pPr>
      <w:hyperlink w:anchor="_Toc227425108" w:history="1">
        <w:r w:rsidRPr="00D864C6">
          <w:rPr>
            <w:rStyle w:val="Hyperlink"/>
            <w:noProof/>
          </w:rPr>
          <w:t>2.4 Methodological Framework</w:t>
        </w:r>
        <w:r>
          <w:rPr>
            <w:noProof/>
            <w:webHidden/>
          </w:rPr>
          <w:tab/>
        </w:r>
        <w:r>
          <w:rPr>
            <w:noProof/>
            <w:webHidden/>
          </w:rPr>
          <w:fldChar w:fldCharType="begin"/>
        </w:r>
        <w:r>
          <w:rPr>
            <w:noProof/>
            <w:webHidden/>
          </w:rPr>
          <w:instrText xml:space="preserve"> PAGEREF _Toc227425108 \h </w:instrText>
        </w:r>
        <w:r>
          <w:rPr>
            <w:noProof/>
            <w:webHidden/>
          </w:rPr>
        </w:r>
        <w:r>
          <w:rPr>
            <w:noProof/>
            <w:webHidden/>
          </w:rPr>
          <w:fldChar w:fldCharType="separate"/>
        </w:r>
        <w:r>
          <w:rPr>
            <w:noProof/>
            <w:webHidden/>
          </w:rPr>
          <w:t>3</w:t>
        </w:r>
        <w:r>
          <w:rPr>
            <w:noProof/>
            <w:webHidden/>
          </w:rPr>
          <w:fldChar w:fldCharType="end"/>
        </w:r>
      </w:hyperlink>
    </w:p>
    <w:p w14:paraId="1E2DA181" w14:textId="20298F6B" w:rsidR="00FE223B" w:rsidRDefault="00FE223B">
      <w:pPr>
        <w:pStyle w:val="TOC1"/>
        <w:rPr>
          <w:rFonts w:asciiTheme="minorHAnsi" w:eastAsiaTheme="minorEastAsia" w:hAnsiTheme="minorHAnsi" w:cstheme="minorBidi"/>
          <w:kern w:val="2"/>
          <w:lang w:eastAsia="en-GB"/>
          <w14:ligatures w14:val="standardContextual"/>
        </w:rPr>
      </w:pPr>
      <w:hyperlink w:anchor="_Toc227425109" w:history="1">
        <w:r w:rsidRPr="00D864C6">
          <w:rPr>
            <w:rStyle w:val="Hyperlink"/>
          </w:rPr>
          <w:t>3 Experimental Data</w:t>
        </w:r>
        <w:r>
          <w:rPr>
            <w:webHidden/>
          </w:rPr>
          <w:tab/>
        </w:r>
        <w:r>
          <w:rPr>
            <w:webHidden/>
          </w:rPr>
          <w:fldChar w:fldCharType="begin"/>
        </w:r>
        <w:r>
          <w:rPr>
            <w:webHidden/>
          </w:rPr>
          <w:instrText xml:space="preserve"> PAGEREF _Toc227425109 \h </w:instrText>
        </w:r>
        <w:r>
          <w:rPr>
            <w:webHidden/>
          </w:rPr>
        </w:r>
        <w:r>
          <w:rPr>
            <w:webHidden/>
          </w:rPr>
          <w:fldChar w:fldCharType="separate"/>
        </w:r>
        <w:r>
          <w:rPr>
            <w:webHidden/>
          </w:rPr>
          <w:t>4</w:t>
        </w:r>
        <w:r>
          <w:rPr>
            <w:webHidden/>
          </w:rPr>
          <w:fldChar w:fldCharType="end"/>
        </w:r>
      </w:hyperlink>
    </w:p>
    <w:p w14:paraId="5799A076" w14:textId="5836A00C" w:rsidR="00FE223B" w:rsidRDefault="00FE223B">
      <w:pPr>
        <w:pStyle w:val="TOC2"/>
        <w:rPr>
          <w:rFonts w:asciiTheme="minorHAnsi" w:eastAsiaTheme="minorEastAsia" w:hAnsiTheme="minorHAnsi" w:cstheme="minorBidi"/>
          <w:noProof/>
          <w:kern w:val="2"/>
          <w:lang w:eastAsia="en-GB"/>
          <w14:ligatures w14:val="standardContextual"/>
        </w:rPr>
      </w:pPr>
      <w:hyperlink w:anchor="_Toc227425110" w:history="1">
        <w:r w:rsidRPr="00D864C6">
          <w:rPr>
            <w:rStyle w:val="Hyperlink"/>
            <w:noProof/>
          </w:rPr>
          <w:t>3.1 First Experiment</w:t>
        </w:r>
        <w:r>
          <w:rPr>
            <w:noProof/>
            <w:webHidden/>
          </w:rPr>
          <w:tab/>
        </w:r>
        <w:r>
          <w:rPr>
            <w:noProof/>
            <w:webHidden/>
          </w:rPr>
          <w:fldChar w:fldCharType="begin"/>
        </w:r>
        <w:r>
          <w:rPr>
            <w:noProof/>
            <w:webHidden/>
          </w:rPr>
          <w:instrText xml:space="preserve"> PAGEREF _Toc227425110 \h </w:instrText>
        </w:r>
        <w:r>
          <w:rPr>
            <w:noProof/>
            <w:webHidden/>
          </w:rPr>
        </w:r>
        <w:r>
          <w:rPr>
            <w:noProof/>
            <w:webHidden/>
          </w:rPr>
          <w:fldChar w:fldCharType="separate"/>
        </w:r>
        <w:r>
          <w:rPr>
            <w:noProof/>
            <w:webHidden/>
          </w:rPr>
          <w:t>4</w:t>
        </w:r>
        <w:r>
          <w:rPr>
            <w:noProof/>
            <w:webHidden/>
          </w:rPr>
          <w:fldChar w:fldCharType="end"/>
        </w:r>
      </w:hyperlink>
    </w:p>
    <w:p w14:paraId="3BADBD76" w14:textId="1416D84E" w:rsidR="00FE223B" w:rsidRDefault="00FE223B">
      <w:pPr>
        <w:pStyle w:val="TOC2"/>
        <w:rPr>
          <w:rFonts w:asciiTheme="minorHAnsi" w:eastAsiaTheme="minorEastAsia" w:hAnsiTheme="minorHAnsi" w:cstheme="minorBidi"/>
          <w:noProof/>
          <w:kern w:val="2"/>
          <w:lang w:eastAsia="en-GB"/>
          <w14:ligatures w14:val="standardContextual"/>
        </w:rPr>
      </w:pPr>
      <w:hyperlink w:anchor="_Toc227425111" w:history="1">
        <w:r w:rsidRPr="00D864C6">
          <w:rPr>
            <w:rStyle w:val="Hyperlink"/>
            <w:noProof/>
          </w:rPr>
          <w:t>3.2 Identification of Key Factors</w:t>
        </w:r>
        <w:r>
          <w:rPr>
            <w:noProof/>
            <w:webHidden/>
          </w:rPr>
          <w:tab/>
        </w:r>
        <w:r>
          <w:rPr>
            <w:noProof/>
            <w:webHidden/>
          </w:rPr>
          <w:fldChar w:fldCharType="begin"/>
        </w:r>
        <w:r>
          <w:rPr>
            <w:noProof/>
            <w:webHidden/>
          </w:rPr>
          <w:instrText xml:space="preserve"> PAGEREF _Toc227425111 \h </w:instrText>
        </w:r>
        <w:r>
          <w:rPr>
            <w:noProof/>
            <w:webHidden/>
          </w:rPr>
        </w:r>
        <w:r>
          <w:rPr>
            <w:noProof/>
            <w:webHidden/>
          </w:rPr>
          <w:fldChar w:fldCharType="separate"/>
        </w:r>
        <w:r>
          <w:rPr>
            <w:noProof/>
            <w:webHidden/>
          </w:rPr>
          <w:t>5</w:t>
        </w:r>
        <w:r>
          <w:rPr>
            <w:noProof/>
            <w:webHidden/>
          </w:rPr>
          <w:fldChar w:fldCharType="end"/>
        </w:r>
      </w:hyperlink>
    </w:p>
    <w:p w14:paraId="134A359B" w14:textId="5DBCC540" w:rsidR="00FE223B" w:rsidRDefault="00FE223B">
      <w:pPr>
        <w:pStyle w:val="TOC2"/>
        <w:rPr>
          <w:rFonts w:asciiTheme="minorHAnsi" w:eastAsiaTheme="minorEastAsia" w:hAnsiTheme="minorHAnsi" w:cstheme="minorBidi"/>
          <w:noProof/>
          <w:kern w:val="2"/>
          <w:lang w:eastAsia="en-GB"/>
          <w14:ligatures w14:val="standardContextual"/>
        </w:rPr>
      </w:pPr>
      <w:hyperlink w:anchor="_Toc227425112" w:history="1">
        <w:r w:rsidRPr="00D864C6">
          <w:rPr>
            <w:rStyle w:val="Hyperlink"/>
            <w:noProof/>
          </w:rPr>
          <w:t>3.3 Second Experiment</w:t>
        </w:r>
        <w:r>
          <w:rPr>
            <w:noProof/>
            <w:webHidden/>
          </w:rPr>
          <w:tab/>
        </w:r>
        <w:r>
          <w:rPr>
            <w:noProof/>
            <w:webHidden/>
          </w:rPr>
          <w:fldChar w:fldCharType="begin"/>
        </w:r>
        <w:r>
          <w:rPr>
            <w:noProof/>
            <w:webHidden/>
          </w:rPr>
          <w:instrText xml:space="preserve"> PAGEREF _Toc227425112 \h </w:instrText>
        </w:r>
        <w:r>
          <w:rPr>
            <w:noProof/>
            <w:webHidden/>
          </w:rPr>
        </w:r>
        <w:r>
          <w:rPr>
            <w:noProof/>
            <w:webHidden/>
          </w:rPr>
          <w:fldChar w:fldCharType="separate"/>
        </w:r>
        <w:r>
          <w:rPr>
            <w:noProof/>
            <w:webHidden/>
          </w:rPr>
          <w:t>5</w:t>
        </w:r>
        <w:r>
          <w:rPr>
            <w:noProof/>
            <w:webHidden/>
          </w:rPr>
          <w:fldChar w:fldCharType="end"/>
        </w:r>
      </w:hyperlink>
    </w:p>
    <w:p w14:paraId="20F737B4" w14:textId="39B8F19D" w:rsidR="00FE223B" w:rsidRDefault="00FE223B">
      <w:pPr>
        <w:pStyle w:val="TOC1"/>
        <w:rPr>
          <w:rFonts w:asciiTheme="minorHAnsi" w:eastAsiaTheme="minorEastAsia" w:hAnsiTheme="minorHAnsi" w:cstheme="minorBidi"/>
          <w:kern w:val="2"/>
          <w:lang w:eastAsia="en-GB"/>
          <w14:ligatures w14:val="standardContextual"/>
        </w:rPr>
      </w:pPr>
      <w:hyperlink w:anchor="_Toc227425113" w:history="1">
        <w:r w:rsidRPr="00D864C6">
          <w:rPr>
            <w:rStyle w:val="Hyperlink"/>
          </w:rPr>
          <w:t>4 Interpretation of Results</w:t>
        </w:r>
        <w:r>
          <w:rPr>
            <w:webHidden/>
          </w:rPr>
          <w:tab/>
        </w:r>
        <w:r>
          <w:rPr>
            <w:webHidden/>
          </w:rPr>
          <w:fldChar w:fldCharType="begin"/>
        </w:r>
        <w:r>
          <w:rPr>
            <w:webHidden/>
          </w:rPr>
          <w:instrText xml:space="preserve"> PAGEREF _Toc227425113 \h </w:instrText>
        </w:r>
        <w:r>
          <w:rPr>
            <w:webHidden/>
          </w:rPr>
        </w:r>
        <w:r>
          <w:rPr>
            <w:webHidden/>
          </w:rPr>
          <w:fldChar w:fldCharType="separate"/>
        </w:r>
        <w:r>
          <w:rPr>
            <w:webHidden/>
          </w:rPr>
          <w:t>6</w:t>
        </w:r>
        <w:r>
          <w:rPr>
            <w:webHidden/>
          </w:rPr>
          <w:fldChar w:fldCharType="end"/>
        </w:r>
      </w:hyperlink>
    </w:p>
    <w:p w14:paraId="4720B74D" w14:textId="06EA5185" w:rsidR="00FE223B" w:rsidRDefault="00FE223B">
      <w:pPr>
        <w:pStyle w:val="TOC2"/>
        <w:rPr>
          <w:rFonts w:asciiTheme="minorHAnsi" w:eastAsiaTheme="minorEastAsia" w:hAnsiTheme="minorHAnsi" w:cstheme="minorBidi"/>
          <w:noProof/>
          <w:kern w:val="2"/>
          <w:lang w:eastAsia="en-GB"/>
          <w14:ligatures w14:val="standardContextual"/>
        </w:rPr>
      </w:pPr>
      <w:hyperlink w:anchor="_Toc227425114" w:history="1">
        <w:r w:rsidRPr="00D864C6">
          <w:rPr>
            <w:rStyle w:val="Hyperlink"/>
            <w:noProof/>
          </w:rPr>
          <w:t>4.1 Key Control Factors</w:t>
        </w:r>
        <w:r>
          <w:rPr>
            <w:noProof/>
            <w:webHidden/>
          </w:rPr>
          <w:tab/>
        </w:r>
        <w:r>
          <w:rPr>
            <w:noProof/>
            <w:webHidden/>
          </w:rPr>
          <w:fldChar w:fldCharType="begin"/>
        </w:r>
        <w:r>
          <w:rPr>
            <w:noProof/>
            <w:webHidden/>
          </w:rPr>
          <w:instrText xml:space="preserve"> PAGEREF _Toc227425114 \h </w:instrText>
        </w:r>
        <w:r>
          <w:rPr>
            <w:noProof/>
            <w:webHidden/>
          </w:rPr>
        </w:r>
        <w:r>
          <w:rPr>
            <w:noProof/>
            <w:webHidden/>
          </w:rPr>
          <w:fldChar w:fldCharType="separate"/>
        </w:r>
        <w:r>
          <w:rPr>
            <w:noProof/>
            <w:webHidden/>
          </w:rPr>
          <w:t>6</w:t>
        </w:r>
        <w:r>
          <w:rPr>
            <w:noProof/>
            <w:webHidden/>
          </w:rPr>
          <w:fldChar w:fldCharType="end"/>
        </w:r>
      </w:hyperlink>
    </w:p>
    <w:p w14:paraId="4D24E6AE" w14:textId="27A9DF51" w:rsidR="00FE223B" w:rsidRDefault="00FE223B">
      <w:pPr>
        <w:pStyle w:val="TOC2"/>
        <w:rPr>
          <w:rFonts w:asciiTheme="minorHAnsi" w:eastAsiaTheme="minorEastAsia" w:hAnsiTheme="minorHAnsi" w:cstheme="minorBidi"/>
          <w:noProof/>
          <w:kern w:val="2"/>
          <w:lang w:eastAsia="en-GB"/>
          <w14:ligatures w14:val="standardContextual"/>
        </w:rPr>
      </w:pPr>
      <w:hyperlink w:anchor="_Toc227425115" w:history="1">
        <w:r w:rsidRPr="00D864C6">
          <w:rPr>
            <w:rStyle w:val="Hyperlink"/>
            <w:noProof/>
          </w:rPr>
          <w:t>4.2 Secondary Factors</w:t>
        </w:r>
        <w:r>
          <w:rPr>
            <w:noProof/>
            <w:webHidden/>
          </w:rPr>
          <w:tab/>
        </w:r>
        <w:r>
          <w:rPr>
            <w:noProof/>
            <w:webHidden/>
          </w:rPr>
          <w:fldChar w:fldCharType="begin"/>
        </w:r>
        <w:r>
          <w:rPr>
            <w:noProof/>
            <w:webHidden/>
          </w:rPr>
          <w:instrText xml:space="preserve"> PAGEREF _Toc227425115 \h </w:instrText>
        </w:r>
        <w:r>
          <w:rPr>
            <w:noProof/>
            <w:webHidden/>
          </w:rPr>
        </w:r>
        <w:r>
          <w:rPr>
            <w:noProof/>
            <w:webHidden/>
          </w:rPr>
          <w:fldChar w:fldCharType="separate"/>
        </w:r>
        <w:r>
          <w:rPr>
            <w:noProof/>
            <w:webHidden/>
          </w:rPr>
          <w:t>6</w:t>
        </w:r>
        <w:r>
          <w:rPr>
            <w:noProof/>
            <w:webHidden/>
          </w:rPr>
          <w:fldChar w:fldCharType="end"/>
        </w:r>
      </w:hyperlink>
    </w:p>
    <w:p w14:paraId="1BB275A8" w14:textId="16FE4AEA" w:rsidR="00FE223B" w:rsidRDefault="00FE223B">
      <w:pPr>
        <w:pStyle w:val="TOC2"/>
        <w:rPr>
          <w:rFonts w:asciiTheme="minorHAnsi" w:eastAsiaTheme="minorEastAsia" w:hAnsiTheme="minorHAnsi" w:cstheme="minorBidi"/>
          <w:noProof/>
          <w:kern w:val="2"/>
          <w:lang w:eastAsia="en-GB"/>
          <w14:ligatures w14:val="standardContextual"/>
        </w:rPr>
      </w:pPr>
      <w:hyperlink w:anchor="_Toc227425116" w:history="1">
        <w:r w:rsidRPr="00D864C6">
          <w:rPr>
            <w:rStyle w:val="Hyperlink"/>
            <w:noProof/>
          </w:rPr>
          <w:t>4.3 Operator Influence and Noise</w:t>
        </w:r>
        <w:r>
          <w:rPr>
            <w:noProof/>
            <w:webHidden/>
          </w:rPr>
          <w:tab/>
        </w:r>
        <w:r>
          <w:rPr>
            <w:noProof/>
            <w:webHidden/>
          </w:rPr>
          <w:fldChar w:fldCharType="begin"/>
        </w:r>
        <w:r>
          <w:rPr>
            <w:noProof/>
            <w:webHidden/>
          </w:rPr>
          <w:instrText xml:space="preserve"> PAGEREF _Toc227425116 \h </w:instrText>
        </w:r>
        <w:r>
          <w:rPr>
            <w:noProof/>
            <w:webHidden/>
          </w:rPr>
        </w:r>
        <w:r>
          <w:rPr>
            <w:noProof/>
            <w:webHidden/>
          </w:rPr>
          <w:fldChar w:fldCharType="separate"/>
        </w:r>
        <w:r>
          <w:rPr>
            <w:noProof/>
            <w:webHidden/>
          </w:rPr>
          <w:t>7</w:t>
        </w:r>
        <w:r>
          <w:rPr>
            <w:noProof/>
            <w:webHidden/>
          </w:rPr>
          <w:fldChar w:fldCharType="end"/>
        </w:r>
      </w:hyperlink>
    </w:p>
    <w:p w14:paraId="28587CB5" w14:textId="134EAF8C" w:rsidR="00FE223B" w:rsidRDefault="00FE223B">
      <w:pPr>
        <w:pStyle w:val="TOC1"/>
        <w:rPr>
          <w:rFonts w:asciiTheme="minorHAnsi" w:eastAsiaTheme="minorEastAsia" w:hAnsiTheme="minorHAnsi" w:cstheme="minorBidi"/>
          <w:kern w:val="2"/>
          <w:lang w:eastAsia="en-GB"/>
          <w14:ligatures w14:val="standardContextual"/>
        </w:rPr>
      </w:pPr>
      <w:hyperlink w:anchor="_Toc227425117" w:history="1">
        <w:r w:rsidRPr="00D864C6">
          <w:rPr>
            <w:rStyle w:val="Hyperlink"/>
          </w:rPr>
          <w:t>5 Conclusion</w:t>
        </w:r>
        <w:r>
          <w:rPr>
            <w:webHidden/>
          </w:rPr>
          <w:tab/>
        </w:r>
        <w:r>
          <w:rPr>
            <w:webHidden/>
          </w:rPr>
          <w:fldChar w:fldCharType="begin"/>
        </w:r>
        <w:r>
          <w:rPr>
            <w:webHidden/>
          </w:rPr>
          <w:instrText xml:space="preserve"> PAGEREF _Toc227425117 \h </w:instrText>
        </w:r>
        <w:r>
          <w:rPr>
            <w:webHidden/>
          </w:rPr>
        </w:r>
        <w:r>
          <w:rPr>
            <w:webHidden/>
          </w:rPr>
          <w:fldChar w:fldCharType="separate"/>
        </w:r>
        <w:r>
          <w:rPr>
            <w:webHidden/>
          </w:rPr>
          <w:t>8</w:t>
        </w:r>
        <w:r>
          <w:rPr>
            <w:webHidden/>
          </w:rPr>
          <w:fldChar w:fldCharType="end"/>
        </w:r>
      </w:hyperlink>
    </w:p>
    <w:p w14:paraId="65B4FAF3" w14:textId="4B1DE422" w:rsidR="00FE223B" w:rsidRDefault="00FE223B">
      <w:pPr>
        <w:pStyle w:val="TOC1"/>
        <w:rPr>
          <w:rFonts w:asciiTheme="minorHAnsi" w:eastAsiaTheme="minorEastAsia" w:hAnsiTheme="minorHAnsi" w:cstheme="minorBidi"/>
          <w:kern w:val="2"/>
          <w:lang w:eastAsia="en-GB"/>
          <w14:ligatures w14:val="standardContextual"/>
        </w:rPr>
      </w:pPr>
      <w:hyperlink w:anchor="_Toc227425118" w:history="1">
        <w:r w:rsidRPr="00D864C6">
          <w:rPr>
            <w:rStyle w:val="Hyperlink"/>
          </w:rPr>
          <w:t>6 Reflection</w:t>
        </w:r>
        <w:r>
          <w:rPr>
            <w:webHidden/>
          </w:rPr>
          <w:tab/>
        </w:r>
        <w:r>
          <w:rPr>
            <w:webHidden/>
          </w:rPr>
          <w:fldChar w:fldCharType="begin"/>
        </w:r>
        <w:r>
          <w:rPr>
            <w:webHidden/>
          </w:rPr>
          <w:instrText xml:space="preserve"> PAGEREF _Toc227425118 \h </w:instrText>
        </w:r>
        <w:r>
          <w:rPr>
            <w:webHidden/>
          </w:rPr>
        </w:r>
        <w:r>
          <w:rPr>
            <w:webHidden/>
          </w:rPr>
          <w:fldChar w:fldCharType="separate"/>
        </w:r>
        <w:r>
          <w:rPr>
            <w:webHidden/>
          </w:rPr>
          <w:t>9</w:t>
        </w:r>
        <w:r>
          <w:rPr>
            <w:webHidden/>
          </w:rPr>
          <w:fldChar w:fldCharType="end"/>
        </w:r>
      </w:hyperlink>
    </w:p>
    <w:p w14:paraId="6B0C3C41" w14:textId="42179A0F" w:rsidR="00FE223B" w:rsidRDefault="00FE223B">
      <w:pPr>
        <w:pStyle w:val="TOC1"/>
        <w:rPr>
          <w:rFonts w:asciiTheme="minorHAnsi" w:eastAsiaTheme="minorEastAsia" w:hAnsiTheme="minorHAnsi" w:cstheme="minorBidi"/>
          <w:kern w:val="2"/>
          <w:lang w:eastAsia="en-GB"/>
          <w14:ligatures w14:val="standardContextual"/>
        </w:rPr>
      </w:pPr>
      <w:hyperlink w:anchor="_Toc227425119" w:history="1">
        <w:r w:rsidRPr="00D864C6">
          <w:rPr>
            <w:rStyle w:val="Hyperlink"/>
          </w:rPr>
          <w:t>References</w:t>
        </w:r>
        <w:r>
          <w:rPr>
            <w:webHidden/>
          </w:rPr>
          <w:tab/>
        </w:r>
        <w:r>
          <w:rPr>
            <w:webHidden/>
          </w:rPr>
          <w:fldChar w:fldCharType="begin"/>
        </w:r>
        <w:r>
          <w:rPr>
            <w:webHidden/>
          </w:rPr>
          <w:instrText xml:space="preserve"> PAGEREF _Toc227425119 \h </w:instrText>
        </w:r>
        <w:r>
          <w:rPr>
            <w:webHidden/>
          </w:rPr>
        </w:r>
        <w:r>
          <w:rPr>
            <w:webHidden/>
          </w:rPr>
          <w:fldChar w:fldCharType="separate"/>
        </w:r>
        <w:r>
          <w:rPr>
            <w:webHidden/>
          </w:rPr>
          <w:t>10</w:t>
        </w:r>
        <w:r>
          <w:rPr>
            <w:webHidden/>
          </w:rPr>
          <w:fldChar w:fldCharType="end"/>
        </w:r>
      </w:hyperlink>
    </w:p>
    <w:p w14:paraId="1E0A1994" w14:textId="4F706CBE"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0" w:name="_Toc51833371"/>
      <w:bookmarkStart w:id="1" w:name="_Toc290554220"/>
      <w:bookmarkStart w:id="2" w:name="_Toc299621185"/>
      <w:bookmarkStart w:id="3" w:name="_Toc299631413"/>
      <w:bookmarkStart w:id="4" w:name="_Toc299631473"/>
      <w:bookmarkStart w:id="5" w:name="_Toc299631563"/>
      <w:bookmarkStart w:id="6" w:name="_Toc299631640"/>
      <w:r>
        <w:br w:type="page"/>
      </w:r>
    </w:p>
    <w:p w14:paraId="77601812" w14:textId="71C222B3" w:rsidR="00DA28B2" w:rsidRDefault="005E3ACA" w:rsidP="00DA28B2">
      <w:pPr>
        <w:pStyle w:val="Heading1"/>
        <w:numPr>
          <w:ilvl w:val="0"/>
          <w:numId w:val="0"/>
        </w:numPr>
      </w:pPr>
      <w:bookmarkStart w:id="7" w:name="_Ref137801750"/>
      <w:bookmarkStart w:id="8" w:name="_Toc227425101"/>
      <w:r>
        <w:lastRenderedPageBreak/>
        <w:t xml:space="preserve">List of </w:t>
      </w:r>
      <w:r w:rsidR="004C2C9C">
        <w:t>F</w:t>
      </w:r>
      <w:r>
        <w:t>igures</w:t>
      </w:r>
      <w:bookmarkEnd w:id="0"/>
      <w:bookmarkEnd w:id="1"/>
      <w:bookmarkEnd w:id="2"/>
      <w:bookmarkEnd w:id="3"/>
      <w:bookmarkEnd w:id="4"/>
      <w:bookmarkEnd w:id="5"/>
      <w:bookmarkEnd w:id="6"/>
      <w:bookmarkEnd w:id="7"/>
      <w:bookmarkEnd w:id="8"/>
    </w:p>
    <w:p w14:paraId="5438C149" w14:textId="609CE1E8" w:rsidR="00FE223B"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227425093" w:history="1">
        <w:r w:rsidR="00FE223B" w:rsidRPr="00B840A5">
          <w:rPr>
            <w:rStyle w:val="Hyperlink"/>
            <w:noProof/>
          </w:rPr>
          <w:t>Figure 2</w:t>
        </w:r>
        <w:r w:rsidR="00FE223B" w:rsidRPr="00B840A5">
          <w:rPr>
            <w:rStyle w:val="Hyperlink"/>
            <w:noProof/>
          </w:rPr>
          <w:noBreakHyphen/>
          <w:t>1 - Catapult system used</w:t>
        </w:r>
        <w:r w:rsidR="00FE223B">
          <w:rPr>
            <w:noProof/>
            <w:webHidden/>
          </w:rPr>
          <w:tab/>
        </w:r>
        <w:r w:rsidR="00FE223B">
          <w:rPr>
            <w:noProof/>
            <w:webHidden/>
          </w:rPr>
          <w:fldChar w:fldCharType="begin"/>
        </w:r>
        <w:r w:rsidR="00FE223B">
          <w:rPr>
            <w:noProof/>
            <w:webHidden/>
          </w:rPr>
          <w:instrText xml:space="preserve"> PAGEREF _Toc227425093 \h </w:instrText>
        </w:r>
        <w:r w:rsidR="00FE223B">
          <w:rPr>
            <w:noProof/>
            <w:webHidden/>
          </w:rPr>
        </w:r>
        <w:r w:rsidR="00FE223B">
          <w:rPr>
            <w:noProof/>
            <w:webHidden/>
          </w:rPr>
          <w:fldChar w:fldCharType="separate"/>
        </w:r>
        <w:r w:rsidR="00FE223B">
          <w:rPr>
            <w:noProof/>
            <w:webHidden/>
          </w:rPr>
          <w:t>2</w:t>
        </w:r>
        <w:r w:rsidR="00FE223B">
          <w:rPr>
            <w:noProof/>
            <w:webHidden/>
          </w:rPr>
          <w:fldChar w:fldCharType="end"/>
        </w:r>
      </w:hyperlink>
    </w:p>
    <w:p w14:paraId="205BFB5E" w14:textId="1CD8BADF" w:rsidR="00FE223B" w:rsidRDefault="00FE223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7425094" w:history="1">
        <w:r w:rsidRPr="00B840A5">
          <w:rPr>
            <w:rStyle w:val="Hyperlink"/>
            <w:noProof/>
          </w:rPr>
          <w:t>Figure 3</w:t>
        </w:r>
        <w:r w:rsidRPr="00B840A5">
          <w:rPr>
            <w:rStyle w:val="Hyperlink"/>
            <w:noProof/>
          </w:rPr>
          <w:noBreakHyphen/>
          <w:t>1 - Response Graphs</w:t>
        </w:r>
        <w:r>
          <w:rPr>
            <w:noProof/>
            <w:webHidden/>
          </w:rPr>
          <w:tab/>
        </w:r>
        <w:r>
          <w:rPr>
            <w:noProof/>
            <w:webHidden/>
          </w:rPr>
          <w:fldChar w:fldCharType="begin"/>
        </w:r>
        <w:r>
          <w:rPr>
            <w:noProof/>
            <w:webHidden/>
          </w:rPr>
          <w:instrText xml:space="preserve"> PAGEREF _Toc227425094 \h </w:instrText>
        </w:r>
        <w:r>
          <w:rPr>
            <w:noProof/>
            <w:webHidden/>
          </w:rPr>
        </w:r>
        <w:r>
          <w:rPr>
            <w:noProof/>
            <w:webHidden/>
          </w:rPr>
          <w:fldChar w:fldCharType="separate"/>
        </w:r>
        <w:r>
          <w:rPr>
            <w:noProof/>
            <w:webHidden/>
          </w:rPr>
          <w:t>4</w:t>
        </w:r>
        <w:r>
          <w:rPr>
            <w:noProof/>
            <w:webHidden/>
          </w:rPr>
          <w:fldChar w:fldCharType="end"/>
        </w:r>
      </w:hyperlink>
    </w:p>
    <w:p w14:paraId="56DB9F22" w14:textId="03C70391" w:rsidR="00DA28B2" w:rsidRDefault="00B765F2" w:rsidP="00941D35">
      <w:r>
        <w:fldChar w:fldCharType="end"/>
      </w:r>
    </w:p>
    <w:p w14:paraId="4274C573" w14:textId="77777777" w:rsidR="00DA28B2" w:rsidRDefault="00DA28B2" w:rsidP="00941D35"/>
    <w:p w14:paraId="14C7AE69" w14:textId="77777777" w:rsidR="005C0AF1" w:rsidRDefault="005C0AF1" w:rsidP="00AE480E">
      <w:bookmarkStart w:id="9" w:name="_Toc51833372"/>
      <w:bookmarkStart w:id="10" w:name="_Toc290554221"/>
      <w:bookmarkStart w:id="11" w:name="_Toc299621186"/>
      <w:bookmarkStart w:id="12" w:name="_Toc299631414"/>
      <w:bookmarkStart w:id="13" w:name="_Toc299631474"/>
      <w:bookmarkStart w:id="14" w:name="_Toc299631564"/>
      <w:bookmarkStart w:id="15" w:name="_Toc299631641"/>
      <w:r>
        <w:br w:type="page"/>
      </w:r>
    </w:p>
    <w:p w14:paraId="4B7ABF9F" w14:textId="656B967C" w:rsidR="00DA28B2" w:rsidRDefault="005E3ACA" w:rsidP="00DA28B2">
      <w:pPr>
        <w:pStyle w:val="Heading1nonumber"/>
      </w:pPr>
      <w:bookmarkStart w:id="16" w:name="_Toc227425102"/>
      <w:r>
        <w:lastRenderedPageBreak/>
        <w:t xml:space="preserve">List of </w:t>
      </w:r>
      <w:r w:rsidR="004C2C9C">
        <w:t>T</w:t>
      </w:r>
      <w:r>
        <w:t>ables</w:t>
      </w:r>
      <w:bookmarkEnd w:id="9"/>
      <w:bookmarkEnd w:id="10"/>
      <w:bookmarkEnd w:id="11"/>
      <w:bookmarkEnd w:id="12"/>
      <w:bookmarkEnd w:id="13"/>
      <w:bookmarkEnd w:id="14"/>
      <w:bookmarkEnd w:id="15"/>
      <w:bookmarkEnd w:id="16"/>
    </w:p>
    <w:p w14:paraId="3CD21E0F" w14:textId="3E6D163A" w:rsidR="00FE223B"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"Table" </w:instrText>
      </w:r>
      <w:r>
        <w:fldChar w:fldCharType="separate"/>
      </w:r>
      <w:hyperlink w:anchor="_Toc227425088" w:history="1">
        <w:r w:rsidR="00FE223B" w:rsidRPr="00492E21">
          <w:rPr>
            <w:rStyle w:val="Hyperlink"/>
            <w:noProof/>
          </w:rPr>
          <w:t>Table 3</w:t>
        </w:r>
        <w:r w:rsidR="00FE223B" w:rsidRPr="00492E21">
          <w:rPr>
            <w:rStyle w:val="Hyperlink"/>
            <w:noProof/>
          </w:rPr>
          <w:noBreakHyphen/>
          <w:t>1 - Results of First Experiment</w:t>
        </w:r>
        <w:r w:rsidR="00FE223B">
          <w:rPr>
            <w:noProof/>
            <w:webHidden/>
          </w:rPr>
          <w:tab/>
        </w:r>
        <w:r w:rsidR="00FE223B">
          <w:rPr>
            <w:noProof/>
            <w:webHidden/>
          </w:rPr>
          <w:fldChar w:fldCharType="begin"/>
        </w:r>
        <w:r w:rsidR="00FE223B">
          <w:rPr>
            <w:noProof/>
            <w:webHidden/>
          </w:rPr>
          <w:instrText xml:space="preserve"> PAGEREF _Toc227425088 \h </w:instrText>
        </w:r>
        <w:r w:rsidR="00FE223B">
          <w:rPr>
            <w:noProof/>
            <w:webHidden/>
          </w:rPr>
        </w:r>
        <w:r w:rsidR="00FE223B">
          <w:rPr>
            <w:noProof/>
            <w:webHidden/>
          </w:rPr>
          <w:fldChar w:fldCharType="separate"/>
        </w:r>
        <w:r w:rsidR="00FE223B">
          <w:rPr>
            <w:noProof/>
            <w:webHidden/>
          </w:rPr>
          <w:t>4</w:t>
        </w:r>
        <w:r w:rsidR="00FE223B">
          <w:rPr>
            <w:noProof/>
            <w:webHidden/>
          </w:rPr>
          <w:fldChar w:fldCharType="end"/>
        </w:r>
      </w:hyperlink>
    </w:p>
    <w:p w14:paraId="63D7FDCA" w14:textId="1CE732DC" w:rsidR="00FE223B" w:rsidRDefault="00FE223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7425089" w:history="1">
        <w:r w:rsidRPr="00492E21">
          <w:rPr>
            <w:rStyle w:val="Hyperlink"/>
            <w:noProof/>
          </w:rPr>
          <w:t>Table 3</w:t>
        </w:r>
        <w:r w:rsidRPr="00492E21">
          <w:rPr>
            <w:rStyle w:val="Hyperlink"/>
            <w:noProof/>
          </w:rPr>
          <w:noBreakHyphen/>
          <w:t>2 - Key Features</w:t>
        </w:r>
        <w:r>
          <w:rPr>
            <w:noProof/>
            <w:webHidden/>
          </w:rPr>
          <w:tab/>
        </w:r>
        <w:r>
          <w:rPr>
            <w:noProof/>
            <w:webHidden/>
          </w:rPr>
          <w:fldChar w:fldCharType="begin"/>
        </w:r>
        <w:r>
          <w:rPr>
            <w:noProof/>
            <w:webHidden/>
          </w:rPr>
          <w:instrText xml:space="preserve"> PAGEREF _Toc227425089 \h </w:instrText>
        </w:r>
        <w:r>
          <w:rPr>
            <w:noProof/>
            <w:webHidden/>
          </w:rPr>
        </w:r>
        <w:r>
          <w:rPr>
            <w:noProof/>
            <w:webHidden/>
          </w:rPr>
          <w:fldChar w:fldCharType="separate"/>
        </w:r>
        <w:r>
          <w:rPr>
            <w:noProof/>
            <w:webHidden/>
          </w:rPr>
          <w:t>5</w:t>
        </w:r>
        <w:r>
          <w:rPr>
            <w:noProof/>
            <w:webHidden/>
          </w:rPr>
          <w:fldChar w:fldCharType="end"/>
        </w:r>
      </w:hyperlink>
    </w:p>
    <w:p w14:paraId="70300E23" w14:textId="74541B64" w:rsidR="00FE223B" w:rsidRDefault="00FE223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7425090" w:history="1">
        <w:r w:rsidRPr="00492E21">
          <w:rPr>
            <w:rStyle w:val="Hyperlink"/>
            <w:noProof/>
          </w:rPr>
          <w:t>Table 3</w:t>
        </w:r>
        <w:r w:rsidRPr="00492E21">
          <w:rPr>
            <w:rStyle w:val="Hyperlink"/>
            <w:noProof/>
          </w:rPr>
          <w:noBreakHyphen/>
          <w:t>3 - Second Experiment Results</w:t>
        </w:r>
        <w:r>
          <w:rPr>
            <w:noProof/>
            <w:webHidden/>
          </w:rPr>
          <w:tab/>
        </w:r>
        <w:r>
          <w:rPr>
            <w:noProof/>
            <w:webHidden/>
          </w:rPr>
          <w:fldChar w:fldCharType="begin"/>
        </w:r>
        <w:r>
          <w:rPr>
            <w:noProof/>
            <w:webHidden/>
          </w:rPr>
          <w:instrText xml:space="preserve"> PAGEREF _Toc227425090 \h </w:instrText>
        </w:r>
        <w:r>
          <w:rPr>
            <w:noProof/>
            <w:webHidden/>
          </w:rPr>
        </w:r>
        <w:r>
          <w:rPr>
            <w:noProof/>
            <w:webHidden/>
          </w:rPr>
          <w:fldChar w:fldCharType="separate"/>
        </w:r>
        <w:r>
          <w:rPr>
            <w:noProof/>
            <w:webHidden/>
          </w:rPr>
          <w:t>5</w:t>
        </w:r>
        <w:r>
          <w:rPr>
            <w:noProof/>
            <w:webHidden/>
          </w:rPr>
          <w:fldChar w:fldCharType="end"/>
        </w:r>
      </w:hyperlink>
    </w:p>
    <w:p w14:paraId="4B7981C6" w14:textId="7E9B5A29" w:rsidR="00DA28B2" w:rsidRDefault="00B765F2" w:rsidP="00941D35">
      <w:r>
        <w:fldChar w:fldCharType="end"/>
      </w:r>
    </w:p>
    <w:p w14:paraId="0F746612" w14:textId="77777777" w:rsidR="00DA28B2" w:rsidRDefault="00DA28B2" w:rsidP="00941D35">
      <w:bookmarkStart w:id="17" w:name="_Toc51833373"/>
    </w:p>
    <w:bookmarkEnd w:id="17"/>
    <w:p w14:paraId="22E55604" w14:textId="77777777" w:rsidR="00DA28B2" w:rsidRDefault="00DA28B2" w:rsidP="00DA28B2">
      <w:pPr>
        <w:pStyle w:val="Heading1"/>
        <w:sectPr w:rsidR="00DA28B2" w:rsidSect="003B1C9F">
          <w:footerReference w:type="default" r:id="rId13"/>
          <w:pgSz w:w="11906" w:h="16838" w:code="9"/>
          <w:pgMar w:top="1701" w:right="1701" w:bottom="1701" w:left="1701" w:header="709" w:footer="851" w:gutter="0"/>
          <w:pgNumType w:fmt="lowerRoman"/>
          <w:cols w:space="708"/>
          <w:docGrid w:linePitch="360"/>
        </w:sectPr>
      </w:pPr>
    </w:p>
    <w:p w14:paraId="5321A288" w14:textId="6D243346" w:rsidR="008D5D60" w:rsidRDefault="00EF218B" w:rsidP="00C53236">
      <w:pPr>
        <w:pStyle w:val="Heading1"/>
      </w:pPr>
      <w:bookmarkStart w:id="18" w:name="_Toc227425103"/>
      <w:bookmarkStart w:id="19" w:name="_Toc51833421"/>
      <w:r>
        <w:lastRenderedPageBreak/>
        <w:t>Objective</w:t>
      </w:r>
      <w:bookmarkEnd w:id="18"/>
    </w:p>
    <w:bookmarkEnd w:id="19"/>
    <w:p w14:paraId="3DC2EFAE" w14:textId="36216C3E" w:rsidR="0017283A" w:rsidRDefault="0017283A" w:rsidP="0017283A">
      <w:r>
        <w:t>The objective of this experiment was to apply</w:t>
      </w:r>
      <w:r w:rsidR="008F66E7">
        <w:t xml:space="preserve"> a</w:t>
      </w:r>
      <w:r>
        <w:t xml:space="preserve"> Design of Experiments </w:t>
      </w:r>
      <w:r w:rsidR="001061EF">
        <w:t>methodology</w:t>
      </w:r>
      <w:r>
        <w:t>, specifically the Taguchi method, to identify and evaluate the key control factors influencing the range of a catapult device. The aim was to develop a robust understanding of how different control parameters affect system performance and to use this understanding to predict optimal operating conditions.</w:t>
      </w:r>
    </w:p>
    <w:p w14:paraId="31DC5D99" w14:textId="0E629F71" w:rsidR="00941D35" w:rsidRPr="00941D35" w:rsidRDefault="0017283A" w:rsidP="00941D35">
      <w:pPr>
        <w:sectPr w:rsidR="00941D35" w:rsidRPr="00941D35" w:rsidSect="00623A81">
          <w:headerReference w:type="default" r:id="rId14"/>
          <w:pgSz w:w="11906" w:h="16838" w:code="9"/>
          <w:pgMar w:top="1701" w:right="1701" w:bottom="1701" w:left="1701" w:header="709" w:footer="851" w:gutter="0"/>
          <w:pgNumType w:start="1"/>
          <w:cols w:space="708"/>
          <w:docGrid w:linePitch="360"/>
        </w:sectPr>
      </w:pPr>
      <w:r>
        <w:t>In alignment with systems thinking principles, the experiment also sought to demonstrate how structured modelling and analysis can reduce uncertainty, improve decision-making, and support “right first time” engineering design. The experiment therefore goes beyond simple optimisation and instead focuses on understanding system behaviour, factor interactions, and robustness under varying conditions.</w:t>
      </w:r>
    </w:p>
    <w:p w14:paraId="6DFF7F43" w14:textId="29A827CE" w:rsidR="007D48F0" w:rsidRDefault="00EF218B" w:rsidP="007D48F0">
      <w:pPr>
        <w:pStyle w:val="Heading1"/>
      </w:pPr>
      <w:bookmarkStart w:id="20" w:name="_Toc227425104"/>
      <w:r>
        <w:lastRenderedPageBreak/>
        <w:t>Method and Apparatus</w:t>
      </w:r>
      <w:bookmarkEnd w:id="20"/>
    </w:p>
    <w:p w14:paraId="3A9F09F9" w14:textId="04ECAA09" w:rsidR="003119F1" w:rsidRDefault="003119F1" w:rsidP="003119F1">
      <w:r w:rsidRPr="003119F1">
        <w:t>The experiment was conducted using a pre-constructed catapult system. A structured experimental matrix, based on Taguchi principles, was provided to systematically vary control factors while minimising the number of experimental runs required.</w:t>
      </w:r>
    </w:p>
    <w:p w14:paraId="2F25C5A3" w14:textId="51EE6A92" w:rsidR="00F6175D" w:rsidRDefault="00F6175D" w:rsidP="00F6175D">
      <w:pPr>
        <w:pStyle w:val="Heading2"/>
      </w:pPr>
      <w:bookmarkStart w:id="21" w:name="_Toc227425105"/>
      <w:r>
        <w:t>Catapult System</w:t>
      </w:r>
      <w:bookmarkEnd w:id="21"/>
    </w:p>
    <w:p w14:paraId="680B724C" w14:textId="5804132B" w:rsidR="0018449E" w:rsidRPr="00FE6757" w:rsidRDefault="00AC4717" w:rsidP="00FE6757">
      <w:r>
        <w:t xml:space="preserve">The catapult system used </w:t>
      </w:r>
      <w:r w:rsidR="009E6289">
        <w:t xml:space="preserve">can be seen in </w:t>
      </w:r>
      <w:r w:rsidR="00EE481B">
        <w:fldChar w:fldCharType="begin"/>
      </w:r>
      <w:r w:rsidR="00EE481B">
        <w:instrText xml:space="preserve"> REF _Ref227416320 \h </w:instrText>
      </w:r>
      <w:r w:rsidR="00EE481B">
        <w:fldChar w:fldCharType="separate"/>
      </w:r>
      <w:r w:rsidR="00EE481B">
        <w:t xml:space="preserve">Figure </w:t>
      </w:r>
      <w:r w:rsidR="00EE481B">
        <w:rPr>
          <w:noProof/>
        </w:rPr>
        <w:t>2</w:t>
      </w:r>
      <w:r w:rsidR="00EE481B">
        <w:noBreakHyphen/>
      </w:r>
      <w:r w:rsidR="00EE481B">
        <w:rPr>
          <w:noProof/>
        </w:rPr>
        <w:t>1</w:t>
      </w:r>
      <w:r w:rsidR="00EE481B">
        <w:fldChar w:fldCharType="end"/>
      </w:r>
      <w:r w:rsidR="00EE481B">
        <w:t xml:space="preserve">. The various adjustment points </w:t>
      </w:r>
      <w:r w:rsidR="007F0EA7">
        <w:t>allowed for the control factors</w:t>
      </w:r>
      <w:r w:rsidR="008E26FC">
        <w:t xml:space="preserve"> outlined</w:t>
      </w:r>
      <w:r w:rsidR="007F0EA7">
        <w:t xml:space="preserve"> in </w:t>
      </w:r>
      <w:r w:rsidR="007F0EA7">
        <w:fldChar w:fldCharType="begin"/>
      </w:r>
      <w:r w:rsidR="007F0EA7">
        <w:instrText xml:space="preserve"> REF _Ref227416428 \r \h </w:instrText>
      </w:r>
      <w:r w:rsidR="007F0EA7">
        <w:fldChar w:fldCharType="separate"/>
      </w:r>
      <w:r w:rsidR="007F0EA7">
        <w:t>2.2</w:t>
      </w:r>
      <w:r w:rsidR="007F0EA7">
        <w:fldChar w:fldCharType="end"/>
      </w:r>
      <w:r w:rsidR="008E26FC">
        <w:t>.</w:t>
      </w:r>
      <w:r w:rsidR="00770CA0">
        <w:t xml:space="preserve"> A ball was used as the projectile.</w:t>
      </w:r>
      <w:r w:rsidR="00AA4170">
        <w:t xml:space="preserve"> </w:t>
      </w:r>
      <w:r w:rsidR="0018449E">
        <w:t xml:space="preserve">The </w:t>
      </w:r>
      <w:proofErr w:type="spellStart"/>
      <w:r w:rsidR="0018449E">
        <w:t>capapult</w:t>
      </w:r>
      <w:proofErr w:type="spellEnd"/>
      <w:r w:rsidR="0018449E">
        <w:t xml:space="preserve"> was pulled back and released manually </w:t>
      </w:r>
      <w:r w:rsidR="00AA4170">
        <w:t>by an operator. There is no release mechanism.</w:t>
      </w:r>
    </w:p>
    <w:p w14:paraId="331CF55B" w14:textId="04ACFF66" w:rsidR="00FE6757" w:rsidRPr="00FE6757" w:rsidRDefault="00FE6757" w:rsidP="00FE6757">
      <w:pPr>
        <w:pStyle w:val="Caption"/>
      </w:pPr>
      <w:bookmarkStart w:id="22" w:name="_Ref227416320"/>
      <w:bookmarkStart w:id="23" w:name="_Ref227416314"/>
      <w:bookmarkStart w:id="24" w:name="_Toc227425093"/>
      <w:r>
        <w:rPr>
          <w:noProof/>
        </w:rPr>
        <w:drawing>
          <wp:anchor distT="0" distB="0" distL="114300" distR="114300" simplePos="0" relativeHeight="251658240" behindDoc="0" locked="0" layoutInCell="1" allowOverlap="1" wp14:anchorId="729CE5A2" wp14:editId="1D823324">
            <wp:simplePos x="0" y="0"/>
            <wp:positionH relativeFrom="margin">
              <wp:posOffset>-3810</wp:posOffset>
            </wp:positionH>
            <wp:positionV relativeFrom="paragraph">
              <wp:posOffset>159385</wp:posOffset>
            </wp:positionV>
            <wp:extent cx="2705100" cy="2355215"/>
            <wp:effectExtent l="0" t="0" r="0" b="6985"/>
            <wp:wrapTopAndBottom/>
            <wp:docPr id="6" name="Content Placeholder 5" descr="A wooden slingshot with a band&#10;&#10;AI-generated content may be incorrect.">
              <a:extLst xmlns:a="http://schemas.openxmlformats.org/drawingml/2006/main">
                <a:ext uri="{FF2B5EF4-FFF2-40B4-BE49-F238E27FC236}">
                  <a16:creationId xmlns:a16="http://schemas.microsoft.com/office/drawing/2014/main" id="{2A9641CB-0B90-3BE5-00C3-D0B53B33E8F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wooden slingshot with a band&#10;&#10;AI-generated content may be incorrect.">
                      <a:extLst>
                        <a:ext uri="{FF2B5EF4-FFF2-40B4-BE49-F238E27FC236}">
                          <a16:creationId xmlns:a16="http://schemas.microsoft.com/office/drawing/2014/main" id="{2A9641CB-0B90-3BE5-00C3-D0B53B33E8FD}"/>
                        </a:ext>
                      </a:extLst>
                    </pic:cNvPr>
                    <pic:cNvPicPr>
                      <a:picLocks noGrp="1"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05100" cy="2355215"/>
                    </a:xfrm>
                    <a:prstGeom prst="rect">
                      <a:avLst/>
                    </a:prstGeom>
                  </pic:spPr>
                </pic:pic>
              </a:graphicData>
            </a:graphic>
          </wp:anchor>
        </w:drawing>
      </w:r>
      <w:r>
        <w:t xml:space="preserve">Figure </w:t>
      </w:r>
      <w:fldSimple w:instr=" STYLEREF 1 \s ">
        <w:r w:rsidR="00472E92">
          <w:rPr>
            <w:noProof/>
          </w:rPr>
          <w:t>2</w:t>
        </w:r>
      </w:fldSimple>
      <w:r w:rsidR="00472E92">
        <w:noBreakHyphen/>
      </w:r>
      <w:fldSimple w:instr=" SEQ Figure \* ARABIC \s 1 ">
        <w:r w:rsidR="00472E92">
          <w:rPr>
            <w:noProof/>
          </w:rPr>
          <w:t>1</w:t>
        </w:r>
      </w:fldSimple>
      <w:bookmarkEnd w:id="22"/>
      <w:r>
        <w:t xml:space="preserve"> - Catapult system used</w:t>
      </w:r>
      <w:bookmarkEnd w:id="23"/>
      <w:bookmarkEnd w:id="24"/>
    </w:p>
    <w:p w14:paraId="024E5A8C" w14:textId="0E77923A" w:rsidR="003119F1" w:rsidRPr="003119F1" w:rsidRDefault="003119F1" w:rsidP="003119F1">
      <w:pPr>
        <w:pStyle w:val="Heading2"/>
      </w:pPr>
      <w:bookmarkStart w:id="25" w:name="_Ref227416418"/>
      <w:bookmarkStart w:id="26" w:name="_Ref227416428"/>
      <w:bookmarkStart w:id="27" w:name="_Toc227425106"/>
      <w:r w:rsidRPr="003119F1">
        <w:t>Control Factors</w:t>
      </w:r>
      <w:bookmarkEnd w:id="25"/>
      <w:bookmarkEnd w:id="26"/>
      <w:bookmarkEnd w:id="27"/>
    </w:p>
    <w:p w14:paraId="12F44C1C" w14:textId="77777777" w:rsidR="003119F1" w:rsidRPr="003119F1" w:rsidRDefault="003119F1" w:rsidP="003119F1">
      <w:r w:rsidRPr="003119F1">
        <w:t>The primary control factors investigated included:</w:t>
      </w:r>
    </w:p>
    <w:p w14:paraId="411877D6" w14:textId="51ED8464" w:rsidR="003119F1" w:rsidRPr="003119F1" w:rsidRDefault="00795E1C" w:rsidP="003119F1">
      <w:pPr>
        <w:numPr>
          <w:ilvl w:val="0"/>
          <w:numId w:val="34"/>
        </w:numPr>
      </w:pPr>
      <w:r>
        <w:t xml:space="preserve">Band </w:t>
      </w:r>
      <w:r w:rsidR="003119F1" w:rsidRPr="003119F1">
        <w:t xml:space="preserve">Front </w:t>
      </w:r>
      <w:r>
        <w:t>P</w:t>
      </w:r>
      <w:r w:rsidR="003119F1" w:rsidRPr="003119F1">
        <w:t xml:space="preserve">osition </w:t>
      </w:r>
    </w:p>
    <w:p w14:paraId="62BA16EB" w14:textId="6EADDFB0" w:rsidR="003119F1" w:rsidRPr="003119F1" w:rsidRDefault="0046011A" w:rsidP="003119F1">
      <w:pPr>
        <w:numPr>
          <w:ilvl w:val="0"/>
          <w:numId w:val="34"/>
        </w:numPr>
      </w:pPr>
      <w:r>
        <w:t>Pull-back angle</w:t>
      </w:r>
      <w:r w:rsidR="003119F1" w:rsidRPr="003119F1">
        <w:t xml:space="preserve"> </w:t>
      </w:r>
    </w:p>
    <w:p w14:paraId="180E2ED5" w14:textId="50E658E5" w:rsidR="003119F1" w:rsidRPr="003119F1" w:rsidRDefault="00795E1C" w:rsidP="003119F1">
      <w:pPr>
        <w:numPr>
          <w:ilvl w:val="0"/>
          <w:numId w:val="34"/>
        </w:numPr>
      </w:pPr>
      <w:r>
        <w:t xml:space="preserve">Band </w:t>
      </w:r>
      <w:r w:rsidR="003119F1" w:rsidRPr="003119F1">
        <w:t xml:space="preserve">Anchor </w:t>
      </w:r>
      <w:r>
        <w:t>P</w:t>
      </w:r>
      <w:r w:rsidR="003119F1" w:rsidRPr="003119F1">
        <w:t xml:space="preserve">osition </w:t>
      </w:r>
    </w:p>
    <w:p w14:paraId="732765B6" w14:textId="52A97541" w:rsidR="003119F1" w:rsidRPr="003119F1" w:rsidRDefault="003119F1" w:rsidP="003119F1">
      <w:pPr>
        <w:numPr>
          <w:ilvl w:val="0"/>
          <w:numId w:val="34"/>
        </w:numPr>
      </w:pPr>
      <w:r w:rsidRPr="003119F1">
        <w:t xml:space="preserve">Stop </w:t>
      </w:r>
      <w:r w:rsidR="00BC7518">
        <w:t>P</w:t>
      </w:r>
      <w:r w:rsidRPr="003119F1">
        <w:t xml:space="preserve">osition </w:t>
      </w:r>
    </w:p>
    <w:p w14:paraId="4975EA22" w14:textId="1D4A00B5" w:rsidR="003119F1" w:rsidRPr="003119F1" w:rsidRDefault="003119F1" w:rsidP="003119F1">
      <w:pPr>
        <w:numPr>
          <w:ilvl w:val="0"/>
          <w:numId w:val="34"/>
        </w:numPr>
      </w:pPr>
      <w:r w:rsidRPr="003119F1">
        <w:t>Operator</w:t>
      </w:r>
    </w:p>
    <w:p w14:paraId="4BA3ED4C" w14:textId="77777777" w:rsidR="003119F1" w:rsidRPr="003119F1" w:rsidRDefault="003119F1" w:rsidP="003119F1">
      <w:r w:rsidRPr="003119F1">
        <w:lastRenderedPageBreak/>
        <w:t>Each factor was tested at defined levels according to the experimental matrix. The inclusion of “operator” as a factor allowed assessment of human variability and its influence on system performance.</w:t>
      </w:r>
    </w:p>
    <w:p w14:paraId="6AD3595E" w14:textId="77777777" w:rsidR="003119F1" w:rsidRPr="003119F1" w:rsidRDefault="003119F1" w:rsidP="003119F1">
      <w:pPr>
        <w:pStyle w:val="Heading2"/>
      </w:pPr>
      <w:bookmarkStart w:id="28" w:name="_Toc227425107"/>
      <w:r w:rsidRPr="003119F1">
        <w:t>Experimental Procedure</w:t>
      </w:r>
      <w:bookmarkEnd w:id="28"/>
    </w:p>
    <w:p w14:paraId="49186668" w14:textId="5BCE7E4A" w:rsidR="003119F1" w:rsidRPr="003119F1" w:rsidRDefault="003119F1" w:rsidP="001435CB">
      <w:pPr>
        <w:numPr>
          <w:ilvl w:val="0"/>
          <w:numId w:val="35"/>
        </w:numPr>
      </w:pPr>
      <w:r w:rsidRPr="003119F1">
        <w:t>The catapult was set up according to the prescribed configuration for each run.</w:t>
      </w:r>
      <w:r w:rsidR="003275DA">
        <w:t xml:space="preserve"> In line with the </w:t>
      </w:r>
      <w:r w:rsidR="00E05E8C">
        <w:t>T</w:t>
      </w:r>
      <w:r w:rsidR="003275DA">
        <w:t xml:space="preserve">aguchi method, multiple </w:t>
      </w:r>
      <w:r w:rsidR="00987D08">
        <w:t>factors were changed with each iteration of the experiment.</w:t>
      </w:r>
    </w:p>
    <w:p w14:paraId="481D75FA" w14:textId="0F2AF4A2" w:rsidR="003119F1" w:rsidRDefault="00987D08" w:rsidP="001435CB">
      <w:pPr>
        <w:numPr>
          <w:ilvl w:val="0"/>
          <w:numId w:val="35"/>
        </w:numPr>
      </w:pPr>
      <w:r>
        <w:t>The</w:t>
      </w:r>
      <w:r w:rsidR="003119F1" w:rsidRPr="003119F1">
        <w:t xml:space="preserve"> </w:t>
      </w:r>
      <w:r w:rsidR="00491402">
        <w:t>ball</w:t>
      </w:r>
      <w:r w:rsidR="003119F1" w:rsidRPr="003119F1">
        <w:t xml:space="preserve"> was </w:t>
      </w:r>
      <w:r w:rsidR="00782547">
        <w:t xml:space="preserve">first placed in the cup, then the operator would pull </w:t>
      </w:r>
      <w:r w:rsidR="00B023C5">
        <w:t xml:space="preserve">the arm back from the stop position to a specified angle, using the </w:t>
      </w:r>
      <w:r w:rsidR="001037E9">
        <w:t xml:space="preserve">goniometer </w:t>
      </w:r>
      <w:r w:rsidR="00D95D9F">
        <w:t>on the body of the catapult.</w:t>
      </w:r>
    </w:p>
    <w:p w14:paraId="3D54352D" w14:textId="176EC912" w:rsidR="00D95D9F" w:rsidRPr="003119F1" w:rsidRDefault="00D95D9F" w:rsidP="001435CB">
      <w:pPr>
        <w:numPr>
          <w:ilvl w:val="0"/>
          <w:numId w:val="35"/>
        </w:numPr>
      </w:pPr>
      <w:r>
        <w:t>The catapult arm was released by the operator in a controlled manner.</w:t>
      </w:r>
    </w:p>
    <w:p w14:paraId="2D43DBA0" w14:textId="419B47B7" w:rsidR="003119F1" w:rsidRPr="003119F1" w:rsidRDefault="00491402" w:rsidP="001435CB">
      <w:pPr>
        <w:numPr>
          <w:ilvl w:val="0"/>
          <w:numId w:val="35"/>
        </w:numPr>
      </w:pPr>
      <w:r>
        <w:t>The distance achieved</w:t>
      </w:r>
      <w:r w:rsidR="00006546">
        <w:t xml:space="preserve"> by the ball</w:t>
      </w:r>
      <w:r w:rsidR="003119F1" w:rsidRPr="003119F1">
        <w:t xml:space="preserve"> was measured and recorded</w:t>
      </w:r>
      <w:r w:rsidR="00CF3265">
        <w:t xml:space="preserve"> using spotters down-range</w:t>
      </w:r>
      <w:r w:rsidR="003119F1" w:rsidRPr="003119F1">
        <w:t>.</w:t>
      </w:r>
    </w:p>
    <w:p w14:paraId="313D5CD3" w14:textId="77777777" w:rsidR="003119F1" w:rsidRPr="003119F1" w:rsidRDefault="003119F1" w:rsidP="003119F1">
      <w:pPr>
        <w:pStyle w:val="Heading2"/>
      </w:pPr>
      <w:bookmarkStart w:id="29" w:name="_Toc227425108"/>
      <w:r w:rsidRPr="003119F1">
        <w:t>Methodological Framework</w:t>
      </w:r>
      <w:bookmarkEnd w:id="29"/>
    </w:p>
    <w:p w14:paraId="283D7231" w14:textId="440E4687" w:rsidR="003119F1" w:rsidRPr="003119F1" w:rsidRDefault="003119F1" w:rsidP="00506C82">
      <w:r w:rsidRPr="003119F1">
        <w:t>The Taguchi method was employed to</w:t>
      </w:r>
      <w:r w:rsidR="00506C82">
        <w:t xml:space="preserve"> r</w:t>
      </w:r>
      <w:r w:rsidRPr="003119F1">
        <w:t>educe experimental complexity</w:t>
      </w:r>
      <w:r w:rsidR="00506C82">
        <w:t>, i</w:t>
      </w:r>
      <w:r w:rsidRPr="003119F1">
        <w:t xml:space="preserve">dentify </w:t>
      </w:r>
      <w:r w:rsidR="00506C82">
        <w:t xml:space="preserve">the </w:t>
      </w:r>
      <w:r w:rsidRPr="003119F1">
        <w:t>main effects of control factors</w:t>
      </w:r>
      <w:r w:rsidR="00506C82">
        <w:t>, and a</w:t>
      </w:r>
      <w:r w:rsidRPr="003119F1">
        <w:t>nalyse response trends via mean performance and slope interpretation</w:t>
      </w:r>
      <w:r w:rsidR="00506C82">
        <w:t>.</w:t>
      </w:r>
    </w:p>
    <w:p w14:paraId="4CC57E28" w14:textId="34138FE1" w:rsidR="00DA28B2" w:rsidRDefault="009C230C" w:rsidP="00252A8D">
      <w:pPr>
        <w:sectPr w:rsidR="00DA28B2" w:rsidSect="00623A81">
          <w:headerReference w:type="default" r:id="rId16"/>
          <w:pgSz w:w="11906" w:h="16838" w:code="9"/>
          <w:pgMar w:top="1701" w:right="1701" w:bottom="1701" w:left="1701" w:header="709" w:footer="851" w:gutter="0"/>
          <w:cols w:space="708"/>
          <w:docGrid w:linePitch="360"/>
        </w:sectPr>
      </w:pPr>
      <w:r w:rsidRPr="009C230C">
        <w:t xml:space="preserve">The Taguchi Method varies multiple factors in each experiment instead of testing one at a time, reducing the number of runs compared to testing every combination. It focuses on identifying the main effects of factors rather than all interaction effects, which improves efficiency but limits detail. Using statistical analysis, it highlights the most influential </w:t>
      </w:r>
      <w:r w:rsidR="005B55CA">
        <w:t>factor</w:t>
      </w:r>
      <w:r w:rsidRPr="009C230C">
        <w:t xml:space="preserve"> and supports the design of systems that are robust to </w:t>
      </w:r>
      <w:r w:rsidR="008A1280">
        <w:t>noise factors</w:t>
      </w:r>
      <w:r w:rsidRPr="009C230C">
        <w:t>, allowing faster and more focused optimisation than traditional methods.</w:t>
      </w:r>
    </w:p>
    <w:p w14:paraId="4F85A646" w14:textId="7E9BAC0F" w:rsidR="00DA28B2" w:rsidRDefault="00EF218B" w:rsidP="00DA28B2">
      <w:pPr>
        <w:pStyle w:val="Heading1"/>
      </w:pPr>
      <w:bookmarkStart w:id="30" w:name="_Toc227425109"/>
      <w:r>
        <w:lastRenderedPageBreak/>
        <w:t>Experimental Data</w:t>
      </w:r>
      <w:bookmarkEnd w:id="30"/>
    </w:p>
    <w:p w14:paraId="07697DA0" w14:textId="28F46749" w:rsidR="00245451" w:rsidRDefault="009A5ACD" w:rsidP="009A5ACD">
      <w:pPr>
        <w:pStyle w:val="Heading2"/>
      </w:pPr>
      <w:bookmarkStart w:id="31" w:name="_Toc227425110"/>
      <w:r>
        <w:t>First Experiment</w:t>
      </w:r>
      <w:bookmarkEnd w:id="31"/>
    </w:p>
    <w:p w14:paraId="5D3B7AE5" w14:textId="4D639EEA" w:rsidR="00245451" w:rsidRDefault="00245451" w:rsidP="00245451">
      <w:r>
        <w:t xml:space="preserve">An initial set of experiments was conducted to investigate the effect of </w:t>
      </w:r>
      <w:r w:rsidR="00B815DC">
        <w:t xml:space="preserve">all the identified </w:t>
      </w:r>
      <w:r>
        <w:t xml:space="preserve">control factors, including </w:t>
      </w:r>
      <w:r w:rsidR="00B815DC">
        <w:t xml:space="preserve">band </w:t>
      </w:r>
      <w:r>
        <w:t xml:space="preserve">front position, </w:t>
      </w:r>
      <w:r w:rsidR="0046011A">
        <w:t>pull-back angle</w:t>
      </w:r>
      <w:r>
        <w:t xml:space="preserve">, </w:t>
      </w:r>
      <w:r w:rsidR="00B815DC">
        <w:t xml:space="preserve">band </w:t>
      </w:r>
      <w:r>
        <w:t>anchor position, stop position, and</w:t>
      </w:r>
      <w:r w:rsidR="00B815DC">
        <w:t xml:space="preserve"> the</w:t>
      </w:r>
      <w:r>
        <w:t xml:space="preserve"> operator. Each run was performed with predefined factor levels, and the resulting projectile range was recorded.</w:t>
      </w:r>
    </w:p>
    <w:p w14:paraId="54FC537C" w14:textId="0531B4CE" w:rsidR="007A720B" w:rsidRDefault="00245451" w:rsidP="00245451">
      <w:r>
        <w:t xml:space="preserve">The results are presented in </w:t>
      </w:r>
      <w:r w:rsidR="00BC69C0">
        <w:fldChar w:fldCharType="begin"/>
      </w:r>
      <w:r w:rsidR="00BC69C0">
        <w:instrText xml:space="preserve"> REF _Ref227419321 \h </w:instrText>
      </w:r>
      <w:r w:rsidR="00BC69C0">
        <w:fldChar w:fldCharType="separate"/>
      </w:r>
      <w:r w:rsidR="00BC69C0">
        <w:t xml:space="preserve">Table </w:t>
      </w:r>
      <w:r w:rsidR="00BC69C0">
        <w:rPr>
          <w:noProof/>
        </w:rPr>
        <w:t>3</w:t>
      </w:r>
      <w:r w:rsidR="00BC69C0">
        <w:noBreakHyphen/>
      </w:r>
      <w:r w:rsidR="00BC69C0">
        <w:rPr>
          <w:noProof/>
        </w:rPr>
        <w:t>1</w:t>
      </w:r>
      <w:r w:rsidR="00BC69C0">
        <w:fldChar w:fldCharType="end"/>
      </w:r>
      <w:r w:rsidR="00BC69C0">
        <w:t xml:space="preserve"> </w:t>
      </w:r>
      <w:r>
        <w:t>alongside response graphs, which illustrate the relationship between factor levels and system performance.</w:t>
      </w:r>
    </w:p>
    <w:p w14:paraId="0582D5B8" w14:textId="77777777" w:rsidR="00BC69C0" w:rsidRDefault="00BC69C0" w:rsidP="00245451"/>
    <w:tbl>
      <w:tblPr>
        <w:tblW w:w="8702" w:type="dxa"/>
        <w:tblLook w:val="04A0" w:firstRow="1" w:lastRow="0" w:firstColumn="1" w:lastColumn="0" w:noHBand="0" w:noVBand="1"/>
      </w:tblPr>
      <w:tblGrid>
        <w:gridCol w:w="1079"/>
        <w:gridCol w:w="1078"/>
        <w:gridCol w:w="1202"/>
        <w:gridCol w:w="1077"/>
        <w:gridCol w:w="1011"/>
        <w:gridCol w:w="1202"/>
        <w:gridCol w:w="1098"/>
        <w:gridCol w:w="955"/>
      </w:tblGrid>
      <w:tr w:rsidR="007A720B" w:rsidRPr="007A720B" w14:paraId="6C2CCDD1" w14:textId="77777777" w:rsidTr="007A720B">
        <w:trPr>
          <w:trHeight w:val="769"/>
        </w:trPr>
        <w:tc>
          <w:tcPr>
            <w:tcW w:w="1115" w:type="dxa"/>
            <w:tcBorders>
              <w:top w:val="single" w:sz="8" w:space="0" w:color="auto"/>
              <w:left w:val="single" w:sz="8" w:space="0" w:color="auto"/>
              <w:bottom w:val="nil"/>
              <w:right w:val="single" w:sz="4" w:space="0" w:color="auto"/>
            </w:tcBorders>
            <w:vAlign w:val="center"/>
            <w:hideMark/>
          </w:tcPr>
          <w:p w14:paraId="54B2156A"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Band front position</w:t>
            </w:r>
          </w:p>
        </w:tc>
        <w:tc>
          <w:tcPr>
            <w:tcW w:w="1115" w:type="dxa"/>
            <w:tcBorders>
              <w:top w:val="single" w:sz="8" w:space="0" w:color="auto"/>
              <w:left w:val="nil"/>
              <w:bottom w:val="nil"/>
              <w:right w:val="single" w:sz="4" w:space="0" w:color="auto"/>
            </w:tcBorders>
            <w:vAlign w:val="center"/>
            <w:hideMark/>
          </w:tcPr>
          <w:p w14:paraId="4EEC6823"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Band Anchor position</w:t>
            </w:r>
          </w:p>
        </w:tc>
        <w:tc>
          <w:tcPr>
            <w:tcW w:w="1117" w:type="dxa"/>
            <w:tcBorders>
              <w:top w:val="single" w:sz="8" w:space="0" w:color="auto"/>
              <w:left w:val="nil"/>
              <w:bottom w:val="nil"/>
              <w:right w:val="single" w:sz="4" w:space="0" w:color="auto"/>
            </w:tcBorders>
            <w:vAlign w:val="center"/>
            <w:hideMark/>
          </w:tcPr>
          <w:p w14:paraId="5E63DE61" w14:textId="77777777" w:rsidR="007A720B" w:rsidRPr="007A720B" w:rsidRDefault="007A720B" w:rsidP="007A720B">
            <w:pPr>
              <w:spacing w:before="0" w:line="240" w:lineRule="auto"/>
              <w:jc w:val="center"/>
              <w:rPr>
                <w:rFonts w:ascii="Calibri" w:hAnsi="Calibri" w:cs="Calibri"/>
                <w:color w:val="FF0000"/>
                <w:sz w:val="22"/>
                <w:szCs w:val="22"/>
                <w:lang w:eastAsia="en-GB"/>
              </w:rPr>
            </w:pPr>
            <w:r w:rsidRPr="007A720B">
              <w:rPr>
                <w:rFonts w:ascii="Calibri" w:hAnsi="Calibri" w:cs="Calibri"/>
                <w:color w:val="FF0000"/>
                <w:sz w:val="22"/>
                <w:szCs w:val="22"/>
                <w:lang w:eastAsia="en-GB"/>
              </w:rPr>
              <w:t>AB Interaction</w:t>
            </w:r>
          </w:p>
        </w:tc>
        <w:tc>
          <w:tcPr>
            <w:tcW w:w="1114" w:type="dxa"/>
            <w:tcBorders>
              <w:top w:val="single" w:sz="8" w:space="0" w:color="auto"/>
              <w:left w:val="nil"/>
              <w:bottom w:val="nil"/>
              <w:right w:val="single" w:sz="4" w:space="0" w:color="auto"/>
            </w:tcBorders>
            <w:vAlign w:val="center"/>
            <w:hideMark/>
          </w:tcPr>
          <w:p w14:paraId="38571D02"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Stop Position</w:t>
            </w:r>
          </w:p>
        </w:tc>
        <w:tc>
          <w:tcPr>
            <w:tcW w:w="1112" w:type="dxa"/>
            <w:tcBorders>
              <w:top w:val="single" w:sz="8" w:space="0" w:color="auto"/>
              <w:left w:val="nil"/>
              <w:bottom w:val="nil"/>
              <w:right w:val="single" w:sz="4" w:space="0" w:color="auto"/>
            </w:tcBorders>
            <w:vAlign w:val="center"/>
            <w:hideMark/>
          </w:tcPr>
          <w:p w14:paraId="0100B38A" w14:textId="346C76A8"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Pull back</w:t>
            </w:r>
            <w:r w:rsidR="00875A93">
              <w:rPr>
                <w:rFonts w:ascii="Calibri" w:hAnsi="Calibri" w:cs="Calibri"/>
                <w:color w:val="000000"/>
                <w:sz w:val="22"/>
                <w:szCs w:val="22"/>
                <w:lang w:eastAsia="en-GB"/>
              </w:rPr>
              <w:t xml:space="preserve"> (</w:t>
            </w:r>
            <w:r w:rsidR="00875A93">
              <w:rPr>
                <w:rFonts w:cs="Arial"/>
                <w:color w:val="000000"/>
                <w:sz w:val="22"/>
                <w:szCs w:val="22"/>
                <w:lang w:eastAsia="en-GB"/>
              </w:rPr>
              <w:t>°</w:t>
            </w:r>
            <w:r w:rsidR="00875A93">
              <w:rPr>
                <w:rFonts w:ascii="Calibri" w:hAnsi="Calibri" w:cs="Calibri"/>
                <w:color w:val="000000"/>
                <w:sz w:val="22"/>
                <w:szCs w:val="22"/>
                <w:lang w:eastAsia="en-GB"/>
              </w:rPr>
              <w:t>)</w:t>
            </w:r>
          </w:p>
        </w:tc>
        <w:tc>
          <w:tcPr>
            <w:tcW w:w="1117" w:type="dxa"/>
            <w:tcBorders>
              <w:top w:val="single" w:sz="8" w:space="0" w:color="auto"/>
              <w:left w:val="nil"/>
              <w:bottom w:val="nil"/>
              <w:right w:val="single" w:sz="4" w:space="0" w:color="auto"/>
            </w:tcBorders>
            <w:vAlign w:val="center"/>
            <w:hideMark/>
          </w:tcPr>
          <w:p w14:paraId="12F4787F" w14:textId="77777777" w:rsidR="007A720B" w:rsidRPr="007A720B" w:rsidRDefault="007A720B" w:rsidP="007A720B">
            <w:pPr>
              <w:spacing w:before="0" w:line="240" w:lineRule="auto"/>
              <w:jc w:val="center"/>
              <w:rPr>
                <w:rFonts w:ascii="Calibri" w:hAnsi="Calibri" w:cs="Calibri"/>
                <w:color w:val="FF0000"/>
                <w:sz w:val="22"/>
                <w:szCs w:val="22"/>
                <w:lang w:eastAsia="en-GB"/>
              </w:rPr>
            </w:pPr>
            <w:r w:rsidRPr="007A720B">
              <w:rPr>
                <w:rFonts w:ascii="Calibri" w:hAnsi="Calibri" w:cs="Calibri"/>
                <w:color w:val="FF0000"/>
                <w:sz w:val="22"/>
                <w:szCs w:val="22"/>
                <w:lang w:eastAsia="en-GB"/>
              </w:rPr>
              <w:t>BC Interaction</w:t>
            </w:r>
          </w:p>
        </w:tc>
        <w:tc>
          <w:tcPr>
            <w:tcW w:w="1115" w:type="dxa"/>
            <w:tcBorders>
              <w:top w:val="single" w:sz="8" w:space="0" w:color="auto"/>
              <w:left w:val="nil"/>
              <w:bottom w:val="nil"/>
              <w:right w:val="single" w:sz="8" w:space="0" w:color="auto"/>
            </w:tcBorders>
            <w:vAlign w:val="center"/>
            <w:hideMark/>
          </w:tcPr>
          <w:p w14:paraId="47BF5EED"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Operator</w:t>
            </w:r>
          </w:p>
        </w:tc>
        <w:tc>
          <w:tcPr>
            <w:tcW w:w="897" w:type="dxa"/>
            <w:tcBorders>
              <w:top w:val="single" w:sz="8" w:space="0" w:color="auto"/>
              <w:left w:val="nil"/>
              <w:bottom w:val="single" w:sz="8" w:space="0" w:color="auto"/>
              <w:right w:val="single" w:sz="8" w:space="0" w:color="auto"/>
            </w:tcBorders>
            <w:vAlign w:val="center"/>
            <w:hideMark/>
          </w:tcPr>
          <w:p w14:paraId="13A997AF" w14:textId="0A2E9E52"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Variable Range</w:t>
            </w:r>
            <w:r w:rsidR="00BC69C0">
              <w:rPr>
                <w:rFonts w:ascii="Calibri" w:hAnsi="Calibri" w:cs="Calibri"/>
                <w:color w:val="000000"/>
                <w:sz w:val="22"/>
                <w:szCs w:val="22"/>
                <w:lang w:eastAsia="en-GB"/>
              </w:rPr>
              <w:t xml:space="preserve"> (cm)</w:t>
            </w:r>
          </w:p>
        </w:tc>
      </w:tr>
      <w:tr w:rsidR="007A720B" w:rsidRPr="007A720B" w14:paraId="01B0E27E" w14:textId="77777777" w:rsidTr="007A720B">
        <w:trPr>
          <w:trHeight w:val="375"/>
        </w:trPr>
        <w:tc>
          <w:tcPr>
            <w:tcW w:w="1115" w:type="dxa"/>
            <w:tcBorders>
              <w:top w:val="single" w:sz="8" w:space="0" w:color="auto"/>
              <w:left w:val="single" w:sz="8" w:space="0" w:color="auto"/>
              <w:bottom w:val="single" w:sz="4" w:space="0" w:color="auto"/>
              <w:right w:val="single" w:sz="4" w:space="0" w:color="auto"/>
            </w:tcBorders>
            <w:vAlign w:val="center"/>
            <w:hideMark/>
          </w:tcPr>
          <w:p w14:paraId="0DE0C271"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w:t>
            </w:r>
          </w:p>
        </w:tc>
        <w:tc>
          <w:tcPr>
            <w:tcW w:w="1115" w:type="dxa"/>
            <w:tcBorders>
              <w:top w:val="single" w:sz="8" w:space="0" w:color="auto"/>
              <w:left w:val="nil"/>
              <w:bottom w:val="single" w:sz="4" w:space="0" w:color="auto"/>
              <w:right w:val="single" w:sz="4" w:space="0" w:color="auto"/>
            </w:tcBorders>
            <w:vAlign w:val="center"/>
            <w:hideMark/>
          </w:tcPr>
          <w:p w14:paraId="029011BE"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2</w:t>
            </w:r>
          </w:p>
        </w:tc>
        <w:tc>
          <w:tcPr>
            <w:tcW w:w="1117" w:type="dxa"/>
            <w:tcBorders>
              <w:top w:val="single" w:sz="8" w:space="0" w:color="auto"/>
              <w:left w:val="nil"/>
              <w:bottom w:val="single" w:sz="4" w:space="0" w:color="auto"/>
              <w:right w:val="single" w:sz="4" w:space="0" w:color="auto"/>
            </w:tcBorders>
            <w:vAlign w:val="center"/>
            <w:hideMark/>
          </w:tcPr>
          <w:p w14:paraId="6C054B56"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w:t>
            </w:r>
          </w:p>
        </w:tc>
        <w:tc>
          <w:tcPr>
            <w:tcW w:w="1114" w:type="dxa"/>
            <w:tcBorders>
              <w:top w:val="single" w:sz="8" w:space="0" w:color="auto"/>
              <w:left w:val="nil"/>
              <w:bottom w:val="single" w:sz="4" w:space="0" w:color="auto"/>
              <w:right w:val="single" w:sz="4" w:space="0" w:color="auto"/>
            </w:tcBorders>
            <w:vAlign w:val="center"/>
            <w:hideMark/>
          </w:tcPr>
          <w:p w14:paraId="22280D9E"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w:t>
            </w:r>
          </w:p>
        </w:tc>
        <w:tc>
          <w:tcPr>
            <w:tcW w:w="1112" w:type="dxa"/>
            <w:tcBorders>
              <w:top w:val="single" w:sz="8" w:space="0" w:color="auto"/>
              <w:left w:val="nil"/>
              <w:bottom w:val="single" w:sz="4" w:space="0" w:color="auto"/>
              <w:right w:val="single" w:sz="4" w:space="0" w:color="auto"/>
            </w:tcBorders>
            <w:vAlign w:val="bottom"/>
            <w:hideMark/>
          </w:tcPr>
          <w:p w14:paraId="759F3C0A"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140</w:t>
            </w:r>
          </w:p>
        </w:tc>
        <w:tc>
          <w:tcPr>
            <w:tcW w:w="1117" w:type="dxa"/>
            <w:tcBorders>
              <w:top w:val="single" w:sz="8" w:space="0" w:color="auto"/>
              <w:left w:val="nil"/>
              <w:bottom w:val="single" w:sz="4" w:space="0" w:color="auto"/>
              <w:right w:val="single" w:sz="4" w:space="0" w:color="auto"/>
            </w:tcBorders>
            <w:vAlign w:val="center"/>
            <w:hideMark/>
          </w:tcPr>
          <w:p w14:paraId="78CF3D12"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w:t>
            </w:r>
          </w:p>
        </w:tc>
        <w:tc>
          <w:tcPr>
            <w:tcW w:w="1115" w:type="dxa"/>
            <w:tcBorders>
              <w:top w:val="single" w:sz="8" w:space="0" w:color="auto"/>
              <w:left w:val="nil"/>
              <w:bottom w:val="single" w:sz="4" w:space="0" w:color="auto"/>
              <w:right w:val="single" w:sz="8" w:space="0" w:color="auto"/>
            </w:tcBorders>
            <w:vAlign w:val="center"/>
            <w:hideMark/>
          </w:tcPr>
          <w:p w14:paraId="4166DC0B"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A</w:t>
            </w:r>
          </w:p>
        </w:tc>
        <w:tc>
          <w:tcPr>
            <w:tcW w:w="897" w:type="dxa"/>
            <w:tcBorders>
              <w:top w:val="nil"/>
              <w:left w:val="nil"/>
              <w:bottom w:val="single" w:sz="4" w:space="0" w:color="auto"/>
              <w:right w:val="single" w:sz="8" w:space="0" w:color="auto"/>
            </w:tcBorders>
            <w:shd w:val="clear" w:color="000000" w:fill="FFFF00"/>
            <w:vAlign w:val="center"/>
            <w:hideMark/>
          </w:tcPr>
          <w:p w14:paraId="22145941"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95</w:t>
            </w:r>
          </w:p>
        </w:tc>
      </w:tr>
      <w:tr w:rsidR="007A720B" w:rsidRPr="007A720B" w14:paraId="58F4EDDC" w14:textId="77777777" w:rsidTr="007A720B">
        <w:trPr>
          <w:trHeight w:val="375"/>
        </w:trPr>
        <w:tc>
          <w:tcPr>
            <w:tcW w:w="1115" w:type="dxa"/>
            <w:tcBorders>
              <w:top w:val="nil"/>
              <w:left w:val="single" w:sz="8" w:space="0" w:color="auto"/>
              <w:bottom w:val="single" w:sz="4" w:space="0" w:color="auto"/>
              <w:right w:val="single" w:sz="4" w:space="0" w:color="auto"/>
            </w:tcBorders>
            <w:vAlign w:val="center"/>
            <w:hideMark/>
          </w:tcPr>
          <w:p w14:paraId="79EDA102"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w:t>
            </w:r>
          </w:p>
        </w:tc>
        <w:tc>
          <w:tcPr>
            <w:tcW w:w="1115" w:type="dxa"/>
            <w:tcBorders>
              <w:top w:val="nil"/>
              <w:left w:val="nil"/>
              <w:bottom w:val="single" w:sz="4" w:space="0" w:color="auto"/>
              <w:right w:val="single" w:sz="4" w:space="0" w:color="auto"/>
            </w:tcBorders>
            <w:vAlign w:val="center"/>
            <w:hideMark/>
          </w:tcPr>
          <w:p w14:paraId="2C46D47F"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2</w:t>
            </w:r>
          </w:p>
        </w:tc>
        <w:tc>
          <w:tcPr>
            <w:tcW w:w="1117" w:type="dxa"/>
            <w:tcBorders>
              <w:top w:val="nil"/>
              <w:left w:val="nil"/>
              <w:bottom w:val="single" w:sz="4" w:space="0" w:color="auto"/>
              <w:right w:val="single" w:sz="4" w:space="0" w:color="auto"/>
            </w:tcBorders>
            <w:vAlign w:val="center"/>
            <w:hideMark/>
          </w:tcPr>
          <w:p w14:paraId="3452E5FA"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w:t>
            </w:r>
          </w:p>
        </w:tc>
        <w:tc>
          <w:tcPr>
            <w:tcW w:w="1114" w:type="dxa"/>
            <w:tcBorders>
              <w:top w:val="nil"/>
              <w:left w:val="nil"/>
              <w:bottom w:val="single" w:sz="4" w:space="0" w:color="auto"/>
              <w:right w:val="single" w:sz="4" w:space="0" w:color="auto"/>
            </w:tcBorders>
            <w:vAlign w:val="center"/>
            <w:hideMark/>
          </w:tcPr>
          <w:p w14:paraId="6B4D797D"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3</w:t>
            </w:r>
          </w:p>
        </w:tc>
        <w:tc>
          <w:tcPr>
            <w:tcW w:w="1112" w:type="dxa"/>
            <w:tcBorders>
              <w:top w:val="nil"/>
              <w:left w:val="nil"/>
              <w:bottom w:val="single" w:sz="4" w:space="0" w:color="auto"/>
              <w:right w:val="single" w:sz="4" w:space="0" w:color="auto"/>
            </w:tcBorders>
            <w:vAlign w:val="bottom"/>
            <w:hideMark/>
          </w:tcPr>
          <w:p w14:paraId="163AB02A"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170</w:t>
            </w:r>
          </w:p>
        </w:tc>
        <w:tc>
          <w:tcPr>
            <w:tcW w:w="1117" w:type="dxa"/>
            <w:tcBorders>
              <w:top w:val="nil"/>
              <w:left w:val="nil"/>
              <w:bottom w:val="single" w:sz="4" w:space="0" w:color="auto"/>
              <w:right w:val="single" w:sz="4" w:space="0" w:color="auto"/>
            </w:tcBorders>
            <w:vAlign w:val="center"/>
            <w:hideMark/>
          </w:tcPr>
          <w:p w14:paraId="6485098E"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2</w:t>
            </w:r>
          </w:p>
        </w:tc>
        <w:tc>
          <w:tcPr>
            <w:tcW w:w="1115" w:type="dxa"/>
            <w:tcBorders>
              <w:top w:val="nil"/>
              <w:left w:val="nil"/>
              <w:bottom w:val="single" w:sz="4" w:space="0" w:color="auto"/>
              <w:right w:val="single" w:sz="8" w:space="0" w:color="auto"/>
            </w:tcBorders>
            <w:vAlign w:val="center"/>
            <w:hideMark/>
          </w:tcPr>
          <w:p w14:paraId="5ECC85AB"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B</w:t>
            </w:r>
          </w:p>
        </w:tc>
        <w:tc>
          <w:tcPr>
            <w:tcW w:w="897" w:type="dxa"/>
            <w:tcBorders>
              <w:top w:val="nil"/>
              <w:left w:val="nil"/>
              <w:bottom w:val="single" w:sz="4" w:space="0" w:color="auto"/>
              <w:right w:val="single" w:sz="8" w:space="0" w:color="auto"/>
            </w:tcBorders>
            <w:shd w:val="clear" w:color="000000" w:fill="FFFF00"/>
            <w:vAlign w:val="center"/>
            <w:hideMark/>
          </w:tcPr>
          <w:p w14:paraId="6730DF57"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105</w:t>
            </w:r>
          </w:p>
        </w:tc>
      </w:tr>
      <w:tr w:rsidR="007A720B" w:rsidRPr="007A720B" w14:paraId="102E57A6" w14:textId="77777777" w:rsidTr="007A720B">
        <w:trPr>
          <w:trHeight w:val="375"/>
        </w:trPr>
        <w:tc>
          <w:tcPr>
            <w:tcW w:w="1115" w:type="dxa"/>
            <w:tcBorders>
              <w:top w:val="nil"/>
              <w:left w:val="single" w:sz="8" w:space="0" w:color="auto"/>
              <w:bottom w:val="single" w:sz="4" w:space="0" w:color="auto"/>
              <w:right w:val="single" w:sz="4" w:space="0" w:color="auto"/>
            </w:tcBorders>
            <w:vAlign w:val="center"/>
            <w:hideMark/>
          </w:tcPr>
          <w:p w14:paraId="47560848"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w:t>
            </w:r>
          </w:p>
        </w:tc>
        <w:tc>
          <w:tcPr>
            <w:tcW w:w="1115" w:type="dxa"/>
            <w:tcBorders>
              <w:top w:val="nil"/>
              <w:left w:val="nil"/>
              <w:bottom w:val="single" w:sz="4" w:space="0" w:color="auto"/>
              <w:right w:val="single" w:sz="4" w:space="0" w:color="auto"/>
            </w:tcBorders>
            <w:vAlign w:val="center"/>
            <w:hideMark/>
          </w:tcPr>
          <w:p w14:paraId="4A88998F"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4</w:t>
            </w:r>
          </w:p>
        </w:tc>
        <w:tc>
          <w:tcPr>
            <w:tcW w:w="1117" w:type="dxa"/>
            <w:tcBorders>
              <w:top w:val="nil"/>
              <w:left w:val="nil"/>
              <w:bottom w:val="single" w:sz="4" w:space="0" w:color="auto"/>
              <w:right w:val="single" w:sz="4" w:space="0" w:color="auto"/>
            </w:tcBorders>
            <w:vAlign w:val="center"/>
            <w:hideMark/>
          </w:tcPr>
          <w:p w14:paraId="7577CFE6"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2</w:t>
            </w:r>
          </w:p>
        </w:tc>
        <w:tc>
          <w:tcPr>
            <w:tcW w:w="1114" w:type="dxa"/>
            <w:tcBorders>
              <w:top w:val="nil"/>
              <w:left w:val="nil"/>
              <w:bottom w:val="single" w:sz="4" w:space="0" w:color="auto"/>
              <w:right w:val="single" w:sz="4" w:space="0" w:color="auto"/>
            </w:tcBorders>
            <w:vAlign w:val="center"/>
            <w:hideMark/>
          </w:tcPr>
          <w:p w14:paraId="106F994D"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w:t>
            </w:r>
          </w:p>
        </w:tc>
        <w:tc>
          <w:tcPr>
            <w:tcW w:w="1112" w:type="dxa"/>
            <w:tcBorders>
              <w:top w:val="nil"/>
              <w:left w:val="nil"/>
              <w:bottom w:val="single" w:sz="4" w:space="0" w:color="auto"/>
              <w:right w:val="single" w:sz="4" w:space="0" w:color="auto"/>
            </w:tcBorders>
            <w:vAlign w:val="bottom"/>
            <w:hideMark/>
          </w:tcPr>
          <w:p w14:paraId="2458E46F"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140</w:t>
            </w:r>
          </w:p>
        </w:tc>
        <w:tc>
          <w:tcPr>
            <w:tcW w:w="1117" w:type="dxa"/>
            <w:tcBorders>
              <w:top w:val="nil"/>
              <w:left w:val="nil"/>
              <w:bottom w:val="single" w:sz="4" w:space="0" w:color="auto"/>
              <w:right w:val="single" w:sz="4" w:space="0" w:color="auto"/>
            </w:tcBorders>
            <w:vAlign w:val="center"/>
            <w:hideMark/>
          </w:tcPr>
          <w:p w14:paraId="0140386A"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2</w:t>
            </w:r>
          </w:p>
        </w:tc>
        <w:tc>
          <w:tcPr>
            <w:tcW w:w="1115" w:type="dxa"/>
            <w:tcBorders>
              <w:top w:val="nil"/>
              <w:left w:val="nil"/>
              <w:bottom w:val="single" w:sz="4" w:space="0" w:color="auto"/>
              <w:right w:val="single" w:sz="8" w:space="0" w:color="auto"/>
            </w:tcBorders>
            <w:vAlign w:val="center"/>
            <w:hideMark/>
          </w:tcPr>
          <w:p w14:paraId="17C0F5EE"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B</w:t>
            </w:r>
          </w:p>
        </w:tc>
        <w:tc>
          <w:tcPr>
            <w:tcW w:w="897" w:type="dxa"/>
            <w:tcBorders>
              <w:top w:val="nil"/>
              <w:left w:val="nil"/>
              <w:bottom w:val="single" w:sz="4" w:space="0" w:color="auto"/>
              <w:right w:val="single" w:sz="8" w:space="0" w:color="auto"/>
            </w:tcBorders>
            <w:shd w:val="clear" w:color="000000" w:fill="FFFF00"/>
            <w:vAlign w:val="center"/>
            <w:hideMark/>
          </w:tcPr>
          <w:p w14:paraId="60A76082"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109</w:t>
            </w:r>
          </w:p>
        </w:tc>
      </w:tr>
      <w:tr w:rsidR="007A720B" w:rsidRPr="007A720B" w14:paraId="5296E65A" w14:textId="77777777" w:rsidTr="007A720B">
        <w:trPr>
          <w:trHeight w:val="375"/>
        </w:trPr>
        <w:tc>
          <w:tcPr>
            <w:tcW w:w="1115" w:type="dxa"/>
            <w:tcBorders>
              <w:top w:val="nil"/>
              <w:left w:val="single" w:sz="8" w:space="0" w:color="auto"/>
              <w:bottom w:val="single" w:sz="4" w:space="0" w:color="auto"/>
              <w:right w:val="single" w:sz="4" w:space="0" w:color="auto"/>
            </w:tcBorders>
            <w:vAlign w:val="center"/>
            <w:hideMark/>
          </w:tcPr>
          <w:p w14:paraId="5CE53333"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w:t>
            </w:r>
          </w:p>
        </w:tc>
        <w:tc>
          <w:tcPr>
            <w:tcW w:w="1115" w:type="dxa"/>
            <w:tcBorders>
              <w:top w:val="nil"/>
              <w:left w:val="nil"/>
              <w:bottom w:val="single" w:sz="4" w:space="0" w:color="auto"/>
              <w:right w:val="single" w:sz="4" w:space="0" w:color="auto"/>
            </w:tcBorders>
            <w:vAlign w:val="center"/>
            <w:hideMark/>
          </w:tcPr>
          <w:p w14:paraId="5FEA18B2"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4</w:t>
            </w:r>
          </w:p>
        </w:tc>
        <w:tc>
          <w:tcPr>
            <w:tcW w:w="1117" w:type="dxa"/>
            <w:tcBorders>
              <w:top w:val="nil"/>
              <w:left w:val="nil"/>
              <w:bottom w:val="single" w:sz="4" w:space="0" w:color="auto"/>
              <w:right w:val="single" w:sz="4" w:space="0" w:color="auto"/>
            </w:tcBorders>
            <w:vAlign w:val="center"/>
            <w:hideMark/>
          </w:tcPr>
          <w:p w14:paraId="32C25775"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2</w:t>
            </w:r>
          </w:p>
        </w:tc>
        <w:tc>
          <w:tcPr>
            <w:tcW w:w="1114" w:type="dxa"/>
            <w:tcBorders>
              <w:top w:val="nil"/>
              <w:left w:val="nil"/>
              <w:bottom w:val="single" w:sz="4" w:space="0" w:color="auto"/>
              <w:right w:val="single" w:sz="4" w:space="0" w:color="auto"/>
            </w:tcBorders>
            <w:vAlign w:val="center"/>
            <w:hideMark/>
          </w:tcPr>
          <w:p w14:paraId="64A1E178"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3</w:t>
            </w:r>
          </w:p>
        </w:tc>
        <w:tc>
          <w:tcPr>
            <w:tcW w:w="1112" w:type="dxa"/>
            <w:tcBorders>
              <w:top w:val="nil"/>
              <w:left w:val="nil"/>
              <w:bottom w:val="single" w:sz="4" w:space="0" w:color="auto"/>
              <w:right w:val="single" w:sz="4" w:space="0" w:color="auto"/>
            </w:tcBorders>
            <w:vAlign w:val="bottom"/>
            <w:hideMark/>
          </w:tcPr>
          <w:p w14:paraId="31539AC0"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170</w:t>
            </w:r>
          </w:p>
        </w:tc>
        <w:tc>
          <w:tcPr>
            <w:tcW w:w="1117" w:type="dxa"/>
            <w:tcBorders>
              <w:top w:val="nil"/>
              <w:left w:val="nil"/>
              <w:bottom w:val="single" w:sz="4" w:space="0" w:color="auto"/>
              <w:right w:val="single" w:sz="4" w:space="0" w:color="auto"/>
            </w:tcBorders>
            <w:vAlign w:val="center"/>
            <w:hideMark/>
          </w:tcPr>
          <w:p w14:paraId="6F648FA3"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w:t>
            </w:r>
          </w:p>
        </w:tc>
        <w:tc>
          <w:tcPr>
            <w:tcW w:w="1115" w:type="dxa"/>
            <w:tcBorders>
              <w:top w:val="nil"/>
              <w:left w:val="nil"/>
              <w:bottom w:val="single" w:sz="4" w:space="0" w:color="auto"/>
              <w:right w:val="single" w:sz="8" w:space="0" w:color="auto"/>
            </w:tcBorders>
            <w:vAlign w:val="center"/>
            <w:hideMark/>
          </w:tcPr>
          <w:p w14:paraId="7FE762E3"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A</w:t>
            </w:r>
          </w:p>
        </w:tc>
        <w:tc>
          <w:tcPr>
            <w:tcW w:w="897" w:type="dxa"/>
            <w:tcBorders>
              <w:top w:val="nil"/>
              <w:left w:val="nil"/>
              <w:bottom w:val="single" w:sz="4" w:space="0" w:color="auto"/>
              <w:right w:val="single" w:sz="8" w:space="0" w:color="auto"/>
            </w:tcBorders>
            <w:shd w:val="clear" w:color="000000" w:fill="FFFF00"/>
            <w:vAlign w:val="center"/>
            <w:hideMark/>
          </w:tcPr>
          <w:p w14:paraId="6AC99646"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222</w:t>
            </w:r>
          </w:p>
        </w:tc>
      </w:tr>
      <w:tr w:rsidR="007A720B" w:rsidRPr="007A720B" w14:paraId="6C764E3D" w14:textId="77777777" w:rsidTr="007A720B">
        <w:trPr>
          <w:trHeight w:val="375"/>
        </w:trPr>
        <w:tc>
          <w:tcPr>
            <w:tcW w:w="1115" w:type="dxa"/>
            <w:tcBorders>
              <w:top w:val="nil"/>
              <w:left w:val="single" w:sz="8" w:space="0" w:color="auto"/>
              <w:bottom w:val="single" w:sz="4" w:space="0" w:color="auto"/>
              <w:right w:val="single" w:sz="4" w:space="0" w:color="auto"/>
            </w:tcBorders>
            <w:vAlign w:val="center"/>
            <w:hideMark/>
          </w:tcPr>
          <w:p w14:paraId="020FEC55"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3</w:t>
            </w:r>
          </w:p>
        </w:tc>
        <w:tc>
          <w:tcPr>
            <w:tcW w:w="1115" w:type="dxa"/>
            <w:tcBorders>
              <w:top w:val="nil"/>
              <w:left w:val="nil"/>
              <w:bottom w:val="single" w:sz="4" w:space="0" w:color="auto"/>
              <w:right w:val="single" w:sz="4" w:space="0" w:color="auto"/>
            </w:tcBorders>
            <w:vAlign w:val="center"/>
            <w:hideMark/>
          </w:tcPr>
          <w:p w14:paraId="37EA1FFE"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2</w:t>
            </w:r>
          </w:p>
        </w:tc>
        <w:tc>
          <w:tcPr>
            <w:tcW w:w="1117" w:type="dxa"/>
            <w:tcBorders>
              <w:top w:val="nil"/>
              <w:left w:val="nil"/>
              <w:bottom w:val="single" w:sz="4" w:space="0" w:color="auto"/>
              <w:right w:val="single" w:sz="4" w:space="0" w:color="auto"/>
            </w:tcBorders>
            <w:vAlign w:val="center"/>
            <w:hideMark/>
          </w:tcPr>
          <w:p w14:paraId="2BDA2613"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2</w:t>
            </w:r>
          </w:p>
        </w:tc>
        <w:tc>
          <w:tcPr>
            <w:tcW w:w="1114" w:type="dxa"/>
            <w:tcBorders>
              <w:top w:val="nil"/>
              <w:left w:val="nil"/>
              <w:bottom w:val="single" w:sz="4" w:space="0" w:color="auto"/>
              <w:right w:val="single" w:sz="4" w:space="0" w:color="auto"/>
            </w:tcBorders>
            <w:vAlign w:val="center"/>
            <w:hideMark/>
          </w:tcPr>
          <w:p w14:paraId="6AF3665D"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w:t>
            </w:r>
          </w:p>
        </w:tc>
        <w:tc>
          <w:tcPr>
            <w:tcW w:w="1112" w:type="dxa"/>
            <w:tcBorders>
              <w:top w:val="nil"/>
              <w:left w:val="nil"/>
              <w:bottom w:val="single" w:sz="4" w:space="0" w:color="auto"/>
              <w:right w:val="single" w:sz="4" w:space="0" w:color="auto"/>
            </w:tcBorders>
            <w:vAlign w:val="bottom"/>
            <w:hideMark/>
          </w:tcPr>
          <w:p w14:paraId="16AAF839"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170</w:t>
            </w:r>
          </w:p>
        </w:tc>
        <w:tc>
          <w:tcPr>
            <w:tcW w:w="1117" w:type="dxa"/>
            <w:tcBorders>
              <w:top w:val="nil"/>
              <w:left w:val="nil"/>
              <w:bottom w:val="single" w:sz="4" w:space="0" w:color="auto"/>
              <w:right w:val="single" w:sz="4" w:space="0" w:color="auto"/>
            </w:tcBorders>
            <w:vAlign w:val="center"/>
            <w:hideMark/>
          </w:tcPr>
          <w:p w14:paraId="38014EB1"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w:t>
            </w:r>
          </w:p>
        </w:tc>
        <w:tc>
          <w:tcPr>
            <w:tcW w:w="1115" w:type="dxa"/>
            <w:tcBorders>
              <w:top w:val="nil"/>
              <w:left w:val="nil"/>
              <w:bottom w:val="single" w:sz="4" w:space="0" w:color="auto"/>
              <w:right w:val="single" w:sz="8" w:space="0" w:color="auto"/>
            </w:tcBorders>
            <w:vAlign w:val="center"/>
            <w:hideMark/>
          </w:tcPr>
          <w:p w14:paraId="2534A7AE"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B</w:t>
            </w:r>
          </w:p>
        </w:tc>
        <w:tc>
          <w:tcPr>
            <w:tcW w:w="897" w:type="dxa"/>
            <w:tcBorders>
              <w:top w:val="nil"/>
              <w:left w:val="nil"/>
              <w:bottom w:val="single" w:sz="4" w:space="0" w:color="auto"/>
              <w:right w:val="single" w:sz="8" w:space="0" w:color="auto"/>
            </w:tcBorders>
            <w:shd w:val="clear" w:color="000000" w:fill="FFFF00"/>
            <w:vAlign w:val="center"/>
            <w:hideMark/>
          </w:tcPr>
          <w:p w14:paraId="70118DB5"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132</w:t>
            </w:r>
          </w:p>
        </w:tc>
      </w:tr>
      <w:tr w:rsidR="007A720B" w:rsidRPr="007A720B" w14:paraId="425BAC69" w14:textId="77777777" w:rsidTr="007A720B">
        <w:trPr>
          <w:trHeight w:val="375"/>
        </w:trPr>
        <w:tc>
          <w:tcPr>
            <w:tcW w:w="1115" w:type="dxa"/>
            <w:tcBorders>
              <w:top w:val="nil"/>
              <w:left w:val="single" w:sz="8" w:space="0" w:color="auto"/>
              <w:bottom w:val="single" w:sz="4" w:space="0" w:color="auto"/>
              <w:right w:val="single" w:sz="4" w:space="0" w:color="auto"/>
            </w:tcBorders>
            <w:vAlign w:val="center"/>
            <w:hideMark/>
          </w:tcPr>
          <w:p w14:paraId="11A4732C"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3</w:t>
            </w:r>
          </w:p>
        </w:tc>
        <w:tc>
          <w:tcPr>
            <w:tcW w:w="1115" w:type="dxa"/>
            <w:tcBorders>
              <w:top w:val="nil"/>
              <w:left w:val="nil"/>
              <w:bottom w:val="single" w:sz="4" w:space="0" w:color="auto"/>
              <w:right w:val="single" w:sz="4" w:space="0" w:color="auto"/>
            </w:tcBorders>
            <w:vAlign w:val="center"/>
            <w:hideMark/>
          </w:tcPr>
          <w:p w14:paraId="6CE31FF2"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2</w:t>
            </w:r>
          </w:p>
        </w:tc>
        <w:tc>
          <w:tcPr>
            <w:tcW w:w="1117" w:type="dxa"/>
            <w:tcBorders>
              <w:top w:val="nil"/>
              <w:left w:val="nil"/>
              <w:bottom w:val="single" w:sz="4" w:space="0" w:color="auto"/>
              <w:right w:val="single" w:sz="4" w:space="0" w:color="auto"/>
            </w:tcBorders>
            <w:vAlign w:val="center"/>
            <w:hideMark/>
          </w:tcPr>
          <w:p w14:paraId="604D7342"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2</w:t>
            </w:r>
          </w:p>
        </w:tc>
        <w:tc>
          <w:tcPr>
            <w:tcW w:w="1114" w:type="dxa"/>
            <w:tcBorders>
              <w:top w:val="nil"/>
              <w:left w:val="nil"/>
              <w:bottom w:val="single" w:sz="4" w:space="0" w:color="auto"/>
              <w:right w:val="single" w:sz="4" w:space="0" w:color="auto"/>
            </w:tcBorders>
            <w:vAlign w:val="center"/>
            <w:hideMark/>
          </w:tcPr>
          <w:p w14:paraId="164B9DFF"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3</w:t>
            </w:r>
          </w:p>
        </w:tc>
        <w:tc>
          <w:tcPr>
            <w:tcW w:w="1112" w:type="dxa"/>
            <w:tcBorders>
              <w:top w:val="nil"/>
              <w:left w:val="nil"/>
              <w:bottom w:val="single" w:sz="4" w:space="0" w:color="auto"/>
              <w:right w:val="single" w:sz="4" w:space="0" w:color="auto"/>
            </w:tcBorders>
            <w:vAlign w:val="bottom"/>
            <w:hideMark/>
          </w:tcPr>
          <w:p w14:paraId="6DF8EC24"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140</w:t>
            </w:r>
          </w:p>
        </w:tc>
        <w:tc>
          <w:tcPr>
            <w:tcW w:w="1117" w:type="dxa"/>
            <w:tcBorders>
              <w:top w:val="nil"/>
              <w:left w:val="nil"/>
              <w:bottom w:val="single" w:sz="4" w:space="0" w:color="auto"/>
              <w:right w:val="single" w:sz="4" w:space="0" w:color="auto"/>
            </w:tcBorders>
            <w:vAlign w:val="center"/>
            <w:hideMark/>
          </w:tcPr>
          <w:p w14:paraId="01881D3D"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2</w:t>
            </w:r>
          </w:p>
        </w:tc>
        <w:tc>
          <w:tcPr>
            <w:tcW w:w="1115" w:type="dxa"/>
            <w:tcBorders>
              <w:top w:val="nil"/>
              <w:left w:val="nil"/>
              <w:bottom w:val="single" w:sz="4" w:space="0" w:color="auto"/>
              <w:right w:val="single" w:sz="8" w:space="0" w:color="auto"/>
            </w:tcBorders>
            <w:vAlign w:val="center"/>
            <w:hideMark/>
          </w:tcPr>
          <w:p w14:paraId="5DD65FE3"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A</w:t>
            </w:r>
          </w:p>
        </w:tc>
        <w:tc>
          <w:tcPr>
            <w:tcW w:w="897" w:type="dxa"/>
            <w:tcBorders>
              <w:top w:val="nil"/>
              <w:left w:val="nil"/>
              <w:bottom w:val="single" w:sz="4" w:space="0" w:color="auto"/>
              <w:right w:val="single" w:sz="8" w:space="0" w:color="auto"/>
            </w:tcBorders>
            <w:shd w:val="clear" w:color="000000" w:fill="FFFF00"/>
            <w:vAlign w:val="center"/>
            <w:hideMark/>
          </w:tcPr>
          <w:p w14:paraId="0429602F"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71</w:t>
            </w:r>
          </w:p>
        </w:tc>
      </w:tr>
      <w:tr w:rsidR="007A720B" w:rsidRPr="007A720B" w14:paraId="60310F41" w14:textId="77777777" w:rsidTr="007A720B">
        <w:trPr>
          <w:trHeight w:val="375"/>
        </w:trPr>
        <w:tc>
          <w:tcPr>
            <w:tcW w:w="1115" w:type="dxa"/>
            <w:tcBorders>
              <w:top w:val="nil"/>
              <w:left w:val="single" w:sz="8" w:space="0" w:color="auto"/>
              <w:bottom w:val="single" w:sz="4" w:space="0" w:color="auto"/>
              <w:right w:val="single" w:sz="4" w:space="0" w:color="auto"/>
            </w:tcBorders>
            <w:vAlign w:val="center"/>
            <w:hideMark/>
          </w:tcPr>
          <w:p w14:paraId="51F220F8"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3</w:t>
            </w:r>
          </w:p>
        </w:tc>
        <w:tc>
          <w:tcPr>
            <w:tcW w:w="1115" w:type="dxa"/>
            <w:tcBorders>
              <w:top w:val="nil"/>
              <w:left w:val="nil"/>
              <w:bottom w:val="single" w:sz="4" w:space="0" w:color="auto"/>
              <w:right w:val="single" w:sz="4" w:space="0" w:color="auto"/>
            </w:tcBorders>
            <w:vAlign w:val="center"/>
            <w:hideMark/>
          </w:tcPr>
          <w:p w14:paraId="50E7A85A"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4</w:t>
            </w:r>
          </w:p>
        </w:tc>
        <w:tc>
          <w:tcPr>
            <w:tcW w:w="1117" w:type="dxa"/>
            <w:tcBorders>
              <w:top w:val="nil"/>
              <w:left w:val="nil"/>
              <w:bottom w:val="single" w:sz="4" w:space="0" w:color="auto"/>
              <w:right w:val="single" w:sz="4" w:space="0" w:color="auto"/>
            </w:tcBorders>
            <w:vAlign w:val="center"/>
            <w:hideMark/>
          </w:tcPr>
          <w:p w14:paraId="623271DD"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w:t>
            </w:r>
          </w:p>
        </w:tc>
        <w:tc>
          <w:tcPr>
            <w:tcW w:w="1114" w:type="dxa"/>
            <w:tcBorders>
              <w:top w:val="nil"/>
              <w:left w:val="nil"/>
              <w:bottom w:val="single" w:sz="4" w:space="0" w:color="auto"/>
              <w:right w:val="single" w:sz="4" w:space="0" w:color="auto"/>
            </w:tcBorders>
            <w:vAlign w:val="center"/>
            <w:hideMark/>
          </w:tcPr>
          <w:p w14:paraId="44471E13"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w:t>
            </w:r>
          </w:p>
        </w:tc>
        <w:tc>
          <w:tcPr>
            <w:tcW w:w="1112" w:type="dxa"/>
            <w:tcBorders>
              <w:top w:val="nil"/>
              <w:left w:val="nil"/>
              <w:bottom w:val="single" w:sz="4" w:space="0" w:color="auto"/>
              <w:right w:val="single" w:sz="4" w:space="0" w:color="auto"/>
            </w:tcBorders>
            <w:vAlign w:val="bottom"/>
            <w:hideMark/>
          </w:tcPr>
          <w:p w14:paraId="7759A33A"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170</w:t>
            </w:r>
          </w:p>
        </w:tc>
        <w:tc>
          <w:tcPr>
            <w:tcW w:w="1117" w:type="dxa"/>
            <w:tcBorders>
              <w:top w:val="nil"/>
              <w:left w:val="nil"/>
              <w:bottom w:val="single" w:sz="4" w:space="0" w:color="auto"/>
              <w:right w:val="single" w:sz="4" w:space="0" w:color="auto"/>
            </w:tcBorders>
            <w:vAlign w:val="center"/>
            <w:hideMark/>
          </w:tcPr>
          <w:p w14:paraId="44D7F097"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2</w:t>
            </w:r>
          </w:p>
        </w:tc>
        <w:tc>
          <w:tcPr>
            <w:tcW w:w="1115" w:type="dxa"/>
            <w:tcBorders>
              <w:top w:val="nil"/>
              <w:left w:val="nil"/>
              <w:bottom w:val="single" w:sz="4" w:space="0" w:color="auto"/>
              <w:right w:val="single" w:sz="8" w:space="0" w:color="auto"/>
            </w:tcBorders>
            <w:vAlign w:val="center"/>
            <w:hideMark/>
          </w:tcPr>
          <w:p w14:paraId="2B35A8E6"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A</w:t>
            </w:r>
          </w:p>
        </w:tc>
        <w:tc>
          <w:tcPr>
            <w:tcW w:w="897" w:type="dxa"/>
            <w:tcBorders>
              <w:top w:val="nil"/>
              <w:left w:val="nil"/>
              <w:bottom w:val="single" w:sz="4" w:space="0" w:color="auto"/>
              <w:right w:val="single" w:sz="8" w:space="0" w:color="auto"/>
            </w:tcBorders>
            <w:shd w:val="clear" w:color="000000" w:fill="FFFF00"/>
            <w:vAlign w:val="center"/>
            <w:hideMark/>
          </w:tcPr>
          <w:p w14:paraId="449D4371"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112</w:t>
            </w:r>
          </w:p>
        </w:tc>
      </w:tr>
      <w:tr w:rsidR="007A720B" w:rsidRPr="007A720B" w14:paraId="4640B534" w14:textId="77777777" w:rsidTr="007A720B">
        <w:trPr>
          <w:trHeight w:val="394"/>
        </w:trPr>
        <w:tc>
          <w:tcPr>
            <w:tcW w:w="1115" w:type="dxa"/>
            <w:tcBorders>
              <w:top w:val="nil"/>
              <w:left w:val="single" w:sz="8" w:space="0" w:color="auto"/>
              <w:bottom w:val="single" w:sz="8" w:space="0" w:color="auto"/>
              <w:right w:val="single" w:sz="4" w:space="0" w:color="auto"/>
            </w:tcBorders>
            <w:vAlign w:val="center"/>
            <w:hideMark/>
          </w:tcPr>
          <w:p w14:paraId="55231C36"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3</w:t>
            </w:r>
          </w:p>
        </w:tc>
        <w:tc>
          <w:tcPr>
            <w:tcW w:w="1115" w:type="dxa"/>
            <w:tcBorders>
              <w:top w:val="nil"/>
              <w:left w:val="nil"/>
              <w:bottom w:val="single" w:sz="8" w:space="0" w:color="auto"/>
              <w:right w:val="single" w:sz="4" w:space="0" w:color="auto"/>
            </w:tcBorders>
            <w:vAlign w:val="center"/>
            <w:hideMark/>
          </w:tcPr>
          <w:p w14:paraId="3EFE172A"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4</w:t>
            </w:r>
          </w:p>
        </w:tc>
        <w:tc>
          <w:tcPr>
            <w:tcW w:w="1117" w:type="dxa"/>
            <w:tcBorders>
              <w:top w:val="nil"/>
              <w:left w:val="nil"/>
              <w:bottom w:val="single" w:sz="8" w:space="0" w:color="auto"/>
              <w:right w:val="single" w:sz="4" w:space="0" w:color="auto"/>
            </w:tcBorders>
            <w:vAlign w:val="center"/>
            <w:hideMark/>
          </w:tcPr>
          <w:p w14:paraId="34CB6E0A"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w:t>
            </w:r>
          </w:p>
        </w:tc>
        <w:tc>
          <w:tcPr>
            <w:tcW w:w="1114" w:type="dxa"/>
            <w:tcBorders>
              <w:top w:val="nil"/>
              <w:left w:val="nil"/>
              <w:bottom w:val="single" w:sz="8" w:space="0" w:color="auto"/>
              <w:right w:val="single" w:sz="4" w:space="0" w:color="auto"/>
            </w:tcBorders>
            <w:vAlign w:val="center"/>
            <w:hideMark/>
          </w:tcPr>
          <w:p w14:paraId="7B494FEB"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3</w:t>
            </w:r>
          </w:p>
        </w:tc>
        <w:tc>
          <w:tcPr>
            <w:tcW w:w="1112" w:type="dxa"/>
            <w:tcBorders>
              <w:top w:val="nil"/>
              <w:left w:val="nil"/>
              <w:bottom w:val="single" w:sz="8" w:space="0" w:color="auto"/>
              <w:right w:val="single" w:sz="4" w:space="0" w:color="auto"/>
            </w:tcBorders>
            <w:vAlign w:val="bottom"/>
            <w:hideMark/>
          </w:tcPr>
          <w:p w14:paraId="468BE5DA"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140</w:t>
            </w:r>
          </w:p>
        </w:tc>
        <w:tc>
          <w:tcPr>
            <w:tcW w:w="1117" w:type="dxa"/>
            <w:tcBorders>
              <w:top w:val="nil"/>
              <w:left w:val="nil"/>
              <w:bottom w:val="single" w:sz="8" w:space="0" w:color="auto"/>
              <w:right w:val="single" w:sz="4" w:space="0" w:color="auto"/>
            </w:tcBorders>
            <w:vAlign w:val="center"/>
            <w:hideMark/>
          </w:tcPr>
          <w:p w14:paraId="7FFDC338"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1</w:t>
            </w:r>
          </w:p>
        </w:tc>
        <w:tc>
          <w:tcPr>
            <w:tcW w:w="1115" w:type="dxa"/>
            <w:tcBorders>
              <w:top w:val="nil"/>
              <w:left w:val="nil"/>
              <w:bottom w:val="single" w:sz="8" w:space="0" w:color="auto"/>
              <w:right w:val="single" w:sz="8" w:space="0" w:color="auto"/>
            </w:tcBorders>
            <w:vAlign w:val="center"/>
            <w:hideMark/>
          </w:tcPr>
          <w:p w14:paraId="4537322E"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B</w:t>
            </w:r>
          </w:p>
        </w:tc>
        <w:tc>
          <w:tcPr>
            <w:tcW w:w="897" w:type="dxa"/>
            <w:tcBorders>
              <w:top w:val="nil"/>
              <w:left w:val="nil"/>
              <w:bottom w:val="single" w:sz="8" w:space="0" w:color="auto"/>
              <w:right w:val="single" w:sz="8" w:space="0" w:color="auto"/>
            </w:tcBorders>
            <w:shd w:val="clear" w:color="000000" w:fill="FFFF00"/>
            <w:vAlign w:val="center"/>
            <w:hideMark/>
          </w:tcPr>
          <w:p w14:paraId="718CEBD8" w14:textId="77777777" w:rsidR="007A720B" w:rsidRPr="007A720B" w:rsidRDefault="007A720B" w:rsidP="007A720B">
            <w:pPr>
              <w:spacing w:before="0" w:line="240" w:lineRule="auto"/>
              <w:jc w:val="center"/>
              <w:rPr>
                <w:rFonts w:ascii="Calibri" w:hAnsi="Calibri" w:cs="Calibri"/>
                <w:color w:val="000000"/>
                <w:sz w:val="22"/>
                <w:szCs w:val="22"/>
                <w:lang w:eastAsia="en-GB"/>
              </w:rPr>
            </w:pPr>
            <w:r w:rsidRPr="007A720B">
              <w:rPr>
                <w:rFonts w:ascii="Calibri" w:hAnsi="Calibri" w:cs="Calibri"/>
                <w:color w:val="000000"/>
                <w:sz w:val="22"/>
                <w:szCs w:val="22"/>
                <w:lang w:eastAsia="en-GB"/>
              </w:rPr>
              <w:t>75</w:t>
            </w:r>
          </w:p>
        </w:tc>
      </w:tr>
    </w:tbl>
    <w:p w14:paraId="5336DCE2" w14:textId="1FE04BA5" w:rsidR="009C6645" w:rsidRDefault="008F59B6" w:rsidP="007A720B">
      <w:pPr>
        <w:pStyle w:val="Caption"/>
      </w:pPr>
      <w:bookmarkStart w:id="32" w:name="_Ref227419321"/>
      <w:bookmarkStart w:id="33" w:name="_Toc227425088"/>
      <w:r w:rsidRPr="00472E92">
        <w:rPr>
          <w:noProof/>
        </w:rPr>
        <w:drawing>
          <wp:anchor distT="0" distB="0" distL="114300" distR="114300" simplePos="0" relativeHeight="251659264" behindDoc="0" locked="0" layoutInCell="1" allowOverlap="1" wp14:anchorId="1C3A026C" wp14:editId="16F313C4">
            <wp:simplePos x="0" y="0"/>
            <wp:positionH relativeFrom="margin">
              <wp:align>left</wp:align>
            </wp:positionH>
            <wp:positionV relativeFrom="paragraph">
              <wp:posOffset>579755</wp:posOffset>
            </wp:positionV>
            <wp:extent cx="5567045" cy="2390775"/>
            <wp:effectExtent l="0" t="0" r="0" b="9525"/>
            <wp:wrapTopAndBottom/>
            <wp:docPr id="1747072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072164"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567045" cy="2390775"/>
                    </a:xfrm>
                    <a:prstGeom prst="rect">
                      <a:avLst/>
                    </a:prstGeom>
                  </pic:spPr>
                </pic:pic>
              </a:graphicData>
            </a:graphic>
          </wp:anchor>
        </w:drawing>
      </w:r>
      <w:r w:rsidR="007A720B">
        <w:t xml:space="preserve">Table </w:t>
      </w:r>
      <w:fldSimple w:instr=" STYLEREF 1 \s ">
        <w:r w:rsidR="00767A05">
          <w:rPr>
            <w:noProof/>
          </w:rPr>
          <w:t>3</w:t>
        </w:r>
      </w:fldSimple>
      <w:r w:rsidR="00767A05">
        <w:noBreakHyphen/>
      </w:r>
      <w:fldSimple w:instr=" SEQ Table \* ARABIC \s 1 ">
        <w:r w:rsidR="00767A05">
          <w:rPr>
            <w:noProof/>
          </w:rPr>
          <w:t>1</w:t>
        </w:r>
      </w:fldSimple>
      <w:bookmarkEnd w:id="32"/>
      <w:r w:rsidR="007A720B">
        <w:t xml:space="preserve"> - Results of First Experiment</w:t>
      </w:r>
      <w:bookmarkEnd w:id="33"/>
    </w:p>
    <w:p w14:paraId="557435FF" w14:textId="0D766851" w:rsidR="00BC69C0" w:rsidRDefault="00472E92" w:rsidP="00472E92">
      <w:pPr>
        <w:pStyle w:val="Caption"/>
      </w:pPr>
      <w:bookmarkStart w:id="34" w:name="_Ref227420029"/>
      <w:bookmarkStart w:id="35" w:name="_Toc227425094"/>
      <w:r>
        <w:t xml:space="preserve">Figure </w:t>
      </w:r>
      <w:fldSimple w:instr=" STYLEREF 1 \s ">
        <w:r>
          <w:rPr>
            <w:noProof/>
          </w:rPr>
          <w:t>3</w:t>
        </w:r>
      </w:fldSimple>
      <w:r>
        <w:noBreakHyphen/>
      </w:r>
      <w:fldSimple w:instr=" SEQ Figure \* ARABIC \s 1 ">
        <w:r>
          <w:rPr>
            <w:noProof/>
          </w:rPr>
          <w:t>1</w:t>
        </w:r>
      </w:fldSimple>
      <w:bookmarkEnd w:id="34"/>
      <w:r>
        <w:t xml:space="preserve"> -</w:t>
      </w:r>
      <w:r>
        <w:rPr>
          <w:noProof/>
        </w:rPr>
        <w:t xml:space="preserve"> Response Graphs</w:t>
      </w:r>
      <w:bookmarkEnd w:id="35"/>
    </w:p>
    <w:p w14:paraId="461B7DB1" w14:textId="7D6F4FDE" w:rsidR="00245451" w:rsidRDefault="00245451" w:rsidP="009A5ACD">
      <w:pPr>
        <w:pStyle w:val="Heading2"/>
      </w:pPr>
      <w:bookmarkStart w:id="36" w:name="_Toc227425111"/>
      <w:r>
        <w:lastRenderedPageBreak/>
        <w:t>Identification of Key Factors</w:t>
      </w:r>
      <w:bookmarkEnd w:id="36"/>
    </w:p>
    <w:p w14:paraId="01E97114" w14:textId="4D976CC0" w:rsidR="009273FB" w:rsidRDefault="00245451" w:rsidP="00245451">
      <w:r>
        <w:t>From the initial results</w:t>
      </w:r>
      <w:r w:rsidR="00EA4875">
        <w:t>,</w:t>
      </w:r>
      <w:r w:rsidR="00EA4875" w:rsidRPr="00EA4875">
        <w:t xml:space="preserve"> </w:t>
      </w:r>
      <w:r w:rsidR="00EA4875">
        <w:t xml:space="preserve">shown in </w:t>
      </w:r>
      <w:r w:rsidR="00EA4875">
        <w:fldChar w:fldCharType="begin"/>
      </w:r>
      <w:r w:rsidR="00EA4875">
        <w:instrText xml:space="preserve"> REF _Ref227420029 \h </w:instrText>
      </w:r>
      <w:r w:rsidR="00EA4875">
        <w:fldChar w:fldCharType="separate"/>
      </w:r>
      <w:r w:rsidR="00EA4875">
        <w:t xml:space="preserve">Figure </w:t>
      </w:r>
      <w:r w:rsidR="00EA4875">
        <w:rPr>
          <w:noProof/>
        </w:rPr>
        <w:t>3</w:t>
      </w:r>
      <w:r w:rsidR="00EA4875">
        <w:noBreakHyphen/>
      </w:r>
      <w:r w:rsidR="00EA4875">
        <w:rPr>
          <w:noProof/>
        </w:rPr>
        <w:t>1</w:t>
      </w:r>
      <w:r w:rsidR="00EA4875">
        <w:fldChar w:fldCharType="end"/>
      </w:r>
      <w:r>
        <w:t xml:space="preserve">, </w:t>
      </w:r>
      <w:r w:rsidR="0046011A">
        <w:t>pull-back angle</w:t>
      </w:r>
      <w:r w:rsidR="00677C0D">
        <w:t>, followed by</w:t>
      </w:r>
      <w:r>
        <w:t xml:space="preserve"> </w:t>
      </w:r>
      <w:r w:rsidR="00677C0D">
        <w:t xml:space="preserve">front position </w:t>
      </w:r>
      <w:r>
        <w:t>showed the strongest influence on range, as indicated by the steep gradients in their response plots</w:t>
      </w:r>
      <w:r w:rsidR="0081059D">
        <w:t xml:space="preserve">, </w:t>
      </w:r>
      <w:r w:rsidR="009273FB" w:rsidRPr="009273FB">
        <w:t>and were therefore selected as the key factors for further investigation.</w:t>
      </w:r>
    </w:p>
    <w:p w14:paraId="077C5188" w14:textId="6C08F43C" w:rsidR="00245451" w:rsidRDefault="009A5ACD" w:rsidP="009A5ACD">
      <w:pPr>
        <w:pStyle w:val="Heading2"/>
      </w:pPr>
      <w:bookmarkStart w:id="37" w:name="_Toc227425112"/>
      <w:r>
        <w:t>Second Experiment</w:t>
      </w:r>
      <w:bookmarkEnd w:id="37"/>
    </w:p>
    <w:p w14:paraId="747FC4B2" w14:textId="6AA249EC" w:rsidR="00245451" w:rsidRDefault="00245451" w:rsidP="00245451">
      <w:r>
        <w:t>A s</w:t>
      </w:r>
      <w:r w:rsidR="009A5ACD">
        <w:t>e</w:t>
      </w:r>
      <w:r>
        <w:t>cond set of experiments was conducted to further investigate the most influential factors identified in the initial stage.</w:t>
      </w:r>
    </w:p>
    <w:p w14:paraId="1A8D62AE" w14:textId="77777777" w:rsidR="002F2BC6" w:rsidRDefault="002F2BC6" w:rsidP="00245451"/>
    <w:tbl>
      <w:tblPr>
        <w:tblW w:w="2960" w:type="dxa"/>
        <w:tblLook w:val="04A0" w:firstRow="1" w:lastRow="0" w:firstColumn="1" w:lastColumn="0" w:noHBand="0" w:noVBand="1"/>
      </w:tblPr>
      <w:tblGrid>
        <w:gridCol w:w="1360"/>
        <w:gridCol w:w="1600"/>
      </w:tblGrid>
      <w:tr w:rsidR="00767A05" w:rsidRPr="00767A05" w14:paraId="25115652" w14:textId="77777777" w:rsidTr="00767A05">
        <w:trPr>
          <w:trHeight w:val="315"/>
        </w:trPr>
        <w:tc>
          <w:tcPr>
            <w:tcW w:w="1360" w:type="dxa"/>
            <w:tcBorders>
              <w:top w:val="single" w:sz="12" w:space="0" w:color="auto"/>
              <w:left w:val="single" w:sz="12" w:space="0" w:color="auto"/>
              <w:bottom w:val="single" w:sz="4" w:space="0" w:color="auto"/>
              <w:right w:val="single" w:sz="4" w:space="0" w:color="auto"/>
            </w:tcBorders>
            <w:noWrap/>
            <w:vAlign w:val="center"/>
            <w:hideMark/>
          </w:tcPr>
          <w:p w14:paraId="59848C78" w14:textId="77777777" w:rsidR="00767A05" w:rsidRPr="00767A05" w:rsidRDefault="00767A05" w:rsidP="00767A05">
            <w:pPr>
              <w:spacing w:before="0" w:line="240" w:lineRule="auto"/>
              <w:jc w:val="center"/>
              <w:rPr>
                <w:rFonts w:ascii="Calibri" w:hAnsi="Calibri" w:cs="Calibri"/>
                <w:color w:val="000000"/>
                <w:sz w:val="22"/>
                <w:szCs w:val="22"/>
                <w:lang w:eastAsia="en-GB"/>
              </w:rPr>
            </w:pPr>
            <w:r w:rsidRPr="00767A05">
              <w:rPr>
                <w:rFonts w:ascii="Calibri" w:hAnsi="Calibri" w:cs="Calibri"/>
                <w:color w:val="000000"/>
                <w:sz w:val="22"/>
                <w:szCs w:val="22"/>
                <w:lang w:eastAsia="en-GB"/>
              </w:rPr>
              <w:t>Key Feature 1</w:t>
            </w:r>
          </w:p>
        </w:tc>
        <w:tc>
          <w:tcPr>
            <w:tcW w:w="1600" w:type="dxa"/>
            <w:tcBorders>
              <w:top w:val="single" w:sz="12" w:space="0" w:color="auto"/>
              <w:left w:val="nil"/>
              <w:bottom w:val="single" w:sz="4" w:space="0" w:color="auto"/>
              <w:right w:val="single" w:sz="12" w:space="0" w:color="auto"/>
            </w:tcBorders>
            <w:noWrap/>
            <w:vAlign w:val="center"/>
            <w:hideMark/>
          </w:tcPr>
          <w:p w14:paraId="4D0DCA29" w14:textId="77777777" w:rsidR="00767A05" w:rsidRPr="00767A05" w:rsidRDefault="00767A05" w:rsidP="00767A05">
            <w:pPr>
              <w:spacing w:before="0" w:line="240" w:lineRule="auto"/>
              <w:jc w:val="center"/>
              <w:rPr>
                <w:rFonts w:ascii="Calibri" w:hAnsi="Calibri" w:cs="Calibri"/>
                <w:color w:val="000000"/>
                <w:sz w:val="22"/>
                <w:szCs w:val="22"/>
                <w:lang w:eastAsia="en-GB"/>
              </w:rPr>
            </w:pPr>
            <w:r w:rsidRPr="00767A05">
              <w:rPr>
                <w:rFonts w:ascii="Calibri" w:hAnsi="Calibri" w:cs="Calibri"/>
                <w:color w:val="000000"/>
                <w:sz w:val="22"/>
                <w:szCs w:val="22"/>
                <w:lang w:eastAsia="en-GB"/>
              </w:rPr>
              <w:t>Front Position</w:t>
            </w:r>
          </w:p>
        </w:tc>
      </w:tr>
      <w:tr w:rsidR="00767A05" w:rsidRPr="00767A05" w14:paraId="639B7316" w14:textId="77777777" w:rsidTr="00767A05">
        <w:trPr>
          <w:trHeight w:val="300"/>
        </w:trPr>
        <w:tc>
          <w:tcPr>
            <w:tcW w:w="1360" w:type="dxa"/>
            <w:tcBorders>
              <w:top w:val="nil"/>
              <w:left w:val="single" w:sz="12" w:space="0" w:color="auto"/>
              <w:bottom w:val="single" w:sz="4" w:space="0" w:color="auto"/>
              <w:right w:val="single" w:sz="4" w:space="0" w:color="auto"/>
            </w:tcBorders>
            <w:noWrap/>
            <w:vAlign w:val="center"/>
            <w:hideMark/>
          </w:tcPr>
          <w:p w14:paraId="25294FF2" w14:textId="77777777" w:rsidR="00767A05" w:rsidRPr="00767A05" w:rsidRDefault="00767A05" w:rsidP="00767A05">
            <w:pPr>
              <w:spacing w:before="0" w:line="240" w:lineRule="auto"/>
              <w:jc w:val="center"/>
              <w:rPr>
                <w:rFonts w:ascii="Calibri" w:hAnsi="Calibri" w:cs="Calibri"/>
                <w:color w:val="000000"/>
                <w:sz w:val="22"/>
                <w:szCs w:val="22"/>
                <w:lang w:eastAsia="en-GB"/>
              </w:rPr>
            </w:pPr>
            <w:r w:rsidRPr="00767A05">
              <w:rPr>
                <w:rFonts w:ascii="Calibri" w:hAnsi="Calibri" w:cs="Calibri"/>
                <w:color w:val="000000"/>
                <w:sz w:val="22"/>
                <w:szCs w:val="22"/>
                <w:lang w:eastAsia="en-GB"/>
              </w:rPr>
              <w:t>Level 1</w:t>
            </w:r>
          </w:p>
        </w:tc>
        <w:tc>
          <w:tcPr>
            <w:tcW w:w="1600" w:type="dxa"/>
            <w:tcBorders>
              <w:top w:val="nil"/>
              <w:left w:val="nil"/>
              <w:bottom w:val="single" w:sz="4" w:space="0" w:color="auto"/>
              <w:right w:val="single" w:sz="12" w:space="0" w:color="auto"/>
            </w:tcBorders>
            <w:noWrap/>
            <w:vAlign w:val="center"/>
            <w:hideMark/>
          </w:tcPr>
          <w:p w14:paraId="3CECCDAE" w14:textId="77777777" w:rsidR="00767A05" w:rsidRPr="00767A05" w:rsidRDefault="00767A05" w:rsidP="00767A05">
            <w:pPr>
              <w:spacing w:before="0" w:line="240" w:lineRule="auto"/>
              <w:jc w:val="center"/>
              <w:rPr>
                <w:rFonts w:ascii="Calibri" w:hAnsi="Calibri" w:cs="Calibri"/>
                <w:color w:val="000000"/>
                <w:sz w:val="22"/>
                <w:szCs w:val="22"/>
                <w:lang w:eastAsia="en-GB"/>
              </w:rPr>
            </w:pPr>
            <w:r w:rsidRPr="00767A05">
              <w:rPr>
                <w:rFonts w:ascii="Calibri" w:hAnsi="Calibri" w:cs="Calibri"/>
                <w:color w:val="000000"/>
                <w:sz w:val="22"/>
                <w:szCs w:val="22"/>
                <w:lang w:eastAsia="en-GB"/>
              </w:rPr>
              <w:t>Level 2</w:t>
            </w:r>
          </w:p>
        </w:tc>
      </w:tr>
      <w:tr w:rsidR="00767A05" w:rsidRPr="00767A05" w14:paraId="2685E523" w14:textId="77777777" w:rsidTr="00767A05">
        <w:trPr>
          <w:trHeight w:val="315"/>
        </w:trPr>
        <w:tc>
          <w:tcPr>
            <w:tcW w:w="1360" w:type="dxa"/>
            <w:tcBorders>
              <w:top w:val="nil"/>
              <w:left w:val="single" w:sz="12" w:space="0" w:color="auto"/>
              <w:bottom w:val="single" w:sz="8" w:space="0" w:color="auto"/>
              <w:right w:val="single" w:sz="4" w:space="0" w:color="auto"/>
            </w:tcBorders>
            <w:noWrap/>
            <w:vAlign w:val="center"/>
            <w:hideMark/>
          </w:tcPr>
          <w:p w14:paraId="5D9AFBE4" w14:textId="26FF8D66" w:rsidR="00767A05" w:rsidRPr="00767A05" w:rsidRDefault="002F2BC6" w:rsidP="00767A05">
            <w:pPr>
              <w:spacing w:before="0" w:line="240" w:lineRule="auto"/>
              <w:jc w:val="center"/>
              <w:rPr>
                <w:rFonts w:ascii="Calibri" w:hAnsi="Calibri" w:cs="Calibri"/>
                <w:color w:val="000000"/>
                <w:sz w:val="22"/>
                <w:szCs w:val="22"/>
                <w:lang w:eastAsia="en-GB"/>
              </w:rPr>
            </w:pPr>
            <w:r>
              <w:rPr>
                <w:rFonts w:ascii="Calibri" w:hAnsi="Calibri" w:cs="Calibri"/>
                <w:color w:val="000000"/>
                <w:sz w:val="22"/>
                <w:szCs w:val="22"/>
                <w:lang w:eastAsia="en-GB"/>
              </w:rPr>
              <w:t xml:space="preserve">Position </w:t>
            </w:r>
            <w:r w:rsidR="00767A05" w:rsidRPr="00767A05">
              <w:rPr>
                <w:rFonts w:ascii="Calibri" w:hAnsi="Calibri" w:cs="Calibri"/>
                <w:color w:val="000000"/>
                <w:sz w:val="22"/>
                <w:szCs w:val="22"/>
                <w:lang w:eastAsia="en-GB"/>
              </w:rPr>
              <w:t>1</w:t>
            </w:r>
          </w:p>
        </w:tc>
        <w:tc>
          <w:tcPr>
            <w:tcW w:w="1600" w:type="dxa"/>
            <w:tcBorders>
              <w:top w:val="nil"/>
              <w:left w:val="nil"/>
              <w:bottom w:val="single" w:sz="8" w:space="0" w:color="auto"/>
              <w:right w:val="single" w:sz="12" w:space="0" w:color="auto"/>
            </w:tcBorders>
            <w:noWrap/>
            <w:vAlign w:val="center"/>
            <w:hideMark/>
          </w:tcPr>
          <w:p w14:paraId="1DBE3F0F" w14:textId="10080192" w:rsidR="00767A05" w:rsidRPr="00767A05" w:rsidRDefault="002F2BC6" w:rsidP="00767A05">
            <w:pPr>
              <w:spacing w:before="0" w:line="240" w:lineRule="auto"/>
              <w:jc w:val="center"/>
              <w:rPr>
                <w:rFonts w:ascii="Calibri" w:hAnsi="Calibri" w:cs="Calibri"/>
                <w:color w:val="000000"/>
                <w:sz w:val="22"/>
                <w:szCs w:val="22"/>
                <w:lang w:eastAsia="en-GB"/>
              </w:rPr>
            </w:pPr>
            <w:r>
              <w:rPr>
                <w:rFonts w:ascii="Calibri" w:hAnsi="Calibri" w:cs="Calibri"/>
                <w:color w:val="000000"/>
                <w:sz w:val="22"/>
                <w:szCs w:val="22"/>
                <w:lang w:eastAsia="en-GB"/>
              </w:rPr>
              <w:t xml:space="preserve">Position </w:t>
            </w:r>
            <w:r w:rsidR="00767A05" w:rsidRPr="00767A05">
              <w:rPr>
                <w:rFonts w:ascii="Calibri" w:hAnsi="Calibri" w:cs="Calibri"/>
                <w:color w:val="000000"/>
                <w:sz w:val="22"/>
                <w:szCs w:val="22"/>
                <w:lang w:eastAsia="en-GB"/>
              </w:rPr>
              <w:t>3</w:t>
            </w:r>
          </w:p>
        </w:tc>
      </w:tr>
      <w:tr w:rsidR="00767A05" w:rsidRPr="00767A05" w14:paraId="31C62A64" w14:textId="77777777" w:rsidTr="00767A05">
        <w:trPr>
          <w:trHeight w:val="300"/>
        </w:trPr>
        <w:tc>
          <w:tcPr>
            <w:tcW w:w="1360" w:type="dxa"/>
            <w:tcBorders>
              <w:top w:val="nil"/>
              <w:left w:val="single" w:sz="12" w:space="0" w:color="auto"/>
              <w:bottom w:val="single" w:sz="4" w:space="0" w:color="auto"/>
              <w:right w:val="single" w:sz="4" w:space="0" w:color="auto"/>
            </w:tcBorders>
            <w:noWrap/>
            <w:vAlign w:val="center"/>
            <w:hideMark/>
          </w:tcPr>
          <w:p w14:paraId="79B43C83" w14:textId="77777777" w:rsidR="00767A05" w:rsidRPr="00767A05" w:rsidRDefault="00767A05" w:rsidP="00767A05">
            <w:pPr>
              <w:spacing w:before="0" w:line="240" w:lineRule="auto"/>
              <w:jc w:val="center"/>
              <w:rPr>
                <w:rFonts w:ascii="Calibri" w:hAnsi="Calibri" w:cs="Calibri"/>
                <w:color w:val="000000"/>
                <w:sz w:val="22"/>
                <w:szCs w:val="22"/>
                <w:lang w:eastAsia="en-GB"/>
              </w:rPr>
            </w:pPr>
            <w:r w:rsidRPr="00767A05">
              <w:rPr>
                <w:rFonts w:ascii="Calibri" w:hAnsi="Calibri" w:cs="Calibri"/>
                <w:color w:val="000000"/>
                <w:sz w:val="22"/>
                <w:szCs w:val="22"/>
                <w:lang w:eastAsia="en-GB"/>
              </w:rPr>
              <w:t>Key Feature 2</w:t>
            </w:r>
          </w:p>
        </w:tc>
        <w:tc>
          <w:tcPr>
            <w:tcW w:w="1600" w:type="dxa"/>
            <w:tcBorders>
              <w:top w:val="nil"/>
              <w:left w:val="nil"/>
              <w:bottom w:val="single" w:sz="4" w:space="0" w:color="auto"/>
              <w:right w:val="single" w:sz="12" w:space="0" w:color="auto"/>
            </w:tcBorders>
            <w:noWrap/>
            <w:vAlign w:val="center"/>
            <w:hideMark/>
          </w:tcPr>
          <w:p w14:paraId="128274C3" w14:textId="77777777" w:rsidR="00767A05" w:rsidRPr="00767A05" w:rsidRDefault="00767A05" w:rsidP="00767A05">
            <w:pPr>
              <w:spacing w:before="0" w:line="240" w:lineRule="auto"/>
              <w:jc w:val="center"/>
              <w:rPr>
                <w:rFonts w:ascii="Calibri" w:hAnsi="Calibri" w:cs="Calibri"/>
                <w:color w:val="000000"/>
                <w:sz w:val="22"/>
                <w:szCs w:val="22"/>
                <w:lang w:eastAsia="en-GB"/>
              </w:rPr>
            </w:pPr>
            <w:r w:rsidRPr="00767A05">
              <w:rPr>
                <w:rFonts w:ascii="Calibri" w:hAnsi="Calibri" w:cs="Calibri"/>
                <w:color w:val="000000"/>
                <w:sz w:val="22"/>
                <w:szCs w:val="22"/>
                <w:lang w:eastAsia="en-GB"/>
              </w:rPr>
              <w:t>Pull-back Angle</w:t>
            </w:r>
          </w:p>
        </w:tc>
      </w:tr>
      <w:tr w:rsidR="00767A05" w:rsidRPr="00767A05" w14:paraId="464ADBBF" w14:textId="77777777" w:rsidTr="00767A05">
        <w:trPr>
          <w:trHeight w:val="300"/>
        </w:trPr>
        <w:tc>
          <w:tcPr>
            <w:tcW w:w="1360" w:type="dxa"/>
            <w:tcBorders>
              <w:top w:val="nil"/>
              <w:left w:val="single" w:sz="12" w:space="0" w:color="auto"/>
              <w:bottom w:val="single" w:sz="4" w:space="0" w:color="auto"/>
              <w:right w:val="single" w:sz="4" w:space="0" w:color="auto"/>
            </w:tcBorders>
            <w:noWrap/>
            <w:vAlign w:val="center"/>
            <w:hideMark/>
          </w:tcPr>
          <w:p w14:paraId="1A551818" w14:textId="77777777" w:rsidR="00767A05" w:rsidRPr="00767A05" w:rsidRDefault="00767A05" w:rsidP="00767A05">
            <w:pPr>
              <w:spacing w:before="0" w:line="240" w:lineRule="auto"/>
              <w:jc w:val="center"/>
              <w:rPr>
                <w:rFonts w:ascii="Calibri" w:hAnsi="Calibri" w:cs="Calibri"/>
                <w:color w:val="000000"/>
                <w:sz w:val="22"/>
                <w:szCs w:val="22"/>
                <w:lang w:eastAsia="en-GB"/>
              </w:rPr>
            </w:pPr>
            <w:r w:rsidRPr="00767A05">
              <w:rPr>
                <w:rFonts w:ascii="Calibri" w:hAnsi="Calibri" w:cs="Calibri"/>
                <w:color w:val="000000"/>
                <w:sz w:val="22"/>
                <w:szCs w:val="22"/>
                <w:lang w:eastAsia="en-GB"/>
              </w:rPr>
              <w:t>Level 1</w:t>
            </w:r>
          </w:p>
        </w:tc>
        <w:tc>
          <w:tcPr>
            <w:tcW w:w="1600" w:type="dxa"/>
            <w:tcBorders>
              <w:top w:val="nil"/>
              <w:left w:val="nil"/>
              <w:bottom w:val="single" w:sz="4" w:space="0" w:color="auto"/>
              <w:right w:val="single" w:sz="12" w:space="0" w:color="auto"/>
            </w:tcBorders>
            <w:noWrap/>
            <w:vAlign w:val="center"/>
            <w:hideMark/>
          </w:tcPr>
          <w:p w14:paraId="4D8A1B6C" w14:textId="77777777" w:rsidR="00767A05" w:rsidRPr="00767A05" w:rsidRDefault="00767A05" w:rsidP="00767A05">
            <w:pPr>
              <w:spacing w:before="0" w:line="240" w:lineRule="auto"/>
              <w:jc w:val="center"/>
              <w:rPr>
                <w:rFonts w:ascii="Calibri" w:hAnsi="Calibri" w:cs="Calibri"/>
                <w:color w:val="000000"/>
                <w:sz w:val="22"/>
                <w:szCs w:val="22"/>
                <w:lang w:eastAsia="en-GB"/>
              </w:rPr>
            </w:pPr>
            <w:r w:rsidRPr="00767A05">
              <w:rPr>
                <w:rFonts w:ascii="Calibri" w:hAnsi="Calibri" w:cs="Calibri"/>
                <w:color w:val="000000"/>
                <w:sz w:val="22"/>
                <w:szCs w:val="22"/>
                <w:lang w:eastAsia="en-GB"/>
              </w:rPr>
              <w:t>Level 2</w:t>
            </w:r>
          </w:p>
        </w:tc>
      </w:tr>
      <w:tr w:rsidR="00767A05" w:rsidRPr="00767A05" w14:paraId="4BB6A5E8" w14:textId="77777777" w:rsidTr="00767A05">
        <w:trPr>
          <w:trHeight w:val="315"/>
        </w:trPr>
        <w:tc>
          <w:tcPr>
            <w:tcW w:w="1360" w:type="dxa"/>
            <w:tcBorders>
              <w:top w:val="nil"/>
              <w:left w:val="single" w:sz="12" w:space="0" w:color="auto"/>
              <w:bottom w:val="single" w:sz="12" w:space="0" w:color="auto"/>
              <w:right w:val="single" w:sz="4" w:space="0" w:color="auto"/>
            </w:tcBorders>
            <w:noWrap/>
            <w:vAlign w:val="center"/>
            <w:hideMark/>
          </w:tcPr>
          <w:p w14:paraId="40DCFC3D" w14:textId="13FCBA98" w:rsidR="00767A05" w:rsidRPr="00767A05" w:rsidRDefault="00767A05" w:rsidP="00767A05">
            <w:pPr>
              <w:spacing w:before="0" w:line="240" w:lineRule="auto"/>
              <w:jc w:val="center"/>
              <w:rPr>
                <w:rFonts w:ascii="Calibri" w:hAnsi="Calibri" w:cs="Calibri"/>
                <w:color w:val="000000"/>
                <w:sz w:val="22"/>
                <w:szCs w:val="22"/>
                <w:lang w:eastAsia="en-GB"/>
              </w:rPr>
            </w:pPr>
            <w:r w:rsidRPr="00767A05">
              <w:rPr>
                <w:rFonts w:ascii="Calibri" w:hAnsi="Calibri" w:cs="Calibri"/>
                <w:color w:val="000000"/>
                <w:sz w:val="22"/>
                <w:szCs w:val="22"/>
                <w:lang w:eastAsia="en-GB"/>
              </w:rPr>
              <w:t>140</w:t>
            </w:r>
            <w:r w:rsidR="002F2BC6">
              <w:rPr>
                <w:rFonts w:ascii="Calibri" w:hAnsi="Calibri" w:cs="Calibri"/>
                <w:color w:val="000000"/>
                <w:sz w:val="22"/>
                <w:szCs w:val="22"/>
                <w:lang w:eastAsia="en-GB"/>
              </w:rPr>
              <w:t>cm</w:t>
            </w:r>
          </w:p>
        </w:tc>
        <w:tc>
          <w:tcPr>
            <w:tcW w:w="1600" w:type="dxa"/>
            <w:tcBorders>
              <w:top w:val="nil"/>
              <w:left w:val="nil"/>
              <w:bottom w:val="single" w:sz="12" w:space="0" w:color="auto"/>
              <w:right w:val="single" w:sz="12" w:space="0" w:color="auto"/>
            </w:tcBorders>
            <w:noWrap/>
            <w:vAlign w:val="center"/>
            <w:hideMark/>
          </w:tcPr>
          <w:p w14:paraId="78C57F6E" w14:textId="47236321" w:rsidR="00767A05" w:rsidRPr="00767A05" w:rsidRDefault="00767A05" w:rsidP="00767A05">
            <w:pPr>
              <w:spacing w:before="0" w:line="240" w:lineRule="auto"/>
              <w:jc w:val="center"/>
              <w:rPr>
                <w:rFonts w:ascii="Calibri" w:hAnsi="Calibri" w:cs="Calibri"/>
                <w:color w:val="000000"/>
                <w:sz w:val="22"/>
                <w:szCs w:val="22"/>
                <w:lang w:eastAsia="en-GB"/>
              </w:rPr>
            </w:pPr>
            <w:r w:rsidRPr="00767A05">
              <w:rPr>
                <w:rFonts w:ascii="Calibri" w:hAnsi="Calibri" w:cs="Calibri"/>
                <w:color w:val="000000"/>
                <w:sz w:val="22"/>
                <w:szCs w:val="22"/>
                <w:lang w:eastAsia="en-GB"/>
              </w:rPr>
              <w:t>170</w:t>
            </w:r>
            <w:r w:rsidR="002F2BC6">
              <w:rPr>
                <w:rFonts w:ascii="Calibri" w:hAnsi="Calibri" w:cs="Calibri"/>
                <w:color w:val="000000"/>
                <w:sz w:val="22"/>
                <w:szCs w:val="22"/>
                <w:lang w:eastAsia="en-GB"/>
              </w:rPr>
              <w:t>cm</w:t>
            </w:r>
          </w:p>
        </w:tc>
      </w:tr>
    </w:tbl>
    <w:p w14:paraId="60F8EE69" w14:textId="67BC924F" w:rsidR="002B3933" w:rsidRDefault="00767A05" w:rsidP="00767A05">
      <w:pPr>
        <w:pStyle w:val="Caption"/>
      </w:pPr>
      <w:bookmarkStart w:id="38" w:name="_Toc227425089"/>
      <w:r>
        <w:t xml:space="preserve">Table </w:t>
      </w:r>
      <w:fldSimple w:instr=" STYLEREF 1 \s ">
        <w:r>
          <w:rPr>
            <w:noProof/>
          </w:rPr>
          <w:t>3</w:t>
        </w:r>
      </w:fldSimple>
      <w:r>
        <w:noBreakHyphen/>
      </w:r>
      <w:fldSimple w:instr=" SEQ Table \* ARABIC \s 1 ">
        <w:r>
          <w:rPr>
            <w:noProof/>
          </w:rPr>
          <w:t>2</w:t>
        </w:r>
      </w:fldSimple>
      <w:r>
        <w:t xml:space="preserve"> - Key Features</w:t>
      </w:r>
      <w:bookmarkEnd w:id="38"/>
    </w:p>
    <w:tbl>
      <w:tblPr>
        <w:tblW w:w="8747" w:type="dxa"/>
        <w:tblLook w:val="04A0" w:firstRow="1" w:lastRow="0" w:firstColumn="1" w:lastColumn="0" w:noHBand="0" w:noVBand="1"/>
      </w:tblPr>
      <w:tblGrid>
        <w:gridCol w:w="293"/>
        <w:gridCol w:w="1066"/>
        <w:gridCol w:w="1118"/>
        <w:gridCol w:w="671"/>
        <w:gridCol w:w="608"/>
        <w:gridCol w:w="622"/>
        <w:gridCol w:w="1075"/>
        <w:gridCol w:w="1553"/>
        <w:gridCol w:w="1504"/>
        <w:gridCol w:w="237"/>
      </w:tblGrid>
      <w:tr w:rsidR="0081059D" w:rsidRPr="002B37A5" w14:paraId="4E21B7BB" w14:textId="77777777" w:rsidTr="0081059D">
        <w:trPr>
          <w:trHeight w:val="339"/>
        </w:trPr>
        <w:tc>
          <w:tcPr>
            <w:tcW w:w="293" w:type="dxa"/>
            <w:tcBorders>
              <w:top w:val="nil"/>
              <w:left w:val="nil"/>
              <w:bottom w:val="nil"/>
              <w:right w:val="nil"/>
            </w:tcBorders>
            <w:noWrap/>
            <w:vAlign w:val="bottom"/>
            <w:hideMark/>
          </w:tcPr>
          <w:p w14:paraId="2AB8C7E9" w14:textId="77777777" w:rsidR="002B37A5" w:rsidRPr="002B37A5" w:rsidRDefault="002B37A5" w:rsidP="002B37A5">
            <w:pPr>
              <w:spacing w:before="0" w:line="240" w:lineRule="auto"/>
              <w:jc w:val="left"/>
              <w:rPr>
                <w:rFonts w:ascii="Times New Roman" w:hAnsi="Times New Roman"/>
                <w:sz w:val="20"/>
                <w:szCs w:val="20"/>
                <w:lang w:eastAsia="en-GB"/>
              </w:rPr>
            </w:pPr>
          </w:p>
        </w:tc>
        <w:tc>
          <w:tcPr>
            <w:tcW w:w="1066" w:type="dxa"/>
            <w:tcBorders>
              <w:top w:val="nil"/>
              <w:left w:val="nil"/>
              <w:bottom w:val="nil"/>
              <w:right w:val="nil"/>
            </w:tcBorders>
            <w:noWrap/>
            <w:vAlign w:val="bottom"/>
            <w:hideMark/>
          </w:tcPr>
          <w:p w14:paraId="0DD9ECB8" w14:textId="77777777" w:rsidR="002B37A5" w:rsidRPr="002B37A5" w:rsidRDefault="002B37A5" w:rsidP="002B37A5">
            <w:pPr>
              <w:spacing w:before="0" w:line="240" w:lineRule="auto"/>
              <w:jc w:val="center"/>
              <w:rPr>
                <w:rFonts w:ascii="Times New Roman" w:hAnsi="Times New Roman"/>
                <w:sz w:val="20"/>
                <w:szCs w:val="20"/>
                <w:lang w:eastAsia="en-GB"/>
              </w:rPr>
            </w:pPr>
          </w:p>
        </w:tc>
        <w:tc>
          <w:tcPr>
            <w:tcW w:w="1118" w:type="dxa"/>
            <w:tcBorders>
              <w:top w:val="nil"/>
              <w:left w:val="nil"/>
              <w:bottom w:val="nil"/>
              <w:right w:val="nil"/>
            </w:tcBorders>
            <w:noWrap/>
            <w:vAlign w:val="bottom"/>
            <w:hideMark/>
          </w:tcPr>
          <w:p w14:paraId="7C5B15B9" w14:textId="77777777" w:rsidR="002B37A5" w:rsidRPr="002B37A5" w:rsidRDefault="002B37A5" w:rsidP="002B37A5">
            <w:pPr>
              <w:spacing w:before="0" w:line="240" w:lineRule="auto"/>
              <w:jc w:val="left"/>
              <w:rPr>
                <w:rFonts w:ascii="Times New Roman" w:hAnsi="Times New Roman"/>
                <w:sz w:val="20"/>
                <w:szCs w:val="20"/>
                <w:lang w:eastAsia="en-GB"/>
              </w:rPr>
            </w:pPr>
          </w:p>
        </w:tc>
        <w:tc>
          <w:tcPr>
            <w:tcW w:w="671" w:type="dxa"/>
            <w:tcBorders>
              <w:top w:val="nil"/>
              <w:left w:val="nil"/>
              <w:bottom w:val="nil"/>
              <w:right w:val="nil"/>
            </w:tcBorders>
            <w:noWrap/>
            <w:vAlign w:val="bottom"/>
            <w:hideMark/>
          </w:tcPr>
          <w:p w14:paraId="4D5D53F7" w14:textId="77777777" w:rsidR="002B37A5" w:rsidRPr="002B37A5" w:rsidRDefault="002B37A5" w:rsidP="002B37A5">
            <w:pPr>
              <w:spacing w:before="0" w:line="240" w:lineRule="auto"/>
              <w:jc w:val="left"/>
              <w:rPr>
                <w:rFonts w:ascii="Times New Roman" w:hAnsi="Times New Roman"/>
                <w:sz w:val="20"/>
                <w:szCs w:val="20"/>
                <w:lang w:eastAsia="en-GB"/>
              </w:rPr>
            </w:pPr>
          </w:p>
        </w:tc>
        <w:tc>
          <w:tcPr>
            <w:tcW w:w="608" w:type="dxa"/>
            <w:tcBorders>
              <w:top w:val="nil"/>
              <w:left w:val="nil"/>
              <w:bottom w:val="nil"/>
              <w:right w:val="nil"/>
            </w:tcBorders>
            <w:noWrap/>
            <w:vAlign w:val="bottom"/>
            <w:hideMark/>
          </w:tcPr>
          <w:p w14:paraId="106B0B04" w14:textId="77777777" w:rsidR="002B37A5" w:rsidRPr="002B37A5" w:rsidRDefault="002B37A5" w:rsidP="002B37A5">
            <w:pPr>
              <w:spacing w:before="0" w:line="240" w:lineRule="auto"/>
              <w:jc w:val="left"/>
              <w:rPr>
                <w:rFonts w:ascii="Times New Roman" w:hAnsi="Times New Roman"/>
                <w:sz w:val="20"/>
                <w:szCs w:val="20"/>
                <w:lang w:eastAsia="en-GB"/>
              </w:rPr>
            </w:pPr>
          </w:p>
        </w:tc>
        <w:tc>
          <w:tcPr>
            <w:tcW w:w="621" w:type="dxa"/>
            <w:tcBorders>
              <w:top w:val="nil"/>
              <w:left w:val="nil"/>
              <w:bottom w:val="nil"/>
              <w:right w:val="nil"/>
            </w:tcBorders>
            <w:noWrap/>
            <w:vAlign w:val="bottom"/>
            <w:hideMark/>
          </w:tcPr>
          <w:p w14:paraId="75925B96" w14:textId="77777777" w:rsidR="002B37A5" w:rsidRPr="002B37A5" w:rsidRDefault="002B37A5" w:rsidP="002B37A5">
            <w:pPr>
              <w:spacing w:before="0" w:line="240" w:lineRule="auto"/>
              <w:jc w:val="left"/>
              <w:rPr>
                <w:rFonts w:ascii="Times New Roman" w:hAnsi="Times New Roman"/>
                <w:sz w:val="20"/>
                <w:szCs w:val="20"/>
                <w:lang w:eastAsia="en-GB"/>
              </w:rPr>
            </w:pPr>
          </w:p>
        </w:tc>
        <w:tc>
          <w:tcPr>
            <w:tcW w:w="1075" w:type="dxa"/>
            <w:tcBorders>
              <w:top w:val="nil"/>
              <w:left w:val="nil"/>
              <w:bottom w:val="nil"/>
              <w:right w:val="nil"/>
            </w:tcBorders>
            <w:noWrap/>
            <w:vAlign w:val="bottom"/>
            <w:hideMark/>
          </w:tcPr>
          <w:p w14:paraId="0AD0801B" w14:textId="77777777" w:rsidR="002B37A5" w:rsidRPr="002B37A5" w:rsidRDefault="002B37A5" w:rsidP="002B37A5">
            <w:pPr>
              <w:spacing w:before="0" w:line="240" w:lineRule="auto"/>
              <w:jc w:val="left"/>
              <w:rPr>
                <w:rFonts w:ascii="Times New Roman" w:hAnsi="Times New Roman"/>
                <w:sz w:val="20"/>
                <w:szCs w:val="20"/>
                <w:lang w:eastAsia="en-GB"/>
              </w:rPr>
            </w:pPr>
          </w:p>
        </w:tc>
        <w:tc>
          <w:tcPr>
            <w:tcW w:w="1553" w:type="dxa"/>
            <w:tcBorders>
              <w:top w:val="nil"/>
              <w:left w:val="nil"/>
              <w:bottom w:val="nil"/>
              <w:right w:val="nil"/>
            </w:tcBorders>
            <w:noWrap/>
            <w:vAlign w:val="bottom"/>
            <w:hideMark/>
          </w:tcPr>
          <w:p w14:paraId="7BCF53F6" w14:textId="77777777" w:rsidR="002B37A5" w:rsidRPr="002B37A5" w:rsidRDefault="002B37A5" w:rsidP="002B37A5">
            <w:pPr>
              <w:spacing w:before="0" w:line="240" w:lineRule="auto"/>
              <w:jc w:val="left"/>
              <w:rPr>
                <w:rFonts w:ascii="Times New Roman" w:hAnsi="Times New Roman"/>
                <w:sz w:val="20"/>
                <w:szCs w:val="20"/>
                <w:lang w:eastAsia="en-GB"/>
              </w:rPr>
            </w:pPr>
          </w:p>
        </w:tc>
        <w:tc>
          <w:tcPr>
            <w:tcW w:w="1503" w:type="dxa"/>
            <w:tcBorders>
              <w:top w:val="nil"/>
              <w:left w:val="nil"/>
              <w:bottom w:val="nil"/>
              <w:right w:val="nil"/>
            </w:tcBorders>
            <w:noWrap/>
            <w:vAlign w:val="bottom"/>
            <w:hideMark/>
          </w:tcPr>
          <w:p w14:paraId="5BD5017F" w14:textId="77777777" w:rsidR="002B37A5" w:rsidRPr="002B37A5" w:rsidRDefault="002B37A5" w:rsidP="002B37A5">
            <w:pPr>
              <w:spacing w:before="0" w:line="240" w:lineRule="auto"/>
              <w:jc w:val="left"/>
              <w:rPr>
                <w:rFonts w:ascii="Times New Roman" w:hAnsi="Times New Roman"/>
                <w:sz w:val="20"/>
                <w:szCs w:val="20"/>
                <w:lang w:eastAsia="en-GB"/>
              </w:rPr>
            </w:pPr>
          </w:p>
        </w:tc>
        <w:tc>
          <w:tcPr>
            <w:tcW w:w="237" w:type="dxa"/>
            <w:tcBorders>
              <w:top w:val="nil"/>
              <w:left w:val="nil"/>
              <w:bottom w:val="nil"/>
              <w:right w:val="nil"/>
            </w:tcBorders>
            <w:noWrap/>
            <w:vAlign w:val="bottom"/>
            <w:hideMark/>
          </w:tcPr>
          <w:p w14:paraId="15A74C2B" w14:textId="77777777" w:rsidR="002B37A5" w:rsidRPr="002B37A5" w:rsidRDefault="002B37A5" w:rsidP="002B37A5">
            <w:pPr>
              <w:spacing w:before="0" w:line="240" w:lineRule="auto"/>
              <w:jc w:val="left"/>
              <w:rPr>
                <w:rFonts w:ascii="Times New Roman" w:hAnsi="Times New Roman"/>
                <w:sz w:val="20"/>
                <w:szCs w:val="20"/>
                <w:lang w:eastAsia="en-GB"/>
              </w:rPr>
            </w:pPr>
          </w:p>
        </w:tc>
      </w:tr>
      <w:tr w:rsidR="0081059D" w:rsidRPr="002B37A5" w14:paraId="561FB8D3" w14:textId="77777777" w:rsidTr="0081059D">
        <w:trPr>
          <w:trHeight w:val="356"/>
        </w:trPr>
        <w:tc>
          <w:tcPr>
            <w:tcW w:w="293" w:type="dxa"/>
            <w:tcBorders>
              <w:top w:val="nil"/>
              <w:left w:val="nil"/>
              <w:bottom w:val="nil"/>
              <w:right w:val="nil"/>
            </w:tcBorders>
            <w:noWrap/>
            <w:vAlign w:val="bottom"/>
            <w:hideMark/>
          </w:tcPr>
          <w:p w14:paraId="7E925DEB" w14:textId="77777777" w:rsidR="002B37A5" w:rsidRPr="002B37A5" w:rsidRDefault="002B37A5" w:rsidP="002B37A5">
            <w:pPr>
              <w:spacing w:before="0" w:line="240" w:lineRule="auto"/>
              <w:jc w:val="left"/>
              <w:rPr>
                <w:rFonts w:ascii="Times New Roman" w:hAnsi="Times New Roman"/>
                <w:sz w:val="20"/>
                <w:szCs w:val="20"/>
                <w:lang w:eastAsia="en-GB"/>
              </w:rPr>
            </w:pPr>
          </w:p>
        </w:tc>
        <w:tc>
          <w:tcPr>
            <w:tcW w:w="1066" w:type="dxa"/>
            <w:tcBorders>
              <w:top w:val="nil"/>
              <w:left w:val="nil"/>
              <w:bottom w:val="single" w:sz="12" w:space="0" w:color="auto"/>
              <w:right w:val="nil"/>
            </w:tcBorders>
            <w:noWrap/>
            <w:vAlign w:val="center"/>
            <w:hideMark/>
          </w:tcPr>
          <w:p w14:paraId="5029EA2B"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 </w:t>
            </w:r>
          </w:p>
        </w:tc>
        <w:tc>
          <w:tcPr>
            <w:tcW w:w="1118" w:type="dxa"/>
            <w:tcBorders>
              <w:top w:val="nil"/>
              <w:left w:val="nil"/>
              <w:bottom w:val="single" w:sz="12" w:space="0" w:color="auto"/>
              <w:right w:val="nil"/>
            </w:tcBorders>
            <w:noWrap/>
            <w:vAlign w:val="center"/>
            <w:hideMark/>
          </w:tcPr>
          <w:p w14:paraId="73095FBD"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 </w:t>
            </w:r>
          </w:p>
        </w:tc>
        <w:tc>
          <w:tcPr>
            <w:tcW w:w="1901" w:type="dxa"/>
            <w:gridSpan w:val="3"/>
            <w:tcBorders>
              <w:top w:val="single" w:sz="12" w:space="0" w:color="auto"/>
              <w:left w:val="single" w:sz="12" w:space="0" w:color="auto"/>
              <w:bottom w:val="single" w:sz="8" w:space="0" w:color="auto"/>
              <w:right w:val="single" w:sz="12" w:space="0" w:color="000000"/>
            </w:tcBorders>
            <w:noWrap/>
            <w:vAlign w:val="center"/>
            <w:hideMark/>
          </w:tcPr>
          <w:p w14:paraId="49AAD9FC" w14:textId="77777777" w:rsidR="002B37A5" w:rsidRPr="002B37A5" w:rsidRDefault="002B37A5" w:rsidP="002B37A5">
            <w:pPr>
              <w:spacing w:before="0" w:line="240" w:lineRule="auto"/>
              <w:jc w:val="center"/>
              <w:rPr>
                <w:rFonts w:ascii="Calibri" w:hAnsi="Calibri" w:cs="Calibri"/>
                <w:b/>
                <w:bCs/>
                <w:color w:val="000000"/>
                <w:sz w:val="22"/>
                <w:szCs w:val="22"/>
                <w:lang w:eastAsia="en-GB"/>
              </w:rPr>
            </w:pPr>
            <w:r w:rsidRPr="002B37A5">
              <w:rPr>
                <w:rFonts w:ascii="Calibri" w:hAnsi="Calibri" w:cs="Calibri"/>
                <w:b/>
                <w:bCs/>
                <w:color w:val="000000"/>
                <w:sz w:val="22"/>
                <w:szCs w:val="22"/>
                <w:lang w:eastAsia="en-GB"/>
              </w:rPr>
              <w:t>Range (cm)</w:t>
            </w:r>
          </w:p>
        </w:tc>
        <w:tc>
          <w:tcPr>
            <w:tcW w:w="1075" w:type="dxa"/>
            <w:tcBorders>
              <w:top w:val="nil"/>
              <w:left w:val="nil"/>
              <w:bottom w:val="nil"/>
              <w:right w:val="nil"/>
            </w:tcBorders>
            <w:noWrap/>
            <w:vAlign w:val="center"/>
            <w:hideMark/>
          </w:tcPr>
          <w:p w14:paraId="3A7969FF" w14:textId="77777777" w:rsidR="002B37A5" w:rsidRPr="002B37A5" w:rsidRDefault="002B37A5" w:rsidP="002B37A5">
            <w:pPr>
              <w:spacing w:before="0" w:line="240" w:lineRule="auto"/>
              <w:jc w:val="center"/>
              <w:rPr>
                <w:rFonts w:ascii="Calibri" w:hAnsi="Calibri" w:cs="Calibri"/>
                <w:b/>
                <w:bCs/>
                <w:color w:val="000000"/>
                <w:sz w:val="22"/>
                <w:szCs w:val="22"/>
                <w:lang w:eastAsia="en-GB"/>
              </w:rPr>
            </w:pPr>
          </w:p>
        </w:tc>
        <w:tc>
          <w:tcPr>
            <w:tcW w:w="3057" w:type="dxa"/>
            <w:gridSpan w:val="2"/>
            <w:tcBorders>
              <w:top w:val="single" w:sz="12" w:space="0" w:color="auto"/>
              <w:left w:val="single" w:sz="12" w:space="0" w:color="auto"/>
              <w:bottom w:val="single" w:sz="8" w:space="0" w:color="auto"/>
              <w:right w:val="single" w:sz="12" w:space="0" w:color="000000"/>
            </w:tcBorders>
            <w:noWrap/>
            <w:vAlign w:val="center"/>
            <w:hideMark/>
          </w:tcPr>
          <w:p w14:paraId="5EE4201F" w14:textId="1AB29746" w:rsidR="002B37A5" w:rsidRPr="002B37A5" w:rsidRDefault="002B37A5" w:rsidP="002B37A5">
            <w:pPr>
              <w:spacing w:before="0" w:line="240" w:lineRule="auto"/>
              <w:jc w:val="center"/>
              <w:rPr>
                <w:rFonts w:ascii="Calibri" w:hAnsi="Calibri" w:cs="Calibri"/>
                <w:b/>
                <w:bCs/>
                <w:color w:val="000000"/>
                <w:sz w:val="22"/>
                <w:szCs w:val="22"/>
                <w:lang w:eastAsia="en-GB"/>
              </w:rPr>
            </w:pPr>
            <w:r w:rsidRPr="002B37A5">
              <w:rPr>
                <w:rFonts w:ascii="Calibri" w:hAnsi="Calibri" w:cs="Calibri"/>
                <w:b/>
                <w:bCs/>
                <w:color w:val="000000"/>
                <w:sz w:val="22"/>
                <w:szCs w:val="22"/>
                <w:lang w:eastAsia="en-GB"/>
              </w:rPr>
              <w:t>Mean</w:t>
            </w:r>
            <w:r>
              <w:rPr>
                <w:rFonts w:ascii="Calibri" w:hAnsi="Calibri" w:cs="Calibri"/>
                <w:b/>
                <w:bCs/>
                <w:color w:val="000000"/>
                <w:sz w:val="22"/>
                <w:szCs w:val="22"/>
                <w:lang w:eastAsia="en-GB"/>
              </w:rPr>
              <w:t xml:space="preserve"> (cm)</w:t>
            </w:r>
          </w:p>
        </w:tc>
        <w:tc>
          <w:tcPr>
            <w:tcW w:w="237" w:type="dxa"/>
            <w:tcBorders>
              <w:top w:val="nil"/>
              <w:left w:val="nil"/>
              <w:bottom w:val="nil"/>
              <w:right w:val="nil"/>
            </w:tcBorders>
            <w:noWrap/>
            <w:vAlign w:val="bottom"/>
            <w:hideMark/>
          </w:tcPr>
          <w:p w14:paraId="70B11FD9" w14:textId="77777777" w:rsidR="002B37A5" w:rsidRPr="002B37A5" w:rsidRDefault="002B37A5" w:rsidP="002B37A5">
            <w:pPr>
              <w:spacing w:before="0" w:line="240" w:lineRule="auto"/>
              <w:jc w:val="center"/>
              <w:rPr>
                <w:rFonts w:ascii="Calibri" w:hAnsi="Calibri" w:cs="Calibri"/>
                <w:b/>
                <w:bCs/>
                <w:color w:val="000000"/>
                <w:sz w:val="22"/>
                <w:szCs w:val="22"/>
                <w:lang w:eastAsia="en-GB"/>
              </w:rPr>
            </w:pPr>
          </w:p>
        </w:tc>
      </w:tr>
      <w:tr w:rsidR="0081059D" w:rsidRPr="002B37A5" w14:paraId="792D4D47" w14:textId="77777777" w:rsidTr="0081059D">
        <w:trPr>
          <w:trHeight w:val="356"/>
        </w:trPr>
        <w:tc>
          <w:tcPr>
            <w:tcW w:w="293" w:type="dxa"/>
            <w:tcBorders>
              <w:top w:val="nil"/>
              <w:left w:val="nil"/>
              <w:bottom w:val="nil"/>
              <w:right w:val="single" w:sz="12" w:space="0" w:color="auto"/>
            </w:tcBorders>
            <w:noWrap/>
            <w:vAlign w:val="bottom"/>
            <w:hideMark/>
          </w:tcPr>
          <w:p w14:paraId="1A024D32"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 </w:t>
            </w:r>
          </w:p>
        </w:tc>
        <w:tc>
          <w:tcPr>
            <w:tcW w:w="1066" w:type="dxa"/>
            <w:tcBorders>
              <w:top w:val="nil"/>
              <w:left w:val="nil"/>
              <w:bottom w:val="single" w:sz="8" w:space="0" w:color="auto"/>
              <w:right w:val="single" w:sz="4" w:space="0" w:color="auto"/>
            </w:tcBorders>
            <w:noWrap/>
            <w:vAlign w:val="center"/>
            <w:hideMark/>
          </w:tcPr>
          <w:p w14:paraId="65584922" w14:textId="77777777" w:rsidR="002B37A5" w:rsidRPr="002B37A5" w:rsidRDefault="002B37A5" w:rsidP="002B37A5">
            <w:pPr>
              <w:spacing w:before="0" w:line="240" w:lineRule="auto"/>
              <w:jc w:val="center"/>
              <w:rPr>
                <w:rFonts w:ascii="Calibri" w:hAnsi="Calibri" w:cs="Calibri"/>
                <w:b/>
                <w:bCs/>
                <w:color w:val="000000"/>
                <w:sz w:val="22"/>
                <w:szCs w:val="22"/>
                <w:lang w:eastAsia="en-GB"/>
              </w:rPr>
            </w:pPr>
            <w:r w:rsidRPr="002B37A5">
              <w:rPr>
                <w:rFonts w:ascii="Calibri" w:hAnsi="Calibri" w:cs="Calibri"/>
                <w:b/>
                <w:bCs/>
                <w:color w:val="000000"/>
                <w:sz w:val="22"/>
                <w:szCs w:val="22"/>
                <w:lang w:eastAsia="en-GB"/>
              </w:rPr>
              <w:t>Front Position</w:t>
            </w:r>
          </w:p>
        </w:tc>
        <w:tc>
          <w:tcPr>
            <w:tcW w:w="1118" w:type="dxa"/>
            <w:tcBorders>
              <w:top w:val="nil"/>
              <w:left w:val="nil"/>
              <w:bottom w:val="single" w:sz="8" w:space="0" w:color="auto"/>
              <w:right w:val="single" w:sz="12" w:space="0" w:color="auto"/>
            </w:tcBorders>
            <w:noWrap/>
            <w:vAlign w:val="center"/>
            <w:hideMark/>
          </w:tcPr>
          <w:p w14:paraId="06FA929E" w14:textId="77777777" w:rsidR="002B37A5" w:rsidRPr="002B37A5" w:rsidRDefault="002B37A5" w:rsidP="002B37A5">
            <w:pPr>
              <w:spacing w:before="0" w:line="240" w:lineRule="auto"/>
              <w:jc w:val="center"/>
              <w:rPr>
                <w:rFonts w:ascii="Calibri" w:hAnsi="Calibri" w:cs="Calibri"/>
                <w:b/>
                <w:bCs/>
                <w:color w:val="000000"/>
                <w:sz w:val="22"/>
                <w:szCs w:val="22"/>
                <w:lang w:eastAsia="en-GB"/>
              </w:rPr>
            </w:pPr>
            <w:r w:rsidRPr="002B37A5">
              <w:rPr>
                <w:rFonts w:ascii="Calibri" w:hAnsi="Calibri" w:cs="Calibri"/>
                <w:b/>
                <w:bCs/>
                <w:color w:val="000000"/>
                <w:sz w:val="22"/>
                <w:szCs w:val="22"/>
                <w:lang w:eastAsia="en-GB"/>
              </w:rPr>
              <w:t>Pull-back Angle (</w:t>
            </w:r>
            <w:r w:rsidRPr="002B37A5">
              <w:rPr>
                <w:rFonts w:cs="Arial"/>
                <w:b/>
                <w:bCs/>
                <w:color w:val="000000"/>
                <w:sz w:val="22"/>
                <w:szCs w:val="22"/>
                <w:lang w:eastAsia="en-GB"/>
              </w:rPr>
              <w:t>°</w:t>
            </w:r>
            <w:r w:rsidRPr="002B37A5">
              <w:rPr>
                <w:rFonts w:ascii="Calibri" w:hAnsi="Calibri" w:cs="Calibri"/>
                <w:b/>
                <w:bCs/>
                <w:color w:val="000000"/>
                <w:sz w:val="22"/>
                <w:szCs w:val="22"/>
                <w:lang w:eastAsia="en-GB"/>
              </w:rPr>
              <w:t>)</w:t>
            </w:r>
          </w:p>
        </w:tc>
        <w:tc>
          <w:tcPr>
            <w:tcW w:w="671" w:type="dxa"/>
            <w:tcBorders>
              <w:top w:val="nil"/>
              <w:left w:val="nil"/>
              <w:bottom w:val="single" w:sz="8" w:space="0" w:color="auto"/>
              <w:right w:val="single" w:sz="4" w:space="0" w:color="auto"/>
            </w:tcBorders>
            <w:noWrap/>
            <w:vAlign w:val="center"/>
            <w:hideMark/>
          </w:tcPr>
          <w:p w14:paraId="55D77523" w14:textId="77777777" w:rsidR="002B37A5" w:rsidRPr="002B37A5" w:rsidRDefault="002B37A5" w:rsidP="002B37A5">
            <w:pPr>
              <w:spacing w:before="0" w:line="240" w:lineRule="auto"/>
              <w:jc w:val="center"/>
              <w:rPr>
                <w:rFonts w:ascii="Calibri" w:hAnsi="Calibri" w:cs="Calibri"/>
                <w:b/>
                <w:bCs/>
                <w:color w:val="000000"/>
                <w:sz w:val="22"/>
                <w:szCs w:val="22"/>
                <w:lang w:eastAsia="en-GB"/>
              </w:rPr>
            </w:pPr>
            <w:r w:rsidRPr="002B37A5">
              <w:rPr>
                <w:rFonts w:ascii="Calibri" w:hAnsi="Calibri" w:cs="Calibri"/>
                <w:b/>
                <w:bCs/>
                <w:color w:val="000000"/>
                <w:sz w:val="22"/>
                <w:szCs w:val="22"/>
                <w:lang w:eastAsia="en-GB"/>
              </w:rPr>
              <w:t>1</w:t>
            </w:r>
          </w:p>
        </w:tc>
        <w:tc>
          <w:tcPr>
            <w:tcW w:w="608" w:type="dxa"/>
            <w:tcBorders>
              <w:top w:val="nil"/>
              <w:left w:val="nil"/>
              <w:bottom w:val="single" w:sz="8" w:space="0" w:color="auto"/>
              <w:right w:val="single" w:sz="4" w:space="0" w:color="auto"/>
            </w:tcBorders>
            <w:noWrap/>
            <w:vAlign w:val="center"/>
            <w:hideMark/>
          </w:tcPr>
          <w:p w14:paraId="45B5B354" w14:textId="77777777" w:rsidR="002B37A5" w:rsidRPr="002B37A5" w:rsidRDefault="002B37A5" w:rsidP="002B37A5">
            <w:pPr>
              <w:spacing w:before="0" w:line="240" w:lineRule="auto"/>
              <w:jc w:val="center"/>
              <w:rPr>
                <w:rFonts w:ascii="Calibri" w:hAnsi="Calibri" w:cs="Calibri"/>
                <w:b/>
                <w:bCs/>
                <w:color w:val="000000"/>
                <w:sz w:val="22"/>
                <w:szCs w:val="22"/>
                <w:lang w:eastAsia="en-GB"/>
              </w:rPr>
            </w:pPr>
            <w:r w:rsidRPr="002B37A5">
              <w:rPr>
                <w:rFonts w:ascii="Calibri" w:hAnsi="Calibri" w:cs="Calibri"/>
                <w:b/>
                <w:bCs/>
                <w:color w:val="000000"/>
                <w:sz w:val="22"/>
                <w:szCs w:val="22"/>
                <w:lang w:eastAsia="en-GB"/>
              </w:rPr>
              <w:t>2</w:t>
            </w:r>
          </w:p>
        </w:tc>
        <w:tc>
          <w:tcPr>
            <w:tcW w:w="621" w:type="dxa"/>
            <w:tcBorders>
              <w:top w:val="nil"/>
              <w:left w:val="nil"/>
              <w:bottom w:val="single" w:sz="8" w:space="0" w:color="auto"/>
              <w:right w:val="single" w:sz="12" w:space="0" w:color="auto"/>
            </w:tcBorders>
            <w:noWrap/>
            <w:vAlign w:val="center"/>
            <w:hideMark/>
          </w:tcPr>
          <w:p w14:paraId="66AD81C5" w14:textId="77777777" w:rsidR="002B37A5" w:rsidRPr="002B37A5" w:rsidRDefault="002B37A5" w:rsidP="002B37A5">
            <w:pPr>
              <w:spacing w:before="0" w:line="240" w:lineRule="auto"/>
              <w:jc w:val="center"/>
              <w:rPr>
                <w:rFonts w:ascii="Calibri" w:hAnsi="Calibri" w:cs="Calibri"/>
                <w:b/>
                <w:bCs/>
                <w:color w:val="000000"/>
                <w:sz w:val="22"/>
                <w:szCs w:val="22"/>
                <w:lang w:eastAsia="en-GB"/>
              </w:rPr>
            </w:pPr>
            <w:r w:rsidRPr="002B37A5">
              <w:rPr>
                <w:rFonts w:ascii="Calibri" w:hAnsi="Calibri" w:cs="Calibri"/>
                <w:b/>
                <w:bCs/>
                <w:color w:val="000000"/>
                <w:sz w:val="22"/>
                <w:szCs w:val="22"/>
                <w:lang w:eastAsia="en-GB"/>
              </w:rPr>
              <w:t>3</w:t>
            </w:r>
          </w:p>
        </w:tc>
        <w:tc>
          <w:tcPr>
            <w:tcW w:w="1075" w:type="dxa"/>
            <w:tcBorders>
              <w:top w:val="single" w:sz="12" w:space="0" w:color="auto"/>
              <w:left w:val="nil"/>
              <w:bottom w:val="single" w:sz="8" w:space="0" w:color="auto"/>
              <w:right w:val="single" w:sz="12" w:space="0" w:color="auto"/>
            </w:tcBorders>
            <w:noWrap/>
            <w:vAlign w:val="center"/>
            <w:hideMark/>
          </w:tcPr>
          <w:p w14:paraId="29583DC1" w14:textId="77777777" w:rsidR="002B37A5" w:rsidRPr="002B37A5" w:rsidRDefault="002B37A5" w:rsidP="002B37A5">
            <w:pPr>
              <w:spacing w:before="0" w:line="240" w:lineRule="auto"/>
              <w:jc w:val="center"/>
              <w:rPr>
                <w:rFonts w:ascii="Calibri" w:hAnsi="Calibri" w:cs="Calibri"/>
                <w:b/>
                <w:bCs/>
                <w:color w:val="000000"/>
                <w:sz w:val="22"/>
                <w:szCs w:val="22"/>
                <w:lang w:eastAsia="en-GB"/>
              </w:rPr>
            </w:pPr>
            <w:r w:rsidRPr="002B37A5">
              <w:rPr>
                <w:rFonts w:ascii="Calibri" w:hAnsi="Calibri" w:cs="Calibri"/>
                <w:b/>
                <w:bCs/>
                <w:color w:val="000000"/>
                <w:sz w:val="22"/>
                <w:szCs w:val="22"/>
                <w:lang w:eastAsia="en-GB"/>
              </w:rPr>
              <w:t>Average</w:t>
            </w:r>
          </w:p>
        </w:tc>
        <w:tc>
          <w:tcPr>
            <w:tcW w:w="3057" w:type="dxa"/>
            <w:gridSpan w:val="2"/>
            <w:tcBorders>
              <w:top w:val="single" w:sz="8" w:space="0" w:color="auto"/>
              <w:left w:val="nil"/>
              <w:bottom w:val="single" w:sz="12" w:space="0" w:color="auto"/>
              <w:right w:val="single" w:sz="12" w:space="0" w:color="000000"/>
            </w:tcBorders>
            <w:noWrap/>
            <w:vAlign w:val="center"/>
            <w:hideMark/>
          </w:tcPr>
          <w:p w14:paraId="3945F120"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158.375</w:t>
            </w:r>
          </w:p>
        </w:tc>
        <w:tc>
          <w:tcPr>
            <w:tcW w:w="237" w:type="dxa"/>
            <w:tcBorders>
              <w:top w:val="nil"/>
              <w:left w:val="nil"/>
              <w:bottom w:val="nil"/>
              <w:right w:val="nil"/>
            </w:tcBorders>
            <w:noWrap/>
            <w:vAlign w:val="bottom"/>
            <w:hideMark/>
          </w:tcPr>
          <w:p w14:paraId="4B403490" w14:textId="77777777" w:rsidR="002B37A5" w:rsidRPr="002B37A5" w:rsidRDefault="002B37A5" w:rsidP="002B37A5">
            <w:pPr>
              <w:spacing w:before="0" w:line="240" w:lineRule="auto"/>
              <w:jc w:val="center"/>
              <w:rPr>
                <w:rFonts w:ascii="Calibri" w:hAnsi="Calibri" w:cs="Calibri"/>
                <w:color w:val="000000"/>
                <w:sz w:val="22"/>
                <w:szCs w:val="22"/>
                <w:lang w:eastAsia="en-GB"/>
              </w:rPr>
            </w:pPr>
          </w:p>
        </w:tc>
      </w:tr>
      <w:tr w:rsidR="0081059D" w:rsidRPr="002B37A5" w14:paraId="43BBCE95" w14:textId="77777777" w:rsidTr="0081059D">
        <w:trPr>
          <w:trHeight w:val="356"/>
        </w:trPr>
        <w:tc>
          <w:tcPr>
            <w:tcW w:w="293" w:type="dxa"/>
            <w:tcBorders>
              <w:top w:val="nil"/>
              <w:left w:val="nil"/>
              <w:bottom w:val="nil"/>
              <w:right w:val="single" w:sz="12" w:space="0" w:color="auto"/>
            </w:tcBorders>
            <w:noWrap/>
            <w:vAlign w:val="bottom"/>
            <w:hideMark/>
          </w:tcPr>
          <w:p w14:paraId="59FA9C3F"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 </w:t>
            </w:r>
          </w:p>
        </w:tc>
        <w:tc>
          <w:tcPr>
            <w:tcW w:w="1066" w:type="dxa"/>
            <w:tcBorders>
              <w:top w:val="nil"/>
              <w:left w:val="nil"/>
              <w:bottom w:val="single" w:sz="4" w:space="0" w:color="auto"/>
              <w:right w:val="single" w:sz="4" w:space="0" w:color="auto"/>
            </w:tcBorders>
            <w:noWrap/>
            <w:vAlign w:val="center"/>
            <w:hideMark/>
          </w:tcPr>
          <w:p w14:paraId="7E48F5AC"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1</w:t>
            </w:r>
          </w:p>
        </w:tc>
        <w:tc>
          <w:tcPr>
            <w:tcW w:w="1118" w:type="dxa"/>
            <w:tcBorders>
              <w:top w:val="nil"/>
              <w:left w:val="nil"/>
              <w:bottom w:val="single" w:sz="4" w:space="0" w:color="auto"/>
              <w:right w:val="single" w:sz="12" w:space="0" w:color="auto"/>
            </w:tcBorders>
            <w:noWrap/>
            <w:vAlign w:val="center"/>
            <w:hideMark/>
          </w:tcPr>
          <w:p w14:paraId="5005D10D"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140</w:t>
            </w:r>
          </w:p>
        </w:tc>
        <w:tc>
          <w:tcPr>
            <w:tcW w:w="671" w:type="dxa"/>
            <w:tcBorders>
              <w:top w:val="nil"/>
              <w:left w:val="nil"/>
              <w:bottom w:val="single" w:sz="4" w:space="0" w:color="auto"/>
              <w:right w:val="single" w:sz="4" w:space="0" w:color="auto"/>
            </w:tcBorders>
            <w:shd w:val="clear" w:color="000000" w:fill="FFFF00"/>
            <w:noWrap/>
            <w:vAlign w:val="center"/>
            <w:hideMark/>
          </w:tcPr>
          <w:p w14:paraId="0A31CC72"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99.5</w:t>
            </w:r>
          </w:p>
        </w:tc>
        <w:tc>
          <w:tcPr>
            <w:tcW w:w="608" w:type="dxa"/>
            <w:tcBorders>
              <w:top w:val="nil"/>
              <w:left w:val="nil"/>
              <w:bottom w:val="single" w:sz="4" w:space="0" w:color="auto"/>
              <w:right w:val="single" w:sz="4" w:space="0" w:color="auto"/>
            </w:tcBorders>
            <w:shd w:val="clear" w:color="000000" w:fill="FFFF00"/>
            <w:noWrap/>
            <w:vAlign w:val="center"/>
            <w:hideMark/>
          </w:tcPr>
          <w:p w14:paraId="337CFA65"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92</w:t>
            </w:r>
          </w:p>
        </w:tc>
        <w:tc>
          <w:tcPr>
            <w:tcW w:w="621" w:type="dxa"/>
            <w:tcBorders>
              <w:top w:val="nil"/>
              <w:left w:val="nil"/>
              <w:bottom w:val="single" w:sz="4" w:space="0" w:color="auto"/>
              <w:right w:val="single" w:sz="12" w:space="0" w:color="auto"/>
            </w:tcBorders>
            <w:shd w:val="clear" w:color="000000" w:fill="FFFF00"/>
            <w:noWrap/>
            <w:vAlign w:val="center"/>
            <w:hideMark/>
          </w:tcPr>
          <w:p w14:paraId="5C9ECB62"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120</w:t>
            </w:r>
          </w:p>
        </w:tc>
        <w:tc>
          <w:tcPr>
            <w:tcW w:w="1075" w:type="dxa"/>
            <w:tcBorders>
              <w:top w:val="nil"/>
              <w:left w:val="nil"/>
              <w:bottom w:val="single" w:sz="4" w:space="0" w:color="auto"/>
              <w:right w:val="single" w:sz="12" w:space="0" w:color="auto"/>
            </w:tcBorders>
            <w:noWrap/>
            <w:vAlign w:val="center"/>
            <w:hideMark/>
          </w:tcPr>
          <w:p w14:paraId="52ED4E82"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103.83</w:t>
            </w:r>
          </w:p>
        </w:tc>
        <w:tc>
          <w:tcPr>
            <w:tcW w:w="1553" w:type="dxa"/>
            <w:tcBorders>
              <w:top w:val="nil"/>
              <w:left w:val="nil"/>
              <w:bottom w:val="single" w:sz="8" w:space="0" w:color="auto"/>
              <w:right w:val="single" w:sz="4" w:space="0" w:color="auto"/>
            </w:tcBorders>
            <w:noWrap/>
            <w:vAlign w:val="center"/>
            <w:hideMark/>
          </w:tcPr>
          <w:p w14:paraId="74E9BE3F" w14:textId="7691A1A4" w:rsidR="002B37A5" w:rsidRPr="002B37A5" w:rsidRDefault="002B37A5" w:rsidP="002B37A5">
            <w:pPr>
              <w:spacing w:before="0" w:line="240" w:lineRule="auto"/>
              <w:jc w:val="center"/>
              <w:rPr>
                <w:rFonts w:ascii="Calibri" w:hAnsi="Calibri" w:cs="Calibri"/>
                <w:b/>
                <w:bCs/>
                <w:color w:val="000000"/>
                <w:sz w:val="22"/>
                <w:szCs w:val="22"/>
                <w:lang w:eastAsia="en-GB"/>
              </w:rPr>
            </w:pPr>
            <w:r w:rsidRPr="002B37A5">
              <w:rPr>
                <w:rFonts w:ascii="Calibri" w:hAnsi="Calibri" w:cs="Calibri"/>
                <w:b/>
                <w:bCs/>
                <w:color w:val="000000"/>
                <w:sz w:val="22"/>
                <w:szCs w:val="22"/>
                <w:lang w:eastAsia="en-GB"/>
              </w:rPr>
              <w:t>KF 1-1</w:t>
            </w:r>
            <w:r>
              <w:rPr>
                <w:rFonts w:ascii="Calibri" w:hAnsi="Calibri" w:cs="Calibri"/>
                <w:b/>
                <w:bCs/>
                <w:color w:val="000000"/>
                <w:sz w:val="22"/>
                <w:szCs w:val="22"/>
                <w:lang w:eastAsia="en-GB"/>
              </w:rPr>
              <w:t xml:space="preserve"> (cm)</w:t>
            </w:r>
          </w:p>
        </w:tc>
        <w:tc>
          <w:tcPr>
            <w:tcW w:w="1503" w:type="dxa"/>
            <w:tcBorders>
              <w:top w:val="nil"/>
              <w:left w:val="nil"/>
              <w:bottom w:val="single" w:sz="8" w:space="0" w:color="auto"/>
              <w:right w:val="single" w:sz="12" w:space="0" w:color="auto"/>
            </w:tcBorders>
            <w:noWrap/>
            <w:vAlign w:val="center"/>
            <w:hideMark/>
          </w:tcPr>
          <w:p w14:paraId="46345BBD" w14:textId="5FF1BD35" w:rsidR="002B37A5" w:rsidRPr="002B37A5" w:rsidRDefault="002B37A5" w:rsidP="002B37A5">
            <w:pPr>
              <w:spacing w:before="0" w:line="240" w:lineRule="auto"/>
              <w:jc w:val="center"/>
              <w:rPr>
                <w:rFonts w:ascii="Calibri" w:hAnsi="Calibri" w:cs="Calibri"/>
                <w:b/>
                <w:bCs/>
                <w:color w:val="000000"/>
                <w:sz w:val="22"/>
                <w:szCs w:val="22"/>
                <w:lang w:eastAsia="en-GB"/>
              </w:rPr>
            </w:pPr>
            <w:r w:rsidRPr="002B37A5">
              <w:rPr>
                <w:rFonts w:ascii="Calibri" w:hAnsi="Calibri" w:cs="Calibri"/>
                <w:b/>
                <w:bCs/>
                <w:color w:val="000000"/>
                <w:sz w:val="22"/>
                <w:szCs w:val="22"/>
                <w:lang w:eastAsia="en-GB"/>
              </w:rPr>
              <w:t>KF 2-1</w:t>
            </w:r>
            <w:r>
              <w:rPr>
                <w:rFonts w:ascii="Calibri" w:hAnsi="Calibri" w:cs="Calibri"/>
                <w:b/>
                <w:bCs/>
                <w:color w:val="000000"/>
                <w:sz w:val="22"/>
                <w:szCs w:val="22"/>
                <w:lang w:eastAsia="en-GB"/>
              </w:rPr>
              <w:t xml:space="preserve"> (cm)</w:t>
            </w:r>
          </w:p>
        </w:tc>
        <w:tc>
          <w:tcPr>
            <w:tcW w:w="237" w:type="dxa"/>
            <w:tcBorders>
              <w:top w:val="nil"/>
              <w:left w:val="nil"/>
              <w:bottom w:val="nil"/>
              <w:right w:val="nil"/>
            </w:tcBorders>
            <w:noWrap/>
            <w:vAlign w:val="bottom"/>
            <w:hideMark/>
          </w:tcPr>
          <w:p w14:paraId="61B04E61" w14:textId="77777777" w:rsidR="002B37A5" w:rsidRPr="002B37A5" w:rsidRDefault="002B37A5" w:rsidP="002B37A5">
            <w:pPr>
              <w:spacing w:before="0" w:line="240" w:lineRule="auto"/>
              <w:jc w:val="center"/>
              <w:rPr>
                <w:rFonts w:ascii="Calibri" w:hAnsi="Calibri" w:cs="Calibri"/>
                <w:b/>
                <w:bCs/>
                <w:color w:val="000000"/>
                <w:sz w:val="22"/>
                <w:szCs w:val="22"/>
                <w:lang w:eastAsia="en-GB"/>
              </w:rPr>
            </w:pPr>
          </w:p>
        </w:tc>
      </w:tr>
      <w:tr w:rsidR="0081059D" w:rsidRPr="002B37A5" w14:paraId="064933C2" w14:textId="77777777" w:rsidTr="0081059D">
        <w:trPr>
          <w:trHeight w:val="339"/>
        </w:trPr>
        <w:tc>
          <w:tcPr>
            <w:tcW w:w="293" w:type="dxa"/>
            <w:tcBorders>
              <w:top w:val="nil"/>
              <w:left w:val="nil"/>
              <w:bottom w:val="nil"/>
              <w:right w:val="single" w:sz="12" w:space="0" w:color="auto"/>
            </w:tcBorders>
            <w:noWrap/>
            <w:vAlign w:val="bottom"/>
            <w:hideMark/>
          </w:tcPr>
          <w:p w14:paraId="16F100D3"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 </w:t>
            </w:r>
          </w:p>
        </w:tc>
        <w:tc>
          <w:tcPr>
            <w:tcW w:w="1066" w:type="dxa"/>
            <w:tcBorders>
              <w:top w:val="nil"/>
              <w:left w:val="nil"/>
              <w:bottom w:val="single" w:sz="4" w:space="0" w:color="auto"/>
              <w:right w:val="single" w:sz="4" w:space="0" w:color="auto"/>
            </w:tcBorders>
            <w:noWrap/>
            <w:vAlign w:val="center"/>
            <w:hideMark/>
          </w:tcPr>
          <w:p w14:paraId="36B95833"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3</w:t>
            </w:r>
          </w:p>
        </w:tc>
        <w:tc>
          <w:tcPr>
            <w:tcW w:w="1118" w:type="dxa"/>
            <w:tcBorders>
              <w:top w:val="nil"/>
              <w:left w:val="nil"/>
              <w:bottom w:val="single" w:sz="4" w:space="0" w:color="auto"/>
              <w:right w:val="single" w:sz="12" w:space="0" w:color="auto"/>
            </w:tcBorders>
            <w:noWrap/>
            <w:vAlign w:val="center"/>
            <w:hideMark/>
          </w:tcPr>
          <w:p w14:paraId="7F79632E"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140</w:t>
            </w:r>
          </w:p>
        </w:tc>
        <w:tc>
          <w:tcPr>
            <w:tcW w:w="671" w:type="dxa"/>
            <w:tcBorders>
              <w:top w:val="nil"/>
              <w:left w:val="nil"/>
              <w:bottom w:val="single" w:sz="4" w:space="0" w:color="auto"/>
              <w:right w:val="single" w:sz="4" w:space="0" w:color="auto"/>
            </w:tcBorders>
            <w:shd w:val="clear" w:color="000000" w:fill="FFFF00"/>
            <w:noWrap/>
            <w:vAlign w:val="center"/>
            <w:hideMark/>
          </w:tcPr>
          <w:p w14:paraId="6EDEE6ED"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88</w:t>
            </w:r>
          </w:p>
        </w:tc>
        <w:tc>
          <w:tcPr>
            <w:tcW w:w="608" w:type="dxa"/>
            <w:tcBorders>
              <w:top w:val="nil"/>
              <w:left w:val="nil"/>
              <w:bottom w:val="single" w:sz="4" w:space="0" w:color="auto"/>
              <w:right w:val="single" w:sz="4" w:space="0" w:color="auto"/>
            </w:tcBorders>
            <w:shd w:val="clear" w:color="000000" w:fill="FFFF00"/>
            <w:noWrap/>
            <w:vAlign w:val="center"/>
            <w:hideMark/>
          </w:tcPr>
          <w:p w14:paraId="784DFED1"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79</w:t>
            </w:r>
          </w:p>
        </w:tc>
        <w:tc>
          <w:tcPr>
            <w:tcW w:w="621" w:type="dxa"/>
            <w:tcBorders>
              <w:top w:val="nil"/>
              <w:left w:val="nil"/>
              <w:bottom w:val="single" w:sz="4" w:space="0" w:color="auto"/>
              <w:right w:val="single" w:sz="12" w:space="0" w:color="auto"/>
            </w:tcBorders>
            <w:shd w:val="clear" w:color="000000" w:fill="FFFF00"/>
            <w:noWrap/>
            <w:vAlign w:val="center"/>
            <w:hideMark/>
          </w:tcPr>
          <w:p w14:paraId="63358758"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78</w:t>
            </w:r>
          </w:p>
        </w:tc>
        <w:tc>
          <w:tcPr>
            <w:tcW w:w="1075" w:type="dxa"/>
            <w:tcBorders>
              <w:top w:val="nil"/>
              <w:left w:val="nil"/>
              <w:bottom w:val="single" w:sz="4" w:space="0" w:color="auto"/>
              <w:right w:val="single" w:sz="12" w:space="0" w:color="auto"/>
            </w:tcBorders>
            <w:noWrap/>
            <w:vAlign w:val="center"/>
            <w:hideMark/>
          </w:tcPr>
          <w:p w14:paraId="179618B5"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81.67</w:t>
            </w:r>
          </w:p>
        </w:tc>
        <w:tc>
          <w:tcPr>
            <w:tcW w:w="1553" w:type="dxa"/>
            <w:tcBorders>
              <w:top w:val="nil"/>
              <w:left w:val="nil"/>
              <w:bottom w:val="single" w:sz="8" w:space="0" w:color="auto"/>
              <w:right w:val="single" w:sz="4" w:space="0" w:color="auto"/>
            </w:tcBorders>
            <w:noWrap/>
            <w:vAlign w:val="center"/>
            <w:hideMark/>
          </w:tcPr>
          <w:p w14:paraId="743E9425"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184.75</w:t>
            </w:r>
          </w:p>
        </w:tc>
        <w:tc>
          <w:tcPr>
            <w:tcW w:w="1503" w:type="dxa"/>
            <w:tcBorders>
              <w:top w:val="nil"/>
              <w:left w:val="nil"/>
              <w:bottom w:val="single" w:sz="8" w:space="0" w:color="auto"/>
              <w:right w:val="single" w:sz="12" w:space="0" w:color="auto"/>
            </w:tcBorders>
            <w:noWrap/>
            <w:vAlign w:val="center"/>
            <w:hideMark/>
          </w:tcPr>
          <w:p w14:paraId="1FC638B8"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92.75</w:t>
            </w:r>
          </w:p>
        </w:tc>
        <w:tc>
          <w:tcPr>
            <w:tcW w:w="237" w:type="dxa"/>
            <w:tcBorders>
              <w:top w:val="nil"/>
              <w:left w:val="nil"/>
              <w:bottom w:val="nil"/>
              <w:right w:val="nil"/>
            </w:tcBorders>
            <w:noWrap/>
            <w:vAlign w:val="bottom"/>
            <w:hideMark/>
          </w:tcPr>
          <w:p w14:paraId="127AA644" w14:textId="77777777" w:rsidR="002B37A5" w:rsidRPr="002B37A5" w:rsidRDefault="002B37A5" w:rsidP="002B37A5">
            <w:pPr>
              <w:spacing w:before="0" w:line="240" w:lineRule="auto"/>
              <w:jc w:val="center"/>
              <w:rPr>
                <w:rFonts w:ascii="Calibri" w:hAnsi="Calibri" w:cs="Calibri"/>
                <w:color w:val="000000"/>
                <w:sz w:val="22"/>
                <w:szCs w:val="22"/>
                <w:lang w:eastAsia="en-GB"/>
              </w:rPr>
            </w:pPr>
          </w:p>
        </w:tc>
      </w:tr>
      <w:tr w:rsidR="0081059D" w:rsidRPr="002B37A5" w14:paraId="6234CC91" w14:textId="77777777" w:rsidTr="0081059D">
        <w:trPr>
          <w:trHeight w:val="339"/>
        </w:trPr>
        <w:tc>
          <w:tcPr>
            <w:tcW w:w="293" w:type="dxa"/>
            <w:tcBorders>
              <w:top w:val="nil"/>
              <w:left w:val="nil"/>
              <w:bottom w:val="nil"/>
              <w:right w:val="single" w:sz="12" w:space="0" w:color="auto"/>
            </w:tcBorders>
            <w:noWrap/>
            <w:vAlign w:val="bottom"/>
            <w:hideMark/>
          </w:tcPr>
          <w:p w14:paraId="41533DAB" w14:textId="77777777" w:rsidR="002B37A5" w:rsidRPr="002B37A5" w:rsidRDefault="002B37A5" w:rsidP="002B37A5">
            <w:pPr>
              <w:spacing w:before="0" w:line="240" w:lineRule="auto"/>
              <w:jc w:val="left"/>
              <w:rPr>
                <w:rFonts w:ascii="Calibri" w:hAnsi="Calibri" w:cs="Calibri"/>
                <w:color w:val="000000"/>
                <w:sz w:val="22"/>
                <w:szCs w:val="22"/>
                <w:lang w:eastAsia="en-GB"/>
              </w:rPr>
            </w:pPr>
            <w:r w:rsidRPr="002B37A5">
              <w:rPr>
                <w:rFonts w:ascii="Calibri" w:hAnsi="Calibri" w:cs="Calibri"/>
                <w:color w:val="000000"/>
                <w:sz w:val="22"/>
                <w:szCs w:val="22"/>
                <w:lang w:eastAsia="en-GB"/>
              </w:rPr>
              <w:t> </w:t>
            </w:r>
          </w:p>
        </w:tc>
        <w:tc>
          <w:tcPr>
            <w:tcW w:w="1066" w:type="dxa"/>
            <w:tcBorders>
              <w:top w:val="nil"/>
              <w:left w:val="nil"/>
              <w:bottom w:val="single" w:sz="4" w:space="0" w:color="auto"/>
              <w:right w:val="single" w:sz="4" w:space="0" w:color="auto"/>
            </w:tcBorders>
            <w:noWrap/>
            <w:vAlign w:val="center"/>
            <w:hideMark/>
          </w:tcPr>
          <w:p w14:paraId="317198B2"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1</w:t>
            </w:r>
          </w:p>
        </w:tc>
        <w:tc>
          <w:tcPr>
            <w:tcW w:w="1118" w:type="dxa"/>
            <w:tcBorders>
              <w:top w:val="nil"/>
              <w:left w:val="nil"/>
              <w:bottom w:val="single" w:sz="4" w:space="0" w:color="auto"/>
              <w:right w:val="single" w:sz="12" w:space="0" w:color="auto"/>
            </w:tcBorders>
            <w:noWrap/>
            <w:vAlign w:val="center"/>
            <w:hideMark/>
          </w:tcPr>
          <w:p w14:paraId="6DFBBAC1"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170</w:t>
            </w:r>
          </w:p>
        </w:tc>
        <w:tc>
          <w:tcPr>
            <w:tcW w:w="671" w:type="dxa"/>
            <w:tcBorders>
              <w:top w:val="nil"/>
              <w:left w:val="nil"/>
              <w:bottom w:val="single" w:sz="4" w:space="0" w:color="auto"/>
              <w:right w:val="single" w:sz="4" w:space="0" w:color="auto"/>
            </w:tcBorders>
            <w:shd w:val="clear" w:color="000000" w:fill="FFFF00"/>
            <w:noWrap/>
            <w:vAlign w:val="center"/>
            <w:hideMark/>
          </w:tcPr>
          <w:p w14:paraId="6D387300"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270</w:t>
            </w:r>
          </w:p>
        </w:tc>
        <w:tc>
          <w:tcPr>
            <w:tcW w:w="608" w:type="dxa"/>
            <w:tcBorders>
              <w:top w:val="nil"/>
              <w:left w:val="nil"/>
              <w:bottom w:val="single" w:sz="4" w:space="0" w:color="auto"/>
              <w:right w:val="single" w:sz="4" w:space="0" w:color="auto"/>
            </w:tcBorders>
            <w:shd w:val="clear" w:color="000000" w:fill="FFFF00"/>
            <w:noWrap/>
            <w:vAlign w:val="center"/>
            <w:hideMark/>
          </w:tcPr>
          <w:p w14:paraId="29A0AEA1"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265</w:t>
            </w:r>
          </w:p>
        </w:tc>
        <w:tc>
          <w:tcPr>
            <w:tcW w:w="621" w:type="dxa"/>
            <w:tcBorders>
              <w:top w:val="nil"/>
              <w:left w:val="nil"/>
              <w:bottom w:val="single" w:sz="4" w:space="0" w:color="auto"/>
              <w:right w:val="single" w:sz="12" w:space="0" w:color="auto"/>
            </w:tcBorders>
            <w:shd w:val="clear" w:color="000000" w:fill="FFFF00"/>
            <w:noWrap/>
            <w:vAlign w:val="center"/>
            <w:hideMark/>
          </w:tcPr>
          <w:p w14:paraId="1458120F"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262</w:t>
            </w:r>
          </w:p>
        </w:tc>
        <w:tc>
          <w:tcPr>
            <w:tcW w:w="1075" w:type="dxa"/>
            <w:tcBorders>
              <w:top w:val="nil"/>
              <w:left w:val="nil"/>
              <w:bottom w:val="single" w:sz="4" w:space="0" w:color="auto"/>
              <w:right w:val="single" w:sz="12" w:space="0" w:color="auto"/>
            </w:tcBorders>
            <w:noWrap/>
            <w:vAlign w:val="center"/>
            <w:hideMark/>
          </w:tcPr>
          <w:p w14:paraId="11B98C70"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265.67</w:t>
            </w:r>
          </w:p>
        </w:tc>
        <w:tc>
          <w:tcPr>
            <w:tcW w:w="1553" w:type="dxa"/>
            <w:tcBorders>
              <w:top w:val="nil"/>
              <w:left w:val="nil"/>
              <w:bottom w:val="nil"/>
              <w:right w:val="single" w:sz="4" w:space="0" w:color="auto"/>
            </w:tcBorders>
            <w:noWrap/>
            <w:vAlign w:val="center"/>
            <w:hideMark/>
          </w:tcPr>
          <w:p w14:paraId="164D6700" w14:textId="3E51EA18" w:rsidR="002B37A5" w:rsidRPr="002B37A5" w:rsidRDefault="002B37A5" w:rsidP="002B37A5">
            <w:pPr>
              <w:spacing w:before="0" w:line="240" w:lineRule="auto"/>
              <w:jc w:val="center"/>
              <w:rPr>
                <w:rFonts w:ascii="Calibri" w:hAnsi="Calibri" w:cs="Calibri"/>
                <w:b/>
                <w:bCs/>
                <w:color w:val="000000"/>
                <w:sz w:val="22"/>
                <w:szCs w:val="22"/>
                <w:lang w:eastAsia="en-GB"/>
              </w:rPr>
            </w:pPr>
            <w:r w:rsidRPr="002B37A5">
              <w:rPr>
                <w:rFonts w:ascii="Calibri" w:hAnsi="Calibri" w:cs="Calibri"/>
                <w:b/>
                <w:bCs/>
                <w:color w:val="000000"/>
                <w:sz w:val="22"/>
                <w:szCs w:val="22"/>
                <w:lang w:eastAsia="en-GB"/>
              </w:rPr>
              <w:t>KF 1-2</w:t>
            </w:r>
            <w:r>
              <w:rPr>
                <w:rFonts w:ascii="Calibri" w:hAnsi="Calibri" w:cs="Calibri"/>
                <w:b/>
                <w:bCs/>
                <w:color w:val="000000"/>
                <w:sz w:val="22"/>
                <w:szCs w:val="22"/>
                <w:lang w:eastAsia="en-GB"/>
              </w:rPr>
              <w:t xml:space="preserve"> (cm)</w:t>
            </w:r>
          </w:p>
        </w:tc>
        <w:tc>
          <w:tcPr>
            <w:tcW w:w="1503" w:type="dxa"/>
            <w:tcBorders>
              <w:top w:val="nil"/>
              <w:left w:val="nil"/>
              <w:bottom w:val="nil"/>
              <w:right w:val="single" w:sz="12" w:space="0" w:color="auto"/>
            </w:tcBorders>
            <w:noWrap/>
            <w:vAlign w:val="center"/>
            <w:hideMark/>
          </w:tcPr>
          <w:p w14:paraId="32753B53" w14:textId="692C628A" w:rsidR="002B37A5" w:rsidRPr="002B37A5" w:rsidRDefault="002B37A5" w:rsidP="002B37A5">
            <w:pPr>
              <w:spacing w:before="0" w:line="240" w:lineRule="auto"/>
              <w:jc w:val="center"/>
              <w:rPr>
                <w:rFonts w:ascii="Calibri" w:hAnsi="Calibri" w:cs="Calibri"/>
                <w:b/>
                <w:bCs/>
                <w:color w:val="000000"/>
                <w:sz w:val="22"/>
                <w:szCs w:val="22"/>
                <w:lang w:eastAsia="en-GB"/>
              </w:rPr>
            </w:pPr>
            <w:r w:rsidRPr="002B37A5">
              <w:rPr>
                <w:rFonts w:ascii="Calibri" w:hAnsi="Calibri" w:cs="Calibri"/>
                <w:b/>
                <w:bCs/>
                <w:color w:val="000000"/>
                <w:sz w:val="22"/>
                <w:szCs w:val="22"/>
                <w:lang w:eastAsia="en-GB"/>
              </w:rPr>
              <w:t>KF 2-2</w:t>
            </w:r>
            <w:r>
              <w:rPr>
                <w:rFonts w:ascii="Calibri" w:hAnsi="Calibri" w:cs="Calibri"/>
                <w:b/>
                <w:bCs/>
                <w:color w:val="000000"/>
                <w:sz w:val="22"/>
                <w:szCs w:val="22"/>
                <w:lang w:eastAsia="en-GB"/>
              </w:rPr>
              <w:t xml:space="preserve"> (cm)</w:t>
            </w:r>
          </w:p>
        </w:tc>
        <w:tc>
          <w:tcPr>
            <w:tcW w:w="237" w:type="dxa"/>
            <w:tcBorders>
              <w:top w:val="nil"/>
              <w:left w:val="nil"/>
              <w:bottom w:val="nil"/>
              <w:right w:val="nil"/>
            </w:tcBorders>
            <w:noWrap/>
            <w:vAlign w:val="bottom"/>
            <w:hideMark/>
          </w:tcPr>
          <w:p w14:paraId="5671AE33" w14:textId="77777777" w:rsidR="002B37A5" w:rsidRPr="002B37A5" w:rsidRDefault="002B37A5" w:rsidP="002B37A5">
            <w:pPr>
              <w:spacing w:before="0" w:line="240" w:lineRule="auto"/>
              <w:jc w:val="center"/>
              <w:rPr>
                <w:rFonts w:ascii="Calibri" w:hAnsi="Calibri" w:cs="Calibri"/>
                <w:b/>
                <w:bCs/>
                <w:color w:val="000000"/>
                <w:sz w:val="22"/>
                <w:szCs w:val="22"/>
                <w:lang w:eastAsia="en-GB"/>
              </w:rPr>
            </w:pPr>
          </w:p>
        </w:tc>
      </w:tr>
      <w:tr w:rsidR="0081059D" w:rsidRPr="002B37A5" w14:paraId="5B72685B" w14:textId="77777777" w:rsidTr="0081059D">
        <w:trPr>
          <w:trHeight w:val="339"/>
        </w:trPr>
        <w:tc>
          <w:tcPr>
            <w:tcW w:w="293" w:type="dxa"/>
            <w:tcBorders>
              <w:top w:val="nil"/>
              <w:left w:val="nil"/>
              <w:bottom w:val="nil"/>
              <w:right w:val="single" w:sz="12" w:space="0" w:color="auto"/>
            </w:tcBorders>
            <w:noWrap/>
            <w:vAlign w:val="bottom"/>
            <w:hideMark/>
          </w:tcPr>
          <w:p w14:paraId="1E98C20D" w14:textId="77777777" w:rsidR="002B37A5" w:rsidRPr="002B37A5" w:rsidRDefault="002B37A5" w:rsidP="002B37A5">
            <w:pPr>
              <w:spacing w:before="0" w:line="240" w:lineRule="auto"/>
              <w:jc w:val="left"/>
              <w:rPr>
                <w:rFonts w:ascii="Calibri" w:hAnsi="Calibri" w:cs="Calibri"/>
                <w:color w:val="000000"/>
                <w:sz w:val="22"/>
                <w:szCs w:val="22"/>
                <w:lang w:eastAsia="en-GB"/>
              </w:rPr>
            </w:pPr>
            <w:r w:rsidRPr="002B37A5">
              <w:rPr>
                <w:rFonts w:ascii="Calibri" w:hAnsi="Calibri" w:cs="Calibri"/>
                <w:color w:val="000000"/>
                <w:sz w:val="22"/>
                <w:szCs w:val="22"/>
                <w:lang w:eastAsia="en-GB"/>
              </w:rPr>
              <w:t> </w:t>
            </w:r>
          </w:p>
        </w:tc>
        <w:tc>
          <w:tcPr>
            <w:tcW w:w="1066" w:type="dxa"/>
            <w:tcBorders>
              <w:top w:val="nil"/>
              <w:left w:val="nil"/>
              <w:bottom w:val="single" w:sz="12" w:space="0" w:color="auto"/>
              <w:right w:val="single" w:sz="4" w:space="0" w:color="auto"/>
            </w:tcBorders>
            <w:noWrap/>
            <w:vAlign w:val="center"/>
            <w:hideMark/>
          </w:tcPr>
          <w:p w14:paraId="65592B5C"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3</w:t>
            </w:r>
          </w:p>
        </w:tc>
        <w:tc>
          <w:tcPr>
            <w:tcW w:w="1118" w:type="dxa"/>
            <w:tcBorders>
              <w:top w:val="nil"/>
              <w:left w:val="nil"/>
              <w:bottom w:val="single" w:sz="12" w:space="0" w:color="auto"/>
              <w:right w:val="single" w:sz="12" w:space="0" w:color="auto"/>
            </w:tcBorders>
            <w:noWrap/>
            <w:vAlign w:val="center"/>
            <w:hideMark/>
          </w:tcPr>
          <w:p w14:paraId="28E162EE"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170</w:t>
            </w:r>
          </w:p>
        </w:tc>
        <w:tc>
          <w:tcPr>
            <w:tcW w:w="671" w:type="dxa"/>
            <w:tcBorders>
              <w:top w:val="nil"/>
              <w:left w:val="nil"/>
              <w:bottom w:val="single" w:sz="12" w:space="0" w:color="auto"/>
              <w:right w:val="single" w:sz="4" w:space="0" w:color="auto"/>
            </w:tcBorders>
            <w:shd w:val="clear" w:color="000000" w:fill="FFFF00"/>
            <w:noWrap/>
            <w:vAlign w:val="center"/>
            <w:hideMark/>
          </w:tcPr>
          <w:p w14:paraId="699D1DA0"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176</w:t>
            </w:r>
          </w:p>
        </w:tc>
        <w:tc>
          <w:tcPr>
            <w:tcW w:w="608" w:type="dxa"/>
            <w:tcBorders>
              <w:top w:val="nil"/>
              <w:left w:val="nil"/>
              <w:bottom w:val="single" w:sz="12" w:space="0" w:color="auto"/>
              <w:right w:val="single" w:sz="4" w:space="0" w:color="auto"/>
            </w:tcBorders>
            <w:shd w:val="clear" w:color="000000" w:fill="FFFF00"/>
            <w:noWrap/>
            <w:vAlign w:val="center"/>
            <w:hideMark/>
          </w:tcPr>
          <w:p w14:paraId="4B8662CF"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186</w:t>
            </w:r>
          </w:p>
        </w:tc>
        <w:tc>
          <w:tcPr>
            <w:tcW w:w="621" w:type="dxa"/>
            <w:tcBorders>
              <w:top w:val="nil"/>
              <w:left w:val="nil"/>
              <w:bottom w:val="single" w:sz="12" w:space="0" w:color="auto"/>
              <w:right w:val="single" w:sz="12" w:space="0" w:color="auto"/>
            </w:tcBorders>
            <w:shd w:val="clear" w:color="000000" w:fill="FFFF00"/>
            <w:noWrap/>
            <w:vAlign w:val="center"/>
            <w:hideMark/>
          </w:tcPr>
          <w:p w14:paraId="7D897750"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185</w:t>
            </w:r>
          </w:p>
        </w:tc>
        <w:tc>
          <w:tcPr>
            <w:tcW w:w="1075" w:type="dxa"/>
            <w:tcBorders>
              <w:top w:val="nil"/>
              <w:left w:val="nil"/>
              <w:bottom w:val="single" w:sz="12" w:space="0" w:color="auto"/>
              <w:right w:val="single" w:sz="12" w:space="0" w:color="auto"/>
            </w:tcBorders>
            <w:noWrap/>
            <w:vAlign w:val="center"/>
            <w:hideMark/>
          </w:tcPr>
          <w:p w14:paraId="1DB32948"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182.33</w:t>
            </w:r>
          </w:p>
        </w:tc>
        <w:tc>
          <w:tcPr>
            <w:tcW w:w="1553" w:type="dxa"/>
            <w:tcBorders>
              <w:top w:val="single" w:sz="8" w:space="0" w:color="auto"/>
              <w:left w:val="nil"/>
              <w:bottom w:val="single" w:sz="12" w:space="0" w:color="auto"/>
              <w:right w:val="single" w:sz="4" w:space="0" w:color="auto"/>
            </w:tcBorders>
            <w:noWrap/>
            <w:vAlign w:val="center"/>
            <w:hideMark/>
          </w:tcPr>
          <w:p w14:paraId="7D437450"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132</w:t>
            </w:r>
          </w:p>
        </w:tc>
        <w:tc>
          <w:tcPr>
            <w:tcW w:w="1503" w:type="dxa"/>
            <w:tcBorders>
              <w:top w:val="single" w:sz="8" w:space="0" w:color="auto"/>
              <w:left w:val="nil"/>
              <w:bottom w:val="single" w:sz="12" w:space="0" w:color="auto"/>
              <w:right w:val="single" w:sz="12" w:space="0" w:color="auto"/>
            </w:tcBorders>
            <w:noWrap/>
            <w:vAlign w:val="center"/>
            <w:hideMark/>
          </w:tcPr>
          <w:p w14:paraId="1FD21401" w14:textId="77777777" w:rsidR="002B37A5" w:rsidRPr="002B37A5" w:rsidRDefault="002B37A5" w:rsidP="002B37A5">
            <w:pPr>
              <w:spacing w:before="0" w:line="240" w:lineRule="auto"/>
              <w:jc w:val="center"/>
              <w:rPr>
                <w:rFonts w:ascii="Calibri" w:hAnsi="Calibri" w:cs="Calibri"/>
                <w:color w:val="000000"/>
                <w:sz w:val="22"/>
                <w:szCs w:val="22"/>
                <w:lang w:eastAsia="en-GB"/>
              </w:rPr>
            </w:pPr>
            <w:r w:rsidRPr="002B37A5">
              <w:rPr>
                <w:rFonts w:ascii="Calibri" w:hAnsi="Calibri" w:cs="Calibri"/>
                <w:color w:val="000000"/>
                <w:sz w:val="22"/>
                <w:szCs w:val="22"/>
                <w:lang w:eastAsia="en-GB"/>
              </w:rPr>
              <w:t>224</w:t>
            </w:r>
          </w:p>
        </w:tc>
        <w:tc>
          <w:tcPr>
            <w:tcW w:w="237" w:type="dxa"/>
            <w:tcBorders>
              <w:top w:val="nil"/>
              <w:left w:val="nil"/>
              <w:bottom w:val="nil"/>
              <w:right w:val="nil"/>
            </w:tcBorders>
            <w:noWrap/>
            <w:vAlign w:val="bottom"/>
            <w:hideMark/>
          </w:tcPr>
          <w:p w14:paraId="5956366A" w14:textId="77777777" w:rsidR="002B37A5" w:rsidRPr="002B37A5" w:rsidRDefault="002B37A5" w:rsidP="002B37A5">
            <w:pPr>
              <w:spacing w:before="0" w:line="240" w:lineRule="auto"/>
              <w:jc w:val="center"/>
              <w:rPr>
                <w:rFonts w:ascii="Calibri" w:hAnsi="Calibri" w:cs="Calibri"/>
                <w:color w:val="000000"/>
                <w:sz w:val="22"/>
                <w:szCs w:val="22"/>
                <w:lang w:eastAsia="en-GB"/>
              </w:rPr>
            </w:pPr>
          </w:p>
        </w:tc>
      </w:tr>
      <w:tr w:rsidR="0081059D" w:rsidRPr="002B37A5" w14:paraId="7E6E4FD1" w14:textId="77777777" w:rsidTr="0081059D">
        <w:trPr>
          <w:trHeight w:val="43"/>
        </w:trPr>
        <w:tc>
          <w:tcPr>
            <w:tcW w:w="293" w:type="dxa"/>
            <w:tcBorders>
              <w:top w:val="nil"/>
              <w:left w:val="nil"/>
              <w:bottom w:val="nil"/>
              <w:right w:val="nil"/>
            </w:tcBorders>
            <w:noWrap/>
            <w:vAlign w:val="bottom"/>
            <w:hideMark/>
          </w:tcPr>
          <w:p w14:paraId="4F1A61D2" w14:textId="77777777" w:rsidR="002B37A5" w:rsidRPr="002B37A5" w:rsidRDefault="002B37A5" w:rsidP="002B37A5">
            <w:pPr>
              <w:spacing w:before="0" w:line="240" w:lineRule="auto"/>
              <w:jc w:val="left"/>
              <w:rPr>
                <w:rFonts w:ascii="Times New Roman" w:hAnsi="Times New Roman"/>
                <w:sz w:val="20"/>
                <w:szCs w:val="20"/>
                <w:lang w:eastAsia="en-GB"/>
              </w:rPr>
            </w:pPr>
          </w:p>
        </w:tc>
        <w:tc>
          <w:tcPr>
            <w:tcW w:w="1066" w:type="dxa"/>
            <w:tcBorders>
              <w:top w:val="nil"/>
              <w:left w:val="nil"/>
              <w:bottom w:val="nil"/>
              <w:right w:val="nil"/>
            </w:tcBorders>
            <w:noWrap/>
            <w:vAlign w:val="center"/>
            <w:hideMark/>
          </w:tcPr>
          <w:p w14:paraId="42278B4F" w14:textId="77777777" w:rsidR="002B37A5" w:rsidRPr="002B37A5" w:rsidRDefault="002B37A5" w:rsidP="002B37A5">
            <w:pPr>
              <w:spacing w:before="0" w:line="240" w:lineRule="auto"/>
              <w:jc w:val="left"/>
              <w:rPr>
                <w:rFonts w:ascii="Times New Roman" w:hAnsi="Times New Roman"/>
                <w:sz w:val="20"/>
                <w:szCs w:val="20"/>
                <w:lang w:eastAsia="en-GB"/>
              </w:rPr>
            </w:pPr>
          </w:p>
        </w:tc>
        <w:tc>
          <w:tcPr>
            <w:tcW w:w="1118" w:type="dxa"/>
            <w:tcBorders>
              <w:top w:val="nil"/>
              <w:left w:val="nil"/>
              <w:bottom w:val="nil"/>
              <w:right w:val="nil"/>
            </w:tcBorders>
            <w:noWrap/>
            <w:vAlign w:val="center"/>
            <w:hideMark/>
          </w:tcPr>
          <w:p w14:paraId="02181D43" w14:textId="77777777" w:rsidR="002B37A5" w:rsidRPr="002B37A5" w:rsidRDefault="002B37A5" w:rsidP="002B37A5">
            <w:pPr>
              <w:spacing w:before="0" w:line="240" w:lineRule="auto"/>
              <w:jc w:val="center"/>
              <w:rPr>
                <w:rFonts w:ascii="Times New Roman" w:hAnsi="Times New Roman"/>
                <w:sz w:val="20"/>
                <w:szCs w:val="20"/>
                <w:lang w:eastAsia="en-GB"/>
              </w:rPr>
            </w:pPr>
          </w:p>
        </w:tc>
        <w:tc>
          <w:tcPr>
            <w:tcW w:w="671" w:type="dxa"/>
            <w:tcBorders>
              <w:top w:val="nil"/>
              <w:left w:val="nil"/>
              <w:bottom w:val="nil"/>
              <w:right w:val="nil"/>
            </w:tcBorders>
            <w:noWrap/>
            <w:vAlign w:val="center"/>
            <w:hideMark/>
          </w:tcPr>
          <w:p w14:paraId="7227325C" w14:textId="77777777" w:rsidR="002B37A5" w:rsidRPr="002B37A5" w:rsidRDefault="002B37A5" w:rsidP="002B37A5">
            <w:pPr>
              <w:spacing w:before="0" w:line="240" w:lineRule="auto"/>
              <w:jc w:val="center"/>
              <w:rPr>
                <w:rFonts w:ascii="Times New Roman" w:hAnsi="Times New Roman"/>
                <w:sz w:val="20"/>
                <w:szCs w:val="20"/>
                <w:lang w:eastAsia="en-GB"/>
              </w:rPr>
            </w:pPr>
          </w:p>
        </w:tc>
        <w:tc>
          <w:tcPr>
            <w:tcW w:w="608" w:type="dxa"/>
            <w:tcBorders>
              <w:top w:val="nil"/>
              <w:left w:val="nil"/>
              <w:bottom w:val="nil"/>
              <w:right w:val="nil"/>
            </w:tcBorders>
            <w:noWrap/>
            <w:vAlign w:val="center"/>
            <w:hideMark/>
          </w:tcPr>
          <w:p w14:paraId="64C3D4E7" w14:textId="77777777" w:rsidR="002B37A5" w:rsidRPr="002B37A5" w:rsidRDefault="002B37A5" w:rsidP="002B37A5">
            <w:pPr>
              <w:spacing w:before="0" w:line="240" w:lineRule="auto"/>
              <w:jc w:val="center"/>
              <w:rPr>
                <w:rFonts w:ascii="Times New Roman" w:hAnsi="Times New Roman"/>
                <w:sz w:val="20"/>
                <w:szCs w:val="20"/>
                <w:lang w:eastAsia="en-GB"/>
              </w:rPr>
            </w:pPr>
          </w:p>
        </w:tc>
        <w:tc>
          <w:tcPr>
            <w:tcW w:w="621" w:type="dxa"/>
            <w:tcBorders>
              <w:top w:val="nil"/>
              <w:left w:val="nil"/>
              <w:bottom w:val="nil"/>
              <w:right w:val="nil"/>
            </w:tcBorders>
            <w:noWrap/>
            <w:vAlign w:val="center"/>
            <w:hideMark/>
          </w:tcPr>
          <w:p w14:paraId="47CB9ED3" w14:textId="77777777" w:rsidR="002B37A5" w:rsidRPr="002B37A5" w:rsidRDefault="002B37A5" w:rsidP="002B37A5">
            <w:pPr>
              <w:spacing w:before="0" w:line="240" w:lineRule="auto"/>
              <w:jc w:val="center"/>
              <w:rPr>
                <w:rFonts w:ascii="Times New Roman" w:hAnsi="Times New Roman"/>
                <w:sz w:val="20"/>
                <w:szCs w:val="20"/>
                <w:lang w:eastAsia="en-GB"/>
              </w:rPr>
            </w:pPr>
          </w:p>
        </w:tc>
        <w:tc>
          <w:tcPr>
            <w:tcW w:w="1075" w:type="dxa"/>
            <w:tcBorders>
              <w:top w:val="nil"/>
              <w:left w:val="nil"/>
              <w:bottom w:val="nil"/>
              <w:right w:val="nil"/>
            </w:tcBorders>
            <w:noWrap/>
            <w:vAlign w:val="bottom"/>
            <w:hideMark/>
          </w:tcPr>
          <w:p w14:paraId="6998D69F" w14:textId="77777777" w:rsidR="002B37A5" w:rsidRPr="002B37A5" w:rsidRDefault="002B37A5" w:rsidP="002B37A5">
            <w:pPr>
              <w:spacing w:before="0" w:line="240" w:lineRule="auto"/>
              <w:jc w:val="center"/>
              <w:rPr>
                <w:rFonts w:ascii="Times New Roman" w:hAnsi="Times New Roman"/>
                <w:sz w:val="20"/>
                <w:szCs w:val="20"/>
                <w:lang w:eastAsia="en-GB"/>
              </w:rPr>
            </w:pPr>
          </w:p>
        </w:tc>
        <w:tc>
          <w:tcPr>
            <w:tcW w:w="1553" w:type="dxa"/>
            <w:tcBorders>
              <w:top w:val="nil"/>
              <w:left w:val="nil"/>
              <w:bottom w:val="nil"/>
              <w:right w:val="nil"/>
            </w:tcBorders>
            <w:noWrap/>
            <w:vAlign w:val="bottom"/>
            <w:hideMark/>
          </w:tcPr>
          <w:p w14:paraId="276E8707" w14:textId="77777777" w:rsidR="002B37A5" w:rsidRPr="002B37A5" w:rsidRDefault="002B37A5" w:rsidP="002B37A5">
            <w:pPr>
              <w:spacing w:before="0" w:line="240" w:lineRule="auto"/>
              <w:jc w:val="left"/>
              <w:rPr>
                <w:rFonts w:ascii="Times New Roman" w:hAnsi="Times New Roman"/>
                <w:sz w:val="20"/>
                <w:szCs w:val="20"/>
                <w:lang w:eastAsia="en-GB"/>
              </w:rPr>
            </w:pPr>
          </w:p>
        </w:tc>
        <w:tc>
          <w:tcPr>
            <w:tcW w:w="1503" w:type="dxa"/>
            <w:tcBorders>
              <w:top w:val="nil"/>
              <w:left w:val="nil"/>
              <w:bottom w:val="nil"/>
              <w:right w:val="nil"/>
            </w:tcBorders>
            <w:noWrap/>
            <w:vAlign w:val="bottom"/>
            <w:hideMark/>
          </w:tcPr>
          <w:p w14:paraId="563ED548" w14:textId="77777777" w:rsidR="002B37A5" w:rsidRPr="002B37A5" w:rsidRDefault="002B37A5" w:rsidP="002B37A5">
            <w:pPr>
              <w:spacing w:before="0" w:line="240" w:lineRule="auto"/>
              <w:jc w:val="left"/>
              <w:rPr>
                <w:rFonts w:ascii="Times New Roman" w:hAnsi="Times New Roman"/>
                <w:sz w:val="20"/>
                <w:szCs w:val="20"/>
                <w:lang w:eastAsia="en-GB"/>
              </w:rPr>
            </w:pPr>
          </w:p>
        </w:tc>
        <w:tc>
          <w:tcPr>
            <w:tcW w:w="237" w:type="dxa"/>
            <w:tcBorders>
              <w:top w:val="nil"/>
              <w:left w:val="nil"/>
              <w:bottom w:val="nil"/>
              <w:right w:val="nil"/>
            </w:tcBorders>
            <w:noWrap/>
            <w:vAlign w:val="bottom"/>
            <w:hideMark/>
          </w:tcPr>
          <w:p w14:paraId="43891EC5" w14:textId="77777777" w:rsidR="002B37A5" w:rsidRPr="002B37A5" w:rsidRDefault="002B37A5" w:rsidP="002B37A5">
            <w:pPr>
              <w:spacing w:before="0" w:line="240" w:lineRule="auto"/>
              <w:jc w:val="left"/>
              <w:rPr>
                <w:rFonts w:ascii="Times New Roman" w:hAnsi="Times New Roman"/>
                <w:sz w:val="20"/>
                <w:szCs w:val="20"/>
                <w:lang w:eastAsia="en-GB"/>
              </w:rPr>
            </w:pPr>
          </w:p>
        </w:tc>
      </w:tr>
    </w:tbl>
    <w:p w14:paraId="7077574A" w14:textId="0172AAC3" w:rsidR="00B25EB0" w:rsidRDefault="002B37A5" w:rsidP="002B37A5">
      <w:pPr>
        <w:pStyle w:val="Caption"/>
      </w:pPr>
      <w:bookmarkStart w:id="39" w:name="_Ref227421944"/>
      <w:bookmarkStart w:id="40" w:name="_Toc227425090"/>
      <w:r>
        <w:t xml:space="preserve">Table </w:t>
      </w:r>
      <w:fldSimple w:instr=" STYLEREF 1 \s ">
        <w:r w:rsidR="00767A05">
          <w:rPr>
            <w:noProof/>
          </w:rPr>
          <w:t>3</w:t>
        </w:r>
      </w:fldSimple>
      <w:r w:rsidR="00767A05">
        <w:noBreakHyphen/>
      </w:r>
      <w:fldSimple w:instr=" SEQ Table \* ARABIC \s 1 ">
        <w:r w:rsidR="00767A05">
          <w:rPr>
            <w:noProof/>
          </w:rPr>
          <w:t>3</w:t>
        </w:r>
      </w:fldSimple>
      <w:bookmarkEnd w:id="39"/>
      <w:r>
        <w:t xml:space="preserve"> - Second Experiment Results</w:t>
      </w:r>
      <w:bookmarkEnd w:id="40"/>
    </w:p>
    <w:p w14:paraId="617D164E" w14:textId="77777777" w:rsidR="0081059D" w:rsidRDefault="0081059D" w:rsidP="00245451"/>
    <w:p w14:paraId="27FD4832" w14:textId="57C6EB1B" w:rsidR="00DA28B2" w:rsidRDefault="00245451" w:rsidP="0051057C">
      <w:pPr>
        <w:sectPr w:rsidR="00DA28B2" w:rsidSect="00623A81">
          <w:headerReference w:type="default" r:id="rId18"/>
          <w:pgSz w:w="11906" w:h="16838" w:code="9"/>
          <w:pgMar w:top="1701" w:right="1701" w:bottom="1701" w:left="1701" w:header="709" w:footer="851" w:gutter="0"/>
          <w:cols w:space="708"/>
          <w:docGrid w:linePitch="360"/>
        </w:sectPr>
      </w:pPr>
      <w:r>
        <w:t xml:space="preserve">The results from this stage </w:t>
      </w:r>
      <w:r w:rsidR="009240BB">
        <w:t xml:space="preserve">in </w:t>
      </w:r>
      <w:r w:rsidR="009240BB">
        <w:fldChar w:fldCharType="begin"/>
      </w:r>
      <w:r w:rsidR="009240BB">
        <w:instrText xml:space="preserve"> REF _Ref227421944 \h </w:instrText>
      </w:r>
      <w:r w:rsidR="009240BB">
        <w:fldChar w:fldCharType="separate"/>
      </w:r>
      <w:r w:rsidR="00AA6FC2">
        <w:t xml:space="preserve">Table </w:t>
      </w:r>
      <w:r w:rsidR="00AA6FC2">
        <w:rPr>
          <w:noProof/>
        </w:rPr>
        <w:t>3</w:t>
      </w:r>
      <w:r w:rsidR="00AA6FC2">
        <w:noBreakHyphen/>
      </w:r>
      <w:r w:rsidR="00AA6FC2">
        <w:rPr>
          <w:noProof/>
        </w:rPr>
        <w:t>3</w:t>
      </w:r>
      <w:r w:rsidR="009240BB">
        <w:fldChar w:fldCharType="end"/>
      </w:r>
      <w:r w:rsidR="009240BB">
        <w:t xml:space="preserve"> </w:t>
      </w:r>
      <w:r>
        <w:t xml:space="preserve">provide improved resolution of the behaviour of the dominant factors. This allowed for a more precise assessment of how changes in these </w:t>
      </w:r>
      <w:r w:rsidR="001F3985">
        <w:t>factors</w:t>
      </w:r>
      <w:r>
        <w:t xml:space="preserve"> affect system performance.</w:t>
      </w:r>
    </w:p>
    <w:p w14:paraId="3AC7610F" w14:textId="6E7AF017" w:rsidR="00DA28B2" w:rsidRDefault="00EF218B" w:rsidP="00DA28B2">
      <w:pPr>
        <w:pStyle w:val="Heading1"/>
      </w:pPr>
      <w:bookmarkStart w:id="41" w:name="_Toc227425113"/>
      <w:r>
        <w:lastRenderedPageBreak/>
        <w:t>Interpretation of Results</w:t>
      </w:r>
      <w:bookmarkEnd w:id="41"/>
    </w:p>
    <w:p w14:paraId="70F60177" w14:textId="77777777" w:rsidR="00F6293C" w:rsidRPr="00F6293C" w:rsidRDefault="00F6293C" w:rsidP="00F6293C">
      <w:r w:rsidRPr="00F6293C">
        <w:t>The analysis of results focused on identifying the most influential control factors and understanding their contribution to system performance.</w:t>
      </w:r>
    </w:p>
    <w:p w14:paraId="28A317E9" w14:textId="77777777" w:rsidR="00F6293C" w:rsidRPr="00F6293C" w:rsidRDefault="00F6293C" w:rsidP="00CD0D5F">
      <w:pPr>
        <w:pStyle w:val="Heading2"/>
      </w:pPr>
      <w:bookmarkStart w:id="42" w:name="_Toc227425114"/>
      <w:r w:rsidRPr="00F6293C">
        <w:t>Key Control Factors</w:t>
      </w:r>
      <w:bookmarkEnd w:id="42"/>
    </w:p>
    <w:p w14:paraId="450071E1" w14:textId="7330247C" w:rsidR="00F6293C" w:rsidRPr="00F6293C" w:rsidRDefault="00F6293C" w:rsidP="00056660">
      <w:r w:rsidRPr="00F6293C">
        <w:t>The factors with the greatest impact on range were</w:t>
      </w:r>
      <w:r w:rsidR="00056660">
        <w:t xml:space="preserve"> f</w:t>
      </w:r>
      <w:r w:rsidRPr="00F6293C">
        <w:t>ront position</w:t>
      </w:r>
      <w:r w:rsidR="00056660">
        <w:t xml:space="preserve"> and</w:t>
      </w:r>
      <w:r w:rsidRPr="00F6293C">
        <w:t xml:space="preserve"> </w:t>
      </w:r>
      <w:r w:rsidR="00056660">
        <w:t>p</w:t>
      </w:r>
      <w:r w:rsidR="0046011A" w:rsidRPr="00056660">
        <w:t>ull-back angle</w:t>
      </w:r>
      <w:r w:rsidR="00056660">
        <w:t>.</w:t>
      </w:r>
    </w:p>
    <w:p w14:paraId="22FE9010" w14:textId="03865C25" w:rsidR="00FA07A1" w:rsidRDefault="00F6293C" w:rsidP="00FA07A1">
      <w:r w:rsidRPr="00F6293C">
        <w:t xml:space="preserve">These exhibited the steepest slopes in response plots, indicating high sensitivity and strong influence on output. </w:t>
      </w:r>
      <w:r w:rsidR="00105357" w:rsidRPr="00105357">
        <w:t>This aligns with physical expectations, as both factors directly affect the energy transferred to the projectile</w:t>
      </w:r>
      <w:r w:rsidR="00105357">
        <w:t>.</w:t>
      </w:r>
      <w:r w:rsidR="00FA07A1" w:rsidRPr="00FA07A1">
        <w:t xml:space="preserve"> </w:t>
      </w:r>
    </w:p>
    <w:p w14:paraId="60C4C445" w14:textId="61B8AF80" w:rsidR="00FA07A1" w:rsidRPr="009379E8" w:rsidRDefault="00FA07A1" w:rsidP="00FA07A1">
      <w:r>
        <w:t>As is shown</w:t>
      </w:r>
      <w:r w:rsidR="0027494C">
        <w:t xml:space="preserve"> in </w:t>
      </w:r>
      <w:r w:rsidR="0027494C">
        <w:fldChar w:fldCharType="begin"/>
      </w:r>
      <w:r w:rsidR="0027494C">
        <w:instrText xml:space="preserve"> REF _Ref227421944 \h </w:instrText>
      </w:r>
      <w:r w:rsidR="0027494C">
        <w:fldChar w:fldCharType="separate"/>
      </w:r>
      <w:r w:rsidR="0027494C">
        <w:t xml:space="preserve">Table </w:t>
      </w:r>
      <w:r w:rsidR="0027494C">
        <w:rPr>
          <w:noProof/>
        </w:rPr>
        <w:t>3</w:t>
      </w:r>
      <w:r w:rsidR="0027494C">
        <w:noBreakHyphen/>
      </w:r>
      <w:r w:rsidR="0027494C">
        <w:rPr>
          <w:noProof/>
        </w:rPr>
        <w:t>3</w:t>
      </w:r>
      <w:r w:rsidR="0027494C">
        <w:fldChar w:fldCharType="end"/>
      </w:r>
      <w:r>
        <w:t xml:space="preserve">, the pull back angle is the most influential factor on the range of the catapult, </w:t>
      </w:r>
      <w:r w:rsidRPr="009379E8">
        <w:t>as increasing it from 140° to 170° produces a substantial increase in average range across both front position settings.</w:t>
      </w:r>
    </w:p>
    <w:p w14:paraId="77AA814D" w14:textId="00EC7567" w:rsidR="00FA07A1" w:rsidRPr="009379E8" w:rsidRDefault="00FA07A1" w:rsidP="00FA07A1">
      <w:pPr>
        <w:numPr>
          <w:ilvl w:val="0"/>
          <w:numId w:val="45"/>
        </w:numPr>
      </w:pPr>
      <w:r w:rsidRPr="009379E8">
        <w:t xml:space="preserve">At </w:t>
      </w:r>
      <w:r w:rsidRPr="009379E8">
        <w:rPr>
          <w:b/>
          <w:bCs/>
        </w:rPr>
        <w:t>140°</w:t>
      </w:r>
      <w:r w:rsidRPr="009379E8">
        <w:t>, averages are ~103.83</w:t>
      </w:r>
      <w:r w:rsidR="00805886">
        <w:t>cm</w:t>
      </w:r>
      <w:r w:rsidRPr="009379E8">
        <w:t xml:space="preserve"> and ~81.67</w:t>
      </w:r>
      <w:r w:rsidR="00805886">
        <w:t>cm</w:t>
      </w:r>
    </w:p>
    <w:p w14:paraId="3D1DA3E6" w14:textId="499E7961" w:rsidR="00F6293C" w:rsidRDefault="00FA07A1" w:rsidP="00F6293C">
      <w:pPr>
        <w:numPr>
          <w:ilvl w:val="0"/>
          <w:numId w:val="45"/>
        </w:numPr>
      </w:pPr>
      <w:r w:rsidRPr="009379E8">
        <w:t xml:space="preserve">At </w:t>
      </w:r>
      <w:r w:rsidRPr="009379E8">
        <w:rPr>
          <w:b/>
          <w:bCs/>
        </w:rPr>
        <w:t>170°</w:t>
      </w:r>
      <w:r w:rsidRPr="009379E8">
        <w:t>, averages increase significantly to ~265.67</w:t>
      </w:r>
      <w:r w:rsidR="00805886">
        <w:t>cm</w:t>
      </w:r>
      <w:r w:rsidRPr="009379E8">
        <w:t xml:space="preserve"> and ~182.33</w:t>
      </w:r>
      <w:r w:rsidR="00805886">
        <w:t>cm</w:t>
      </w:r>
    </w:p>
    <w:p w14:paraId="099D2075" w14:textId="2CEDB92D" w:rsidR="00ED03F0" w:rsidRPr="00F6293C" w:rsidRDefault="00ED03F0" w:rsidP="00ED03F0">
      <w:r w:rsidRPr="00ED03F0">
        <w:t>This demonstrates a strong main effect, indicating that pull-back angle is the dominant control factor governing system performance.</w:t>
      </w:r>
    </w:p>
    <w:p w14:paraId="35257C42" w14:textId="77777777" w:rsidR="00F6293C" w:rsidRPr="00F6293C" w:rsidRDefault="00F6293C" w:rsidP="00CD0D5F">
      <w:pPr>
        <w:pStyle w:val="Heading2"/>
      </w:pPr>
      <w:bookmarkStart w:id="43" w:name="_Toc227425115"/>
      <w:r w:rsidRPr="00F6293C">
        <w:t>Secondary Factors</w:t>
      </w:r>
      <w:bookmarkEnd w:id="43"/>
    </w:p>
    <w:p w14:paraId="2166B8B1" w14:textId="1DAF71CA" w:rsidR="007B3533" w:rsidRPr="007B3533" w:rsidRDefault="007B3533" w:rsidP="00D7306A">
      <w:r w:rsidRPr="007B3533">
        <w:t>Anchor position showed consistent trends, with level 1 producing longer ranges on average. This indicates a stable but less significant influence on system behaviour compared to the primary factors.</w:t>
      </w:r>
    </w:p>
    <w:p w14:paraId="02DA0BA7" w14:textId="77777777" w:rsidR="007B3533" w:rsidRDefault="007B3533" w:rsidP="00D7306A">
      <w:pPr>
        <w:rPr>
          <w:b/>
          <w:bCs/>
          <w:iCs/>
        </w:rPr>
      </w:pPr>
      <w:r w:rsidRPr="007B3533">
        <w:t>Stop position demonstrated that level 1 resulted in consistently shorter ranges, suggesting a limiting effect within the system. However, the overall variation between levels was relatively small, indicating that this factor has a minor influence and can be fixed at an appropriate level without significantly affecting performance.</w:t>
      </w:r>
    </w:p>
    <w:p w14:paraId="2F9E69A4" w14:textId="62944979" w:rsidR="000D584B" w:rsidRDefault="00F6293C" w:rsidP="000D584B">
      <w:pPr>
        <w:pStyle w:val="Heading2"/>
      </w:pPr>
      <w:bookmarkStart w:id="44" w:name="_Toc227425116"/>
      <w:r w:rsidRPr="007B3533">
        <w:lastRenderedPageBreak/>
        <w:t>Operator Influence and Noise</w:t>
      </w:r>
      <w:bookmarkEnd w:id="44"/>
    </w:p>
    <w:p w14:paraId="2A7C7C0C" w14:textId="42E25691" w:rsidR="000D584B" w:rsidRPr="000D584B" w:rsidRDefault="000D584B" w:rsidP="000D584B">
      <w:r w:rsidRPr="000D584B">
        <w:t>The operator factor showed relatively low impact on range, with minor variation observed across trials. This indicates that operator input does not significantly influence system performance and can therefore be treated as a noise factor.</w:t>
      </w:r>
    </w:p>
    <w:p w14:paraId="60630215" w14:textId="67D5C32F" w:rsidR="000D584B" w:rsidRPr="000D584B" w:rsidRDefault="000D584B" w:rsidP="000D584B">
      <w:r w:rsidRPr="000D584B">
        <w:t>Within the Taguchi Method, this is a key outcome, as it demonstrates that the system is inherently robust to this source of variation. As a result, design effort does not need to focus on tightly controlling operator input.</w:t>
      </w:r>
    </w:p>
    <w:p w14:paraId="35BA8CD2" w14:textId="7D1A2F99" w:rsidR="00DA28B2" w:rsidRDefault="000D584B" w:rsidP="000D584B">
      <w:pPr>
        <w:sectPr w:rsidR="00DA28B2" w:rsidSect="00623A81">
          <w:headerReference w:type="default" r:id="rId19"/>
          <w:pgSz w:w="11906" w:h="16838" w:code="9"/>
          <w:pgMar w:top="1701" w:right="1701" w:bottom="1701" w:left="1701" w:header="709" w:footer="851" w:gutter="0"/>
          <w:cols w:space="708"/>
          <w:docGrid w:linePitch="360"/>
        </w:sectPr>
      </w:pPr>
      <w:r w:rsidRPr="000D584B">
        <w:t xml:space="preserve">Instead, robustness can be achieved by ensuring that dominant control factors, particularly pull-back angle, are set accurately and consistently. Where necessary, simple design improvements such as a guided or repeatable release mechanism could further reduce variability, although the results suggest this is </w:t>
      </w:r>
      <w:r w:rsidR="00A56E27">
        <w:t xml:space="preserve">actually </w:t>
      </w:r>
      <w:r w:rsidRPr="000D584B">
        <w:t>not critical.</w:t>
      </w:r>
    </w:p>
    <w:p w14:paraId="50B926B6" w14:textId="28CEECC4" w:rsidR="00DA28B2" w:rsidRDefault="00EF218B" w:rsidP="00DA28B2">
      <w:pPr>
        <w:pStyle w:val="Heading1"/>
      </w:pPr>
      <w:bookmarkStart w:id="45" w:name="_Toc227425117"/>
      <w:r>
        <w:lastRenderedPageBreak/>
        <w:t>Conclusion</w:t>
      </w:r>
      <w:bookmarkEnd w:id="45"/>
    </w:p>
    <w:p w14:paraId="732FBB79" w14:textId="074A8C29" w:rsidR="00495DA6" w:rsidRDefault="00495DA6" w:rsidP="00495DA6">
      <w:r>
        <w:t>The experiment successfully applied Taguchi principles to identify the key control factors influencing catapult range. Pull-back angle was found to be the dominant factor, with front position also having a significant but secondary effect. Other factors, including anchor and stop position, showed comparatively minor influence and can be fixed at appropriate levels without substantially affecting performance. Operator variation was shown to have minimal impact, indicating that the system is inherently robust to this noise factor.</w:t>
      </w:r>
    </w:p>
    <w:p w14:paraId="47B7BB0D" w14:textId="38734A0E" w:rsidR="00495DA6" w:rsidRDefault="00495DA6" w:rsidP="00495DA6">
      <w:r>
        <w:t>The use of a structured experimental approach enabled rapid identification of the most influential variables, avoiding the need for exhaustive testing. This allowed design effort to be focused on controlling the factors that govern system performance, supporting efficient optimisation and consistent results.</w:t>
      </w:r>
    </w:p>
    <w:p w14:paraId="528E05D1" w14:textId="6E8FC17A" w:rsidR="00DA28B2" w:rsidRDefault="00495DA6" w:rsidP="00495DA6">
      <w:r>
        <w:t>Overall, the Taguchi method provided a clear framework for improving system performance while ensuring robustness to noise factors, contributing to a more reliable and effective design process.</w:t>
      </w:r>
    </w:p>
    <w:p w14:paraId="2D820A2E" w14:textId="77777777" w:rsidR="00DA28B2" w:rsidRDefault="00DA28B2" w:rsidP="00941D35"/>
    <w:p w14:paraId="1B185FBA" w14:textId="77777777" w:rsidR="00DA28B2" w:rsidRDefault="00DA28B2" w:rsidP="00DA28B2">
      <w:pPr>
        <w:pStyle w:val="Heading1"/>
        <w:sectPr w:rsidR="00DA28B2" w:rsidSect="00623A81">
          <w:headerReference w:type="default" r:id="rId20"/>
          <w:pgSz w:w="11906" w:h="16838" w:code="9"/>
          <w:pgMar w:top="1701" w:right="1701" w:bottom="1701" w:left="1701" w:header="709" w:footer="851" w:gutter="0"/>
          <w:cols w:space="708"/>
          <w:docGrid w:linePitch="360"/>
        </w:sectPr>
      </w:pPr>
    </w:p>
    <w:p w14:paraId="675A2C3E" w14:textId="2CA02DEB" w:rsidR="00D90C10" w:rsidRDefault="00EF218B" w:rsidP="00DA28B2">
      <w:pPr>
        <w:pStyle w:val="Heading1"/>
      </w:pPr>
      <w:bookmarkStart w:id="46" w:name="_Toc227425118"/>
      <w:r>
        <w:lastRenderedPageBreak/>
        <w:t>Reflection</w:t>
      </w:r>
      <w:bookmarkStart w:id="47" w:name="_Toc51833419"/>
      <w:bookmarkEnd w:id="46"/>
    </w:p>
    <w:p w14:paraId="228C1B18" w14:textId="79AF030B" w:rsidR="00E97C98" w:rsidRPr="00F616A9" w:rsidRDefault="008E0099" w:rsidP="00E97C98">
      <w:r w:rsidRPr="00F616A9">
        <w:t xml:space="preserve">The application of the Taguchi Method in this experiment was effective in achieving the stated objective of identifying the key control factors influencing catapult range. </w:t>
      </w:r>
      <w:r w:rsidR="00E97C98" w:rsidRPr="00F616A9">
        <w:t>Although</w:t>
      </w:r>
      <w:r w:rsidR="004A66B0" w:rsidRPr="00F616A9">
        <w:t xml:space="preserve"> </w:t>
      </w:r>
      <w:r w:rsidR="00E97C98" w:rsidRPr="00F616A9">
        <w:t>effective in this use case, alternative experimental methods offer different strengths and may be more suitable in other contexts. The method, developed by Genichi Taguchi and building on earlier work by Ronald Fisher, extends classical Design of Experiments by emphasising robustness, focusing on designing systems that perform consistently under real-world variation rather than ideal conditions</w:t>
      </w:r>
      <w:r w:rsidR="00D20DE1">
        <w:t xml:space="preserve"> </w:t>
      </w:r>
      <w:r w:rsidR="00181A9B">
        <w:fldChar w:fldCharType="begin"/>
      </w:r>
      <w:r w:rsidR="00BC0341">
        <w:instrText xml:space="preserve"> ADDIN ZOTERO_ITEM CSL_CITATION {"citationID":"XtER5z42","properties":{"formattedCitation":"[1], [2]","plainCitation":"[1], [2]","noteIndex":0},"citationItems":[{"id":486,"uris":["http://zotero.org/users/local/kxeNHLpj/items/EIM5ZH5B"],"itemData":{"id":486,"type":"book","abstract":"\"This book is a great demonstration of this powerful approach andhow it can make a meaningful difference in any type of business. Ittakes a dedicated engineering approach to implement, but thepayback in customer satisfaction and growth is dramatic.\" --Lou Giuliano, chairman, president, and CEO, ITT Industries  No other single volume presents the full breadth of foundingbeliefs behind the successful engineering practices used by today'sleading companies. Helpful to companies in both manufacturing andservice industries, Taguchi's Quality Engineering Handbookprovides accessible material on such topics as: * Quality loss function * On-line quality engineering * Signal-to-noise ratio * Robust engineering * Design of experiments (known as the \"Taguchi method\") * Mahalanobis-Taguchi Systems (MTS) * and more.  Prize or Award * AAP Awards for Excellence in Professional and ScholarlyPublishing, 2006","ISBN":"978-0-471-41334-9","language":"en","note":"Google-Books-ID: zc4mAQAAMAAJ","number-of-pages":"1704","publisher":"Wiley","source":"Google Books","title":"Taguchi's Quality Engineering Handbook","author":[{"family":"Taguchi","given":"Genʼichi"},{"family":"Taguchi","given":"Genichi"},{"family":"Chowdhury","given":"Subir"},{"family":"Wu","given":"Yuin"}],"issued":{"date-parts":[["2005"]]}}},{"id":488,"uris":["http://zotero.org/users/local/kxeNHLpj/items/U6YMAZWS"],"itemData":{"id":488,"type":"book","abstract":"From the Back Cover: Introduction to Quality Engineering is the first book with specific in-depth methods that places the responsibility of quality on everyone associated with the marketing, engineering and manufacturing of a product, and turns them all into Quality Control specialists. The book quantifies the loss due to lack of quality of a performance characteristic by directly relating it to its deviation from target performance, and shows efficient experimental and analytical techniques to minimize it. Unlike other books on quality and industrial experimentation which treat the subject speciality in a localized manner, this book encompasses all major activities of an industry, and links them together with a common objective of reducing quality loss. Chapters of the book progress smoothly and build upon the previous chapters. Each chapter introduces the subject matter, then a real life case study follows and ends with question and answer session between Dr. Taguchi and the student in a typical class. The techniques shown are powerful but easy to apply, and does not require statistical background or any other prerequisites; thus, the subject can be taught to engineers in an industry or in engineering schools.","ISBN":"978-92-833-1083-9","language":"en","note":"Google-Books-ID: 1NtTAAAAMAAJ","number-of-pages":"210","publisher":"Asian Productivity Organization","source":"Google Books","title":"Introduction to Quality Engineering: Designing Quality Into Products and Processes","title-short":"Introduction to Quality Engineering","author":[{"family":"Taguchi","given":"Genichi"},{"family":"Taguchi","given":"Genʼichi"}],"issued":{"date-parts":[["1986"]]}}}],"schema":"https://github.com/citation-style-language/schema/raw/master/csl-citation.json"} </w:instrText>
      </w:r>
      <w:r w:rsidR="00181A9B">
        <w:fldChar w:fldCharType="separate"/>
      </w:r>
      <w:r w:rsidR="00BC0341" w:rsidRPr="00BC0341">
        <w:rPr>
          <w:rFonts w:cs="Arial"/>
        </w:rPr>
        <w:t>[1], [2]</w:t>
      </w:r>
      <w:r w:rsidR="00181A9B">
        <w:fldChar w:fldCharType="end"/>
      </w:r>
      <w:r w:rsidR="00E97C98" w:rsidRPr="00F616A9">
        <w:t>.</w:t>
      </w:r>
    </w:p>
    <w:p w14:paraId="73F82143" w14:textId="1E734EF0" w:rsidR="00E97C98" w:rsidRPr="00E97C98" w:rsidRDefault="00E97C98" w:rsidP="00E97C98">
      <w:r w:rsidRPr="00E97C98">
        <w:t>A full factorial design tests all possible combinations of variables, providing complete information on both main effects and interactions, but requires a significantly larger number of experimental runs</w:t>
      </w:r>
      <w:r w:rsidR="00687A67">
        <w:t xml:space="preserve"> </w:t>
      </w:r>
      <w:r w:rsidR="00687A67">
        <w:fldChar w:fldCharType="begin"/>
      </w:r>
      <w:r w:rsidR="00687A67">
        <w:instrText xml:space="preserve"> ADDIN ZOTERO_ITEM CSL_CITATION {"citationID":"2UoMSHCZ","properties":{"formattedCitation":"[3]","plainCitation":"[3]","noteIndex":0},"citationItems":[{"id":490,"uris":["http://zotero.org/users/local/kxeNHLpj/items/MTQLLAG3"],"itemData":{"id":490,"type":"book","language":"en","number-of-pages":"276","publisher":"Oliver and Boyd","source":"Google Books","title":"The Design of Experiments","author":[{"family":"Fisher","given":"Sir Ronald Aylmer"}],"issued":{"date-parts":[["1935"]]}}}],"schema":"https://github.com/citation-style-language/schema/raw/master/csl-citation.json"} </w:instrText>
      </w:r>
      <w:r w:rsidR="00687A67">
        <w:fldChar w:fldCharType="separate"/>
      </w:r>
      <w:r w:rsidR="00687A67" w:rsidRPr="00687A67">
        <w:rPr>
          <w:rFonts w:cs="Arial"/>
        </w:rPr>
        <w:t>[3]</w:t>
      </w:r>
      <w:r w:rsidR="00687A67">
        <w:fldChar w:fldCharType="end"/>
      </w:r>
      <w:r w:rsidR="00687A67">
        <w:t xml:space="preserve">. </w:t>
      </w:r>
      <w:r w:rsidRPr="00E97C98">
        <w:t xml:space="preserve">Fractional factorial </w:t>
      </w:r>
      <w:r w:rsidR="005B0C72">
        <w:t xml:space="preserve">methods </w:t>
      </w:r>
      <w:r w:rsidRPr="00E97C98">
        <w:t>reduce this by testing only a subset of combinations, though this</w:t>
      </w:r>
      <w:r w:rsidR="00935502">
        <w:t xml:space="preserve"> has</w:t>
      </w:r>
      <w:r w:rsidR="0054652B">
        <w:t xml:space="preserve"> disadvantages</w:t>
      </w:r>
      <w:r w:rsidR="00935502">
        <w:t xml:space="preserve"> similar to Taguchi such as</w:t>
      </w:r>
      <w:r w:rsidRPr="00E97C98">
        <w:t xml:space="preserve"> introduc</w:t>
      </w:r>
      <w:r w:rsidR="00935502">
        <w:t>ing</w:t>
      </w:r>
      <w:r w:rsidRPr="00E97C98">
        <w:t xml:space="preserve"> confounding between factors and limits interpretability </w:t>
      </w:r>
      <w:r w:rsidR="00A64BF7">
        <w:fldChar w:fldCharType="begin"/>
      </w:r>
      <w:r w:rsidR="00A64BF7">
        <w:instrText xml:space="preserve"> ADDIN ZOTERO_ITEM CSL_CITATION {"citationID":"xkHPl7YZ","properties":{"formattedCitation":"[4]","plainCitation":"[4]","noteIndex":0},"citationItems":[{"id":495,"uris":["http://zotero.org/users/local/kxeNHLpj/items/Z5CQ469F"],"itemData":{"id":495,"type":"book","abstract":"xv, 734 pages : 26 cm; Design and Analysis of Experiments, 9th Edition continues to help senior and graduate students in engineering, business, and statistics-as well as working practitioners-to design and analyze experiments for improving the quality, efficiency and performance of working systems. This bestselling text maintains its comprehensive coverage by including: new examples, exercises, and problems (including in the areas of biochemistry and biotechnology); new topics and problems in the area of response surface; new topics in nested and split-plot design; and the residual maximum likelihood method is now emphasized throughout the book.--; Includes bibliographical references and index; Introduction -- Simple comparative experiments -- Experiments with a single factor : the analysis of variance -- Randomized blocks, Latin squares, and related designs -- Introduction to factorial designs -- The 2k factorial design -- Blocking and confounding in the 2k factorial design -- Two-level fractional factorial designs -- Additional design and analysis topics for factorial and fractional factorial designs -- Response surface methods and designs -- Experiments with random factors -- Nested and split-plot designs","ISBN":"978-1-119-11347-8","language":"eng","number-of-pages":"644","publisher":"Hoboken, NJ : John Wiley &amp; Sons, Inc.","source":"Internet Archive","title":"Design and analysis of experiments","URL":"http://archive.org/details/designanalysisof0000mont","author":[{"family":"Montgomery","given":"Douglas C."}],"contributor":[{"literal":"Internet Archive"}],"accessed":{"date-parts":[["2026",4,20]]},"issued":{"date-parts":[["2017"]]}}}],"schema":"https://github.com/citation-style-language/schema/raw/master/csl-citation.json"} </w:instrText>
      </w:r>
      <w:r w:rsidR="00A64BF7">
        <w:fldChar w:fldCharType="separate"/>
      </w:r>
      <w:r w:rsidR="00A64BF7" w:rsidRPr="00A64BF7">
        <w:rPr>
          <w:rFonts w:cs="Arial"/>
        </w:rPr>
        <w:t>[4]</w:t>
      </w:r>
      <w:r w:rsidR="00A64BF7">
        <w:fldChar w:fldCharType="end"/>
      </w:r>
      <w:r w:rsidR="00A64BF7">
        <w:t>.</w:t>
      </w:r>
    </w:p>
    <w:p w14:paraId="06AC0647" w14:textId="49AC5968" w:rsidR="00D90C10" w:rsidRDefault="00E97C98" w:rsidP="00E97C98">
      <w:pPr>
        <w:sectPr w:rsidR="00D90C10" w:rsidSect="00623A81">
          <w:headerReference w:type="default" r:id="rId21"/>
          <w:pgSz w:w="11906" w:h="16838" w:code="9"/>
          <w:pgMar w:top="1701" w:right="1701" w:bottom="1701" w:left="1701" w:header="709" w:footer="851" w:gutter="0"/>
          <w:cols w:space="708"/>
          <w:docGrid w:linePitch="360"/>
        </w:sectPr>
      </w:pPr>
      <w:r w:rsidRPr="00E97C98">
        <w:t xml:space="preserve">The key value of the Taguchi method lies in its efficiency and focus on robustness. </w:t>
      </w:r>
      <w:r w:rsidR="006F7E3E">
        <w:t>It</w:t>
      </w:r>
      <w:r w:rsidRPr="00E97C98">
        <w:t xml:space="preserve"> enables rapid identification of the variables that govern system behaviour, allowing design effort to be focused where it has the greatest impact. In this case, ensuring accurate control of pull-back angle is more critical than attempting to eliminate variation from operator input, as the system is already robust to this noise factor. This reflects </w:t>
      </w:r>
      <w:r w:rsidR="00E56D21">
        <w:t>the</w:t>
      </w:r>
      <w:r w:rsidRPr="00E97C98">
        <w:t xml:space="preserve"> broader principle</w:t>
      </w:r>
      <w:r w:rsidR="00E56D21">
        <w:t xml:space="preserve"> that</w:t>
      </w:r>
      <w:r w:rsidRPr="00E97C98">
        <w:t xml:space="preserve"> effective design is achieved not by controlling all variables, but by understanding which variables matter and managing them appropriately.</w:t>
      </w:r>
    </w:p>
    <w:p w14:paraId="1079935C" w14:textId="46A81785" w:rsidR="00DA28B2" w:rsidRDefault="004C2C9C" w:rsidP="00DA28B2">
      <w:pPr>
        <w:pStyle w:val="Heading1nonumber"/>
      </w:pPr>
      <w:bookmarkStart w:id="48" w:name="_Toc290554257"/>
      <w:bookmarkStart w:id="49" w:name="_Toc299621222"/>
      <w:bookmarkStart w:id="50" w:name="_Toc299631447"/>
      <w:bookmarkStart w:id="51" w:name="_Toc299631509"/>
      <w:bookmarkStart w:id="52" w:name="_Toc299631599"/>
      <w:bookmarkStart w:id="53" w:name="_Toc299631675"/>
      <w:bookmarkStart w:id="54" w:name="_Toc227425119"/>
      <w:r>
        <w:lastRenderedPageBreak/>
        <w:t>References</w:t>
      </w:r>
      <w:bookmarkEnd w:id="47"/>
      <w:bookmarkEnd w:id="48"/>
      <w:bookmarkEnd w:id="49"/>
      <w:bookmarkEnd w:id="50"/>
      <w:bookmarkEnd w:id="51"/>
      <w:bookmarkEnd w:id="52"/>
      <w:bookmarkEnd w:id="53"/>
      <w:bookmarkEnd w:id="54"/>
    </w:p>
    <w:p w14:paraId="47FB29CF" w14:textId="77777777" w:rsidR="00A64BF7" w:rsidRPr="00A64BF7" w:rsidRDefault="00181A9B" w:rsidP="00A64BF7">
      <w:pPr>
        <w:pStyle w:val="Bibliography"/>
        <w:rPr>
          <w:rFonts w:cs="Arial"/>
        </w:rPr>
      </w:pPr>
      <w:r>
        <w:fldChar w:fldCharType="begin"/>
      </w:r>
      <w:r>
        <w:instrText xml:space="preserve"> ADDIN ZOTERO_BIBL {"uncited":[],"omitted":[],"custom":[]} CSL_BIBLIOGRAPHY </w:instrText>
      </w:r>
      <w:r>
        <w:fldChar w:fldCharType="separate"/>
      </w:r>
      <w:r w:rsidR="00A64BF7" w:rsidRPr="00A64BF7">
        <w:rPr>
          <w:rFonts w:cs="Arial"/>
        </w:rPr>
        <w:t>[1]</w:t>
      </w:r>
      <w:r w:rsidR="00A64BF7" w:rsidRPr="00A64BF7">
        <w:rPr>
          <w:rFonts w:cs="Arial"/>
        </w:rPr>
        <w:tab/>
        <w:t xml:space="preserve">G. Taguchi, G. Taguchi, S. Chowdhury, and Y. Wu, </w:t>
      </w:r>
      <w:r w:rsidR="00A64BF7" w:rsidRPr="00A64BF7">
        <w:rPr>
          <w:rFonts w:cs="Arial"/>
          <w:i/>
          <w:iCs/>
        </w:rPr>
        <w:t>Taguchi’s Quality Engineering Handbook</w:t>
      </w:r>
      <w:r w:rsidR="00A64BF7" w:rsidRPr="00A64BF7">
        <w:rPr>
          <w:rFonts w:cs="Arial"/>
        </w:rPr>
        <w:t>. Wiley, 2005.</w:t>
      </w:r>
    </w:p>
    <w:p w14:paraId="097FC35E" w14:textId="77777777" w:rsidR="00A64BF7" w:rsidRPr="00A64BF7" w:rsidRDefault="00A64BF7" w:rsidP="00A64BF7">
      <w:pPr>
        <w:pStyle w:val="Bibliography"/>
        <w:rPr>
          <w:rFonts w:cs="Arial"/>
        </w:rPr>
      </w:pPr>
      <w:r w:rsidRPr="00A64BF7">
        <w:rPr>
          <w:rFonts w:cs="Arial"/>
        </w:rPr>
        <w:t>[2]</w:t>
      </w:r>
      <w:r w:rsidRPr="00A64BF7">
        <w:rPr>
          <w:rFonts w:cs="Arial"/>
        </w:rPr>
        <w:tab/>
        <w:t xml:space="preserve">G. Taguchi and G. Taguchi, </w:t>
      </w:r>
      <w:r w:rsidRPr="00A64BF7">
        <w:rPr>
          <w:rFonts w:cs="Arial"/>
          <w:i/>
          <w:iCs/>
        </w:rPr>
        <w:t xml:space="preserve">Introduction to Quality Engineering: Designing Quality </w:t>
      </w:r>
      <w:proofErr w:type="gramStart"/>
      <w:r w:rsidRPr="00A64BF7">
        <w:rPr>
          <w:rFonts w:cs="Arial"/>
          <w:i/>
          <w:iCs/>
        </w:rPr>
        <w:t>Into</w:t>
      </w:r>
      <w:proofErr w:type="gramEnd"/>
      <w:r w:rsidRPr="00A64BF7">
        <w:rPr>
          <w:rFonts w:cs="Arial"/>
          <w:i/>
          <w:iCs/>
        </w:rPr>
        <w:t xml:space="preserve"> Products and Processes</w:t>
      </w:r>
      <w:r w:rsidRPr="00A64BF7">
        <w:rPr>
          <w:rFonts w:cs="Arial"/>
        </w:rPr>
        <w:t>. Asian Productivity Organization, 1986.</w:t>
      </w:r>
    </w:p>
    <w:p w14:paraId="0576A679" w14:textId="77777777" w:rsidR="00A64BF7" w:rsidRPr="00A64BF7" w:rsidRDefault="00A64BF7" w:rsidP="00A64BF7">
      <w:pPr>
        <w:pStyle w:val="Bibliography"/>
        <w:rPr>
          <w:rFonts w:cs="Arial"/>
        </w:rPr>
      </w:pPr>
      <w:r w:rsidRPr="00A64BF7">
        <w:rPr>
          <w:rFonts w:cs="Arial"/>
        </w:rPr>
        <w:t>[3]</w:t>
      </w:r>
      <w:r w:rsidRPr="00A64BF7">
        <w:rPr>
          <w:rFonts w:cs="Arial"/>
        </w:rPr>
        <w:tab/>
        <w:t xml:space="preserve">S. R. A. Fisher, </w:t>
      </w:r>
      <w:r w:rsidRPr="00A64BF7">
        <w:rPr>
          <w:rFonts w:cs="Arial"/>
          <w:i/>
          <w:iCs/>
        </w:rPr>
        <w:t>The Design of Experiments</w:t>
      </w:r>
      <w:r w:rsidRPr="00A64BF7">
        <w:rPr>
          <w:rFonts w:cs="Arial"/>
        </w:rPr>
        <w:t>. Oliver and Boyd, 1935.</w:t>
      </w:r>
    </w:p>
    <w:p w14:paraId="33DD21B6" w14:textId="77777777" w:rsidR="00A64BF7" w:rsidRPr="00A64BF7" w:rsidRDefault="00A64BF7" w:rsidP="00A64BF7">
      <w:pPr>
        <w:pStyle w:val="Bibliography"/>
        <w:rPr>
          <w:rFonts w:cs="Arial"/>
        </w:rPr>
      </w:pPr>
      <w:r w:rsidRPr="00A64BF7">
        <w:rPr>
          <w:rFonts w:cs="Arial"/>
        </w:rPr>
        <w:t>[4]</w:t>
      </w:r>
      <w:r w:rsidRPr="00A64BF7">
        <w:rPr>
          <w:rFonts w:cs="Arial"/>
        </w:rPr>
        <w:tab/>
        <w:t xml:space="preserve">D. C. Montgomery, </w:t>
      </w:r>
      <w:r w:rsidRPr="00A64BF7">
        <w:rPr>
          <w:rFonts w:cs="Arial"/>
          <w:i/>
          <w:iCs/>
        </w:rPr>
        <w:t>Design and analysis of experiments</w:t>
      </w:r>
      <w:r w:rsidRPr="00A64BF7">
        <w:rPr>
          <w:rFonts w:cs="Arial"/>
        </w:rPr>
        <w:t xml:space="preserve">. Hoboken, </w:t>
      </w:r>
      <w:proofErr w:type="gramStart"/>
      <w:r w:rsidRPr="00A64BF7">
        <w:rPr>
          <w:rFonts w:cs="Arial"/>
        </w:rPr>
        <w:t>NJ :</w:t>
      </w:r>
      <w:proofErr w:type="gramEnd"/>
      <w:r w:rsidRPr="00A64BF7">
        <w:rPr>
          <w:rFonts w:cs="Arial"/>
        </w:rPr>
        <w:t xml:space="preserve"> John Wiley &amp; Sons, Inc., 2017. Accessed: Apr. 20, 2026. [Online]. Available: http://archive.org/details/designanalysisof0000mont</w:t>
      </w:r>
    </w:p>
    <w:p w14:paraId="6131CB69" w14:textId="041BCE8B" w:rsidR="004747AF" w:rsidRDefault="00181A9B" w:rsidP="00BE1C94">
      <w:pPr>
        <w:pStyle w:val="BodyText"/>
      </w:pPr>
      <w:r>
        <w:fldChar w:fldCharType="end"/>
      </w:r>
    </w:p>
    <w:sectPr w:rsidR="004747AF" w:rsidSect="000D3AB7">
      <w:headerReference w:type="default" r:id="rId22"/>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6988CB" w14:textId="77777777" w:rsidR="001A365D" w:rsidRDefault="001A365D">
      <w:r>
        <w:separator/>
      </w:r>
    </w:p>
  </w:endnote>
  <w:endnote w:type="continuationSeparator" w:id="0">
    <w:p w14:paraId="0C25D996" w14:textId="77777777" w:rsidR="001A365D" w:rsidRDefault="001A36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C2185F" w14:textId="77777777" w:rsidR="001A365D" w:rsidRDefault="001A365D">
      <w:r>
        <w:separator/>
      </w:r>
    </w:p>
  </w:footnote>
  <w:footnote w:type="continuationSeparator" w:id="0">
    <w:p w14:paraId="28D99550" w14:textId="77777777" w:rsidR="001A365D" w:rsidRDefault="001A36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E9778"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B104E"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D628E" w14:textId="77777777" w:rsidR="002B0693" w:rsidRDefault="002B069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F8C132" w14:textId="77777777" w:rsidR="002B0693" w:rsidRDefault="002B069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DE7C" w14:textId="77777777" w:rsidR="002B0693" w:rsidRDefault="002B069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52C5C9F"/>
    <w:multiLevelType w:val="multilevel"/>
    <w:tmpl w:val="1A408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565766D"/>
    <w:multiLevelType w:val="multilevel"/>
    <w:tmpl w:val="28466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8" w15:restartNumberingAfterBreak="0">
    <w:nsid w:val="25086FA6"/>
    <w:multiLevelType w:val="multilevel"/>
    <w:tmpl w:val="10085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712048C"/>
    <w:multiLevelType w:val="multilevel"/>
    <w:tmpl w:val="1D4A2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2814404A"/>
    <w:multiLevelType w:val="multilevel"/>
    <w:tmpl w:val="51F44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B1C0A10"/>
    <w:multiLevelType w:val="multilevel"/>
    <w:tmpl w:val="792E6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F5F78F5"/>
    <w:multiLevelType w:val="multilevel"/>
    <w:tmpl w:val="66041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3D621ADE"/>
    <w:multiLevelType w:val="multilevel"/>
    <w:tmpl w:val="F01E5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0"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8D5582A"/>
    <w:multiLevelType w:val="multilevel"/>
    <w:tmpl w:val="F3082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AB9690B"/>
    <w:multiLevelType w:val="multilevel"/>
    <w:tmpl w:val="B10A4788"/>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572E3EDB"/>
    <w:multiLevelType w:val="multilevel"/>
    <w:tmpl w:val="367E0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7"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9"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2"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43" w15:restartNumberingAfterBreak="0">
    <w:nsid w:val="7B5D7782"/>
    <w:multiLevelType w:val="multilevel"/>
    <w:tmpl w:val="31A27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42"/>
  </w:num>
  <w:num w:numId="2" w16cid:durableId="1489785511">
    <w:abstractNumId w:val="25"/>
  </w:num>
  <w:num w:numId="3" w16cid:durableId="905871091">
    <w:abstractNumId w:val="16"/>
  </w:num>
  <w:num w:numId="4" w16cid:durableId="534970395">
    <w:abstractNumId w:val="10"/>
  </w:num>
  <w:num w:numId="5" w16cid:durableId="38435229">
    <w:abstractNumId w:val="41"/>
  </w:num>
  <w:num w:numId="6" w16cid:durableId="2057730824">
    <w:abstractNumId w:val="27"/>
  </w:num>
  <w:num w:numId="7" w16cid:durableId="1675720074">
    <w:abstractNumId w:val="30"/>
  </w:num>
  <w:num w:numId="8" w16cid:durableId="1014383751">
    <w:abstractNumId w:val="20"/>
  </w:num>
  <w:num w:numId="9" w16cid:durableId="201672474">
    <w:abstractNumId w:val="38"/>
  </w:num>
  <w:num w:numId="10" w16cid:durableId="256066161">
    <w:abstractNumId w:val="44"/>
  </w:num>
  <w:num w:numId="11" w16cid:durableId="2087680663">
    <w:abstractNumId w:val="15"/>
  </w:num>
  <w:num w:numId="12" w16cid:durableId="2044011657">
    <w:abstractNumId w:val="29"/>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40"/>
  </w:num>
  <w:num w:numId="24" w16cid:durableId="657152095">
    <w:abstractNumId w:val="11"/>
  </w:num>
  <w:num w:numId="25" w16cid:durableId="649095097">
    <w:abstractNumId w:val="33"/>
  </w:num>
  <w:num w:numId="26" w16cid:durableId="2025472307">
    <w:abstractNumId w:val="14"/>
  </w:num>
  <w:num w:numId="27" w16cid:durableId="732191785">
    <w:abstractNumId w:val="36"/>
  </w:num>
  <w:num w:numId="28" w16cid:durableId="1293512764">
    <w:abstractNumId w:val="17"/>
  </w:num>
  <w:num w:numId="29" w16cid:durableId="1552501508">
    <w:abstractNumId w:val="39"/>
  </w:num>
  <w:num w:numId="30" w16cid:durableId="1990475844">
    <w:abstractNumId w:val="37"/>
  </w:num>
  <w:num w:numId="31" w16cid:durableId="1087464949">
    <w:abstractNumId w:val="24"/>
  </w:num>
  <w:num w:numId="32" w16cid:durableId="516886674">
    <w:abstractNumId w:val="34"/>
  </w:num>
  <w:num w:numId="33" w16cid:durableId="1720863631">
    <w:abstractNumId w:val="26"/>
  </w:num>
  <w:num w:numId="34" w16cid:durableId="1988625369">
    <w:abstractNumId w:val="21"/>
  </w:num>
  <w:num w:numId="35" w16cid:durableId="383914262">
    <w:abstractNumId w:val="32"/>
  </w:num>
  <w:num w:numId="36" w16cid:durableId="1649093036">
    <w:abstractNumId w:val="23"/>
  </w:num>
  <w:num w:numId="37" w16cid:durableId="1996373102">
    <w:abstractNumId w:val="43"/>
  </w:num>
  <w:num w:numId="38" w16cid:durableId="1952475021">
    <w:abstractNumId w:val="22"/>
  </w:num>
  <w:num w:numId="39" w16cid:durableId="1407725855">
    <w:abstractNumId w:val="31"/>
  </w:num>
  <w:num w:numId="40" w16cid:durableId="899680440">
    <w:abstractNumId w:val="28"/>
  </w:num>
  <w:num w:numId="41" w16cid:durableId="1762529972">
    <w:abstractNumId w:val="19"/>
  </w:num>
  <w:num w:numId="42" w16cid:durableId="1589735107">
    <w:abstractNumId w:val="18"/>
  </w:num>
  <w:num w:numId="43" w16cid:durableId="360975367">
    <w:abstractNumId w:val="35"/>
  </w:num>
  <w:num w:numId="44" w16cid:durableId="1815485745">
    <w:abstractNumId w:val="13"/>
  </w:num>
  <w:num w:numId="45" w16cid:durableId="45660328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6546"/>
    <w:rsid w:val="000146A5"/>
    <w:rsid w:val="00015A13"/>
    <w:rsid w:val="00016BC8"/>
    <w:rsid w:val="00027DBD"/>
    <w:rsid w:val="0003188E"/>
    <w:rsid w:val="00045D6F"/>
    <w:rsid w:val="00056660"/>
    <w:rsid w:val="00063CEE"/>
    <w:rsid w:val="00065259"/>
    <w:rsid w:val="00065A60"/>
    <w:rsid w:val="00067512"/>
    <w:rsid w:val="00071CD5"/>
    <w:rsid w:val="00086305"/>
    <w:rsid w:val="00087B3C"/>
    <w:rsid w:val="00097727"/>
    <w:rsid w:val="000A4407"/>
    <w:rsid w:val="000B6677"/>
    <w:rsid w:val="000C6559"/>
    <w:rsid w:val="000C72A4"/>
    <w:rsid w:val="000D3236"/>
    <w:rsid w:val="000D3AB7"/>
    <w:rsid w:val="000D584B"/>
    <w:rsid w:val="000E1E14"/>
    <w:rsid w:val="000E5531"/>
    <w:rsid w:val="000F3FC7"/>
    <w:rsid w:val="000F5578"/>
    <w:rsid w:val="001037E9"/>
    <w:rsid w:val="00105357"/>
    <w:rsid w:val="001061EF"/>
    <w:rsid w:val="00125E2B"/>
    <w:rsid w:val="00126903"/>
    <w:rsid w:val="00130109"/>
    <w:rsid w:val="00132B6A"/>
    <w:rsid w:val="001435CB"/>
    <w:rsid w:val="00145332"/>
    <w:rsid w:val="001507DE"/>
    <w:rsid w:val="00171953"/>
    <w:rsid w:val="0017283A"/>
    <w:rsid w:val="00181A9B"/>
    <w:rsid w:val="0018339B"/>
    <w:rsid w:val="0018449E"/>
    <w:rsid w:val="001850E2"/>
    <w:rsid w:val="00187AAB"/>
    <w:rsid w:val="00196CAA"/>
    <w:rsid w:val="001A365D"/>
    <w:rsid w:val="001B0633"/>
    <w:rsid w:val="001B63F7"/>
    <w:rsid w:val="001C1A69"/>
    <w:rsid w:val="001C2208"/>
    <w:rsid w:val="001C23E5"/>
    <w:rsid w:val="001D1974"/>
    <w:rsid w:val="001D2FAF"/>
    <w:rsid w:val="001D636A"/>
    <w:rsid w:val="001D7982"/>
    <w:rsid w:val="001E00D5"/>
    <w:rsid w:val="001E388D"/>
    <w:rsid w:val="001E7302"/>
    <w:rsid w:val="001F0AEA"/>
    <w:rsid w:val="001F1539"/>
    <w:rsid w:val="001F3055"/>
    <w:rsid w:val="001F3985"/>
    <w:rsid w:val="001F41DE"/>
    <w:rsid w:val="001F7EBB"/>
    <w:rsid w:val="00204473"/>
    <w:rsid w:val="002121F3"/>
    <w:rsid w:val="00224C6D"/>
    <w:rsid w:val="00224E7F"/>
    <w:rsid w:val="00230B99"/>
    <w:rsid w:val="00232B80"/>
    <w:rsid w:val="00243313"/>
    <w:rsid w:val="00245451"/>
    <w:rsid w:val="00245DA7"/>
    <w:rsid w:val="00246995"/>
    <w:rsid w:val="0025099B"/>
    <w:rsid w:val="00252A8D"/>
    <w:rsid w:val="00267AEC"/>
    <w:rsid w:val="00267F4D"/>
    <w:rsid w:val="0027494C"/>
    <w:rsid w:val="002824B8"/>
    <w:rsid w:val="00285034"/>
    <w:rsid w:val="00285542"/>
    <w:rsid w:val="002A5491"/>
    <w:rsid w:val="002A5AAB"/>
    <w:rsid w:val="002A5EC9"/>
    <w:rsid w:val="002A7DD0"/>
    <w:rsid w:val="002B0693"/>
    <w:rsid w:val="002B133F"/>
    <w:rsid w:val="002B37A5"/>
    <w:rsid w:val="002B3933"/>
    <w:rsid w:val="002B54B7"/>
    <w:rsid w:val="002B7456"/>
    <w:rsid w:val="002B7B28"/>
    <w:rsid w:val="002D05CE"/>
    <w:rsid w:val="002D4A7B"/>
    <w:rsid w:val="002F2BC6"/>
    <w:rsid w:val="002F7211"/>
    <w:rsid w:val="00304798"/>
    <w:rsid w:val="003119F1"/>
    <w:rsid w:val="0031705A"/>
    <w:rsid w:val="003275DA"/>
    <w:rsid w:val="003500A4"/>
    <w:rsid w:val="00351E83"/>
    <w:rsid w:val="003550A0"/>
    <w:rsid w:val="0035720C"/>
    <w:rsid w:val="00361EFD"/>
    <w:rsid w:val="0037068D"/>
    <w:rsid w:val="00372935"/>
    <w:rsid w:val="00393F05"/>
    <w:rsid w:val="003A0611"/>
    <w:rsid w:val="003A5815"/>
    <w:rsid w:val="003B075E"/>
    <w:rsid w:val="003B1C9F"/>
    <w:rsid w:val="003B2155"/>
    <w:rsid w:val="003C19BC"/>
    <w:rsid w:val="003F67A2"/>
    <w:rsid w:val="004015E2"/>
    <w:rsid w:val="00404309"/>
    <w:rsid w:val="0041685B"/>
    <w:rsid w:val="00423DB3"/>
    <w:rsid w:val="00445061"/>
    <w:rsid w:val="00445556"/>
    <w:rsid w:val="004534AC"/>
    <w:rsid w:val="0046011A"/>
    <w:rsid w:val="00460314"/>
    <w:rsid w:val="0046152D"/>
    <w:rsid w:val="00472E92"/>
    <w:rsid w:val="004747AF"/>
    <w:rsid w:val="00475B6C"/>
    <w:rsid w:val="0049076B"/>
    <w:rsid w:val="00491402"/>
    <w:rsid w:val="00495DA6"/>
    <w:rsid w:val="004A1164"/>
    <w:rsid w:val="004A133A"/>
    <w:rsid w:val="004A66B0"/>
    <w:rsid w:val="004B5597"/>
    <w:rsid w:val="004B5D2E"/>
    <w:rsid w:val="004C03F0"/>
    <w:rsid w:val="004C2C9C"/>
    <w:rsid w:val="004D265B"/>
    <w:rsid w:val="004D5EBD"/>
    <w:rsid w:val="004E7AF1"/>
    <w:rsid w:val="005064F6"/>
    <w:rsid w:val="00506C82"/>
    <w:rsid w:val="0051057C"/>
    <w:rsid w:val="005125CD"/>
    <w:rsid w:val="005134B3"/>
    <w:rsid w:val="0052247A"/>
    <w:rsid w:val="005244BB"/>
    <w:rsid w:val="00524E57"/>
    <w:rsid w:val="005304A9"/>
    <w:rsid w:val="00541950"/>
    <w:rsid w:val="00543179"/>
    <w:rsid w:val="0054652B"/>
    <w:rsid w:val="00547EA4"/>
    <w:rsid w:val="005528A4"/>
    <w:rsid w:val="00571D27"/>
    <w:rsid w:val="005800F4"/>
    <w:rsid w:val="005A29B0"/>
    <w:rsid w:val="005B0C72"/>
    <w:rsid w:val="005B55CA"/>
    <w:rsid w:val="005C0AF1"/>
    <w:rsid w:val="005C6FA2"/>
    <w:rsid w:val="005D4968"/>
    <w:rsid w:val="005D68D1"/>
    <w:rsid w:val="005E3ACA"/>
    <w:rsid w:val="005E4B39"/>
    <w:rsid w:val="00600F1E"/>
    <w:rsid w:val="006159AA"/>
    <w:rsid w:val="00620197"/>
    <w:rsid w:val="00623A81"/>
    <w:rsid w:val="00626744"/>
    <w:rsid w:val="0062728E"/>
    <w:rsid w:val="006342AB"/>
    <w:rsid w:val="006454D8"/>
    <w:rsid w:val="0065601E"/>
    <w:rsid w:val="006573D9"/>
    <w:rsid w:val="006575E8"/>
    <w:rsid w:val="00671FA2"/>
    <w:rsid w:val="00677C0D"/>
    <w:rsid w:val="00684F95"/>
    <w:rsid w:val="00685088"/>
    <w:rsid w:val="00687A67"/>
    <w:rsid w:val="00693975"/>
    <w:rsid w:val="006A19EC"/>
    <w:rsid w:val="006A3182"/>
    <w:rsid w:val="006A797F"/>
    <w:rsid w:val="006C6C98"/>
    <w:rsid w:val="006D680A"/>
    <w:rsid w:val="006E7473"/>
    <w:rsid w:val="006F48A8"/>
    <w:rsid w:val="006F6F09"/>
    <w:rsid w:val="006F7E3E"/>
    <w:rsid w:val="00700D30"/>
    <w:rsid w:val="0070144B"/>
    <w:rsid w:val="0070544E"/>
    <w:rsid w:val="00706FC0"/>
    <w:rsid w:val="00720589"/>
    <w:rsid w:val="007240B6"/>
    <w:rsid w:val="00735256"/>
    <w:rsid w:val="00747900"/>
    <w:rsid w:val="0075020C"/>
    <w:rsid w:val="00751BC0"/>
    <w:rsid w:val="00765F5C"/>
    <w:rsid w:val="00767A05"/>
    <w:rsid w:val="00770CA0"/>
    <w:rsid w:val="00782547"/>
    <w:rsid w:val="00792A54"/>
    <w:rsid w:val="00795AC0"/>
    <w:rsid w:val="00795E1C"/>
    <w:rsid w:val="007A22DA"/>
    <w:rsid w:val="007A5657"/>
    <w:rsid w:val="007A720B"/>
    <w:rsid w:val="007B3533"/>
    <w:rsid w:val="007B4C3C"/>
    <w:rsid w:val="007D2BD1"/>
    <w:rsid w:val="007D48F0"/>
    <w:rsid w:val="007F0255"/>
    <w:rsid w:val="007F0EA7"/>
    <w:rsid w:val="007F10F9"/>
    <w:rsid w:val="007F186D"/>
    <w:rsid w:val="007F5C55"/>
    <w:rsid w:val="00801843"/>
    <w:rsid w:val="00805886"/>
    <w:rsid w:val="00806010"/>
    <w:rsid w:val="00806B8E"/>
    <w:rsid w:val="00807610"/>
    <w:rsid w:val="00807CDF"/>
    <w:rsid w:val="0081059D"/>
    <w:rsid w:val="00824A0A"/>
    <w:rsid w:val="00830205"/>
    <w:rsid w:val="00830238"/>
    <w:rsid w:val="00833618"/>
    <w:rsid w:val="00835E1B"/>
    <w:rsid w:val="00837448"/>
    <w:rsid w:val="0084023B"/>
    <w:rsid w:val="008428F4"/>
    <w:rsid w:val="008462C0"/>
    <w:rsid w:val="00851ADB"/>
    <w:rsid w:val="00875A93"/>
    <w:rsid w:val="00875B58"/>
    <w:rsid w:val="00876ECB"/>
    <w:rsid w:val="0088087A"/>
    <w:rsid w:val="00882E3E"/>
    <w:rsid w:val="00884ECE"/>
    <w:rsid w:val="008906BD"/>
    <w:rsid w:val="008A1280"/>
    <w:rsid w:val="008B72AE"/>
    <w:rsid w:val="008B731F"/>
    <w:rsid w:val="008C56B9"/>
    <w:rsid w:val="008D00C5"/>
    <w:rsid w:val="008D0F71"/>
    <w:rsid w:val="008D1F23"/>
    <w:rsid w:val="008D5D60"/>
    <w:rsid w:val="008D5DD7"/>
    <w:rsid w:val="008D5E4C"/>
    <w:rsid w:val="008E0099"/>
    <w:rsid w:val="008E26FC"/>
    <w:rsid w:val="008E5A35"/>
    <w:rsid w:val="008E7822"/>
    <w:rsid w:val="008F0A2B"/>
    <w:rsid w:val="008F2598"/>
    <w:rsid w:val="008F59B6"/>
    <w:rsid w:val="008F66E7"/>
    <w:rsid w:val="00900DF1"/>
    <w:rsid w:val="00922BCA"/>
    <w:rsid w:val="009240BB"/>
    <w:rsid w:val="00925B40"/>
    <w:rsid w:val="009273FB"/>
    <w:rsid w:val="009330E2"/>
    <w:rsid w:val="0093381A"/>
    <w:rsid w:val="00935502"/>
    <w:rsid w:val="009379E8"/>
    <w:rsid w:val="009404A4"/>
    <w:rsid w:val="0094060A"/>
    <w:rsid w:val="00941D35"/>
    <w:rsid w:val="009504C2"/>
    <w:rsid w:val="009616E1"/>
    <w:rsid w:val="00974BD2"/>
    <w:rsid w:val="00976B6F"/>
    <w:rsid w:val="00987D08"/>
    <w:rsid w:val="00990DF7"/>
    <w:rsid w:val="00995B4F"/>
    <w:rsid w:val="00996FFA"/>
    <w:rsid w:val="009A5ACD"/>
    <w:rsid w:val="009B31C4"/>
    <w:rsid w:val="009B52E2"/>
    <w:rsid w:val="009B68EF"/>
    <w:rsid w:val="009B7734"/>
    <w:rsid w:val="009C230C"/>
    <w:rsid w:val="009C6645"/>
    <w:rsid w:val="009E6289"/>
    <w:rsid w:val="009F1C22"/>
    <w:rsid w:val="009F42D6"/>
    <w:rsid w:val="009F4F9E"/>
    <w:rsid w:val="009F7ECB"/>
    <w:rsid w:val="00A0329E"/>
    <w:rsid w:val="00A0639B"/>
    <w:rsid w:val="00A128AB"/>
    <w:rsid w:val="00A226AF"/>
    <w:rsid w:val="00A259D4"/>
    <w:rsid w:val="00A25E3F"/>
    <w:rsid w:val="00A33D5D"/>
    <w:rsid w:val="00A3557E"/>
    <w:rsid w:val="00A36F61"/>
    <w:rsid w:val="00A56E27"/>
    <w:rsid w:val="00A633BD"/>
    <w:rsid w:val="00A64BF7"/>
    <w:rsid w:val="00A651C5"/>
    <w:rsid w:val="00A66351"/>
    <w:rsid w:val="00A80464"/>
    <w:rsid w:val="00A916EE"/>
    <w:rsid w:val="00A95671"/>
    <w:rsid w:val="00AA1E42"/>
    <w:rsid w:val="00AA2009"/>
    <w:rsid w:val="00AA4170"/>
    <w:rsid w:val="00AA4D83"/>
    <w:rsid w:val="00AA61F1"/>
    <w:rsid w:val="00AA6FC2"/>
    <w:rsid w:val="00AB6837"/>
    <w:rsid w:val="00AC4717"/>
    <w:rsid w:val="00AD1A00"/>
    <w:rsid w:val="00AD6D75"/>
    <w:rsid w:val="00AE3C8E"/>
    <w:rsid w:val="00AE480E"/>
    <w:rsid w:val="00B023C5"/>
    <w:rsid w:val="00B03D9F"/>
    <w:rsid w:val="00B1530F"/>
    <w:rsid w:val="00B17824"/>
    <w:rsid w:val="00B20072"/>
    <w:rsid w:val="00B20B2C"/>
    <w:rsid w:val="00B22B28"/>
    <w:rsid w:val="00B2492B"/>
    <w:rsid w:val="00B25EB0"/>
    <w:rsid w:val="00B30745"/>
    <w:rsid w:val="00B40908"/>
    <w:rsid w:val="00B516D8"/>
    <w:rsid w:val="00B53E08"/>
    <w:rsid w:val="00B62048"/>
    <w:rsid w:val="00B765F2"/>
    <w:rsid w:val="00B77263"/>
    <w:rsid w:val="00B815DC"/>
    <w:rsid w:val="00B8752D"/>
    <w:rsid w:val="00B96699"/>
    <w:rsid w:val="00B9798F"/>
    <w:rsid w:val="00BA0D4C"/>
    <w:rsid w:val="00BA279E"/>
    <w:rsid w:val="00BA5321"/>
    <w:rsid w:val="00BC00B2"/>
    <w:rsid w:val="00BC0341"/>
    <w:rsid w:val="00BC4978"/>
    <w:rsid w:val="00BC564F"/>
    <w:rsid w:val="00BC69C0"/>
    <w:rsid w:val="00BC7518"/>
    <w:rsid w:val="00BD2A70"/>
    <w:rsid w:val="00BE1C94"/>
    <w:rsid w:val="00BE77DE"/>
    <w:rsid w:val="00BF4B1B"/>
    <w:rsid w:val="00BF5778"/>
    <w:rsid w:val="00C04DD4"/>
    <w:rsid w:val="00C10332"/>
    <w:rsid w:val="00C22BA7"/>
    <w:rsid w:val="00C23009"/>
    <w:rsid w:val="00C27103"/>
    <w:rsid w:val="00C33F43"/>
    <w:rsid w:val="00C4482E"/>
    <w:rsid w:val="00C44DF7"/>
    <w:rsid w:val="00C473DF"/>
    <w:rsid w:val="00C5106C"/>
    <w:rsid w:val="00C52F9C"/>
    <w:rsid w:val="00C53236"/>
    <w:rsid w:val="00C626AF"/>
    <w:rsid w:val="00C62DD8"/>
    <w:rsid w:val="00C658CA"/>
    <w:rsid w:val="00C71D1F"/>
    <w:rsid w:val="00C73103"/>
    <w:rsid w:val="00C82E8D"/>
    <w:rsid w:val="00C90A14"/>
    <w:rsid w:val="00CA0370"/>
    <w:rsid w:val="00CA7AF4"/>
    <w:rsid w:val="00CC21F1"/>
    <w:rsid w:val="00CD0D5F"/>
    <w:rsid w:val="00CD6BE3"/>
    <w:rsid w:val="00CD7166"/>
    <w:rsid w:val="00CE3F44"/>
    <w:rsid w:val="00CF0047"/>
    <w:rsid w:val="00CF3265"/>
    <w:rsid w:val="00CF66E5"/>
    <w:rsid w:val="00CF6AA9"/>
    <w:rsid w:val="00D00922"/>
    <w:rsid w:val="00D03E8E"/>
    <w:rsid w:val="00D04795"/>
    <w:rsid w:val="00D135C3"/>
    <w:rsid w:val="00D20DE1"/>
    <w:rsid w:val="00D233FE"/>
    <w:rsid w:val="00D234C6"/>
    <w:rsid w:val="00D23D5B"/>
    <w:rsid w:val="00D333B2"/>
    <w:rsid w:val="00D34064"/>
    <w:rsid w:val="00D351A6"/>
    <w:rsid w:val="00D3724C"/>
    <w:rsid w:val="00D507DF"/>
    <w:rsid w:val="00D50DC1"/>
    <w:rsid w:val="00D52AC3"/>
    <w:rsid w:val="00D54B4D"/>
    <w:rsid w:val="00D7306A"/>
    <w:rsid w:val="00D90C10"/>
    <w:rsid w:val="00D95D9F"/>
    <w:rsid w:val="00DA28B2"/>
    <w:rsid w:val="00DA7B8C"/>
    <w:rsid w:val="00DB0932"/>
    <w:rsid w:val="00DC6E45"/>
    <w:rsid w:val="00DD3DA3"/>
    <w:rsid w:val="00DE4B07"/>
    <w:rsid w:val="00DF5EB9"/>
    <w:rsid w:val="00DF6781"/>
    <w:rsid w:val="00E025DC"/>
    <w:rsid w:val="00E026D4"/>
    <w:rsid w:val="00E05E8C"/>
    <w:rsid w:val="00E06505"/>
    <w:rsid w:val="00E17857"/>
    <w:rsid w:val="00E27131"/>
    <w:rsid w:val="00E27644"/>
    <w:rsid w:val="00E367E5"/>
    <w:rsid w:val="00E37F83"/>
    <w:rsid w:val="00E53D4B"/>
    <w:rsid w:val="00E56D21"/>
    <w:rsid w:val="00E60686"/>
    <w:rsid w:val="00E66614"/>
    <w:rsid w:val="00E71C90"/>
    <w:rsid w:val="00E75826"/>
    <w:rsid w:val="00E8030E"/>
    <w:rsid w:val="00E81DD4"/>
    <w:rsid w:val="00E94F51"/>
    <w:rsid w:val="00E94FC1"/>
    <w:rsid w:val="00E97C98"/>
    <w:rsid w:val="00EA3654"/>
    <w:rsid w:val="00EA4875"/>
    <w:rsid w:val="00EB311A"/>
    <w:rsid w:val="00EB47D6"/>
    <w:rsid w:val="00EC42E2"/>
    <w:rsid w:val="00EC4663"/>
    <w:rsid w:val="00EC473B"/>
    <w:rsid w:val="00EC746C"/>
    <w:rsid w:val="00ED03F0"/>
    <w:rsid w:val="00EE07F2"/>
    <w:rsid w:val="00EE481B"/>
    <w:rsid w:val="00EF218B"/>
    <w:rsid w:val="00EF21A6"/>
    <w:rsid w:val="00EF35D7"/>
    <w:rsid w:val="00EF5C69"/>
    <w:rsid w:val="00F04DAD"/>
    <w:rsid w:val="00F11ECF"/>
    <w:rsid w:val="00F15523"/>
    <w:rsid w:val="00F1654D"/>
    <w:rsid w:val="00F16E24"/>
    <w:rsid w:val="00F2159F"/>
    <w:rsid w:val="00F23691"/>
    <w:rsid w:val="00F32ADB"/>
    <w:rsid w:val="00F33B50"/>
    <w:rsid w:val="00F4072F"/>
    <w:rsid w:val="00F44E18"/>
    <w:rsid w:val="00F4729A"/>
    <w:rsid w:val="00F509C2"/>
    <w:rsid w:val="00F551D0"/>
    <w:rsid w:val="00F616A9"/>
    <w:rsid w:val="00F6175D"/>
    <w:rsid w:val="00F6293C"/>
    <w:rsid w:val="00F65825"/>
    <w:rsid w:val="00F70D29"/>
    <w:rsid w:val="00F718E3"/>
    <w:rsid w:val="00F72FA5"/>
    <w:rsid w:val="00F73103"/>
    <w:rsid w:val="00F73DA6"/>
    <w:rsid w:val="00F84DA7"/>
    <w:rsid w:val="00F86DFA"/>
    <w:rsid w:val="00FA07A1"/>
    <w:rsid w:val="00FA46DB"/>
    <w:rsid w:val="00FA55B5"/>
    <w:rsid w:val="00FA7F7D"/>
    <w:rsid w:val="00FB6B73"/>
    <w:rsid w:val="00FB6BE4"/>
    <w:rsid w:val="00FE223B"/>
    <w:rsid w:val="00FE29EA"/>
    <w:rsid w:val="00FE6757"/>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NormalWeb">
    <w:name w:val="Normal (Web)"/>
    <w:basedOn w:val="Normal"/>
    <w:uiPriority w:val="99"/>
    <w:semiHidden/>
    <w:unhideWhenUsed/>
    <w:rsid w:val="009379E8"/>
    <w:rPr>
      <w:rFonts w:ascii="Times New Roman" w:hAnsi="Times New Roman"/>
    </w:rPr>
  </w:style>
  <w:style w:type="paragraph" w:styleId="Bibliography">
    <w:name w:val="Bibliography"/>
    <w:basedOn w:val="Normal"/>
    <w:next w:val="Normal"/>
    <w:uiPriority w:val="37"/>
    <w:unhideWhenUsed/>
    <w:rsid w:val="00181A9B"/>
    <w:pPr>
      <w:tabs>
        <w:tab w:val="left" w:pos="384"/>
      </w:tabs>
      <w:spacing w:line="240" w:lineRule="auto"/>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eader" Target="header6.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customXml/itemProps4.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217</TotalTime>
  <Pages>14</Pages>
  <Words>2920</Words>
  <Characters>16646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Cranfield University</Company>
  <LinksUpToDate>false</LinksUpToDate>
  <CharactersWithSpaces>19527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Ian Dodd (2313448)</cp:lastModifiedBy>
  <cp:revision>139</cp:revision>
  <dcterms:created xsi:type="dcterms:W3CDTF">2023-09-19T08:06:00Z</dcterms:created>
  <dcterms:modified xsi:type="dcterms:W3CDTF">2026-04-20T13:17:00Z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ZOTERO_PREF_1">
    <vt:lpwstr>&lt;data data-version="3" zotero-version="7.0.30"&gt;&lt;session id="rRhOLupO"/&gt;&lt;style id="http://www.zotero.org/styles/ieee" locale="en-GB" hasBibliography="1" bibliographyStyleHasBeenSet="1"/&gt;&lt;prefs&gt;&lt;pref name="fieldType" value="Field"/&gt;&lt;pref name="automaticJour</vt:lpwstr>
  </property>
  <property fmtid="{D5CDD505-2E9C-101B-9397-08002B2CF9AE}" pid="15" name="ZOTERO_PREF_2">
    <vt:lpwstr>nalAbbreviations" value="true"/&gt;&lt;/prefs&gt;&lt;/data&gt;</vt:lpwstr>
  </property>
</Properties>
</file>