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05778F" w14:textId="2F51B08B" w:rsidR="00DE50C7" w:rsidRPr="00DE50C7" w:rsidRDefault="00961A50" w:rsidP="00DE50C7">
      <w:r>
        <w:t>0</w:t>
      </w:r>
      <w:r w:rsidR="00DE50C7" w:rsidRPr="00DE50C7">
        <w:rPr>
          <w:noProof/>
        </w:rPr>
        <w:drawing>
          <wp:inline distT="0" distB="0" distL="0" distR="0" wp14:anchorId="649A358E" wp14:editId="3A107241">
            <wp:extent cx="1838325" cy="561975"/>
            <wp:effectExtent l="19050" t="19050" r="28575" b="28575"/>
            <wp:docPr id="44851216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12164" name="Picture 2"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8325" cy="561975"/>
                    </a:xfrm>
                    <a:prstGeom prst="rect">
                      <a:avLst/>
                    </a:prstGeom>
                    <a:solidFill>
                      <a:srgbClr val="FFFFFF">
                        <a:alpha val="0"/>
                      </a:srgbClr>
                    </a:solidFill>
                    <a:ln w="19050" cmpd="sng">
                      <a:solidFill>
                        <a:srgbClr val="000000"/>
                      </a:solidFill>
                      <a:miter lim="800000"/>
                      <a:headEnd/>
                      <a:tailEnd/>
                    </a:ln>
                    <a:effectLst/>
                  </pic:spPr>
                </pic:pic>
              </a:graphicData>
            </a:graphic>
          </wp:inline>
        </w:drawing>
      </w:r>
    </w:p>
    <w:p w14:paraId="6BC85CCC" w14:textId="77777777" w:rsidR="00DE50C7" w:rsidRPr="00DE50C7" w:rsidRDefault="00DE50C7" w:rsidP="00DE50C7"/>
    <w:p w14:paraId="009CF2A1" w14:textId="77777777" w:rsidR="00DE50C7" w:rsidRPr="00DE50C7" w:rsidRDefault="00DE50C7" w:rsidP="00DE50C7"/>
    <w:p w14:paraId="2014A8FD" w14:textId="77777777" w:rsidR="00DE50C7" w:rsidRPr="00DE50C7" w:rsidRDefault="00DE50C7" w:rsidP="00DE50C7">
      <w:r w:rsidRPr="00DE50C7">
        <w:rPr>
          <w:b/>
          <w:lang w:val="cy-GB"/>
        </w:rPr>
        <w:t xml:space="preserve">Postgraduate/Distance Learning </w:t>
      </w:r>
    </w:p>
    <w:p w14:paraId="53A3A29D" w14:textId="72E3C89E" w:rsidR="00DE50C7" w:rsidRPr="00DE50C7" w:rsidRDefault="00DE50C7" w:rsidP="00DE50C7">
      <w:r w:rsidRPr="00DE50C7">
        <w:rPr>
          <w:b/>
          <w:lang w:val="cy-GB"/>
        </w:rPr>
        <w:t xml:space="preserve">Assignment coversheet </w:t>
      </w:r>
      <w:r w:rsidR="009068BB">
        <w:rPr>
          <w:b/>
          <w:lang w:val="cy-GB"/>
        </w:rPr>
        <w:t>and</w:t>
      </w:r>
      <w:r w:rsidRPr="00DE50C7">
        <w:rPr>
          <w:b/>
          <w:lang w:val="cy-GB"/>
        </w:rPr>
        <w:t xml:space="preserve"> feedback form</w:t>
      </w:r>
    </w:p>
    <w:p w14:paraId="47A248EC" w14:textId="77777777" w:rsidR="00DE50C7" w:rsidRPr="00DE50C7" w:rsidRDefault="00DE50C7" w:rsidP="00DE50C7">
      <w:pPr>
        <w:rPr>
          <w:b/>
          <w:lang w:val="cy-GB"/>
        </w:rPr>
      </w:pPr>
    </w:p>
    <w:tbl>
      <w:tblPr>
        <w:tblW w:w="0" w:type="auto"/>
        <w:tblLayout w:type="fixed"/>
        <w:tblLook w:val="04A0" w:firstRow="1" w:lastRow="0" w:firstColumn="1" w:lastColumn="0" w:noHBand="0" w:noVBand="1"/>
      </w:tblPr>
      <w:tblGrid>
        <w:gridCol w:w="4788"/>
        <w:gridCol w:w="423"/>
        <w:gridCol w:w="1557"/>
        <w:gridCol w:w="286"/>
        <w:gridCol w:w="1802"/>
      </w:tblGrid>
      <w:tr w:rsidR="00DE50C7" w:rsidRPr="00DE50C7" w14:paraId="49EA6583" w14:textId="77777777" w:rsidTr="00DE50C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27F54F0" w14:textId="77777777" w:rsidR="00DE50C7" w:rsidRPr="00DE50C7" w:rsidRDefault="00DE50C7" w:rsidP="00DE50C7">
            <w:r w:rsidRPr="00DE50C7">
              <w:rPr>
                <w:b/>
              </w:rPr>
              <w:t>For completion by the student</w:t>
            </w:r>
            <w:r w:rsidRPr="00DE50C7">
              <w:t>:</w:t>
            </w:r>
          </w:p>
        </w:tc>
      </w:tr>
      <w:tr w:rsidR="00DE50C7" w:rsidRPr="00DE50C7" w14:paraId="3F729F98" w14:textId="77777777" w:rsidTr="00DE50C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04522C3" w14:textId="77777777" w:rsidR="00DE50C7" w:rsidRPr="00DE50C7" w:rsidRDefault="00DE50C7" w:rsidP="00DE50C7">
            <w:r w:rsidRPr="00DE50C7">
              <w:t>Student Name: Lisa Stockley</w:t>
            </w:r>
          </w:p>
          <w:p w14:paraId="37537A51" w14:textId="77777777" w:rsidR="00DE50C7" w:rsidRPr="00DE50C7" w:rsidRDefault="00DE50C7" w:rsidP="00DE50C7"/>
          <w:p w14:paraId="18884959" w14:textId="77777777" w:rsidR="00DE50C7" w:rsidRPr="00DE50C7" w:rsidRDefault="00DE50C7" w:rsidP="00DE50C7">
            <w:r w:rsidRPr="00DE50C7">
              <w:t>Student University Email: 2307752@student.uwtsd.ac.uk</w:t>
            </w:r>
          </w:p>
        </w:tc>
      </w:tr>
      <w:tr w:rsidR="00DE50C7" w:rsidRPr="00DE50C7" w14:paraId="1B4F9127" w14:textId="77777777" w:rsidTr="00DE50C7">
        <w:trPr>
          <w:trHeight w:val="849"/>
        </w:trPr>
        <w:tc>
          <w:tcPr>
            <w:tcW w:w="4788" w:type="dxa"/>
            <w:tcBorders>
              <w:top w:val="single" w:sz="4" w:space="0" w:color="000000"/>
              <w:left w:val="single" w:sz="4" w:space="0" w:color="000000"/>
              <w:bottom w:val="single" w:sz="4" w:space="0" w:color="000000"/>
              <w:right w:val="single" w:sz="4" w:space="0" w:color="000000"/>
            </w:tcBorders>
          </w:tcPr>
          <w:p w14:paraId="2B614FE7" w14:textId="77777777" w:rsidR="00DE50C7" w:rsidRPr="00DE50C7" w:rsidRDefault="00DE50C7" w:rsidP="00DE50C7">
            <w:r w:rsidRPr="00DE50C7">
              <w:t>Module code: HPCA7031</w:t>
            </w:r>
          </w:p>
          <w:p w14:paraId="4F4327E9" w14:textId="77777777" w:rsidR="00DE50C7" w:rsidRPr="00DE50C7" w:rsidRDefault="00DE50C7" w:rsidP="00DE50C7"/>
          <w:p w14:paraId="5E5EEB10" w14:textId="77777777" w:rsidR="00DE50C7" w:rsidRPr="00DE50C7" w:rsidRDefault="00DE50C7" w:rsidP="00DE50C7">
            <w:r w:rsidRPr="00DE50C7">
              <w:t>Module title: Astrology, History, Spirit and Soul</w:t>
            </w:r>
          </w:p>
          <w:p w14:paraId="7A6CA158" w14:textId="77777777" w:rsidR="00DE50C7" w:rsidRPr="00DE50C7" w:rsidRDefault="00DE50C7" w:rsidP="00DE50C7"/>
          <w:p w14:paraId="3476B9AF" w14:textId="77777777" w:rsidR="00DE50C7" w:rsidRPr="00DE50C7" w:rsidRDefault="00DE50C7" w:rsidP="00DE50C7"/>
        </w:tc>
        <w:tc>
          <w:tcPr>
            <w:tcW w:w="2266" w:type="dxa"/>
            <w:gridSpan w:val="3"/>
            <w:tcBorders>
              <w:top w:val="single" w:sz="4" w:space="0" w:color="000000"/>
              <w:left w:val="single" w:sz="4" w:space="0" w:color="000000"/>
              <w:bottom w:val="single" w:sz="4" w:space="0" w:color="000000"/>
              <w:right w:val="single" w:sz="4" w:space="0" w:color="000000"/>
            </w:tcBorders>
          </w:tcPr>
          <w:p w14:paraId="49BE4D35" w14:textId="77777777" w:rsidR="00DE50C7" w:rsidRPr="00DE50C7" w:rsidRDefault="00DE50C7" w:rsidP="00DE50C7">
            <w:r w:rsidRPr="00DE50C7">
              <w:t>Student ID number:</w:t>
            </w:r>
          </w:p>
          <w:p w14:paraId="24A4D3E8" w14:textId="77777777" w:rsidR="00DE50C7" w:rsidRPr="00DE50C7" w:rsidRDefault="00DE50C7" w:rsidP="00DE50C7"/>
          <w:p w14:paraId="6262231A" w14:textId="77777777" w:rsidR="00DE50C7" w:rsidRPr="00DE50C7" w:rsidRDefault="00DE50C7" w:rsidP="00DE50C7">
            <w:r w:rsidRPr="00DE50C7">
              <w:t>2307752</w:t>
            </w:r>
          </w:p>
        </w:tc>
        <w:tc>
          <w:tcPr>
            <w:tcW w:w="1802" w:type="dxa"/>
            <w:tcBorders>
              <w:top w:val="single" w:sz="4" w:space="0" w:color="000000"/>
              <w:left w:val="single" w:sz="4" w:space="0" w:color="000000"/>
              <w:bottom w:val="single" w:sz="4" w:space="0" w:color="000000"/>
              <w:right w:val="single" w:sz="4" w:space="0" w:color="000000"/>
            </w:tcBorders>
            <w:hideMark/>
          </w:tcPr>
          <w:p w14:paraId="69E982A5" w14:textId="77777777" w:rsidR="00DE50C7" w:rsidRPr="00DE50C7" w:rsidRDefault="00DE50C7" w:rsidP="00DE50C7">
            <w:r w:rsidRPr="00DE50C7">
              <w:t>Educational support needs:</w:t>
            </w:r>
          </w:p>
          <w:p w14:paraId="3E45EADA" w14:textId="77777777" w:rsidR="00DE50C7" w:rsidRPr="00DE50C7" w:rsidRDefault="00DE50C7" w:rsidP="00DE50C7">
            <w:r w:rsidRPr="00DE50C7">
              <w:t>No</w:t>
            </w:r>
          </w:p>
        </w:tc>
      </w:tr>
      <w:tr w:rsidR="00DE50C7" w:rsidRPr="00DE50C7" w14:paraId="4C31DCDB" w14:textId="77777777" w:rsidTr="00DE50C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5680447B" w14:textId="77777777" w:rsidR="00DE50C7" w:rsidRPr="00DE50C7" w:rsidRDefault="00DE50C7" w:rsidP="00DE50C7">
            <w:r w:rsidRPr="00DE50C7">
              <w:t xml:space="preserve">Assignment title: A Critical Comparison of Jupiter in three primary source documents. </w:t>
            </w:r>
          </w:p>
          <w:p w14:paraId="11D00F2F" w14:textId="77777777" w:rsidR="00DE50C7" w:rsidRPr="00DE50C7" w:rsidRDefault="00DE50C7" w:rsidP="00DE50C7"/>
          <w:p w14:paraId="75E33225" w14:textId="77777777" w:rsidR="00DE50C7" w:rsidRPr="00DE50C7" w:rsidRDefault="00DE50C7" w:rsidP="00DE50C7"/>
          <w:p w14:paraId="2807BEDD" w14:textId="77777777" w:rsidR="00DE50C7" w:rsidRPr="00DE50C7" w:rsidRDefault="00DE50C7" w:rsidP="00DE50C7">
            <w:r w:rsidRPr="00DE50C7">
              <w:t>Assignment due date: 18 November 2024</w:t>
            </w:r>
          </w:p>
        </w:tc>
      </w:tr>
      <w:tr w:rsidR="00DE50C7" w:rsidRPr="00DE50C7" w14:paraId="09730C8C" w14:textId="77777777" w:rsidTr="00DE50C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2FF29CB8" w14:textId="77777777" w:rsidR="00DE50C7" w:rsidRPr="00DE50C7" w:rsidRDefault="00DE50C7" w:rsidP="00DE50C7">
            <w:r w:rsidRPr="00DE50C7">
              <w:t>This assignment is for the       1</w:t>
            </w:r>
            <w:r w:rsidRPr="00DE50C7">
              <w:rPr>
                <w:vertAlign w:val="superscript"/>
              </w:rPr>
              <w:t xml:space="preserve">st </w:t>
            </w:r>
            <w:bookmarkStart w:id="0" w:name="__Fieldmark__0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0"/>
            <w:r w:rsidRPr="00DE50C7">
              <w:t xml:space="preserve">    2</w:t>
            </w:r>
            <w:r w:rsidRPr="00DE50C7">
              <w:rPr>
                <w:vertAlign w:val="superscript"/>
              </w:rPr>
              <w:t>nd</w:t>
            </w:r>
            <w:r w:rsidRPr="00DE50C7">
              <w:t xml:space="preserve">  </w:t>
            </w:r>
            <w:bookmarkStart w:id="1" w:name="__Fieldmark__1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1"/>
            <w:r w:rsidRPr="00DE50C7">
              <w:t xml:space="preserve">     3</w:t>
            </w:r>
            <w:r w:rsidRPr="00DE50C7">
              <w:rPr>
                <w:vertAlign w:val="superscript"/>
              </w:rPr>
              <w:t>rd</w:t>
            </w:r>
            <w:r w:rsidRPr="00DE50C7">
              <w:t xml:space="preserve">  </w:t>
            </w:r>
            <w:bookmarkStart w:id="2" w:name="__Fieldmark__2_620421128"/>
            <w:r w:rsidRPr="00DE50C7">
              <w:fldChar w:fldCharType="begin">
                <w:ffData>
                  <w:name w:val=""/>
                  <w:enabled/>
                  <w:calcOnExit w:val="0"/>
                  <w:checkBox>
                    <w:sizeAuto/>
                    <w:default w:val="0"/>
                    <w:checked/>
                  </w:checkBox>
                </w:ffData>
              </w:fldChar>
            </w:r>
            <w:r w:rsidRPr="00DE50C7">
              <w:instrText xml:space="preserve"> FORMCHECKBOX </w:instrText>
            </w:r>
            <w:r w:rsidRPr="00DE50C7">
              <w:fldChar w:fldCharType="separate"/>
            </w:r>
            <w:r w:rsidRPr="00DE50C7">
              <w:fldChar w:fldCharType="end"/>
            </w:r>
            <w:bookmarkEnd w:id="2"/>
            <w:r w:rsidRPr="00DE50C7">
              <w:t xml:space="preserve">      4</w:t>
            </w:r>
            <w:r w:rsidRPr="00DE50C7">
              <w:rPr>
                <w:vertAlign w:val="superscript"/>
              </w:rPr>
              <w:t>th</w:t>
            </w:r>
            <w:r w:rsidRPr="00DE50C7">
              <w:t xml:space="preserve"> </w:t>
            </w:r>
            <w:bookmarkStart w:id="3" w:name="__Fieldmark__3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3"/>
            <w:r w:rsidRPr="00DE50C7">
              <w:t xml:space="preserve">      5</w:t>
            </w:r>
            <w:r w:rsidRPr="00DE50C7">
              <w:rPr>
                <w:vertAlign w:val="superscript"/>
              </w:rPr>
              <w:t>th</w:t>
            </w:r>
            <w:r w:rsidRPr="00DE50C7">
              <w:t xml:space="preserve"> </w:t>
            </w:r>
            <w:bookmarkStart w:id="4" w:name="__Fieldmark__4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4"/>
            <w:r w:rsidRPr="00DE50C7">
              <w:t xml:space="preserve">      6</w:t>
            </w:r>
            <w:r w:rsidRPr="00DE50C7">
              <w:rPr>
                <w:vertAlign w:val="superscript"/>
              </w:rPr>
              <w:t>th</w:t>
            </w:r>
            <w:r w:rsidRPr="00DE50C7">
              <w:t xml:space="preserve"> </w:t>
            </w:r>
            <w:bookmarkStart w:id="5" w:name="__Fieldmark__5_620421128"/>
            <w:r w:rsidRPr="00DE50C7">
              <w:fldChar w:fldCharType="begin">
                <w:ffData>
                  <w:name w:val=""/>
                  <w:enabled/>
                  <w:calcOnExit w:val="0"/>
                  <w:checkBox>
                    <w:sizeAuto/>
                    <w:default w:val="0"/>
                    <w:checked w:val="0"/>
                  </w:checkBox>
                </w:ffData>
              </w:fldChar>
            </w:r>
            <w:r w:rsidRPr="00DE50C7">
              <w:instrText xml:space="preserve"> FORMCHECKBOX </w:instrText>
            </w:r>
            <w:r w:rsidRPr="00DE50C7">
              <w:fldChar w:fldCharType="separate"/>
            </w:r>
            <w:r w:rsidRPr="00DE50C7">
              <w:fldChar w:fldCharType="end"/>
            </w:r>
            <w:bookmarkEnd w:id="5"/>
            <w:r w:rsidRPr="00DE50C7">
              <w:rPr>
                <w:b/>
              </w:rPr>
              <w:t xml:space="preserve">   </w:t>
            </w:r>
            <w:r w:rsidRPr="00DE50C7">
              <w:t>module of the degree</w:t>
            </w:r>
          </w:p>
        </w:tc>
      </w:tr>
      <w:tr w:rsidR="00DE50C7" w:rsidRPr="00DE50C7" w14:paraId="0845FC2D" w14:textId="77777777" w:rsidTr="00DE50C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1DB51833" w14:textId="77777777" w:rsidR="00DE50C7" w:rsidRPr="00DE50C7" w:rsidRDefault="00DE50C7" w:rsidP="00DE50C7">
            <w:r w:rsidRPr="00DE50C7">
              <w:t>I confirm that this is my original work and that I have adhered to the University policy on plagiarism.</w:t>
            </w:r>
          </w:p>
          <w:p w14:paraId="476E1EFD" w14:textId="77777777" w:rsidR="00DE50C7" w:rsidRPr="00DE50C7" w:rsidRDefault="00DE50C7" w:rsidP="00DE50C7">
            <w:r w:rsidRPr="00DE50C7">
              <w:t>Signed ……Lisa Stockley………………………………………………………</w:t>
            </w:r>
          </w:p>
          <w:p w14:paraId="66A7AE2B" w14:textId="739E91F3" w:rsidR="00DE50C7" w:rsidRPr="00DE50C7" w:rsidRDefault="00DE50C7" w:rsidP="00DE50C7">
            <w:r w:rsidRPr="00DE50C7">
              <w:rPr>
                <w:b/>
              </w:rPr>
              <w:t>Email submission:</w:t>
            </w:r>
            <w:r w:rsidR="00C36740">
              <w:rPr>
                <w:b/>
              </w:rPr>
              <w:t xml:space="preserve"> </w:t>
            </w:r>
            <w:r w:rsidRPr="00DE50C7">
              <w:rPr>
                <w:b/>
              </w:rPr>
              <w:t xml:space="preserve">if you are submitting this form via email, please tick this </w:t>
            </w:r>
            <w:proofErr w:type="gramStart"/>
            <w:r w:rsidRPr="00DE50C7">
              <w:rPr>
                <w:b/>
              </w:rPr>
              <w:t xml:space="preserve">box </w:t>
            </w:r>
            <w:r w:rsidR="00C36740">
              <w:rPr>
                <w:b/>
              </w:rPr>
              <w:t xml:space="preserve"> </w:t>
            </w:r>
            <w:r w:rsidRPr="00DE50C7">
              <w:rPr>
                <w:b/>
              </w:rPr>
              <w:t>□</w:t>
            </w:r>
            <w:proofErr w:type="gramEnd"/>
            <w:r w:rsidRPr="00DE50C7">
              <w:rPr>
                <w:b/>
              </w:rPr>
              <w:t>√</w:t>
            </w:r>
          </w:p>
          <w:p w14:paraId="49D194CB" w14:textId="77777777" w:rsidR="00DE50C7" w:rsidRPr="00DE50C7" w:rsidRDefault="00DE50C7" w:rsidP="00DE50C7">
            <w:r w:rsidRPr="00DE50C7">
              <w:rPr>
                <w:b/>
              </w:rPr>
              <w:t>(as a substitute for your signature) to confirm that you agree to the above declaration.</w:t>
            </w:r>
          </w:p>
        </w:tc>
      </w:tr>
      <w:tr w:rsidR="00DE50C7" w:rsidRPr="00DE50C7" w14:paraId="4511A0D3" w14:textId="77777777" w:rsidTr="00DE50C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7FE8084F" w14:textId="77777777" w:rsidR="00DE50C7" w:rsidRPr="00DE50C7" w:rsidRDefault="00DE50C7" w:rsidP="00DE50C7">
            <w:pPr>
              <w:rPr>
                <w:b/>
              </w:rPr>
            </w:pPr>
          </w:p>
          <w:p w14:paraId="0393C739" w14:textId="77777777" w:rsidR="00DE50C7" w:rsidRPr="00DE50C7" w:rsidRDefault="00DE50C7" w:rsidP="00DE50C7">
            <w:r w:rsidRPr="00DE50C7">
              <w:rPr>
                <w:b/>
              </w:rPr>
              <w:t>Assignment Mark</w:t>
            </w:r>
          </w:p>
          <w:tbl>
            <w:tblPr>
              <w:tblW w:w="0" w:type="auto"/>
              <w:tblLayout w:type="fixed"/>
              <w:tblLook w:val="04A0" w:firstRow="1" w:lastRow="0" w:firstColumn="1" w:lastColumn="0" w:noHBand="0" w:noVBand="1"/>
            </w:tblPr>
            <w:tblGrid>
              <w:gridCol w:w="6970"/>
              <w:gridCol w:w="1660"/>
            </w:tblGrid>
            <w:tr w:rsidR="00DE50C7" w:rsidRPr="00DE50C7" w14:paraId="5C781CBA" w14:textId="77777777">
              <w:tc>
                <w:tcPr>
                  <w:tcW w:w="6970" w:type="dxa"/>
                  <w:tcBorders>
                    <w:top w:val="single" w:sz="4" w:space="0" w:color="000000"/>
                    <w:left w:val="single" w:sz="4" w:space="0" w:color="000000"/>
                    <w:bottom w:val="single" w:sz="4" w:space="0" w:color="000000"/>
                    <w:right w:val="single" w:sz="4" w:space="0" w:color="000000"/>
                  </w:tcBorders>
                </w:tcPr>
                <w:p w14:paraId="574E8762" w14:textId="77777777" w:rsidR="00DE50C7" w:rsidRPr="00DE50C7" w:rsidRDefault="00DE50C7" w:rsidP="00DE50C7"/>
                <w:p w14:paraId="7AACA4D9" w14:textId="77777777" w:rsidR="00DE50C7" w:rsidRPr="00DE50C7" w:rsidRDefault="00DE50C7" w:rsidP="00DE50C7">
                  <w:r w:rsidRPr="00DE50C7">
                    <w:t>1</w:t>
                  </w:r>
                  <w:r w:rsidRPr="00DE50C7">
                    <w:rPr>
                      <w:vertAlign w:val="superscript"/>
                    </w:rPr>
                    <w:t>st</w:t>
                  </w:r>
                  <w:r w:rsidRPr="00DE50C7">
                    <w:t xml:space="preserve"> Marker’s Provisional mark</w:t>
                  </w:r>
                </w:p>
              </w:tc>
              <w:tc>
                <w:tcPr>
                  <w:tcW w:w="1660" w:type="dxa"/>
                  <w:tcBorders>
                    <w:top w:val="single" w:sz="4" w:space="0" w:color="000000"/>
                    <w:left w:val="single" w:sz="4" w:space="0" w:color="000000"/>
                    <w:bottom w:val="single" w:sz="4" w:space="0" w:color="000000"/>
                    <w:right w:val="single" w:sz="4" w:space="0" w:color="000000"/>
                  </w:tcBorders>
                </w:tcPr>
                <w:p w14:paraId="4C3D0866" w14:textId="77777777" w:rsidR="00DE50C7" w:rsidRPr="00DE50C7" w:rsidRDefault="00DE50C7" w:rsidP="00DE50C7"/>
              </w:tc>
            </w:tr>
            <w:tr w:rsidR="00DE50C7" w:rsidRPr="00DE50C7" w14:paraId="5B5F9079" w14:textId="77777777">
              <w:tc>
                <w:tcPr>
                  <w:tcW w:w="6970" w:type="dxa"/>
                  <w:tcBorders>
                    <w:top w:val="single" w:sz="4" w:space="0" w:color="000000"/>
                    <w:left w:val="single" w:sz="4" w:space="0" w:color="000000"/>
                    <w:bottom w:val="single" w:sz="4" w:space="0" w:color="000000"/>
                    <w:right w:val="single" w:sz="4" w:space="0" w:color="000000"/>
                  </w:tcBorders>
                </w:tcPr>
                <w:p w14:paraId="06F2E616" w14:textId="77777777" w:rsidR="00DE50C7" w:rsidRPr="00DE50C7" w:rsidRDefault="00DE50C7" w:rsidP="00DE50C7"/>
                <w:p w14:paraId="2F719DA7" w14:textId="77777777" w:rsidR="00DE50C7" w:rsidRPr="00DE50C7" w:rsidRDefault="00DE50C7" w:rsidP="00DE50C7">
                  <w:r w:rsidRPr="00DE50C7">
                    <w:t>2</w:t>
                  </w:r>
                  <w:r w:rsidRPr="00DE50C7">
                    <w:rPr>
                      <w:vertAlign w:val="superscript"/>
                    </w:rPr>
                    <w:t>nd</w:t>
                  </w:r>
                  <w:r w:rsidRPr="00DE50C7">
                    <w:t xml:space="preserve"> Marker’s/Moderator’s provisional mark</w:t>
                  </w:r>
                </w:p>
              </w:tc>
              <w:tc>
                <w:tcPr>
                  <w:tcW w:w="1660" w:type="dxa"/>
                  <w:tcBorders>
                    <w:top w:val="single" w:sz="4" w:space="0" w:color="000000"/>
                    <w:left w:val="single" w:sz="4" w:space="0" w:color="000000"/>
                    <w:bottom w:val="single" w:sz="4" w:space="0" w:color="000000"/>
                    <w:right w:val="single" w:sz="4" w:space="0" w:color="000000"/>
                  </w:tcBorders>
                </w:tcPr>
                <w:p w14:paraId="34B9EA55" w14:textId="77777777" w:rsidR="00DE50C7" w:rsidRPr="00DE50C7" w:rsidRDefault="00DE50C7" w:rsidP="00DE50C7"/>
              </w:tc>
            </w:tr>
            <w:tr w:rsidR="00DE50C7" w:rsidRPr="00DE50C7" w14:paraId="09B85A34" w14:textId="77777777">
              <w:tc>
                <w:tcPr>
                  <w:tcW w:w="6970" w:type="dxa"/>
                  <w:tcBorders>
                    <w:top w:val="single" w:sz="4" w:space="0" w:color="000000"/>
                    <w:left w:val="single" w:sz="4" w:space="0" w:color="000000"/>
                    <w:bottom w:val="single" w:sz="4" w:space="0" w:color="000000"/>
                    <w:right w:val="single" w:sz="4" w:space="0" w:color="000000"/>
                  </w:tcBorders>
                </w:tcPr>
                <w:p w14:paraId="7C366ABD" w14:textId="77777777" w:rsidR="00DE50C7" w:rsidRPr="00DE50C7" w:rsidRDefault="00DE50C7" w:rsidP="00DE50C7"/>
                <w:p w14:paraId="4EA9CD5E" w14:textId="77777777" w:rsidR="00DE50C7" w:rsidRPr="00DE50C7" w:rsidRDefault="00DE50C7" w:rsidP="00DE50C7">
                  <w:r w:rsidRPr="00DE50C7">
                    <w:t>External Examiner’s mark (if relevant)</w:t>
                  </w:r>
                </w:p>
              </w:tc>
              <w:tc>
                <w:tcPr>
                  <w:tcW w:w="1660" w:type="dxa"/>
                  <w:tcBorders>
                    <w:top w:val="single" w:sz="4" w:space="0" w:color="000000"/>
                    <w:left w:val="single" w:sz="4" w:space="0" w:color="000000"/>
                    <w:bottom w:val="single" w:sz="4" w:space="0" w:color="000000"/>
                    <w:right w:val="single" w:sz="4" w:space="0" w:color="000000"/>
                  </w:tcBorders>
                </w:tcPr>
                <w:p w14:paraId="633880F6" w14:textId="77777777" w:rsidR="00DE50C7" w:rsidRPr="00DE50C7" w:rsidRDefault="00DE50C7" w:rsidP="00DE50C7"/>
              </w:tc>
            </w:tr>
            <w:tr w:rsidR="00DE50C7" w:rsidRPr="00DE50C7" w14:paraId="352BF1B3" w14:textId="77777777">
              <w:tc>
                <w:tcPr>
                  <w:tcW w:w="6970" w:type="dxa"/>
                  <w:tcBorders>
                    <w:top w:val="single" w:sz="4" w:space="0" w:color="000000"/>
                    <w:left w:val="single" w:sz="4" w:space="0" w:color="000000"/>
                    <w:bottom w:val="single" w:sz="4" w:space="0" w:color="000000"/>
                    <w:right w:val="single" w:sz="4" w:space="0" w:color="000000"/>
                  </w:tcBorders>
                </w:tcPr>
                <w:p w14:paraId="00692189" w14:textId="77777777" w:rsidR="00DE50C7" w:rsidRPr="00DE50C7" w:rsidRDefault="00DE50C7" w:rsidP="00DE50C7"/>
                <w:p w14:paraId="5C38316D" w14:textId="77777777" w:rsidR="00DE50C7" w:rsidRPr="00DE50C7" w:rsidRDefault="00DE50C7" w:rsidP="00DE50C7">
                  <w:r w:rsidRPr="00DE50C7">
                    <w:rPr>
                      <w:b/>
                    </w:rPr>
                    <w:t>Final Mark</w:t>
                  </w:r>
                </w:p>
                <w:p w14:paraId="72CD0653" w14:textId="77777777" w:rsidR="00DE50C7" w:rsidRPr="00DE50C7" w:rsidRDefault="00DE50C7" w:rsidP="00DE50C7">
                  <w:pPr>
                    <w:rPr>
                      <w:b/>
                    </w:rPr>
                  </w:pPr>
                </w:p>
              </w:tc>
              <w:tc>
                <w:tcPr>
                  <w:tcW w:w="1660" w:type="dxa"/>
                  <w:tcBorders>
                    <w:top w:val="single" w:sz="4" w:space="0" w:color="000000"/>
                    <w:left w:val="single" w:sz="4" w:space="0" w:color="000000"/>
                    <w:bottom w:val="single" w:sz="4" w:space="0" w:color="000000"/>
                    <w:right w:val="single" w:sz="4" w:space="0" w:color="000000"/>
                  </w:tcBorders>
                </w:tcPr>
                <w:p w14:paraId="3E78A3AD" w14:textId="77777777" w:rsidR="00DE50C7" w:rsidRPr="00DE50C7" w:rsidRDefault="00DE50C7" w:rsidP="00DE50C7">
                  <w:pPr>
                    <w:rPr>
                      <w:b/>
                    </w:rPr>
                  </w:pPr>
                </w:p>
              </w:tc>
            </w:tr>
          </w:tbl>
          <w:p w14:paraId="71E42F4C" w14:textId="77777777" w:rsidR="00DE50C7" w:rsidRPr="00DE50C7" w:rsidRDefault="00DE50C7" w:rsidP="00DE50C7">
            <w:pPr>
              <w:rPr>
                <w:b/>
              </w:rPr>
            </w:pPr>
          </w:p>
          <w:p w14:paraId="59F77D8E" w14:textId="77777777" w:rsidR="00DE50C7" w:rsidRPr="00DE50C7" w:rsidRDefault="00DE50C7" w:rsidP="00DE50C7">
            <w:r w:rsidRPr="00DE50C7">
              <w:rPr>
                <w:b/>
              </w:rPr>
              <w:t>NB.</w:t>
            </w:r>
            <w:r w:rsidRPr="00DE50C7">
              <w:t xml:space="preserve">  All marks are provisional until confirmed by the Final Examination Board.</w:t>
            </w:r>
          </w:p>
          <w:p w14:paraId="06988FAC" w14:textId="77777777" w:rsidR="00DE50C7" w:rsidRPr="00DE50C7" w:rsidRDefault="00DE50C7" w:rsidP="00DE50C7">
            <w:pPr>
              <w:rPr>
                <w:b/>
              </w:rPr>
            </w:pPr>
          </w:p>
          <w:p w14:paraId="25CC8038" w14:textId="77777777" w:rsidR="00DE50C7" w:rsidRPr="00DE50C7" w:rsidRDefault="00DE50C7" w:rsidP="00DE50C7">
            <w:pPr>
              <w:rPr>
                <w:b/>
              </w:rPr>
            </w:pPr>
          </w:p>
          <w:p w14:paraId="315FA9CE" w14:textId="77777777" w:rsidR="00DE50C7" w:rsidRPr="00DE50C7" w:rsidRDefault="00DE50C7" w:rsidP="00DE50C7">
            <w:pPr>
              <w:rPr>
                <w:b/>
              </w:rPr>
            </w:pPr>
          </w:p>
          <w:p w14:paraId="3E0205EC" w14:textId="77777777" w:rsidR="00DE50C7" w:rsidRPr="00DE50C7" w:rsidRDefault="00DE50C7" w:rsidP="00DE50C7">
            <w:pPr>
              <w:rPr>
                <w:b/>
              </w:rPr>
            </w:pPr>
          </w:p>
          <w:p w14:paraId="6EAA1083" w14:textId="77777777" w:rsidR="00DE50C7" w:rsidRPr="00DE50C7" w:rsidRDefault="00DE50C7" w:rsidP="00DE50C7">
            <w:pPr>
              <w:rPr>
                <w:b/>
              </w:rPr>
            </w:pPr>
          </w:p>
          <w:p w14:paraId="0D48735E" w14:textId="77777777" w:rsidR="00DE50C7" w:rsidRPr="00DE50C7" w:rsidRDefault="00DE50C7" w:rsidP="00DE50C7">
            <w:r w:rsidRPr="00DE50C7">
              <w:rPr>
                <w:b/>
              </w:rPr>
              <w:t xml:space="preserve">For completion by Marker </w:t>
            </w:r>
            <w:proofErr w:type="gramStart"/>
            <w:r w:rsidRPr="00DE50C7">
              <w:rPr>
                <w:b/>
              </w:rPr>
              <w:t>1 :</w:t>
            </w:r>
            <w:proofErr w:type="gramEnd"/>
          </w:p>
          <w:p w14:paraId="2F7EA7B4" w14:textId="77777777" w:rsidR="00DE50C7" w:rsidRPr="00DE50C7" w:rsidRDefault="00DE50C7" w:rsidP="00DE50C7">
            <w:r w:rsidRPr="00DE50C7">
              <w:lastRenderedPageBreak/>
              <w:t>Comments:</w:t>
            </w:r>
          </w:p>
          <w:p w14:paraId="28F473F7" w14:textId="77777777" w:rsidR="00DE50C7" w:rsidRPr="00DE50C7" w:rsidRDefault="00DE50C7" w:rsidP="00DE50C7"/>
        </w:tc>
      </w:tr>
      <w:tr w:rsidR="00DE50C7" w:rsidRPr="00DE50C7" w14:paraId="4F85D850" w14:textId="77777777" w:rsidTr="00DE50C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0538D2D" w14:textId="77777777" w:rsidR="00DE50C7" w:rsidRPr="00DE50C7" w:rsidRDefault="00DE50C7" w:rsidP="00DE50C7">
            <w:r w:rsidRPr="00DE50C7">
              <w:lastRenderedPageBreak/>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05BDEFA" w14:textId="77777777" w:rsidR="00DE50C7" w:rsidRPr="00DE50C7" w:rsidRDefault="00DE50C7" w:rsidP="00DE50C7">
            <w:r w:rsidRPr="00DE50C7">
              <w:t>Date:</w:t>
            </w:r>
          </w:p>
        </w:tc>
      </w:tr>
      <w:tr w:rsidR="00DE50C7" w:rsidRPr="00DE50C7" w14:paraId="7CF8372E" w14:textId="77777777" w:rsidTr="00DE50C7">
        <w:tc>
          <w:tcPr>
            <w:tcW w:w="8856" w:type="dxa"/>
            <w:gridSpan w:val="5"/>
            <w:tcBorders>
              <w:top w:val="single" w:sz="4" w:space="0" w:color="000000"/>
              <w:left w:val="single" w:sz="4" w:space="0" w:color="000000"/>
              <w:bottom w:val="single" w:sz="4" w:space="0" w:color="000000"/>
              <w:right w:val="single" w:sz="4" w:space="0" w:color="000000"/>
            </w:tcBorders>
          </w:tcPr>
          <w:p w14:paraId="5CC85771" w14:textId="77777777" w:rsidR="00DE50C7" w:rsidRPr="00DE50C7" w:rsidRDefault="00DE50C7" w:rsidP="00DE50C7">
            <w:pPr>
              <w:rPr>
                <w:bCs/>
                <w:i/>
              </w:rPr>
            </w:pPr>
          </w:p>
          <w:p w14:paraId="0CCF76DA" w14:textId="77777777" w:rsidR="00DE50C7" w:rsidRPr="00DE50C7" w:rsidRDefault="00DE50C7" w:rsidP="00DE50C7">
            <w:r w:rsidRPr="00DE50C7">
              <w:rPr>
                <w:b/>
                <w:bCs/>
              </w:rPr>
              <w:t>For completion by Marker 2/Moderator:</w:t>
            </w:r>
          </w:p>
          <w:p w14:paraId="0E0F32C9" w14:textId="77777777" w:rsidR="00DE50C7" w:rsidRPr="00DE50C7" w:rsidRDefault="00DE50C7" w:rsidP="00DE50C7">
            <w:pPr>
              <w:rPr>
                <w:b/>
                <w:bCs/>
              </w:rPr>
            </w:pPr>
          </w:p>
          <w:p w14:paraId="781BF539" w14:textId="77777777" w:rsidR="00DE50C7" w:rsidRPr="00DE50C7" w:rsidRDefault="00DE50C7" w:rsidP="00DE50C7">
            <w:r w:rsidRPr="00DE50C7">
              <w:rPr>
                <w:bCs/>
              </w:rPr>
              <w:t>Comments:</w:t>
            </w:r>
          </w:p>
          <w:p w14:paraId="639B925A" w14:textId="77777777" w:rsidR="00DE50C7" w:rsidRPr="00DE50C7" w:rsidRDefault="00DE50C7" w:rsidP="00DE50C7">
            <w:pPr>
              <w:rPr>
                <w:bCs/>
              </w:rPr>
            </w:pPr>
          </w:p>
          <w:p w14:paraId="624A7044" w14:textId="77777777" w:rsidR="00DE50C7" w:rsidRPr="00DE50C7" w:rsidRDefault="00DE50C7" w:rsidP="00DE50C7">
            <w:pPr>
              <w:rPr>
                <w:bCs/>
              </w:rPr>
            </w:pPr>
          </w:p>
          <w:p w14:paraId="5CC1DE48" w14:textId="77777777" w:rsidR="00DE50C7" w:rsidRPr="00DE50C7" w:rsidRDefault="00DE50C7" w:rsidP="00DE50C7">
            <w:pPr>
              <w:rPr>
                <w:bCs/>
              </w:rPr>
            </w:pPr>
          </w:p>
          <w:p w14:paraId="14795A7C" w14:textId="77777777" w:rsidR="00DE50C7" w:rsidRPr="00DE50C7" w:rsidRDefault="00DE50C7" w:rsidP="00DE50C7">
            <w:pPr>
              <w:rPr>
                <w:bCs/>
              </w:rPr>
            </w:pPr>
          </w:p>
          <w:p w14:paraId="0E90F0DC" w14:textId="77777777" w:rsidR="00DE50C7" w:rsidRPr="00DE50C7" w:rsidRDefault="00DE50C7" w:rsidP="00DE50C7">
            <w:pPr>
              <w:rPr>
                <w:bCs/>
              </w:rPr>
            </w:pPr>
          </w:p>
          <w:p w14:paraId="6974E908" w14:textId="77777777" w:rsidR="00DE50C7" w:rsidRPr="00DE50C7" w:rsidRDefault="00DE50C7" w:rsidP="00DE50C7">
            <w:pPr>
              <w:rPr>
                <w:bCs/>
              </w:rPr>
            </w:pPr>
          </w:p>
          <w:p w14:paraId="451CD230" w14:textId="77777777" w:rsidR="00DE50C7" w:rsidRPr="00DE50C7" w:rsidRDefault="00DE50C7" w:rsidP="00DE50C7">
            <w:pPr>
              <w:rPr>
                <w:bCs/>
              </w:rPr>
            </w:pPr>
          </w:p>
          <w:p w14:paraId="7DB8660F" w14:textId="77777777" w:rsidR="00DE50C7" w:rsidRPr="00DE50C7" w:rsidRDefault="00DE50C7" w:rsidP="00DE50C7">
            <w:pPr>
              <w:rPr>
                <w:bCs/>
              </w:rPr>
            </w:pPr>
          </w:p>
          <w:p w14:paraId="2630397F" w14:textId="77777777" w:rsidR="00DE50C7" w:rsidRPr="00DE50C7" w:rsidRDefault="00DE50C7" w:rsidP="00DE50C7">
            <w:pPr>
              <w:rPr>
                <w:bCs/>
              </w:rPr>
            </w:pPr>
          </w:p>
          <w:p w14:paraId="231A9448" w14:textId="77777777" w:rsidR="00DE50C7" w:rsidRPr="00DE50C7" w:rsidRDefault="00DE50C7" w:rsidP="00DE50C7">
            <w:pPr>
              <w:rPr>
                <w:bCs/>
              </w:rPr>
            </w:pPr>
          </w:p>
          <w:p w14:paraId="4DB74B26" w14:textId="77777777" w:rsidR="00DE50C7" w:rsidRPr="00DE50C7" w:rsidRDefault="00DE50C7" w:rsidP="00DE50C7">
            <w:pPr>
              <w:rPr>
                <w:bCs/>
              </w:rPr>
            </w:pPr>
          </w:p>
          <w:p w14:paraId="0BCAC51A" w14:textId="77777777" w:rsidR="00DE50C7" w:rsidRPr="00DE50C7" w:rsidRDefault="00DE50C7" w:rsidP="00DE50C7">
            <w:pPr>
              <w:rPr>
                <w:bCs/>
              </w:rPr>
            </w:pPr>
          </w:p>
        </w:tc>
      </w:tr>
      <w:tr w:rsidR="00DE50C7" w:rsidRPr="00DE50C7" w14:paraId="0D10C0F9" w14:textId="77777777" w:rsidTr="00DE50C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969DD84" w14:textId="77777777" w:rsidR="00DE50C7" w:rsidRPr="00DE50C7" w:rsidRDefault="00DE50C7" w:rsidP="00DE50C7">
            <w:r w:rsidRPr="00DE50C7">
              <w:rPr>
                <w:bCs/>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D63E9E4" w14:textId="77777777" w:rsidR="00DE50C7" w:rsidRPr="00DE50C7" w:rsidRDefault="00DE50C7" w:rsidP="00DE50C7">
            <w:r w:rsidRPr="00DE50C7">
              <w:rPr>
                <w:bCs/>
              </w:rPr>
              <w:t>Date:</w:t>
            </w:r>
          </w:p>
        </w:tc>
      </w:tr>
      <w:tr w:rsidR="00DE50C7" w:rsidRPr="00DE50C7" w14:paraId="3ADE0CAD" w14:textId="77777777" w:rsidTr="00DE50C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56C7CE92" w14:textId="77777777" w:rsidR="00DE50C7" w:rsidRPr="00DE50C7" w:rsidRDefault="00DE50C7" w:rsidP="00DE50C7">
            <w:r w:rsidRPr="00DE50C7">
              <w:rPr>
                <w:b/>
              </w:rPr>
              <w:t>External Examiner’s comments (if relevant)</w:t>
            </w:r>
          </w:p>
          <w:p w14:paraId="4A4CA722" w14:textId="77777777" w:rsidR="00DE50C7" w:rsidRPr="00DE50C7" w:rsidRDefault="00DE50C7" w:rsidP="00DE50C7">
            <w:pPr>
              <w:rPr>
                <w:b/>
                <w:bCs/>
              </w:rPr>
            </w:pPr>
          </w:p>
          <w:p w14:paraId="79B492FF" w14:textId="77777777" w:rsidR="00DE50C7" w:rsidRPr="00DE50C7" w:rsidRDefault="00DE50C7" w:rsidP="00DE50C7">
            <w:pPr>
              <w:rPr>
                <w:b/>
                <w:bCs/>
              </w:rPr>
            </w:pPr>
          </w:p>
          <w:p w14:paraId="1F784410" w14:textId="77777777" w:rsidR="00DE50C7" w:rsidRPr="00DE50C7" w:rsidRDefault="00DE50C7" w:rsidP="00DE50C7">
            <w:pPr>
              <w:rPr>
                <w:bCs/>
              </w:rPr>
            </w:pPr>
          </w:p>
          <w:p w14:paraId="63D7E45D" w14:textId="77777777" w:rsidR="00DE50C7" w:rsidRPr="00DE50C7" w:rsidRDefault="00DE50C7" w:rsidP="00DE50C7">
            <w:pPr>
              <w:rPr>
                <w:bCs/>
              </w:rPr>
            </w:pPr>
          </w:p>
          <w:p w14:paraId="6C60B9B8" w14:textId="77777777" w:rsidR="00DE50C7" w:rsidRPr="00DE50C7" w:rsidRDefault="00DE50C7" w:rsidP="00DE50C7">
            <w:pPr>
              <w:rPr>
                <w:bCs/>
              </w:rPr>
            </w:pPr>
          </w:p>
          <w:p w14:paraId="55C1C44C" w14:textId="77777777" w:rsidR="00DE50C7" w:rsidRPr="00DE50C7" w:rsidRDefault="00DE50C7" w:rsidP="00DE50C7">
            <w:pPr>
              <w:rPr>
                <w:bCs/>
              </w:rPr>
            </w:pPr>
          </w:p>
          <w:p w14:paraId="05948C94" w14:textId="77777777" w:rsidR="00DE50C7" w:rsidRPr="00DE50C7" w:rsidRDefault="00DE50C7" w:rsidP="00DE50C7">
            <w:pPr>
              <w:rPr>
                <w:bCs/>
              </w:rPr>
            </w:pPr>
          </w:p>
          <w:p w14:paraId="2EE1ABA2" w14:textId="77777777" w:rsidR="00DE50C7" w:rsidRPr="00DE50C7" w:rsidRDefault="00DE50C7" w:rsidP="00DE50C7">
            <w:pPr>
              <w:rPr>
                <w:bCs/>
              </w:rPr>
            </w:pPr>
          </w:p>
          <w:p w14:paraId="22824397" w14:textId="77777777" w:rsidR="00DE50C7" w:rsidRPr="00DE50C7" w:rsidRDefault="00DE50C7" w:rsidP="00DE50C7">
            <w:pPr>
              <w:rPr>
                <w:bCs/>
              </w:rPr>
            </w:pPr>
          </w:p>
          <w:p w14:paraId="7A67B43F" w14:textId="77777777" w:rsidR="00DE50C7" w:rsidRPr="00DE50C7" w:rsidRDefault="00DE50C7" w:rsidP="00DE50C7">
            <w:pPr>
              <w:rPr>
                <w:bCs/>
              </w:rPr>
            </w:pPr>
          </w:p>
          <w:p w14:paraId="777ABE28" w14:textId="77777777" w:rsidR="00DE50C7" w:rsidRPr="00DE50C7" w:rsidRDefault="00DE50C7" w:rsidP="00DE50C7">
            <w:pPr>
              <w:rPr>
                <w:bCs/>
              </w:rPr>
            </w:pPr>
          </w:p>
        </w:tc>
      </w:tr>
      <w:tr w:rsidR="00DE50C7" w:rsidRPr="00DE50C7" w14:paraId="7309D2A7" w14:textId="77777777" w:rsidTr="00DE50C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3992455" w14:textId="77777777" w:rsidR="00DE50C7" w:rsidRPr="00DE50C7" w:rsidRDefault="00DE50C7" w:rsidP="00DE50C7">
            <w:r w:rsidRPr="00DE50C7">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513C8C3" w14:textId="77777777" w:rsidR="00DE50C7" w:rsidRPr="00DE50C7" w:rsidRDefault="00DE50C7" w:rsidP="00DE50C7">
            <w:r w:rsidRPr="00DE50C7">
              <w:t>Date:</w:t>
            </w:r>
          </w:p>
        </w:tc>
      </w:tr>
    </w:tbl>
    <w:p w14:paraId="5AE34D7F" w14:textId="77777777" w:rsidR="00DE50C7" w:rsidRPr="00DE50C7" w:rsidRDefault="00DE50C7" w:rsidP="00DE50C7"/>
    <w:p w14:paraId="17AC117C" w14:textId="15DF5159" w:rsidR="00B97AAF" w:rsidRPr="00CE0D2E" w:rsidRDefault="00B97AAF" w:rsidP="00E7647E">
      <w:pPr>
        <w:pStyle w:val="Heading1"/>
        <w:rPr>
          <w:b w:val="0"/>
          <w:bCs w:val="0"/>
          <w:color w:val="156082" w:themeColor="accent1"/>
          <w:sz w:val="28"/>
          <w:szCs w:val="28"/>
        </w:rPr>
      </w:pPr>
      <w:r w:rsidRPr="00CE0D2E">
        <w:rPr>
          <w:b w:val="0"/>
          <w:bCs w:val="0"/>
          <w:color w:val="156082" w:themeColor="accent1"/>
          <w:sz w:val="28"/>
          <w:szCs w:val="28"/>
        </w:rPr>
        <w:lastRenderedPageBreak/>
        <w:t>A Critical Comparison of Jupiter in three primary source documents.</w:t>
      </w:r>
    </w:p>
    <w:p w14:paraId="277EE0EF" w14:textId="77777777" w:rsidR="000213CC" w:rsidRDefault="000213CC"/>
    <w:p w14:paraId="7D6CEF10" w14:textId="71D5510A" w:rsidR="00CE0D2E" w:rsidRDefault="00CE0D2E" w:rsidP="00E7647E">
      <w:pPr>
        <w:ind w:firstLine="213"/>
      </w:pPr>
      <w:r>
        <w:t>Word count:</w:t>
      </w:r>
    </w:p>
    <w:p w14:paraId="6E7F7A52" w14:textId="77777777" w:rsidR="00CE0D2E" w:rsidRDefault="00CE0D2E" w:rsidP="00E7647E">
      <w:pPr>
        <w:ind w:firstLine="213"/>
      </w:pPr>
    </w:p>
    <w:p w14:paraId="7308DF4C" w14:textId="3A5CF9B9" w:rsidR="00C62BE5" w:rsidRDefault="00C62BE5" w:rsidP="00D17C47">
      <w:pPr>
        <w:ind w:firstLine="720"/>
      </w:pPr>
      <w:r>
        <w:t>This essay will co</w:t>
      </w:r>
      <w:r w:rsidR="00846DE4">
        <w:t>mpare and contrast the treatment of</w:t>
      </w:r>
      <w:r>
        <w:t xml:space="preserve"> the </w:t>
      </w:r>
      <w:r w:rsidR="00AC2949">
        <w:t>astrological</w:t>
      </w:r>
      <w:r>
        <w:t xml:space="preserve"> Jupiter in </w:t>
      </w:r>
      <w:r w:rsidR="00846DE4">
        <w:t>the following three</w:t>
      </w:r>
      <w:r>
        <w:t xml:space="preserve"> sources</w:t>
      </w:r>
      <w:r w:rsidR="007667FE">
        <w:t>:</w:t>
      </w:r>
      <w:r w:rsidR="00352E3A">
        <w:t xml:space="preserve"> </w:t>
      </w:r>
      <w:r w:rsidR="00352E3A" w:rsidRPr="00352E3A">
        <w:t>Ptolemy, Tetrabiblos, trans. by Frank Egleston Robbins, Cambridge, MA: Harvard University Press, 1940</w:t>
      </w:r>
      <w:r w:rsidR="006255D8">
        <w:rPr>
          <w:rStyle w:val="FootnoteReference"/>
        </w:rPr>
        <w:footnoteReference w:id="1"/>
      </w:r>
      <w:r w:rsidR="00352E3A">
        <w:t xml:space="preserve">, </w:t>
      </w:r>
      <w:r w:rsidR="00DA59AD" w:rsidRPr="00DA59AD">
        <w:t xml:space="preserve">William Lilly, Christian Astrology, 3rd ed. (London: </w:t>
      </w:r>
      <w:r w:rsidR="006A076D">
        <w:t>Thomas Brudenell</w:t>
      </w:r>
      <w:r w:rsidR="00DA59AD" w:rsidRPr="00DA59AD">
        <w:t>, 1647)</w:t>
      </w:r>
      <w:r w:rsidR="009E37C3">
        <w:rPr>
          <w:rStyle w:val="FootnoteReference"/>
        </w:rPr>
        <w:footnoteReference w:id="2"/>
      </w:r>
      <w:r w:rsidR="00DA59AD" w:rsidRPr="00DA59AD">
        <w:t xml:space="preserve"> </w:t>
      </w:r>
      <w:r w:rsidR="007667FE">
        <w:t xml:space="preserve">and Erin Sullivan, Venus </w:t>
      </w:r>
      <w:r w:rsidR="009068BB">
        <w:t>and</w:t>
      </w:r>
      <w:r w:rsidR="007667FE">
        <w:t xml:space="preserve"> Jupiter</w:t>
      </w:r>
      <w:r w:rsidR="0048464E">
        <w:t>: Bridging the Ideal and the Real, (</w:t>
      </w:r>
      <w:r w:rsidR="004E1276">
        <w:t>Swanage: The Wessex Astrologer, 2021)</w:t>
      </w:r>
      <w:r w:rsidR="00A03B15">
        <w:t>.</w:t>
      </w:r>
      <w:r w:rsidR="00D13702">
        <w:rPr>
          <w:rStyle w:val="FootnoteReference"/>
        </w:rPr>
        <w:footnoteReference w:id="3"/>
      </w:r>
      <w:r w:rsidR="00A03B15">
        <w:t xml:space="preserve"> </w:t>
      </w:r>
      <w:r w:rsidR="00013E95">
        <w:t xml:space="preserve">The essay will consider </w:t>
      </w:r>
      <w:r w:rsidR="003E0AE9">
        <w:t xml:space="preserve">specific meanings </w:t>
      </w:r>
      <w:r w:rsidR="00487843">
        <w:t>and the implications of these meanings for the cosmology and philosophy of the astrologer</w:t>
      </w:r>
      <w:r w:rsidR="00180977">
        <w:t xml:space="preserve">, including their </w:t>
      </w:r>
      <w:r w:rsidR="00323A19">
        <w:t xml:space="preserve">approach to fate and </w:t>
      </w:r>
      <w:r w:rsidR="009E061F">
        <w:t>d</w:t>
      </w:r>
      <w:r w:rsidR="00323A19">
        <w:t>eterminism. T</w:t>
      </w:r>
      <w:r w:rsidR="00487843">
        <w:t>he</w:t>
      </w:r>
      <w:r w:rsidR="006B6F6C">
        <w:t xml:space="preserve"> extent to which their work integrates concepts of soul or psyche</w:t>
      </w:r>
      <w:r w:rsidR="00323A19">
        <w:t xml:space="preserve"> will also be considered</w:t>
      </w:r>
      <w:r w:rsidR="006B6F6C">
        <w:t xml:space="preserve">. </w:t>
      </w:r>
      <w:r w:rsidR="002B65AF">
        <w:t>C</w:t>
      </w:r>
      <w:r w:rsidR="006B6F6C">
        <w:t xml:space="preserve">hart examples included in the text will be </w:t>
      </w:r>
      <w:r w:rsidR="007E2B36">
        <w:t>examined</w:t>
      </w:r>
      <w:r w:rsidR="006B6F6C">
        <w:t xml:space="preserve"> to </w:t>
      </w:r>
      <w:r w:rsidR="00182315">
        <w:t>clarify</w:t>
      </w:r>
      <w:r w:rsidR="000D6AC9">
        <w:t xml:space="preserve"> how the interpretations are applied</w:t>
      </w:r>
      <w:r w:rsidR="007E2B36">
        <w:t xml:space="preserve"> and any differences in theory and practice</w:t>
      </w:r>
      <w:r w:rsidR="00180977">
        <w:t xml:space="preserve">. </w:t>
      </w:r>
    </w:p>
    <w:p w14:paraId="21A2C906" w14:textId="7A25EC46" w:rsidR="009555AC" w:rsidRDefault="001E09DD" w:rsidP="007E2B36">
      <w:pPr>
        <w:ind w:firstLine="213"/>
      </w:pPr>
      <w:r>
        <w:tab/>
      </w:r>
    </w:p>
    <w:p w14:paraId="1602A49A" w14:textId="35FC4FB6" w:rsidR="00187E1C" w:rsidRDefault="00673D5C" w:rsidP="00342982">
      <w:pPr>
        <w:ind w:firstLine="720"/>
      </w:pPr>
      <w:r>
        <w:t xml:space="preserve">Ptolemy was an astrologer based </w:t>
      </w:r>
      <w:r w:rsidR="00E36D69">
        <w:t>i</w:t>
      </w:r>
      <w:r>
        <w:t>n Alexandria in the second century CE</w:t>
      </w:r>
      <w:r w:rsidR="00E36D69">
        <w:t xml:space="preserve"> and the Tetrabiblos </w:t>
      </w:r>
      <w:r w:rsidR="00C04240">
        <w:t>is ‘a work of immense importance</w:t>
      </w:r>
      <w:r w:rsidR="00267D34">
        <w:t>’</w:t>
      </w:r>
      <w:r w:rsidR="00C04240">
        <w:t xml:space="preserve"> in the development of</w:t>
      </w:r>
      <w:r w:rsidR="00E36D69">
        <w:t xml:space="preserve"> western astrology</w:t>
      </w:r>
      <w:r w:rsidR="00C04240">
        <w:t>, as Nic</w:t>
      </w:r>
      <w:r w:rsidR="00267D34">
        <w:t>holas Campion has explored</w:t>
      </w:r>
      <w:r w:rsidR="0000006B">
        <w:t>.</w:t>
      </w:r>
      <w:r w:rsidR="00342982">
        <w:rPr>
          <w:rStyle w:val="FootnoteReference"/>
        </w:rPr>
        <w:footnoteReference w:id="4"/>
      </w:r>
      <w:r w:rsidR="0000006B">
        <w:t xml:space="preserve"> </w:t>
      </w:r>
      <w:r w:rsidR="00C37653">
        <w:t xml:space="preserve">The Tetrabiblos </w:t>
      </w:r>
      <w:r w:rsidR="00BC323F">
        <w:t xml:space="preserve">is primarily an instruction manual on what </w:t>
      </w:r>
      <w:r w:rsidR="00C37653">
        <w:t>Ptolemy</w:t>
      </w:r>
      <w:r w:rsidR="00BC323F">
        <w:t xml:space="preserve"> refers to as ‘prognostication</w:t>
      </w:r>
      <w:r w:rsidR="0023568E">
        <w:t xml:space="preserve"> by astronomical means.</w:t>
      </w:r>
      <w:r w:rsidR="00BC323F">
        <w:t>’</w:t>
      </w:r>
      <w:r w:rsidR="0023568E">
        <w:rPr>
          <w:rStyle w:val="FootnoteReference"/>
        </w:rPr>
        <w:footnoteReference w:id="5"/>
      </w:r>
      <w:r w:rsidR="00BC323F">
        <w:t xml:space="preserve"> </w:t>
      </w:r>
      <w:r w:rsidR="0095511D">
        <w:t xml:space="preserve">Astrological interpretations cover geographical areas and the weather as well as </w:t>
      </w:r>
      <w:r w:rsidR="00BC6F4A">
        <w:t>natal horoscopes.</w:t>
      </w:r>
    </w:p>
    <w:p w14:paraId="702C1A8C" w14:textId="77777777" w:rsidR="00750B1B" w:rsidRDefault="00750B1B"/>
    <w:p w14:paraId="2211AA74" w14:textId="74F3FCBA" w:rsidR="0081654C" w:rsidRDefault="004F74C1" w:rsidP="002279E8">
      <w:pPr>
        <w:ind w:firstLine="720"/>
      </w:pPr>
      <w:r>
        <w:t>William Lilly practised astrology in London in the mid seventeenth century</w:t>
      </w:r>
      <w:r w:rsidR="00A231EC">
        <w:t xml:space="preserve">. </w:t>
      </w:r>
      <w:r w:rsidR="0081654C">
        <w:t>Li</w:t>
      </w:r>
      <w:r w:rsidR="00273325">
        <w:t xml:space="preserve">lly’s work is explicitly </w:t>
      </w:r>
      <w:r w:rsidR="0081654C">
        <w:t xml:space="preserve">aimed at students of </w:t>
      </w:r>
      <w:r w:rsidR="00BC417F">
        <w:t>astrology, giving information</w:t>
      </w:r>
      <w:r w:rsidR="0081654C">
        <w:t xml:space="preserve"> on how to calculate and interpret astrological charts</w:t>
      </w:r>
      <w:r w:rsidR="00DD43C1">
        <w:t xml:space="preserve">, ‘to instruct the student’ </w:t>
      </w:r>
      <w:r w:rsidR="00D75682">
        <w:t>as Lilly explains in his introduction ‘</w:t>
      </w:r>
      <w:r w:rsidR="00F07B5E">
        <w:t>T</w:t>
      </w:r>
      <w:r w:rsidR="00D75682">
        <w:t>o the Reader’</w:t>
      </w:r>
      <w:r w:rsidR="004E2E83">
        <w:t>.</w:t>
      </w:r>
      <w:r w:rsidR="004E2E83">
        <w:rPr>
          <w:rStyle w:val="FootnoteReference"/>
        </w:rPr>
        <w:footnoteReference w:id="6"/>
      </w:r>
      <w:r w:rsidR="00D75682">
        <w:t xml:space="preserve"> </w:t>
      </w:r>
      <w:r w:rsidR="002C0182">
        <w:t xml:space="preserve">Unlike the other two works, </w:t>
      </w:r>
      <w:r w:rsidR="00541289">
        <w:t>Christian Astrology</w:t>
      </w:r>
      <w:r w:rsidR="002C0182">
        <w:t xml:space="preserve"> contains the necessary technical information for the calculation of astrological charts </w:t>
      </w:r>
      <w:r w:rsidR="00D13AE5">
        <w:t xml:space="preserve">of various types </w:t>
      </w:r>
      <w:r w:rsidR="002C0182">
        <w:t>as well as detailed instructions on how to interpret th</w:t>
      </w:r>
      <w:r w:rsidR="00D13AE5">
        <w:t xml:space="preserve">e charts and </w:t>
      </w:r>
      <w:r w:rsidR="00541289">
        <w:t xml:space="preserve">a wide range of </w:t>
      </w:r>
      <w:r w:rsidR="00D13AE5">
        <w:t>sample</w:t>
      </w:r>
      <w:r w:rsidR="001E5B74">
        <w:t xml:space="preserve"> </w:t>
      </w:r>
      <w:r w:rsidR="00D13AE5">
        <w:t>interpretations.</w:t>
      </w:r>
    </w:p>
    <w:p w14:paraId="32AC500A" w14:textId="77777777" w:rsidR="00372A45" w:rsidRDefault="00372A45"/>
    <w:p w14:paraId="191C525C" w14:textId="7E846D18" w:rsidR="000B3920" w:rsidRDefault="00A231EC" w:rsidP="00BC323F">
      <w:pPr>
        <w:ind w:firstLine="720"/>
      </w:pPr>
      <w:r>
        <w:t xml:space="preserve">Erin Sullivan was a Canadian born astrologer who worked in London for many years, teaching </w:t>
      </w:r>
      <w:r w:rsidR="00D54FF2">
        <w:t>at</w:t>
      </w:r>
      <w:r>
        <w:t xml:space="preserve"> the Centre for Psychological Astrology</w:t>
      </w:r>
      <w:r w:rsidR="00A6507F">
        <w:t xml:space="preserve">. </w:t>
      </w:r>
      <w:r w:rsidR="00680B37">
        <w:t>Sullivan’s work is a transcript of seminars given at the CPA in 1996</w:t>
      </w:r>
      <w:r w:rsidR="005F2D9F">
        <w:t>.</w:t>
      </w:r>
      <w:r w:rsidR="005F2D9F">
        <w:rPr>
          <w:rStyle w:val="FootnoteReference"/>
        </w:rPr>
        <w:footnoteReference w:id="7"/>
      </w:r>
      <w:r w:rsidR="00680B37">
        <w:t xml:space="preserve"> </w:t>
      </w:r>
      <w:r w:rsidR="0058221E">
        <w:t>This work is</w:t>
      </w:r>
      <w:r w:rsidR="00797EBC">
        <w:t xml:space="preserve"> </w:t>
      </w:r>
      <w:r w:rsidR="007A178A">
        <w:t>more</w:t>
      </w:r>
      <w:r w:rsidR="00B93997">
        <w:t xml:space="preserve"> specifically focused on the interpretation</w:t>
      </w:r>
      <w:r w:rsidR="007A178A">
        <w:t xml:space="preserve"> o</w:t>
      </w:r>
      <w:r w:rsidR="00B93997">
        <w:t>f</w:t>
      </w:r>
      <w:r w:rsidR="007A178A">
        <w:t xml:space="preserve"> Jupiter than the other two sources</w:t>
      </w:r>
      <w:r w:rsidR="0058221E">
        <w:t xml:space="preserve">, </w:t>
      </w:r>
      <w:r w:rsidR="00553175">
        <w:t>which</w:t>
      </w:r>
      <w:r w:rsidR="00EE1D09">
        <w:t xml:space="preserve"> </w:t>
      </w:r>
      <w:r w:rsidR="00553175">
        <w:t xml:space="preserve">both seek to </w:t>
      </w:r>
      <w:r w:rsidR="00EE1D09">
        <w:t xml:space="preserve">address </w:t>
      </w:r>
      <w:proofErr w:type="gramStart"/>
      <w:r w:rsidR="00EE1D09">
        <w:t>astrology as a whole</w:t>
      </w:r>
      <w:proofErr w:type="gramEnd"/>
      <w:r w:rsidR="0058221E">
        <w:t xml:space="preserve">. </w:t>
      </w:r>
      <w:r w:rsidR="00936881">
        <w:t>Venus and Jupiter</w:t>
      </w:r>
      <w:r w:rsidR="00A638F2">
        <w:t xml:space="preserve"> </w:t>
      </w:r>
      <w:proofErr w:type="gramStart"/>
      <w:r w:rsidR="00A638F2">
        <w:t>is</w:t>
      </w:r>
      <w:proofErr w:type="gramEnd"/>
      <w:r w:rsidR="00A638F2">
        <w:t xml:space="preserve"> also directed explicitly at students of astrology, who are not </w:t>
      </w:r>
      <w:r w:rsidR="002528F1">
        <w:t>addressed in the abstract as they are by Lilly</w:t>
      </w:r>
      <w:r w:rsidR="008A3C40">
        <w:t>, as quoted above,</w:t>
      </w:r>
      <w:r w:rsidR="002528F1">
        <w:t xml:space="preserve"> but are in the room with the author / teacher and whose questions are included in the boo</w:t>
      </w:r>
      <w:r w:rsidR="003F02D8">
        <w:t>k.</w:t>
      </w:r>
      <w:r w:rsidR="00936881">
        <w:rPr>
          <w:rStyle w:val="FootnoteReference"/>
        </w:rPr>
        <w:footnoteReference w:id="8"/>
      </w:r>
      <w:r w:rsidR="003F02D8">
        <w:t xml:space="preserve"> </w:t>
      </w:r>
    </w:p>
    <w:p w14:paraId="5D9E4877" w14:textId="77777777" w:rsidR="00B15B45" w:rsidRDefault="00B15B45"/>
    <w:p w14:paraId="15FFF9AA" w14:textId="28D7DDEF" w:rsidR="003216D0" w:rsidRPr="00235747" w:rsidRDefault="00235747" w:rsidP="00235747">
      <w:pPr>
        <w:pStyle w:val="Heading2"/>
        <w:rPr>
          <w:b w:val="0"/>
          <w:bCs w:val="0"/>
          <w:color w:val="156082" w:themeColor="accent1"/>
          <w:sz w:val="24"/>
          <w:szCs w:val="24"/>
        </w:rPr>
      </w:pPr>
      <w:r w:rsidRPr="00235747">
        <w:rPr>
          <w:b w:val="0"/>
          <w:bCs w:val="0"/>
          <w:color w:val="156082" w:themeColor="accent1"/>
          <w:sz w:val="24"/>
          <w:szCs w:val="24"/>
        </w:rPr>
        <w:t>Planetary Influences</w:t>
      </w:r>
      <w:r w:rsidR="00CC3137">
        <w:rPr>
          <w:b w:val="0"/>
          <w:bCs w:val="0"/>
          <w:color w:val="156082" w:themeColor="accent1"/>
          <w:sz w:val="24"/>
          <w:szCs w:val="24"/>
        </w:rPr>
        <w:t xml:space="preserve"> and Cosmologies</w:t>
      </w:r>
    </w:p>
    <w:p w14:paraId="6D1987E0" w14:textId="77777777" w:rsidR="00235747" w:rsidRDefault="00235747"/>
    <w:p w14:paraId="1958A6FA" w14:textId="1501A722" w:rsidR="001426EC" w:rsidRDefault="0057131F" w:rsidP="00DC5A4A">
      <w:pPr>
        <w:ind w:firstLine="720"/>
      </w:pPr>
      <w:r>
        <w:t>The way that the planets are described in each of the works shows each astrologer</w:t>
      </w:r>
      <w:r w:rsidR="00D919C3">
        <w:t>’</w:t>
      </w:r>
      <w:r>
        <w:t>s understanding of how the cosmos</w:t>
      </w:r>
      <w:r w:rsidR="00E6066D">
        <w:t>, and therefore astrology,</w:t>
      </w:r>
      <w:r>
        <w:t xml:space="preserve"> works</w:t>
      </w:r>
      <w:r w:rsidR="00E6066D">
        <w:t xml:space="preserve">. </w:t>
      </w:r>
      <w:r w:rsidR="006610B7" w:rsidRPr="006610B7">
        <w:t>Ptolemy roots the meanings of the planets in Aristotle’s natural approach, beginning with the levels of heat, cold, dryness and moistness of each planet.</w:t>
      </w:r>
      <w:r w:rsidR="009D449F">
        <w:rPr>
          <w:rStyle w:val="FootnoteReference"/>
        </w:rPr>
        <w:footnoteReference w:id="9"/>
      </w:r>
      <w:r w:rsidR="006610B7" w:rsidRPr="006610B7">
        <w:t xml:space="preserve"> He states that Jupiter ‘has a temperate active force because his </w:t>
      </w:r>
      <w:r w:rsidR="006610B7" w:rsidRPr="006610B7">
        <w:lastRenderedPageBreak/>
        <w:t>movement takes place between the cooling influence of Saturn and the burning power of Mars.’</w:t>
      </w:r>
      <w:r w:rsidR="006610B7" w:rsidRPr="006610B7">
        <w:rPr>
          <w:vertAlign w:val="superscript"/>
        </w:rPr>
        <w:footnoteReference w:id="10"/>
      </w:r>
      <w:r w:rsidR="006610B7" w:rsidRPr="006610B7">
        <w:t xml:space="preserve"> </w:t>
      </w:r>
      <w:r w:rsidR="00CD2F21">
        <w:t xml:space="preserve">For </w:t>
      </w:r>
      <w:r w:rsidR="00783CCF">
        <w:t>Ptolemy</w:t>
      </w:r>
      <w:r w:rsidR="00CD2F21">
        <w:t>,</w:t>
      </w:r>
      <w:r w:rsidR="00783CCF">
        <w:t xml:space="preserve"> ‘the cause of both universal and particular events is the motion of the planets</w:t>
      </w:r>
      <w:r w:rsidR="00D02048">
        <w:t>’</w:t>
      </w:r>
      <w:r w:rsidR="008C11CD">
        <w:rPr>
          <w:rStyle w:val="FootnoteReference"/>
        </w:rPr>
        <w:footnoteReference w:id="11"/>
      </w:r>
      <w:r w:rsidR="00783CCF">
        <w:t xml:space="preserve"> </w:t>
      </w:r>
      <w:r w:rsidR="0012371B">
        <w:t>and</w:t>
      </w:r>
      <w:r w:rsidR="005A6633">
        <w:t xml:space="preserve"> direct physical influence is shown in the </w:t>
      </w:r>
      <w:r w:rsidR="0012371B">
        <w:t>language used.</w:t>
      </w:r>
      <w:r w:rsidR="00D02048">
        <w:t xml:space="preserve"> F</w:t>
      </w:r>
      <w:r w:rsidR="00A42ECF">
        <w:t>or example</w:t>
      </w:r>
      <w:r w:rsidR="00A643F9">
        <w:t>,</w:t>
      </w:r>
      <w:r w:rsidR="00A42ECF">
        <w:t xml:space="preserve"> ‘Jupiter makes</w:t>
      </w:r>
      <w:r w:rsidR="00C1352C">
        <w:t xml:space="preserve"> his subjects in appearance light of skin’</w:t>
      </w:r>
      <w:r w:rsidR="00FC3894">
        <w:t>,</w:t>
      </w:r>
      <w:r w:rsidR="00FC3894">
        <w:rPr>
          <w:rStyle w:val="FootnoteReference"/>
        </w:rPr>
        <w:footnoteReference w:id="12"/>
      </w:r>
      <w:r w:rsidR="00FC3894">
        <w:t xml:space="preserve"> </w:t>
      </w:r>
      <w:r w:rsidR="00683035">
        <w:t>and</w:t>
      </w:r>
      <w:r w:rsidR="00670CB4">
        <w:t xml:space="preserve"> ‘makes his subjects</w:t>
      </w:r>
      <w:r w:rsidR="004041BB">
        <w:t>… pleasure-loving,</w:t>
      </w:r>
      <w:r w:rsidR="005F4A88">
        <w:t xml:space="preserve"> kind, magnificent, liberal, just, high-minded.</w:t>
      </w:r>
      <w:r w:rsidR="0041308B">
        <w:t>’</w:t>
      </w:r>
      <w:r w:rsidR="009B7173">
        <w:rPr>
          <w:rStyle w:val="FootnoteReference"/>
        </w:rPr>
        <w:footnoteReference w:id="13"/>
      </w:r>
      <w:r w:rsidR="005F4A88">
        <w:t xml:space="preserve"> </w:t>
      </w:r>
      <w:r w:rsidR="00D55AFD">
        <w:t>The use of verbs such as “make” impl</w:t>
      </w:r>
      <w:r w:rsidR="00424691">
        <w:t>ies</w:t>
      </w:r>
      <w:r w:rsidR="00D55AFD">
        <w:t xml:space="preserve"> that the planet is directly influencing the “subjects”. </w:t>
      </w:r>
      <w:r w:rsidR="001426EC">
        <w:t xml:space="preserve">Ptolemy </w:t>
      </w:r>
      <w:r w:rsidR="00EC37E3">
        <w:t xml:space="preserve">therefore </w:t>
      </w:r>
      <w:r w:rsidR="00C52C79">
        <w:t>appears to take a deterministic approach</w:t>
      </w:r>
      <w:r w:rsidR="001426EC">
        <w:t xml:space="preserve"> </w:t>
      </w:r>
      <w:r w:rsidR="00512CAF">
        <w:t xml:space="preserve">in which </w:t>
      </w:r>
      <w:r w:rsidR="005D3EF6">
        <w:t>‘</w:t>
      </w:r>
      <w:r w:rsidR="005D3EF6" w:rsidRPr="00B652BF">
        <w:t>those parts of the universe already laid down absolutely appoint and decree what the other parts shall be</w:t>
      </w:r>
      <w:r w:rsidR="005D3EF6">
        <w:t>’ as William James has defined it.</w:t>
      </w:r>
      <w:r w:rsidR="00896094">
        <w:rPr>
          <w:rStyle w:val="FootnoteReference"/>
        </w:rPr>
        <w:footnoteReference w:id="14"/>
      </w:r>
      <w:r w:rsidR="005D3EF6">
        <w:t xml:space="preserve"> Ptolemy</w:t>
      </w:r>
      <w:r w:rsidR="001426EC">
        <w:t xml:space="preserve"> </w:t>
      </w:r>
      <w:r w:rsidR="00672047">
        <w:t xml:space="preserve">also </w:t>
      </w:r>
      <w:r w:rsidR="001426EC">
        <w:t>takes a Stoic approach, so that the planets can give ‘</w:t>
      </w:r>
      <w:r w:rsidR="001426EC" w:rsidRPr="00FC3F55">
        <w:t>good counsel as knowledge by which we see what to do and how to do it</w:t>
      </w:r>
      <w:r w:rsidR="001426EC">
        <w:t>’.</w:t>
      </w:r>
      <w:r w:rsidR="001426EC">
        <w:rPr>
          <w:rStyle w:val="FootnoteReference"/>
        </w:rPr>
        <w:footnoteReference w:id="15"/>
      </w:r>
      <w:r w:rsidR="001426EC">
        <w:t xml:space="preserve"> This ‘foreknowledge accustoms and calms the soul’, so that whilst it may not be possible to change the effects of the planets, it is possible to ‘greet with calm and steadiness whatever comes’.</w:t>
      </w:r>
      <w:r w:rsidR="001426EC">
        <w:rPr>
          <w:rStyle w:val="FootnoteReference"/>
        </w:rPr>
        <w:footnoteReference w:id="16"/>
      </w:r>
      <w:r w:rsidR="001426EC">
        <w:t xml:space="preserve"> </w:t>
      </w:r>
      <w:r w:rsidR="003E199F">
        <w:t xml:space="preserve">However </w:t>
      </w:r>
      <w:r w:rsidR="00C13A94">
        <w:t>Ptolemy seems</w:t>
      </w:r>
      <w:r w:rsidR="003E199F">
        <w:t xml:space="preserve"> then</w:t>
      </w:r>
      <w:r w:rsidR="00C13A94">
        <w:t xml:space="preserve"> to contradict himself </w:t>
      </w:r>
      <w:r w:rsidR="00B210BC">
        <w:t>by also admitting the possibility that events may change</w:t>
      </w:r>
      <w:r w:rsidR="008428E7">
        <w:t xml:space="preserve"> ‘we should not believe that separate events attend mankind… </w:t>
      </w:r>
      <w:r w:rsidR="004460F0">
        <w:t>without any possibility of any other cause whatever interfering’.</w:t>
      </w:r>
      <w:r w:rsidR="001E04DB">
        <w:rPr>
          <w:rStyle w:val="FootnoteReference"/>
        </w:rPr>
        <w:footnoteReference w:id="17"/>
      </w:r>
      <w:r w:rsidR="004460F0">
        <w:t xml:space="preserve"> </w:t>
      </w:r>
      <w:r w:rsidR="00C168EF">
        <w:t xml:space="preserve">Ptolemy’s theory can therefore be said to be in contradiction with his planetary interpretations, which imply </w:t>
      </w:r>
      <w:r w:rsidR="00CF2157">
        <w:t>a more deterministic approach than he expresses elsewhere.</w:t>
      </w:r>
    </w:p>
    <w:p w14:paraId="0F2E9288" w14:textId="77777777" w:rsidR="005261DA" w:rsidRDefault="005261DA" w:rsidP="00B93021">
      <w:pPr>
        <w:ind w:firstLine="720"/>
      </w:pPr>
    </w:p>
    <w:p w14:paraId="7D72381D" w14:textId="4AC88101" w:rsidR="00C40A12" w:rsidRDefault="00223E60" w:rsidP="00F0323A">
      <w:pPr>
        <w:ind w:firstLine="720"/>
      </w:pPr>
      <w:r>
        <w:t xml:space="preserve">In Christian Astrology, </w:t>
      </w:r>
      <w:r w:rsidR="004C7E67">
        <w:t>Lilly’s interpretations are also codified</w:t>
      </w:r>
      <w:r w:rsidR="004127E2">
        <w:t xml:space="preserve"> as keywords</w:t>
      </w:r>
      <w:r w:rsidR="004C7E67">
        <w:t xml:space="preserve">, with Jupiter for example </w:t>
      </w:r>
      <w:r w:rsidR="00856ABD">
        <w:t>‘magnanimous, faithful… doing glorious things, honourable and religious.</w:t>
      </w:r>
      <w:r w:rsidR="005679A8">
        <w:t>’</w:t>
      </w:r>
      <w:r w:rsidR="00856ABD">
        <w:rPr>
          <w:rStyle w:val="FootnoteReference"/>
        </w:rPr>
        <w:footnoteReference w:id="18"/>
      </w:r>
      <w:r w:rsidR="002067ED">
        <w:t xml:space="preserve"> </w:t>
      </w:r>
      <w:r w:rsidR="00B93021">
        <w:t>Lilly’s interpretation</w:t>
      </w:r>
      <w:r w:rsidR="00B20666">
        <w:t>s</w:t>
      </w:r>
      <w:r w:rsidR="00B93021">
        <w:t xml:space="preserve"> include physical characteristics and public roles such as judges and senators.</w:t>
      </w:r>
      <w:r w:rsidR="004401B6">
        <w:rPr>
          <w:rStyle w:val="FootnoteReference"/>
        </w:rPr>
        <w:footnoteReference w:id="19"/>
      </w:r>
      <w:r w:rsidR="004401B6">
        <w:t xml:space="preserve"> </w:t>
      </w:r>
      <w:r w:rsidR="00EB32FD">
        <w:t>Like Ptolemy, Lilly’</w:t>
      </w:r>
      <w:r w:rsidR="004408E0">
        <w:t>s</w:t>
      </w:r>
      <w:r w:rsidR="00EB32FD">
        <w:t xml:space="preserve"> meanings are fixed and definitive</w:t>
      </w:r>
      <w:r w:rsidR="00904795">
        <w:t>. For example, Jupiter</w:t>
      </w:r>
      <w:r w:rsidR="00B02DD3">
        <w:t xml:space="preserve"> in connection with the Ascendant of the chart shows that the native ’will be </w:t>
      </w:r>
      <w:proofErr w:type="spellStart"/>
      <w:r w:rsidR="00B02DD3">
        <w:t>cheerfull</w:t>
      </w:r>
      <w:proofErr w:type="spellEnd"/>
      <w:r w:rsidR="00B02DD3">
        <w:t>, affable</w:t>
      </w:r>
      <w:r w:rsidR="00FA6039">
        <w:t>, pleasant, religious, delighting to converse with good men, enriched in Fortune’</w:t>
      </w:r>
      <w:r w:rsidR="00211660">
        <w:t>.</w:t>
      </w:r>
      <w:r w:rsidR="00F73C58">
        <w:rPr>
          <w:rStyle w:val="FootnoteReference"/>
        </w:rPr>
        <w:footnoteReference w:id="20"/>
      </w:r>
      <w:r w:rsidR="00F73C58">
        <w:t xml:space="preserve"> </w:t>
      </w:r>
      <w:r w:rsidR="00E26E8E">
        <w:t xml:space="preserve">Again, this suggests a deterministic approach in which the position of the planet </w:t>
      </w:r>
      <w:r w:rsidR="004374E6">
        <w:t xml:space="preserve">decides </w:t>
      </w:r>
      <w:r w:rsidR="007B0244">
        <w:t>the nature and experience of the person in question</w:t>
      </w:r>
      <w:r w:rsidR="004408E0">
        <w:t>. However</w:t>
      </w:r>
      <w:r w:rsidR="00064B94">
        <w:t>,</w:t>
      </w:r>
      <w:r w:rsidR="004408E0">
        <w:t xml:space="preserve"> </w:t>
      </w:r>
      <w:r w:rsidR="00CE5236">
        <w:t>Lilly’s</w:t>
      </w:r>
      <w:r w:rsidR="004B4758">
        <w:t xml:space="preserve"> maxim was “non cogunt” meaning “they do not compel.</w:t>
      </w:r>
      <w:r w:rsidR="00CE5236">
        <w:t>”</w:t>
      </w:r>
      <w:r w:rsidR="004B4758">
        <w:t xml:space="preserve"> This can be seen in the image on the </w:t>
      </w:r>
      <w:r w:rsidR="00650573">
        <w:t>frontispiece of Christian Astrology</w:t>
      </w:r>
      <w:r w:rsidR="00C21FC0">
        <w:t xml:space="preserve">. </w:t>
      </w:r>
      <w:r w:rsidR="00AF65AC">
        <w:t xml:space="preserve">Consequently, </w:t>
      </w:r>
      <w:r w:rsidR="00362DF3">
        <w:t xml:space="preserve">whilst </w:t>
      </w:r>
      <w:r w:rsidR="00AF65AC">
        <w:t>a</w:t>
      </w:r>
      <w:r w:rsidR="00C21FC0">
        <w:t xml:space="preserve">s Patrick Curry has </w:t>
      </w:r>
      <w:r w:rsidR="00C75CDE">
        <w:t>observed</w:t>
      </w:r>
      <w:r w:rsidR="00C21FC0">
        <w:t xml:space="preserve">, ‘it would have been quite inconsistent for him to have </w:t>
      </w:r>
      <w:r w:rsidR="006A3D86">
        <w:t>adopted a strongly determinist position</w:t>
      </w:r>
      <w:r w:rsidR="00A734F0">
        <w:t>,</w:t>
      </w:r>
      <w:r w:rsidR="006A3D86">
        <w:t>’</w:t>
      </w:r>
      <w:r w:rsidR="006A3D86">
        <w:rPr>
          <w:rStyle w:val="FootnoteReference"/>
        </w:rPr>
        <w:footnoteReference w:id="21"/>
      </w:r>
      <w:r w:rsidR="00CE5236">
        <w:t xml:space="preserve"> </w:t>
      </w:r>
      <w:r w:rsidR="00A734F0">
        <w:t>this is exactly what the interpretations given suggest</w:t>
      </w:r>
      <w:r w:rsidR="00202948">
        <w:t>.</w:t>
      </w:r>
    </w:p>
    <w:p w14:paraId="56985E9A" w14:textId="77777777" w:rsidR="00A734F0" w:rsidRDefault="00A734F0" w:rsidP="00F0323A">
      <w:pPr>
        <w:ind w:firstLine="720"/>
      </w:pPr>
    </w:p>
    <w:p w14:paraId="1ECBDA28" w14:textId="69730782" w:rsidR="006B7E31" w:rsidRPr="00686CCB" w:rsidRDefault="00A76674" w:rsidP="00686CCB">
      <w:pPr>
        <w:ind w:firstLine="720"/>
      </w:pPr>
      <w:r>
        <w:t xml:space="preserve">Lilly also gives </w:t>
      </w:r>
      <w:r w:rsidR="004401B6">
        <w:t xml:space="preserve">lists of correspondences </w:t>
      </w:r>
      <w:r>
        <w:t>for the planet</w:t>
      </w:r>
      <w:r w:rsidR="001174E7">
        <w:t>,</w:t>
      </w:r>
      <w:r>
        <w:t xml:space="preserve"> </w:t>
      </w:r>
      <w:r w:rsidR="00E20E80">
        <w:t xml:space="preserve">for example </w:t>
      </w:r>
      <w:r w:rsidR="00AB6AEA">
        <w:t>plants, animals and birds which are traditionally associated with the planet Jupiter.</w:t>
      </w:r>
      <w:r w:rsidR="003330BC">
        <w:rPr>
          <w:rStyle w:val="FootnoteReference"/>
        </w:rPr>
        <w:footnoteReference w:id="22"/>
      </w:r>
      <w:r w:rsidR="00044787">
        <w:t xml:space="preserve"> </w:t>
      </w:r>
      <w:r w:rsidR="001174E7">
        <w:t>T</w:t>
      </w:r>
      <w:r w:rsidR="00444BC1">
        <w:t>h</w:t>
      </w:r>
      <w:r w:rsidR="00686CCB">
        <w:t>ese</w:t>
      </w:r>
      <w:r w:rsidR="00444BC1">
        <w:t xml:space="preserve"> </w:t>
      </w:r>
      <w:r w:rsidR="00686CCB">
        <w:t>are</w:t>
      </w:r>
      <w:r w:rsidR="001174E7">
        <w:t xml:space="preserve"> rooted in </w:t>
      </w:r>
      <w:r w:rsidR="00444BC1">
        <w:t>a Stoic understanding of the cosmos, understood for example by Marcus Aurelius</w:t>
      </w:r>
      <w:r w:rsidR="00E53175">
        <w:t xml:space="preserve"> as a ‘</w:t>
      </w:r>
      <w:r w:rsidR="00707677">
        <w:t>mutual interdependence</w:t>
      </w:r>
      <w:r w:rsidR="00D4275E" w:rsidRPr="00675635">
        <w:t> of all things in the Universe</w:t>
      </w:r>
      <w:r w:rsidR="00E53175">
        <w:t xml:space="preserve">… </w:t>
      </w:r>
      <w:r w:rsidR="00667957" w:rsidRPr="00675635">
        <w:t>the</w:t>
      </w:r>
      <w:r w:rsidR="00667957">
        <w:t xml:space="preserve"> </w:t>
      </w:r>
      <w:r w:rsidR="00667957" w:rsidRPr="00675635">
        <w:t>sympathy that breathes through them, and the unity of all substance.</w:t>
      </w:r>
      <w:r w:rsidR="00707677">
        <w:t>’</w:t>
      </w:r>
      <w:r w:rsidR="00E53175">
        <w:rPr>
          <w:rStyle w:val="FootnoteReference"/>
        </w:rPr>
        <w:footnoteReference w:id="23"/>
      </w:r>
      <w:r w:rsidR="0086324D">
        <w:rPr>
          <w:rStyle w:val="Heading2Char"/>
        </w:rPr>
        <w:t xml:space="preserve"> </w:t>
      </w:r>
      <w:r w:rsidR="0086324D" w:rsidRPr="0086324D">
        <w:rPr>
          <w:rStyle w:val="Heading2Char"/>
          <w:rFonts w:ascii="Calibri" w:hAnsi="Calibri" w:cs="Calibri"/>
          <w:b w:val="0"/>
          <w:bCs w:val="0"/>
          <w:sz w:val="22"/>
          <w:szCs w:val="22"/>
        </w:rPr>
        <w:t xml:space="preserve">The correspondences Lilly </w:t>
      </w:r>
      <w:r w:rsidR="00D26D0A">
        <w:rPr>
          <w:rStyle w:val="Heading2Char"/>
          <w:rFonts w:ascii="Calibri" w:hAnsi="Calibri" w:cs="Calibri"/>
          <w:b w:val="0"/>
          <w:bCs w:val="0"/>
          <w:sz w:val="22"/>
          <w:szCs w:val="22"/>
        </w:rPr>
        <w:t>lists</w:t>
      </w:r>
      <w:r w:rsidR="0086324D" w:rsidRPr="0086324D">
        <w:rPr>
          <w:rStyle w:val="Heading2Char"/>
          <w:rFonts w:ascii="Calibri" w:hAnsi="Calibri" w:cs="Calibri"/>
          <w:b w:val="0"/>
          <w:bCs w:val="0"/>
          <w:sz w:val="22"/>
          <w:szCs w:val="22"/>
        </w:rPr>
        <w:t xml:space="preserve"> for Jupiter</w:t>
      </w:r>
      <w:r w:rsidR="0086324D">
        <w:rPr>
          <w:rStyle w:val="Heading2Char"/>
          <w:rFonts w:ascii="Calibri" w:hAnsi="Calibri" w:cs="Calibri"/>
          <w:b w:val="0"/>
          <w:bCs w:val="0"/>
          <w:sz w:val="22"/>
          <w:szCs w:val="22"/>
        </w:rPr>
        <w:t xml:space="preserve"> </w:t>
      </w:r>
      <w:r w:rsidR="00003BF9">
        <w:rPr>
          <w:rStyle w:val="Heading2Char"/>
          <w:rFonts w:ascii="Calibri" w:hAnsi="Calibri" w:cs="Calibri"/>
          <w:b w:val="0"/>
          <w:bCs w:val="0"/>
          <w:sz w:val="22"/>
          <w:szCs w:val="22"/>
        </w:rPr>
        <w:t xml:space="preserve">are astrologically linked </w:t>
      </w:r>
      <w:r w:rsidR="0095306F">
        <w:rPr>
          <w:rStyle w:val="Heading2Char"/>
          <w:rFonts w:ascii="Calibri" w:hAnsi="Calibri" w:cs="Calibri"/>
          <w:b w:val="0"/>
          <w:bCs w:val="0"/>
          <w:sz w:val="22"/>
          <w:szCs w:val="22"/>
        </w:rPr>
        <w:t xml:space="preserve">with the planet </w:t>
      </w:r>
      <w:r w:rsidR="00003BF9">
        <w:rPr>
          <w:rStyle w:val="Heading2Char"/>
          <w:rFonts w:ascii="Calibri" w:hAnsi="Calibri" w:cs="Calibri"/>
          <w:b w:val="0"/>
          <w:bCs w:val="0"/>
          <w:sz w:val="22"/>
          <w:szCs w:val="22"/>
        </w:rPr>
        <w:t xml:space="preserve">because of this </w:t>
      </w:r>
      <w:r w:rsidR="004A0B32">
        <w:rPr>
          <w:rStyle w:val="Heading2Char"/>
          <w:rFonts w:ascii="Calibri" w:hAnsi="Calibri" w:cs="Calibri"/>
          <w:b w:val="0"/>
          <w:bCs w:val="0"/>
          <w:sz w:val="22"/>
          <w:szCs w:val="22"/>
        </w:rPr>
        <w:t>unity.</w:t>
      </w:r>
      <w:r w:rsidR="00F0323A">
        <w:rPr>
          <w:rStyle w:val="Heading2Char"/>
          <w:rFonts w:ascii="Calibri" w:hAnsi="Calibri" w:cs="Calibri"/>
          <w:b w:val="0"/>
          <w:bCs w:val="0"/>
          <w:sz w:val="22"/>
          <w:szCs w:val="22"/>
        </w:rPr>
        <w:t xml:space="preserve"> </w:t>
      </w:r>
      <w:r w:rsidR="00BF34F8">
        <w:rPr>
          <w:rStyle w:val="Heading2Char"/>
          <w:rFonts w:ascii="Calibri" w:hAnsi="Calibri" w:cs="Calibri"/>
          <w:b w:val="0"/>
          <w:bCs w:val="0"/>
          <w:sz w:val="22"/>
          <w:szCs w:val="22"/>
        </w:rPr>
        <w:t xml:space="preserve"> </w:t>
      </w:r>
      <w:r w:rsidR="004D7F25">
        <w:rPr>
          <w:rStyle w:val="Heading2Char"/>
          <w:rFonts w:ascii="Calibri" w:hAnsi="Calibri" w:cs="Calibri"/>
          <w:b w:val="0"/>
          <w:bCs w:val="0"/>
          <w:sz w:val="22"/>
          <w:szCs w:val="22"/>
        </w:rPr>
        <w:t>In terms of planetary action, i</w:t>
      </w:r>
      <w:r w:rsidR="00A54AF8">
        <w:rPr>
          <w:rStyle w:val="Heading2Char"/>
          <w:rFonts w:ascii="Calibri" w:hAnsi="Calibri" w:cs="Calibri"/>
          <w:b w:val="0"/>
          <w:bCs w:val="0"/>
          <w:sz w:val="22"/>
          <w:szCs w:val="22"/>
        </w:rPr>
        <w:t xml:space="preserve">t is </w:t>
      </w:r>
      <w:r w:rsidR="00BF34F8">
        <w:rPr>
          <w:rStyle w:val="Heading2Char"/>
          <w:rFonts w:ascii="Calibri" w:hAnsi="Calibri" w:cs="Calibri"/>
          <w:b w:val="0"/>
          <w:bCs w:val="0"/>
          <w:sz w:val="22"/>
          <w:szCs w:val="22"/>
        </w:rPr>
        <w:t>mo</w:t>
      </w:r>
      <w:r w:rsidR="004D7F25">
        <w:rPr>
          <w:rStyle w:val="Heading2Char"/>
          <w:rFonts w:ascii="Calibri" w:hAnsi="Calibri" w:cs="Calibri"/>
          <w:b w:val="0"/>
          <w:bCs w:val="0"/>
          <w:sz w:val="22"/>
          <w:szCs w:val="22"/>
        </w:rPr>
        <w:t>st</w:t>
      </w:r>
      <w:r w:rsidR="00BF34F8">
        <w:rPr>
          <w:rStyle w:val="Heading2Char"/>
          <w:rFonts w:ascii="Calibri" w:hAnsi="Calibri" w:cs="Calibri"/>
          <w:b w:val="0"/>
          <w:bCs w:val="0"/>
          <w:sz w:val="22"/>
          <w:szCs w:val="22"/>
        </w:rPr>
        <w:t xml:space="preserve"> common</w:t>
      </w:r>
      <w:r w:rsidR="00A54AF8">
        <w:rPr>
          <w:rStyle w:val="Heading2Char"/>
          <w:rFonts w:ascii="Calibri" w:hAnsi="Calibri" w:cs="Calibri"/>
          <w:b w:val="0"/>
          <w:bCs w:val="0"/>
          <w:sz w:val="22"/>
          <w:szCs w:val="22"/>
        </w:rPr>
        <w:t xml:space="preserve"> for</w:t>
      </w:r>
      <w:r w:rsidR="00BF34F8">
        <w:rPr>
          <w:rStyle w:val="Heading2Char"/>
          <w:rFonts w:ascii="Calibri" w:hAnsi="Calibri" w:cs="Calibri"/>
          <w:b w:val="0"/>
          <w:bCs w:val="0"/>
          <w:sz w:val="22"/>
          <w:szCs w:val="22"/>
        </w:rPr>
        <w:t xml:space="preserve"> Lilly </w:t>
      </w:r>
      <w:r w:rsidR="00A54AF8">
        <w:rPr>
          <w:rStyle w:val="Heading2Char"/>
          <w:rFonts w:ascii="Calibri" w:hAnsi="Calibri" w:cs="Calibri"/>
          <w:b w:val="0"/>
          <w:bCs w:val="0"/>
          <w:sz w:val="22"/>
          <w:szCs w:val="22"/>
        </w:rPr>
        <w:t xml:space="preserve">to </w:t>
      </w:r>
      <w:r w:rsidR="00004CAB">
        <w:rPr>
          <w:rStyle w:val="Heading2Char"/>
          <w:rFonts w:ascii="Calibri" w:hAnsi="Calibri" w:cs="Calibri"/>
          <w:b w:val="0"/>
          <w:bCs w:val="0"/>
          <w:sz w:val="22"/>
          <w:szCs w:val="22"/>
        </w:rPr>
        <w:t>say</w:t>
      </w:r>
      <w:r w:rsidR="00E65379">
        <w:rPr>
          <w:rStyle w:val="Heading2Char"/>
          <w:rFonts w:ascii="Calibri" w:hAnsi="Calibri" w:cs="Calibri"/>
          <w:b w:val="0"/>
          <w:bCs w:val="0"/>
          <w:sz w:val="22"/>
          <w:szCs w:val="22"/>
        </w:rPr>
        <w:t>, for example,</w:t>
      </w:r>
      <w:r w:rsidR="00004CAB">
        <w:rPr>
          <w:rStyle w:val="Heading2Char"/>
          <w:rFonts w:ascii="Calibri" w:hAnsi="Calibri" w:cs="Calibri"/>
          <w:b w:val="0"/>
          <w:bCs w:val="0"/>
          <w:sz w:val="22"/>
          <w:szCs w:val="22"/>
        </w:rPr>
        <w:t xml:space="preserve"> that</w:t>
      </w:r>
      <w:r w:rsidR="00BF34F8">
        <w:rPr>
          <w:rStyle w:val="Heading2Char"/>
          <w:rFonts w:ascii="Calibri" w:hAnsi="Calibri" w:cs="Calibri"/>
          <w:b w:val="0"/>
          <w:bCs w:val="0"/>
          <w:sz w:val="22"/>
          <w:szCs w:val="22"/>
        </w:rPr>
        <w:t xml:space="preserve"> Jupiter </w:t>
      </w:r>
      <w:r w:rsidR="00A54AF8">
        <w:rPr>
          <w:rStyle w:val="Heading2Char"/>
          <w:rFonts w:ascii="Calibri" w:hAnsi="Calibri" w:cs="Calibri"/>
          <w:b w:val="0"/>
          <w:bCs w:val="0"/>
          <w:sz w:val="22"/>
          <w:szCs w:val="22"/>
        </w:rPr>
        <w:lastRenderedPageBreak/>
        <w:t xml:space="preserve">‘signifies </w:t>
      </w:r>
      <w:r w:rsidR="00E65379">
        <w:rPr>
          <w:rStyle w:val="Heading2Char"/>
          <w:rFonts w:ascii="Calibri" w:hAnsi="Calibri" w:cs="Calibri"/>
          <w:b w:val="0"/>
          <w:bCs w:val="0"/>
          <w:sz w:val="22"/>
          <w:szCs w:val="22"/>
        </w:rPr>
        <w:t>Judges, Senators, Councellors’ or that ’he signifies an upright, straight and tall Stature.’</w:t>
      </w:r>
      <w:r w:rsidR="00E65379">
        <w:rPr>
          <w:rStyle w:val="FootnoteReference"/>
          <w:rFonts w:eastAsia="Georgia" w:cs="Calibri"/>
          <w:kern w:val="0"/>
          <w:lang w:val="en-US"/>
          <w14:ligatures w14:val="none"/>
        </w:rPr>
        <w:footnoteReference w:id="24"/>
      </w:r>
      <w:r w:rsidR="00E65379">
        <w:rPr>
          <w:rStyle w:val="Heading2Char"/>
          <w:rFonts w:ascii="Calibri" w:hAnsi="Calibri" w:cs="Calibri"/>
          <w:b w:val="0"/>
          <w:bCs w:val="0"/>
          <w:sz w:val="22"/>
          <w:szCs w:val="22"/>
        </w:rPr>
        <w:t xml:space="preserve"> The use of the word “signifies” </w:t>
      </w:r>
      <w:r w:rsidR="00CE7924">
        <w:rPr>
          <w:rStyle w:val="Heading2Char"/>
          <w:rFonts w:ascii="Calibri" w:hAnsi="Calibri" w:cs="Calibri"/>
          <w:b w:val="0"/>
          <w:bCs w:val="0"/>
          <w:sz w:val="22"/>
          <w:szCs w:val="22"/>
        </w:rPr>
        <w:t xml:space="preserve">is </w:t>
      </w:r>
      <w:r w:rsidR="004D7F25">
        <w:rPr>
          <w:rStyle w:val="Heading2Char"/>
          <w:rFonts w:ascii="Calibri" w:hAnsi="Calibri" w:cs="Calibri"/>
          <w:b w:val="0"/>
          <w:bCs w:val="0"/>
          <w:sz w:val="22"/>
          <w:szCs w:val="22"/>
        </w:rPr>
        <w:t>also</w:t>
      </w:r>
      <w:r w:rsidR="00CE7924">
        <w:rPr>
          <w:rStyle w:val="Heading2Char"/>
          <w:rFonts w:ascii="Calibri" w:hAnsi="Calibri" w:cs="Calibri"/>
          <w:b w:val="0"/>
          <w:bCs w:val="0"/>
          <w:sz w:val="22"/>
          <w:szCs w:val="22"/>
        </w:rPr>
        <w:t xml:space="preserve"> in keeping with the Stoic concept of an interconnected cosmos</w:t>
      </w:r>
      <w:r w:rsidR="00A91F24">
        <w:rPr>
          <w:rStyle w:val="Heading2Char"/>
          <w:rFonts w:ascii="Calibri" w:hAnsi="Calibri" w:cs="Calibri"/>
          <w:b w:val="0"/>
          <w:bCs w:val="0"/>
          <w:sz w:val="22"/>
          <w:szCs w:val="22"/>
        </w:rPr>
        <w:t xml:space="preserve">, in which the planets are signs of what may happen on earth rather than causing it directly. </w:t>
      </w:r>
      <w:r w:rsidR="00EF1322">
        <w:rPr>
          <w:rStyle w:val="Heading2Char"/>
          <w:rFonts w:ascii="Calibri" w:hAnsi="Calibri" w:cs="Calibri"/>
          <w:b w:val="0"/>
          <w:bCs w:val="0"/>
          <w:sz w:val="22"/>
          <w:szCs w:val="22"/>
        </w:rPr>
        <w:t xml:space="preserve">As Curry has noted, for Lilly ‘the coherence of [the </w:t>
      </w:r>
      <w:r w:rsidR="00A91735">
        <w:rPr>
          <w:rStyle w:val="Heading2Char"/>
          <w:rFonts w:ascii="Calibri" w:hAnsi="Calibri" w:cs="Calibri"/>
          <w:b w:val="0"/>
          <w:bCs w:val="0"/>
          <w:sz w:val="22"/>
          <w:szCs w:val="22"/>
        </w:rPr>
        <w:t>microcosm and the macrocosm] was guaranteed by relations of sympathy and antipathy’.</w:t>
      </w:r>
      <w:r w:rsidR="00F35B81">
        <w:rPr>
          <w:rStyle w:val="FootnoteReference"/>
          <w:rFonts w:eastAsia="Georgia" w:cs="Calibri"/>
          <w:kern w:val="0"/>
          <w:lang w:val="en-US"/>
          <w14:ligatures w14:val="none"/>
        </w:rPr>
        <w:footnoteReference w:id="25"/>
      </w:r>
      <w:r w:rsidR="00D37857">
        <w:rPr>
          <w:rStyle w:val="Heading2Char"/>
          <w:rFonts w:ascii="Calibri" w:hAnsi="Calibri" w:cs="Calibri"/>
          <w:b w:val="0"/>
          <w:bCs w:val="0"/>
          <w:sz w:val="22"/>
          <w:szCs w:val="22"/>
        </w:rPr>
        <w:t xml:space="preserve"> </w:t>
      </w:r>
      <w:r w:rsidR="00407013">
        <w:t>This interconnection between microcosm and macrocosm suggests that</w:t>
      </w:r>
      <w:r w:rsidR="00510646">
        <w:t>, in contrast to Ptolemy’s naturalistic approach,</w:t>
      </w:r>
      <w:r w:rsidR="00407013">
        <w:t xml:space="preserve"> Lilly is employing divinatory astrology, </w:t>
      </w:r>
      <w:r w:rsidR="00936340">
        <w:t>so</w:t>
      </w:r>
      <w:r w:rsidR="000A0615">
        <w:t xml:space="preserve"> that astrology is, or at least can be, </w:t>
      </w:r>
      <w:r w:rsidR="0089709F">
        <w:t xml:space="preserve">a </w:t>
      </w:r>
      <w:r w:rsidR="00944472">
        <w:t xml:space="preserve">dialogue between </w:t>
      </w:r>
      <w:r w:rsidR="005261DA">
        <w:t xml:space="preserve">the </w:t>
      </w:r>
      <w:proofErr w:type="gramStart"/>
      <w:r w:rsidR="005261DA">
        <w:t>earthly</w:t>
      </w:r>
      <w:proofErr w:type="gramEnd"/>
      <w:r w:rsidR="005261DA">
        <w:t xml:space="preserve"> and the divine</w:t>
      </w:r>
      <w:r w:rsidR="00936340">
        <w:t>.</w:t>
      </w:r>
      <w:r w:rsidR="000A0615">
        <w:t xml:space="preserve"> </w:t>
      </w:r>
    </w:p>
    <w:p w14:paraId="4B10B3A2" w14:textId="77777777" w:rsidR="00593959" w:rsidRDefault="00593959" w:rsidP="000A0615"/>
    <w:p w14:paraId="4BCACB03" w14:textId="1E789441" w:rsidR="00ED49EB" w:rsidRDefault="00F964C9" w:rsidP="00ED49EB">
      <w:pPr>
        <w:ind w:firstLine="720"/>
      </w:pPr>
      <w:r>
        <w:tab/>
        <w:t xml:space="preserve">In contrast to the keywords of the other two sources, Sullivan explores a range of broad interpretations, </w:t>
      </w:r>
      <w:r w:rsidR="00610EFC">
        <w:t>with</w:t>
      </w:r>
      <w:r w:rsidR="00C72640">
        <w:t xml:space="preserve"> a focus on myth and the Greek god Zeus as the sources of Jupiterian symbolism</w:t>
      </w:r>
      <w:r w:rsidR="00984272">
        <w:t>.</w:t>
      </w:r>
      <w:r w:rsidR="00934535">
        <w:t xml:space="preserve"> </w:t>
      </w:r>
      <w:r w:rsidR="00B00073">
        <w:t xml:space="preserve">She also </w:t>
      </w:r>
      <w:r w:rsidR="009F6AC4">
        <w:t xml:space="preserve">seeks to explore history, </w:t>
      </w:r>
      <w:r w:rsidR="00A73F03">
        <w:t xml:space="preserve">classical studies, </w:t>
      </w:r>
      <w:r w:rsidR="009F6AC4">
        <w:t>education and philosophy, all of which she sees as being relevant to the astrological Jupiter.</w:t>
      </w:r>
      <w:r w:rsidR="009F6AC4">
        <w:rPr>
          <w:rStyle w:val="FootnoteReference"/>
        </w:rPr>
        <w:footnoteReference w:id="26"/>
      </w:r>
      <w:r w:rsidR="00591056">
        <w:t xml:space="preserve"> </w:t>
      </w:r>
      <w:r w:rsidR="001F53EF">
        <w:t>I</w:t>
      </w:r>
      <w:r w:rsidR="0066442C">
        <w:t xml:space="preserve">n this case, </w:t>
      </w:r>
      <w:r w:rsidR="00AA1E6C">
        <w:t>a</w:t>
      </w:r>
      <w:r w:rsidR="00ED49EB">
        <w:t xml:space="preserve"> Platonic influence can be seen, for example in the statement that ‘Planets, themselves, are archetypes.’</w:t>
      </w:r>
      <w:r w:rsidR="00ED49EB">
        <w:rPr>
          <w:rStyle w:val="FootnoteReference"/>
        </w:rPr>
        <w:footnoteReference w:id="27"/>
      </w:r>
      <w:r w:rsidR="00ED49EB">
        <w:t xml:space="preserve"> Archetype here is perhaps best interpreted in the Jungian sense of ‘</w:t>
      </w:r>
      <w:r w:rsidR="00ED49EB" w:rsidRPr="008428DA">
        <w:t>primordial types, that is, with universal images that have existed since the remotest times’</w:t>
      </w:r>
      <w:r w:rsidR="00ED49EB">
        <w:t xml:space="preserve"> as </w:t>
      </w:r>
      <w:r w:rsidR="00F82AE5">
        <w:t xml:space="preserve">C. G. </w:t>
      </w:r>
      <w:r w:rsidR="00ED49EB">
        <w:t>Jung has it.</w:t>
      </w:r>
      <w:r w:rsidR="00ED49EB">
        <w:rPr>
          <w:rStyle w:val="FootnoteReference"/>
        </w:rPr>
        <w:footnoteReference w:id="28"/>
      </w:r>
      <w:r w:rsidR="00ED49EB">
        <w:t xml:space="preserve"> As Jung also notes, </w:t>
      </w:r>
      <w:r w:rsidR="00ED49EB" w:rsidRPr="005158DA">
        <w:t>‘”Archetype" is an explanatory paraphrase of the Platonic’</w:t>
      </w:r>
      <w:r w:rsidR="00ED49EB">
        <w:rPr>
          <w:rStyle w:val="FootnoteReference"/>
        </w:rPr>
        <w:footnoteReference w:id="29"/>
      </w:r>
      <w:r w:rsidR="00ED49EB">
        <w:t xml:space="preserve">, so that Sullivan’s work takes a Platonic approach, mediated by Jung. </w:t>
      </w:r>
      <w:r w:rsidR="001F53EF">
        <w:t xml:space="preserve">The use of archetype here </w:t>
      </w:r>
      <w:r w:rsidR="001A0BA7">
        <w:t xml:space="preserve">shows the influence of depth psychology, in that </w:t>
      </w:r>
      <w:r w:rsidR="00BE6F21">
        <w:t>‘</w:t>
      </w:r>
      <w:r w:rsidR="001A0BA7" w:rsidRPr="00A40718">
        <w:t>the ‘planetary gods’ in</w:t>
      </w:r>
      <w:r w:rsidR="001A0BA7">
        <w:t xml:space="preserve"> </w:t>
      </w:r>
      <w:r w:rsidR="001A0BA7" w:rsidRPr="00A40718">
        <w:t>dynamic relationship to each other – symbolise unconscious complexes</w:t>
      </w:r>
      <w:r w:rsidR="001A0BA7">
        <w:t>,’</w:t>
      </w:r>
      <w:r w:rsidR="00BE6F21">
        <w:t xml:space="preserve"> as Liz Greene has explained in the context of Jung’s work with astrology</w:t>
      </w:r>
      <w:r w:rsidR="003D5600">
        <w:t>.</w:t>
      </w:r>
      <w:r w:rsidR="003D5600">
        <w:rPr>
          <w:rStyle w:val="FootnoteReference"/>
        </w:rPr>
        <w:footnoteReference w:id="30"/>
      </w:r>
      <w:r w:rsidR="00DA1317">
        <w:t xml:space="preserve"> </w:t>
      </w:r>
    </w:p>
    <w:p w14:paraId="4864D9B0" w14:textId="77777777" w:rsidR="00ED49EB" w:rsidRDefault="00ED49EB" w:rsidP="007223C7">
      <w:pPr>
        <w:ind w:firstLine="720"/>
      </w:pPr>
    </w:p>
    <w:p w14:paraId="3D6A85F2" w14:textId="20F27860" w:rsidR="00F229E6" w:rsidRDefault="00177C58" w:rsidP="00F229E6">
      <w:pPr>
        <w:ind w:firstLine="720"/>
      </w:pPr>
      <w:r>
        <w:t>In terms of more specific interpretations, Sullivan</w:t>
      </w:r>
      <w:r w:rsidR="006671A4">
        <w:t xml:space="preserve"> refers</w:t>
      </w:r>
      <w:r>
        <w:t xml:space="preserve"> for example</w:t>
      </w:r>
      <w:r w:rsidR="006671A4">
        <w:t xml:space="preserve"> to ‘Jupiterian rites of passage’ which include ‘</w:t>
      </w:r>
      <w:r w:rsidR="000F7239">
        <w:t>moral development; spiritual ceremonies; political awakening</w:t>
      </w:r>
      <w:r w:rsidR="00A73F03">
        <w:t>… and the advancement of natural ageing cycles</w:t>
      </w:r>
      <w:r w:rsidR="00554364">
        <w:t>.</w:t>
      </w:r>
      <w:r w:rsidR="00A73F03">
        <w:t>’</w:t>
      </w:r>
      <w:r w:rsidR="00084F44">
        <w:rPr>
          <w:rStyle w:val="FootnoteReference"/>
        </w:rPr>
        <w:footnoteReference w:id="31"/>
      </w:r>
      <w:r w:rsidR="00084F44">
        <w:t xml:space="preserve"> </w:t>
      </w:r>
      <w:r w:rsidR="00283065">
        <w:t xml:space="preserve">These interpretations are broader than, but not unrelated to, Ptolemy’s </w:t>
      </w:r>
      <w:r w:rsidR="00A77254">
        <w:t>‘</w:t>
      </w:r>
      <w:r w:rsidR="00283065">
        <w:t>high-minded</w:t>
      </w:r>
      <w:r w:rsidR="00A77254">
        <w:t>’</w:t>
      </w:r>
      <w:r w:rsidR="00283065">
        <w:t xml:space="preserve"> Jupiterian subjects and Lilly’s judges and senators, as mentioned above.</w:t>
      </w:r>
      <w:r w:rsidR="00F142B8">
        <w:t xml:space="preserve"> </w:t>
      </w:r>
      <w:r w:rsidR="00CC449F">
        <w:t xml:space="preserve">For example, </w:t>
      </w:r>
      <w:r w:rsidR="00E308CD">
        <w:t>Sullivan</w:t>
      </w:r>
      <w:r w:rsidR="00CC449F">
        <w:t xml:space="preserve"> </w:t>
      </w:r>
      <w:r w:rsidR="00FF158E">
        <w:t>refers to ‘the Jupiterian realm [as] the place where we create belief systems, dogma</w:t>
      </w:r>
      <w:r w:rsidR="0054430A">
        <w:t xml:space="preserve"> and highly structured containers for the ineffable.’</w:t>
      </w:r>
      <w:r w:rsidR="0054430A">
        <w:rPr>
          <w:rStyle w:val="FootnoteReference"/>
        </w:rPr>
        <w:footnoteReference w:id="32"/>
      </w:r>
      <w:r w:rsidR="00F907E8">
        <w:t xml:space="preserve"> This c</w:t>
      </w:r>
      <w:r w:rsidR="001263C7">
        <w:t>a</w:t>
      </w:r>
      <w:r w:rsidR="00F907E8">
        <w:t xml:space="preserve">n be seen as a development of Ptolemy’s references to Jupiter as </w:t>
      </w:r>
      <w:r w:rsidR="001263C7">
        <w:t>having ‘reverence for the gods’</w:t>
      </w:r>
      <w:r w:rsidR="001263C7">
        <w:rPr>
          <w:rStyle w:val="FootnoteReference"/>
        </w:rPr>
        <w:footnoteReference w:id="33"/>
      </w:r>
      <w:r w:rsidR="00F52731">
        <w:t xml:space="preserve"> and Lilly’s </w:t>
      </w:r>
      <w:r w:rsidR="005E73D1">
        <w:t xml:space="preserve">assignation </w:t>
      </w:r>
      <w:r w:rsidR="00795C18">
        <w:t xml:space="preserve">to Jupiter </w:t>
      </w:r>
      <w:r w:rsidR="005E73D1">
        <w:t>of ‘</w:t>
      </w:r>
      <w:r w:rsidR="00795C18">
        <w:t>Ecclesiastiall men, Bishops, Priests.’</w:t>
      </w:r>
      <w:r w:rsidR="00795C18">
        <w:rPr>
          <w:rStyle w:val="FootnoteReference"/>
        </w:rPr>
        <w:footnoteReference w:id="34"/>
      </w:r>
      <w:r w:rsidR="00A85799">
        <w:t xml:space="preserve"> </w:t>
      </w:r>
      <w:r w:rsidR="00FE195B">
        <w:t>Sullivan also gives some more</w:t>
      </w:r>
      <w:r w:rsidR="00FE195B">
        <w:t xml:space="preserve"> literal or concrete interpretations</w:t>
      </w:r>
      <w:r w:rsidR="00086662">
        <w:t xml:space="preserve">, </w:t>
      </w:r>
      <w:r w:rsidR="00086662">
        <w:t>in contrast to the inwardly focused interpretative approach taken elsewhere</w:t>
      </w:r>
      <w:r w:rsidR="00FE195B">
        <w:t xml:space="preserve">. She </w:t>
      </w:r>
      <w:proofErr w:type="gramStart"/>
      <w:r w:rsidR="00FE195B">
        <w:t>makes reference</w:t>
      </w:r>
      <w:proofErr w:type="gramEnd"/>
      <w:r w:rsidR="00FE195B">
        <w:t xml:space="preserve"> </w:t>
      </w:r>
      <w:r w:rsidR="00086662">
        <w:t xml:space="preserve">for example </w:t>
      </w:r>
      <w:r w:rsidR="00FE195B">
        <w:t>to Jupiter as being connected with diabetes.</w:t>
      </w:r>
      <w:r w:rsidR="00FE195B">
        <w:rPr>
          <w:rStyle w:val="FootnoteReference"/>
        </w:rPr>
        <w:footnoteReference w:id="35"/>
      </w:r>
      <w:r w:rsidR="00FE195B">
        <w:t xml:space="preserve"> Both Ptolemy and Lilly give interpretations for Jupiter in the context of medicine, with Ptolemy noting that Jupiter can </w:t>
      </w:r>
      <w:proofErr w:type="spellStart"/>
      <w:r w:rsidR="00FE195B">
        <w:t>‘cause</w:t>
      </w:r>
      <w:proofErr w:type="spellEnd"/>
      <w:r w:rsidR="00FE195B">
        <w:t>… diseases to be mitigated’</w:t>
      </w:r>
      <w:r w:rsidR="00FE195B">
        <w:rPr>
          <w:rStyle w:val="FootnoteReference"/>
        </w:rPr>
        <w:footnoteReference w:id="36"/>
      </w:r>
      <w:r w:rsidR="00FE195B">
        <w:t xml:space="preserve"> and Lilly giving ‘infirmities… proceeding from corruption of the Blood’ as associated with Jupiter and perhaps loosely relating to diabetes. </w:t>
      </w:r>
      <w:r w:rsidR="00F229E6">
        <w:t xml:space="preserve">Despite Sullivan’s broader and more explicitly psychological </w:t>
      </w:r>
      <w:r w:rsidR="00F229E6">
        <w:t>approach</w:t>
      </w:r>
      <w:r w:rsidR="00F229E6">
        <w:t>, the continuation of the astrological tradition in terms of actual interpretations can be seen here.</w:t>
      </w:r>
    </w:p>
    <w:p w14:paraId="52B323A0" w14:textId="3AA16011" w:rsidR="00F229E6" w:rsidRDefault="00F229E6" w:rsidP="009F4CE8">
      <w:pPr>
        <w:ind w:firstLine="720"/>
      </w:pPr>
    </w:p>
    <w:p w14:paraId="14658663" w14:textId="3748278D" w:rsidR="00616840" w:rsidRDefault="00D7117D" w:rsidP="00052327">
      <w:pPr>
        <w:ind w:firstLine="720"/>
      </w:pPr>
      <w:r>
        <w:t xml:space="preserve">This evolution of </w:t>
      </w:r>
      <w:r w:rsidR="005902F2">
        <w:t xml:space="preserve">astrological meanings is also seen in Sullivan’s approach to Jupiter as signifying legal matters. </w:t>
      </w:r>
      <w:r w:rsidR="0088247F">
        <w:t xml:space="preserve">Whilst both Ptolemy and Lilly refer to Jupiter as being connected with legal matters and </w:t>
      </w:r>
      <w:proofErr w:type="gramStart"/>
      <w:r w:rsidR="0088247F">
        <w:t>justice,</w:t>
      </w:r>
      <w:proofErr w:type="gramEnd"/>
      <w:r w:rsidR="0088247F">
        <w:t xml:space="preserve"> Sullivan queries this association. She notes that in mythology, it was the birth (from the head of Zeus) of Athene who brought the association between Zeus and justice. She is therefore using the mythology both to question and to develop the astrological associations with the planet Jupiter.</w:t>
      </w:r>
      <w:r w:rsidR="0088247F">
        <w:rPr>
          <w:rStyle w:val="FootnoteReference"/>
        </w:rPr>
        <w:footnoteReference w:id="37"/>
      </w:r>
      <w:r w:rsidR="0088247F">
        <w:t xml:space="preserve"> </w:t>
      </w:r>
      <w:r w:rsidR="00477BA1">
        <w:t>This is an approach strongly associated with twentieth century psychological astrology, which uses ‘mythic themes… to deepen</w:t>
      </w:r>
      <w:r w:rsidR="00970A2B">
        <w:t>…</w:t>
      </w:r>
      <w:r w:rsidR="00477BA1">
        <w:t xml:space="preserve"> understanding of astrological symbol</w:t>
      </w:r>
      <w:r w:rsidR="004A370B">
        <w:t>s</w:t>
      </w:r>
      <w:r w:rsidR="00A20904">
        <w:t>’</w:t>
      </w:r>
      <w:r w:rsidR="00970A2B">
        <w:t>, as  Greene has explained.</w:t>
      </w:r>
      <w:r w:rsidR="00BF6ABF">
        <w:rPr>
          <w:rStyle w:val="FootnoteReference"/>
        </w:rPr>
        <w:footnoteReference w:id="38"/>
      </w:r>
      <w:r w:rsidR="00DE79A5">
        <w:t xml:space="preserve"> When considering Mars in connection with Jupiter, Sullivan again offers interpretation based on mythology and archetypal symbolism</w:t>
      </w:r>
      <w:r w:rsidR="00CA7825">
        <w:t>, touching for example o</w:t>
      </w:r>
      <w:r w:rsidR="00364F3E">
        <w:t>n</w:t>
      </w:r>
      <w:r w:rsidR="00CA7825">
        <w:t xml:space="preserve"> the symbolism of the Greek god Ares.</w:t>
      </w:r>
      <w:r w:rsidR="00F17E78">
        <w:rPr>
          <w:rStyle w:val="FootnoteReference"/>
        </w:rPr>
        <w:footnoteReference w:id="39"/>
      </w:r>
      <w:r w:rsidR="00F17E78">
        <w:t xml:space="preserve"> However she also offers</w:t>
      </w:r>
      <w:r w:rsidR="00E94460">
        <w:t xml:space="preserve"> more concrete </w:t>
      </w:r>
      <w:r w:rsidR="00FB796D">
        <w:t xml:space="preserve">psychological </w:t>
      </w:r>
      <w:r w:rsidR="00E94460">
        <w:t>interpretations, for example ‘excessive bouts of rage’.</w:t>
      </w:r>
      <w:r w:rsidR="00F3505C">
        <w:rPr>
          <w:rStyle w:val="FootnoteReference"/>
        </w:rPr>
        <w:footnoteReference w:id="40"/>
      </w:r>
      <w:r w:rsidR="00E94460">
        <w:t xml:space="preserve"> </w:t>
      </w:r>
      <w:r w:rsidR="00FB796D">
        <w:t>T</w:t>
      </w:r>
      <w:r w:rsidR="00E94460">
        <w:t>he latter is not far removed from Ptolemy’s interpretation of Jupiter in combination with Mars,</w:t>
      </w:r>
      <w:r w:rsidR="002B1DCC">
        <w:t xml:space="preserve"> which ‘makes his subjects rough, pugnacious, military.</w:t>
      </w:r>
      <w:r w:rsidR="0092012D">
        <w:t>’</w:t>
      </w:r>
      <w:r w:rsidR="002B1DCC">
        <w:rPr>
          <w:rStyle w:val="FootnoteReference"/>
        </w:rPr>
        <w:footnoteReference w:id="41"/>
      </w:r>
      <w:r w:rsidR="0032184A">
        <w:t xml:space="preserve"> Sullivan goes </w:t>
      </w:r>
      <w:r w:rsidR="00DE79A5">
        <w:t>on to mention the need to ‘channel’ the energies</w:t>
      </w:r>
      <w:r w:rsidR="0032184A">
        <w:t xml:space="preserve"> of Jupiter and Mars</w:t>
      </w:r>
      <w:r w:rsidR="00DE79A5">
        <w:t xml:space="preserve"> into a physical practice such as martial arts.</w:t>
      </w:r>
      <w:r w:rsidR="00DE79A5">
        <w:rPr>
          <w:rStyle w:val="FootnoteReference"/>
        </w:rPr>
        <w:footnoteReference w:id="42"/>
      </w:r>
      <w:r w:rsidR="00DE79A5">
        <w:t xml:space="preserve"> This interpretation suggests </w:t>
      </w:r>
      <w:r w:rsidR="00EA4D59">
        <w:t>a less deterministic approach to planetary symbolism than the other two sources, in tha</w:t>
      </w:r>
      <w:r w:rsidR="00FC604F">
        <w:t>t</w:t>
      </w:r>
      <w:r w:rsidR="0032184A">
        <w:t xml:space="preserve"> the way that the symbolism manifests can be consciously changed. </w:t>
      </w:r>
      <w:r w:rsidR="00150D79">
        <w:t>Here</w:t>
      </w:r>
      <w:r w:rsidR="00F61C68">
        <w:t xml:space="preserve"> </w:t>
      </w:r>
      <w:r w:rsidR="00C17BDA">
        <w:t>‘</w:t>
      </w:r>
      <w:r w:rsidR="00C17BDA" w:rsidRPr="008F3AEE">
        <w:t xml:space="preserve">planetary fate </w:t>
      </w:r>
      <w:r w:rsidR="00762C3D">
        <w:t>[is]</w:t>
      </w:r>
      <w:r w:rsidR="00C17BDA" w:rsidRPr="008F3AEE">
        <w:t xml:space="preserve"> negotiable, in</w:t>
      </w:r>
      <w:r w:rsidR="00762C3D">
        <w:t xml:space="preserve">… </w:t>
      </w:r>
      <w:r w:rsidR="00C17BDA" w:rsidRPr="008F3AEE">
        <w:t>level</w:t>
      </w:r>
      <w:r w:rsidR="00C17BDA">
        <w:t xml:space="preserve"> </w:t>
      </w:r>
      <w:r w:rsidR="00C17BDA" w:rsidRPr="008F3AEE">
        <w:t>of expression if not in</w:t>
      </w:r>
      <w:r w:rsidR="00762C3D">
        <w:t>…</w:t>
      </w:r>
      <w:r w:rsidR="00C17BDA" w:rsidRPr="008F3AEE">
        <w:t xml:space="preserve"> essence</w:t>
      </w:r>
      <w:r w:rsidR="007C0649">
        <w:t>,</w:t>
      </w:r>
      <w:r w:rsidR="00C17BDA">
        <w:t>’</w:t>
      </w:r>
      <w:r w:rsidR="005F5F29">
        <w:t xml:space="preserve"> </w:t>
      </w:r>
      <w:r w:rsidR="008169AE">
        <w:t xml:space="preserve">with </w:t>
      </w:r>
      <w:r w:rsidR="005F5F29">
        <w:t>the planets representing ‘</w:t>
      </w:r>
      <w:r w:rsidR="007C0649" w:rsidRPr="007C0649">
        <w:t>psychological dynamic</w:t>
      </w:r>
      <w:r w:rsidR="005F5F29">
        <w:t>[s]</w:t>
      </w:r>
      <w:r w:rsidR="007C0649" w:rsidRPr="007C0649">
        <w:t xml:space="preserve"> amenable to conscious intervention</w:t>
      </w:r>
      <w:r w:rsidR="005F5F29">
        <w:t>,’ a</w:t>
      </w:r>
      <w:r w:rsidR="006B555D">
        <w:t xml:space="preserve">ccording to </w:t>
      </w:r>
      <w:r w:rsidR="005F5F29">
        <w:t>Green</w:t>
      </w:r>
      <w:r w:rsidR="00052327">
        <w:t>e</w:t>
      </w:r>
      <w:r w:rsidR="005F5F29">
        <w:t>.</w:t>
      </w:r>
      <w:r w:rsidR="005F5F29">
        <w:rPr>
          <w:rStyle w:val="FootnoteReference"/>
        </w:rPr>
        <w:footnoteReference w:id="43"/>
      </w:r>
      <w:r w:rsidR="006A0161">
        <w:t xml:space="preserve"> </w:t>
      </w:r>
      <w:r w:rsidR="00052327">
        <w:t>Sullivan’s approach therefore allows for a level of free will in working consciously with planetary symbolism.</w:t>
      </w:r>
      <w:r w:rsidR="0077542D">
        <w:t xml:space="preserve"> </w:t>
      </w:r>
    </w:p>
    <w:p w14:paraId="017CEB2B" w14:textId="77777777" w:rsidR="00291F38" w:rsidRDefault="00291F38" w:rsidP="00F964C9"/>
    <w:p w14:paraId="343F14D2" w14:textId="6098744C" w:rsidR="00D62BDB" w:rsidRPr="000A4BA7" w:rsidRDefault="001A1F07" w:rsidP="000A4BA7">
      <w:pPr>
        <w:pStyle w:val="Heading2"/>
        <w:rPr>
          <w:b w:val="0"/>
          <w:bCs w:val="0"/>
          <w:color w:val="156082" w:themeColor="accent1"/>
          <w:sz w:val="24"/>
          <w:szCs w:val="24"/>
        </w:rPr>
      </w:pPr>
      <w:r w:rsidRPr="000A4BA7">
        <w:rPr>
          <w:b w:val="0"/>
          <w:bCs w:val="0"/>
          <w:color w:val="156082" w:themeColor="accent1"/>
          <w:sz w:val="24"/>
          <w:szCs w:val="24"/>
        </w:rPr>
        <w:t xml:space="preserve">Soul and Psyche </w:t>
      </w:r>
    </w:p>
    <w:p w14:paraId="34E26948" w14:textId="77777777" w:rsidR="001713F7" w:rsidRDefault="001713F7"/>
    <w:p w14:paraId="3CBCD889" w14:textId="086F81B9" w:rsidR="00CC0FF9" w:rsidRDefault="00FA5CBE" w:rsidP="00E012A6">
      <w:pPr>
        <w:ind w:firstLine="720"/>
        <w:rPr>
          <w:rStyle w:val="Heading2Char"/>
        </w:rPr>
      </w:pPr>
      <w:r>
        <w:t>References to</w:t>
      </w:r>
      <w:r w:rsidR="00F12EF1">
        <w:t xml:space="preserve"> soul and </w:t>
      </w:r>
      <w:r>
        <w:t xml:space="preserve">to </w:t>
      </w:r>
      <w:r w:rsidR="00F12EF1">
        <w:t>psychological consi</w:t>
      </w:r>
      <w:r w:rsidR="00B251D7">
        <w:t>derations</w:t>
      </w:r>
      <w:r w:rsidR="00F12EF1">
        <w:t xml:space="preserve"> can be seen in all three works. F</w:t>
      </w:r>
      <w:r w:rsidR="00526919">
        <w:t>or Ptolemy, ‘soul shows the character conferred on it by the first cause… little by little.’</w:t>
      </w:r>
      <w:r w:rsidR="00526919">
        <w:rPr>
          <w:rStyle w:val="FootnoteReference"/>
        </w:rPr>
        <w:footnoteReference w:id="44"/>
      </w:r>
      <w:r w:rsidR="00526919">
        <w:t xml:space="preserve"> </w:t>
      </w:r>
      <w:r w:rsidR="004B72C3">
        <w:t>W</w:t>
      </w:r>
      <w:r w:rsidR="00627F09">
        <w:t>hen Jupiter rules the soul it brings a beneficial influence</w:t>
      </w:r>
      <w:r w:rsidR="00616E7C">
        <w:t xml:space="preserve"> to the character</w:t>
      </w:r>
      <w:r w:rsidR="001B2FAE">
        <w:t xml:space="preserve">, </w:t>
      </w:r>
      <w:r w:rsidR="005F378A">
        <w:t>‘</w:t>
      </w:r>
      <w:proofErr w:type="spellStart"/>
      <w:r w:rsidR="005F378A">
        <w:t>mak</w:t>
      </w:r>
      <w:proofErr w:type="spellEnd"/>
      <w:r w:rsidR="005F378A">
        <w:t>[</w:t>
      </w:r>
      <w:proofErr w:type="spellStart"/>
      <w:r w:rsidR="005F378A">
        <w:t>ing</w:t>
      </w:r>
      <w:proofErr w:type="spellEnd"/>
      <w:r w:rsidR="005F378A">
        <w:t>] his subjects magnanimous, generous, god-fearing</w:t>
      </w:r>
      <w:r w:rsidR="00BF52EE">
        <w:t>, honourable</w:t>
      </w:r>
      <w:r w:rsidR="00152AC9">
        <w:t>.</w:t>
      </w:r>
      <w:r w:rsidR="00BF52EE">
        <w:t>’</w:t>
      </w:r>
      <w:r w:rsidR="00152AC9">
        <w:rPr>
          <w:rStyle w:val="FootnoteReference"/>
        </w:rPr>
        <w:footnoteReference w:id="45"/>
      </w:r>
      <w:r w:rsidR="00152AC9">
        <w:t xml:space="preserve"> </w:t>
      </w:r>
      <w:r w:rsidR="003E01C3">
        <w:t>In contrast to the rational, “proto-scientific” approach explored above</w:t>
      </w:r>
      <w:r w:rsidR="00CB551A">
        <w:t>, t</w:t>
      </w:r>
      <w:r w:rsidR="0075719F">
        <w:t>he impact of the movement of a planet on the soul implies a Platonic cosmology</w:t>
      </w:r>
      <w:r w:rsidR="00467736">
        <w:t>, in which the soul descends from the stars to the earth</w:t>
      </w:r>
      <w:r w:rsidR="00C13A99">
        <w:t>.</w:t>
      </w:r>
      <w:r w:rsidR="00D3328E">
        <w:rPr>
          <w:rStyle w:val="FootnoteReference"/>
        </w:rPr>
        <w:footnoteReference w:id="46"/>
      </w:r>
      <w:r w:rsidR="00C13A99">
        <w:t xml:space="preserve"> Ptolemy is concerned with two </w:t>
      </w:r>
      <w:r w:rsidR="00CB551A">
        <w:t xml:space="preserve">of Plato’s three </w:t>
      </w:r>
      <w:r w:rsidR="00C13A99">
        <w:t>levels of soul,</w:t>
      </w:r>
      <w:r w:rsidR="00596CDB">
        <w:rPr>
          <w:rStyle w:val="FootnoteReference"/>
        </w:rPr>
        <w:footnoteReference w:id="47"/>
      </w:r>
      <w:r w:rsidR="00C13A99">
        <w:t xml:space="preserve"> </w:t>
      </w:r>
      <w:r w:rsidR="00693AA6">
        <w:t>noting that the placements of Mercury and the Moon ‘contribute much to the power of the soul’,</w:t>
      </w:r>
      <w:r w:rsidR="00693AA6">
        <w:rPr>
          <w:rStyle w:val="FootnoteReference"/>
        </w:rPr>
        <w:footnoteReference w:id="48"/>
      </w:r>
      <w:r w:rsidR="00693AA6">
        <w:t xml:space="preserve"> with Mercury showing ‘the qualities of the soul… which concern the reason and the mind’ whereas the ‘sensory and irrational part [is] discovered… from the moon.</w:t>
      </w:r>
      <w:r w:rsidR="00693AA6">
        <w:rPr>
          <w:rStyle w:val="FootnoteReference"/>
        </w:rPr>
        <w:footnoteReference w:id="49"/>
      </w:r>
      <w:r w:rsidR="007C4111">
        <w:t xml:space="preserve"> As</w:t>
      </w:r>
      <w:r w:rsidR="00E07E2F">
        <w:t xml:space="preserve"> Campion has noted, </w:t>
      </w:r>
      <w:r w:rsidR="006929EF">
        <w:t>the Tetrabiblos can be seen as ‘a practical manual… for analysing the kind of life the soul chose in the Republic</w:t>
      </w:r>
      <w:r w:rsidR="002B292E">
        <w:t>,’</w:t>
      </w:r>
      <w:r w:rsidR="00A2738C">
        <w:t xml:space="preserve"> </w:t>
      </w:r>
      <w:r w:rsidR="002B292E">
        <w:t xml:space="preserve">referring to Plato’s Myth of Er in which the soul chooses their </w:t>
      </w:r>
      <w:r w:rsidR="00CC0FF9">
        <w:t>next life.</w:t>
      </w:r>
      <w:r w:rsidR="00CC0FF9">
        <w:rPr>
          <w:rStyle w:val="FootnoteReference"/>
        </w:rPr>
        <w:footnoteReference w:id="50"/>
      </w:r>
      <w:r w:rsidR="00CC0FF9">
        <w:rPr>
          <w:rStyle w:val="Heading2Char"/>
        </w:rPr>
        <w:t xml:space="preserve"> </w:t>
      </w:r>
    </w:p>
    <w:p w14:paraId="2B7CA8F8" w14:textId="77777777" w:rsidR="00CC0FF9" w:rsidRDefault="00CC0FF9" w:rsidP="00CC0FF9">
      <w:pPr>
        <w:rPr>
          <w:rStyle w:val="Heading2Char"/>
        </w:rPr>
      </w:pPr>
    </w:p>
    <w:p w14:paraId="340CD6FF" w14:textId="26F93C59" w:rsidR="002C05AE" w:rsidRDefault="00B247B8" w:rsidP="00CC0FF9">
      <w:pPr>
        <w:ind w:firstLine="720"/>
      </w:pPr>
      <w:r>
        <w:lastRenderedPageBreak/>
        <w:t xml:space="preserve">Lilly’s work can </w:t>
      </w:r>
      <w:r w:rsidR="00531D07">
        <w:t xml:space="preserve">also </w:t>
      </w:r>
      <w:r>
        <w:t xml:space="preserve">be said to be psychological in that </w:t>
      </w:r>
      <w:r w:rsidR="009E26E2">
        <w:t>one of the stated aims of Christian Astrology is to ‘instruct all men to live well.’</w:t>
      </w:r>
      <w:r w:rsidR="009E26E2">
        <w:rPr>
          <w:rStyle w:val="FootnoteReference"/>
        </w:rPr>
        <w:footnoteReference w:id="51"/>
      </w:r>
      <w:r w:rsidR="009E26E2">
        <w:t xml:space="preserve"> T</w:t>
      </w:r>
      <w:r>
        <w:t xml:space="preserve">here is </w:t>
      </w:r>
      <w:r w:rsidR="008D703C">
        <w:t xml:space="preserve">again </w:t>
      </w:r>
      <w:r>
        <w:t xml:space="preserve">an emphasis on individual character, </w:t>
      </w:r>
      <w:r w:rsidR="009E26E2">
        <w:t>so that t</w:t>
      </w:r>
      <w:r w:rsidR="003273D3">
        <w:t xml:space="preserve">he meanings given for Jupiter </w:t>
      </w:r>
      <w:r w:rsidR="002A5F8C">
        <w:t>include</w:t>
      </w:r>
      <w:r w:rsidR="008270C0">
        <w:t xml:space="preserve"> character traits</w:t>
      </w:r>
      <w:r w:rsidR="000F62BD">
        <w:t xml:space="preserve"> and</w:t>
      </w:r>
      <w:r w:rsidR="009C60CE">
        <w:t xml:space="preserve"> significator</w:t>
      </w:r>
      <w:r w:rsidR="000F62BD">
        <w:t>s</w:t>
      </w:r>
      <w:r w:rsidR="009C60CE">
        <w:t xml:space="preserve"> of manners</w:t>
      </w:r>
      <w:r w:rsidR="00BB1132">
        <w:t xml:space="preserve">. </w:t>
      </w:r>
      <w:r w:rsidR="000F62BD">
        <w:t xml:space="preserve">Jupiter </w:t>
      </w:r>
      <w:r w:rsidR="009C60CE">
        <w:t>shows someone who is ‘</w:t>
      </w:r>
      <w:r w:rsidR="001E6BEA">
        <w:t>honest, religious, just, liberal, magnanimous’</w:t>
      </w:r>
      <w:r w:rsidR="00A9754C">
        <w:t>,</w:t>
      </w:r>
      <w:r w:rsidR="008204E8">
        <w:rPr>
          <w:rStyle w:val="FootnoteReference"/>
        </w:rPr>
        <w:footnoteReference w:id="52"/>
      </w:r>
      <w:r w:rsidR="00A9754C">
        <w:t xml:space="preserve"> keywords </w:t>
      </w:r>
      <w:r w:rsidR="00EB1E53">
        <w:t>which are very similar to those used by Ptolemy</w:t>
      </w:r>
      <w:r w:rsidR="00241648">
        <w:t xml:space="preserve"> as quoted above. </w:t>
      </w:r>
      <w:r w:rsidR="00A92551">
        <w:t>Lilly</w:t>
      </w:r>
      <w:r w:rsidR="003D3F73">
        <w:t xml:space="preserve"> follows Ptolemy’s lead in associating Mercury with the rational mind and the moon with the irrational</w:t>
      </w:r>
      <w:r w:rsidR="0075506F">
        <w:t>,</w:t>
      </w:r>
      <w:r w:rsidR="00C11729">
        <w:rPr>
          <w:rStyle w:val="FootnoteReference"/>
        </w:rPr>
        <w:footnoteReference w:id="53"/>
      </w:r>
      <w:r w:rsidR="0075506F">
        <w:t xml:space="preserve"> </w:t>
      </w:r>
      <w:r w:rsidR="00A92551">
        <w:t>so that for example Mercury and Jupiter give a person who us ‘honest, learned and of upright judgement’.</w:t>
      </w:r>
      <w:r w:rsidR="00A92551">
        <w:rPr>
          <w:rStyle w:val="FootnoteReference"/>
        </w:rPr>
        <w:footnoteReference w:id="54"/>
      </w:r>
      <w:r w:rsidR="00FF75F2">
        <w:t xml:space="preserve"> Ptolemy and Lilly therefore </w:t>
      </w:r>
      <w:r w:rsidR="009C07E2">
        <w:t xml:space="preserve">both </w:t>
      </w:r>
      <w:r w:rsidR="00FF75F2">
        <w:t>explore the astrological potential for the individual soul through expressions of character</w:t>
      </w:r>
      <w:r w:rsidR="00246C3F">
        <w:t>.</w:t>
      </w:r>
    </w:p>
    <w:p w14:paraId="0CFB1E85" w14:textId="77777777" w:rsidR="00D35D2B" w:rsidRDefault="00D35D2B" w:rsidP="00D35D2B">
      <w:pPr>
        <w:ind w:firstLine="720"/>
      </w:pPr>
    </w:p>
    <w:p w14:paraId="71D1456F" w14:textId="43A09E82" w:rsidR="00334D23" w:rsidRDefault="00CC37D4" w:rsidP="0095203F">
      <w:pPr>
        <w:ind w:firstLine="720"/>
      </w:pPr>
      <w:r>
        <w:t>In contrast, Sullivan</w:t>
      </w:r>
      <w:r w:rsidR="00AA1553">
        <w:t xml:space="preserve"> focus</w:t>
      </w:r>
      <w:r w:rsidR="003D7D5A">
        <w:t xml:space="preserve">es </w:t>
      </w:r>
      <w:r w:rsidR="00CF11BC">
        <w:t>explicitly</w:t>
      </w:r>
      <w:r w:rsidR="00AA1553">
        <w:t xml:space="preserve"> on inner processes</w:t>
      </w:r>
      <w:r w:rsidR="00246C3F">
        <w:t xml:space="preserve">, </w:t>
      </w:r>
      <w:r>
        <w:t>referring to the planets as ‘individual agencies within ourselves’ and to the horoscope as ‘an inner pantheon</w:t>
      </w:r>
      <w:r w:rsidR="00AA1553">
        <w:t>.</w:t>
      </w:r>
      <w:r>
        <w:t>’</w:t>
      </w:r>
      <w:r>
        <w:rPr>
          <w:rStyle w:val="FootnoteReference"/>
        </w:rPr>
        <w:footnoteReference w:id="55"/>
      </w:r>
      <w:r>
        <w:t xml:space="preserve"> </w:t>
      </w:r>
      <w:r w:rsidR="00475FFC">
        <w:t>For example, s</w:t>
      </w:r>
      <w:r>
        <w:t>he refers to issues such as shame and guilt in the context of Jupiter as the ‘moral arbiter.’</w:t>
      </w:r>
      <w:r>
        <w:rPr>
          <w:rStyle w:val="FootnoteReference"/>
        </w:rPr>
        <w:footnoteReference w:id="56"/>
      </w:r>
      <w:r>
        <w:t xml:space="preserve"> Both Ptolemy and Lilly </w:t>
      </w:r>
      <w:r w:rsidR="0065122D">
        <w:t xml:space="preserve">also </w:t>
      </w:r>
      <w:r>
        <w:t xml:space="preserve">assign roles which can be seen as moral arbiters to Jupiter. For example, </w:t>
      </w:r>
      <w:r w:rsidR="00901706">
        <w:t xml:space="preserve">for </w:t>
      </w:r>
      <w:r>
        <w:t>Ptolemy, Jupiter figures are ‘lawyers… teachers… leaders’, amongst others.</w:t>
      </w:r>
      <w:r>
        <w:rPr>
          <w:rStyle w:val="FootnoteReference"/>
        </w:rPr>
        <w:footnoteReference w:id="57"/>
      </w:r>
      <w:r>
        <w:t xml:space="preserve"> Likewise Lilly assigns ‘churchmen… lawyers, judges’ to Jupiter.</w:t>
      </w:r>
      <w:r>
        <w:rPr>
          <w:rStyle w:val="FootnoteReference"/>
        </w:rPr>
        <w:footnoteReference w:id="58"/>
      </w:r>
      <w:r>
        <w:t xml:space="preserve"> </w:t>
      </w:r>
      <w:r w:rsidR="000D64D9">
        <w:t>R</w:t>
      </w:r>
      <w:r>
        <w:t>ather than the externally focused interpretations in Ptolemy and Lilly of Jupiter playing particular roles in society, Sullivan considers the impact of social expectations on the inner self</w:t>
      </w:r>
      <w:r w:rsidR="00B9408D">
        <w:t xml:space="preserve">, stating that ‘where we have Jupiter is where we can </w:t>
      </w:r>
      <w:r w:rsidR="00DE06AC">
        <w:t>morally judge ourselves very heavily</w:t>
      </w:r>
      <w:r>
        <w:t>.</w:t>
      </w:r>
      <w:r>
        <w:rPr>
          <w:rStyle w:val="FootnoteReference"/>
        </w:rPr>
        <w:footnoteReference w:id="59"/>
      </w:r>
      <w:r>
        <w:t xml:space="preserve"> </w:t>
      </w:r>
      <w:r w:rsidR="004A47BB">
        <w:t>Sullivan’s work can therefore be seen to affirm</w:t>
      </w:r>
      <w:r w:rsidR="00334201">
        <w:t xml:space="preserve"> that</w:t>
      </w:r>
      <w:r w:rsidR="005C263F" w:rsidRPr="00623570">
        <w:t xml:space="preserve"> </w:t>
      </w:r>
      <w:r w:rsidR="005C263F">
        <w:t>‘</w:t>
      </w:r>
      <w:r w:rsidR="005C263F" w:rsidRPr="00623570">
        <w:t>psychological astrology is concerned only with character and psychology rather than the wider remit of older forms of astrology</w:t>
      </w:r>
      <w:r w:rsidR="005C263F">
        <w:t>,’ as Laura Andrikopoulos has explored.</w:t>
      </w:r>
      <w:r w:rsidR="006D46C2">
        <w:rPr>
          <w:rStyle w:val="FootnoteReference"/>
        </w:rPr>
        <w:footnoteReference w:id="60"/>
      </w:r>
      <w:r w:rsidR="008F35AD">
        <w:t xml:space="preserve"> In focusing on the internal processes highlighted by twentieth century p</w:t>
      </w:r>
      <w:r w:rsidR="009E2E08">
        <w:t>sychology</w:t>
      </w:r>
      <w:r w:rsidR="007832D5">
        <w:t xml:space="preserve">, </w:t>
      </w:r>
      <w:r w:rsidR="006F0961">
        <w:t>the</w:t>
      </w:r>
      <w:r w:rsidR="00AD6BA6">
        <w:t>re is a possibility</w:t>
      </w:r>
      <w:r w:rsidR="0095203F">
        <w:t xml:space="preserve"> </w:t>
      </w:r>
      <w:r w:rsidR="006F0961">
        <w:t>that ‘the so-called outer world is</w:t>
      </w:r>
      <w:r w:rsidR="0020561D">
        <w:t xml:space="preserve">… ignored or reduced to a reflection of the so-called inner’, as Curry has </w:t>
      </w:r>
      <w:r w:rsidR="0065122D">
        <w:t>stat</w:t>
      </w:r>
      <w:r w:rsidR="0020561D">
        <w:t>ed in the context of this form of astrology</w:t>
      </w:r>
      <w:r w:rsidR="00334201">
        <w:t>.</w:t>
      </w:r>
      <w:r w:rsidR="00737DCA">
        <w:rPr>
          <w:rStyle w:val="FootnoteReference"/>
        </w:rPr>
        <w:footnoteReference w:id="61"/>
      </w:r>
      <w:r w:rsidR="00334201">
        <w:t xml:space="preserve"> </w:t>
      </w:r>
      <w:r w:rsidR="003D7D5A">
        <w:t>Sullivan’s approach can therefore be seen as more specifically</w:t>
      </w:r>
      <w:r w:rsidR="00AD3D86">
        <w:t>, if not exclusively,</w:t>
      </w:r>
      <w:r w:rsidR="003D7D5A">
        <w:t xml:space="preserve"> psychological </w:t>
      </w:r>
      <w:r w:rsidR="00AD3D86">
        <w:t>compared with</w:t>
      </w:r>
      <w:r w:rsidR="003D7D5A">
        <w:t xml:space="preserve"> Ptolemy or Lilly.</w:t>
      </w:r>
    </w:p>
    <w:p w14:paraId="183FFA0B" w14:textId="77777777" w:rsidR="00CC37D4" w:rsidRDefault="00CC37D4" w:rsidP="00CC37D4"/>
    <w:p w14:paraId="68E965C8" w14:textId="77777777" w:rsidR="00BE5F7F" w:rsidRPr="00103612" w:rsidRDefault="00BE5F7F" w:rsidP="00BE5F7F">
      <w:pPr>
        <w:pStyle w:val="Heading1"/>
        <w:rPr>
          <w:b w:val="0"/>
          <w:bCs w:val="0"/>
          <w:color w:val="156082" w:themeColor="accent1"/>
          <w:sz w:val="24"/>
          <w:szCs w:val="24"/>
        </w:rPr>
      </w:pPr>
      <w:r w:rsidRPr="00103612">
        <w:rPr>
          <w:b w:val="0"/>
          <w:bCs w:val="0"/>
          <w:color w:val="156082" w:themeColor="accent1"/>
          <w:sz w:val="24"/>
          <w:szCs w:val="24"/>
        </w:rPr>
        <w:t>Applied Interpretations</w:t>
      </w:r>
    </w:p>
    <w:p w14:paraId="5CF29CAB" w14:textId="77777777" w:rsidR="00BE5F7F" w:rsidRDefault="00BE5F7F" w:rsidP="00BE5F7F"/>
    <w:p w14:paraId="6271455A" w14:textId="7F18FCB8" w:rsidR="00BE5F7F" w:rsidRDefault="00BE5F7F" w:rsidP="00BE5F7F">
      <w:r>
        <w:tab/>
        <w:t xml:space="preserve">In terms of how the meanings given for Jupiter are </w:t>
      </w:r>
      <w:proofErr w:type="gramStart"/>
      <w:r>
        <w:t>actually applied</w:t>
      </w:r>
      <w:proofErr w:type="gramEnd"/>
      <w:r>
        <w:t xml:space="preserve"> by each astrologer, there are some reinforcements and also variations from the theoretical meanings discussed above. </w:t>
      </w:r>
      <w:r w:rsidRPr="001428D2">
        <w:t>Whilst Ptolemy gives a wide range of astrological techniques and meanings</w:t>
      </w:r>
      <w:r>
        <w:t xml:space="preserve"> in the Tetrabiblos</w:t>
      </w:r>
      <w:r w:rsidRPr="001428D2">
        <w:t>, there are no example charts included. Because of this, it has been suggested by Tamsyn Barton that the purpose of the Tetrabiblos was not ‘to teach its readers [but as] a masterly exposition of the art’.</w:t>
      </w:r>
      <w:r w:rsidRPr="001428D2">
        <w:rPr>
          <w:vertAlign w:val="superscript"/>
        </w:rPr>
        <w:footnoteReference w:id="62"/>
      </w:r>
      <w:r w:rsidRPr="001428D2">
        <w:t xml:space="preserve"> Mark Riley also </w:t>
      </w:r>
      <w:r w:rsidR="003F7C95">
        <w:t>suggest that Ptolemy may not have been a practising astrologer</w:t>
      </w:r>
      <w:r w:rsidRPr="001428D2">
        <w:t>, as unlike other astrolog</w:t>
      </w:r>
      <w:r w:rsidR="003F7C95">
        <w:t>ical works</w:t>
      </w:r>
      <w:r w:rsidRPr="001428D2">
        <w:t xml:space="preserve"> of the time, </w:t>
      </w:r>
      <w:r w:rsidR="003F7C95">
        <w:t>the Tetrabiblos</w:t>
      </w:r>
      <w:r w:rsidRPr="001428D2">
        <w:t xml:space="preserve"> contains little reference to ‘the day-to-day practice of the astrologer’.</w:t>
      </w:r>
      <w:r w:rsidRPr="001428D2">
        <w:rPr>
          <w:vertAlign w:val="superscript"/>
        </w:rPr>
        <w:footnoteReference w:id="63"/>
      </w:r>
      <w:r w:rsidRPr="001428D2">
        <w:t xml:space="preserve"> </w:t>
      </w:r>
      <w:r>
        <w:t xml:space="preserve">Whilst there is also </w:t>
      </w:r>
      <w:r w:rsidRPr="00CF21F4">
        <w:t>no evidence to prove that Ptolemy was not a practising astrologer</w:t>
      </w:r>
      <w:r>
        <w:t xml:space="preserve">, </w:t>
      </w:r>
      <w:r>
        <w:lastRenderedPageBreak/>
        <w:t xml:space="preserve">without chart examples the reality of how Ptolemy applied his astrological theory is no more than speculation. </w:t>
      </w:r>
    </w:p>
    <w:p w14:paraId="2E7E89DA" w14:textId="77777777" w:rsidR="00BE5F7F" w:rsidRDefault="00BE5F7F" w:rsidP="00BE5F7F"/>
    <w:p w14:paraId="477B4936" w14:textId="32EE8C65" w:rsidR="00BE5F7F" w:rsidRDefault="00BE5F7F" w:rsidP="00BE5F7F">
      <w:pPr>
        <w:ind w:firstLine="720"/>
      </w:pPr>
      <w:r>
        <w:t>Lilly, on the other hand, provides many example charts, especially of horary charts, cast to answer a specific question. For example, he gives a</w:t>
      </w:r>
      <w:r w:rsidR="00EF5F1C">
        <w:t xml:space="preserve"> chart for</w:t>
      </w:r>
      <w:r>
        <w:t xml:space="preserve"> a man asking whether he would live a long life and what part of the world ‘he </w:t>
      </w:r>
      <w:proofErr w:type="gramStart"/>
      <w:r>
        <w:t>were</w:t>
      </w:r>
      <w:proofErr w:type="gramEnd"/>
      <w:r>
        <w:t xml:space="preserve"> best direct his course of life.’ The physical description of the questioner (known as a querent) is formed because ‘the Moon is in trine aspect with… Jupiter’. The question about part of the world is partly answered ‘because the Moon applied so strongly to the trine of Jupiter’ </w:t>
      </w:r>
      <w:proofErr w:type="gramStart"/>
      <w:r>
        <w:t>and also</w:t>
      </w:r>
      <w:proofErr w:type="gramEnd"/>
      <w:r>
        <w:t xml:space="preserve"> partly on the zodiac sign in which Jupiter is found.</w:t>
      </w:r>
      <w:r>
        <w:rPr>
          <w:rStyle w:val="FootnoteReference"/>
        </w:rPr>
        <w:footnoteReference w:id="64"/>
      </w:r>
      <w:r>
        <w:t xml:space="preserve"> These are astronomical positions and geometrical connections between the planets. Despite Lilly’s focus on correspondences and </w:t>
      </w:r>
      <w:r w:rsidR="007804A9">
        <w:t>the i</w:t>
      </w:r>
      <w:r w:rsidR="00CC06CE">
        <w:t>dea of a unified cosmos</w:t>
      </w:r>
      <w:r>
        <w:t xml:space="preserve">, the actual interpretations given to querents imply a ‘logical argument [based on] technical factors’ as Campion has described </w:t>
      </w:r>
      <w:r w:rsidR="00E57D64">
        <w:t>this approach</w:t>
      </w:r>
      <w:r>
        <w:t>.</w:t>
      </w:r>
      <w:r>
        <w:rPr>
          <w:rStyle w:val="FootnoteReference"/>
        </w:rPr>
        <w:footnoteReference w:id="65"/>
      </w:r>
      <w:r>
        <w:t xml:space="preserve"> There is however a difference in language </w:t>
      </w:r>
      <w:r w:rsidR="0083442E">
        <w:t xml:space="preserve">here from </w:t>
      </w:r>
      <w:r>
        <w:t>the theoretical interpretations. For example, in the same example, Lilly suggests that ‘because… Jupiter…in Taurus [which] signifies Ireland, I advised him that Ireland would well agree with his constitution.’</w:t>
      </w:r>
      <w:r>
        <w:rPr>
          <w:rStyle w:val="FootnoteReference"/>
        </w:rPr>
        <w:footnoteReference w:id="66"/>
      </w:r>
      <w:r>
        <w:t xml:space="preserve"> Here the use of “would” rather than “will” implies a suggestion rather than a predetermined event, so that the actual interpretation of charts is perhaps more in keeping with Lilly’s maxim “Non cogunt”.</w:t>
      </w:r>
    </w:p>
    <w:p w14:paraId="5FB46E5D" w14:textId="77777777" w:rsidR="00BE5F7F" w:rsidRDefault="00BE5F7F" w:rsidP="00BE5F7F"/>
    <w:p w14:paraId="13973B5E" w14:textId="33A80160" w:rsidR="00BE5F7F" w:rsidRDefault="00BE5F7F" w:rsidP="00067A40">
      <w:pPr>
        <w:ind w:firstLine="720"/>
      </w:pPr>
      <w:r>
        <w:t>Turning to the third source, Sullivan’s examples are often taken from members of the seminar audience asking about their own charts.</w:t>
      </w:r>
      <w:r w:rsidR="00832920">
        <w:t xml:space="preserve"> For example, a student asks about her own Jupiter placement, which is prominent</w:t>
      </w:r>
      <w:r w:rsidR="00F40392">
        <w:t xml:space="preserve"> in her chart.</w:t>
      </w:r>
      <w:r w:rsidR="009C3476">
        <w:t xml:space="preserve"> Sullivan’s response </w:t>
      </w:r>
      <w:r w:rsidR="00424A76">
        <w:t xml:space="preserve">uses definitive and even judgemental language, for example ‘you </w:t>
      </w:r>
      <w:proofErr w:type="gramStart"/>
      <w:r w:rsidR="00424A76">
        <w:t>have to</w:t>
      </w:r>
      <w:proofErr w:type="gramEnd"/>
      <w:r w:rsidR="00424A76">
        <w:t xml:space="preserve"> be extra-benevolent towards others’ </w:t>
      </w:r>
      <w:r w:rsidR="004D3C4F">
        <w:t>and ‘Jupiter… tends to be chauvinistic and elitist’</w:t>
      </w:r>
      <w:r w:rsidR="00B92F0E">
        <w:t>.</w:t>
      </w:r>
      <w:r w:rsidR="00B92F0E">
        <w:rPr>
          <w:rStyle w:val="FootnoteReference"/>
        </w:rPr>
        <w:footnoteReference w:id="67"/>
      </w:r>
      <w:r w:rsidR="00B92F0E">
        <w:t xml:space="preserve"> </w:t>
      </w:r>
      <w:r w:rsidR="00E55448">
        <w:t>T</w:t>
      </w:r>
      <w:r w:rsidR="00F6010C">
        <w:t>his suggests the ‘unidirectional determinism</w:t>
      </w:r>
      <w:r w:rsidR="00530922">
        <w:t>’ noted by Curry as a risk of this form of astrology, in that ‘one’s fate is only</w:t>
      </w:r>
      <w:r w:rsidR="00C86B38">
        <w:t xml:space="preserve"> transformed by</w:t>
      </w:r>
      <w:r w:rsidR="009D2CEC">
        <w:t>… accepting the pre-existent unconscious forces</w:t>
      </w:r>
      <w:r w:rsidR="00A02D32">
        <w:t>,</w:t>
      </w:r>
      <w:r w:rsidR="009D2CEC">
        <w:t>’</w:t>
      </w:r>
      <w:r w:rsidR="00032F89">
        <w:rPr>
          <w:rStyle w:val="FootnoteReference"/>
        </w:rPr>
        <w:footnoteReference w:id="68"/>
      </w:r>
      <w:r w:rsidR="00067A40">
        <w:t xml:space="preserve"> </w:t>
      </w:r>
      <w:r w:rsidR="00A02D32">
        <w:t xml:space="preserve">as the </w:t>
      </w:r>
      <w:r w:rsidR="00B92E26">
        <w:t xml:space="preserve">quote by Greene above confirms. </w:t>
      </w:r>
      <w:r w:rsidR="009C3476">
        <w:t xml:space="preserve">Sullivan also </w:t>
      </w:r>
      <w:r>
        <w:t xml:space="preserve">gives the example of </w:t>
      </w:r>
      <w:r w:rsidR="009C3476">
        <w:t xml:space="preserve">a </w:t>
      </w:r>
      <w:r>
        <w:t>female client whose natal chart had what she saw astrologically as a challenging Jupiter placement. Sullivan notes that she shared some of the Jupiter myths</w:t>
      </w:r>
      <w:r w:rsidR="00E84D15">
        <w:t xml:space="preserve">, along with offering </w:t>
      </w:r>
      <w:r>
        <w:t>practical suggestions such as books on myth, drawing on the in-depth material covered in this chapter.</w:t>
      </w:r>
      <w:r>
        <w:rPr>
          <w:rStyle w:val="FootnoteReference"/>
        </w:rPr>
        <w:footnoteReference w:id="69"/>
      </w:r>
      <w:r>
        <w:t xml:space="preserve"> This can be seen as an example of psychological astrology affirming the possibility of participating with the astrological symbolism as discussed above.</w:t>
      </w:r>
      <w:r w:rsidR="003B662D">
        <w:t xml:space="preserve"> </w:t>
      </w:r>
      <w:r w:rsidR="00C73037">
        <w:t xml:space="preserve">In both Lilly and Sullivan, therefore, </w:t>
      </w:r>
      <w:r w:rsidR="00947AB3">
        <w:t>a level of determinism with the potential for some free will can be seen.</w:t>
      </w:r>
    </w:p>
    <w:p w14:paraId="2A99CA0F" w14:textId="77777777" w:rsidR="00BE5F7F" w:rsidRDefault="00BE5F7F" w:rsidP="00CC37D4"/>
    <w:p w14:paraId="6D57A7F4" w14:textId="546CED7B" w:rsidR="00FB1A4F" w:rsidRPr="00943F93" w:rsidRDefault="00FB1A4F" w:rsidP="00943F93">
      <w:pPr>
        <w:pStyle w:val="Heading4"/>
        <w:rPr>
          <w:rFonts w:ascii="Calibri" w:hAnsi="Calibri" w:cs="Calibri"/>
          <w:i w:val="0"/>
          <w:iCs w:val="0"/>
          <w:sz w:val="24"/>
          <w:szCs w:val="24"/>
        </w:rPr>
      </w:pPr>
      <w:r w:rsidRPr="00943F93">
        <w:rPr>
          <w:rFonts w:ascii="Calibri" w:hAnsi="Calibri" w:cs="Calibri"/>
          <w:i w:val="0"/>
          <w:iCs w:val="0"/>
          <w:sz w:val="24"/>
          <w:szCs w:val="24"/>
        </w:rPr>
        <w:t>Conclusion</w:t>
      </w:r>
    </w:p>
    <w:p w14:paraId="0A697F5F" w14:textId="77777777" w:rsidR="00783B6B" w:rsidRDefault="00783B6B"/>
    <w:p w14:paraId="1F2CFC5B" w14:textId="70D0B9DB" w:rsidR="003C2D47" w:rsidRDefault="00DA7A15" w:rsidP="003C2D47">
      <w:r>
        <w:tab/>
        <w:t>This essay has considered interpretations of the astrological Jupiter in three</w:t>
      </w:r>
      <w:r w:rsidR="008669EF">
        <w:t xml:space="preserve"> works. </w:t>
      </w:r>
      <w:r w:rsidR="001C2368">
        <w:t>O</w:t>
      </w:r>
      <w:r w:rsidR="008669EF">
        <w:t>verlapping interpretations were found</w:t>
      </w:r>
      <w:r w:rsidR="001C2368">
        <w:t xml:space="preserve"> in all three</w:t>
      </w:r>
      <w:r w:rsidR="008669EF">
        <w:t xml:space="preserve">, for example in terms of legal and religious connections. </w:t>
      </w:r>
      <w:r w:rsidR="008B2A7A">
        <w:t xml:space="preserve">Ptolemy takes a naturalistic approach, providing </w:t>
      </w:r>
      <w:r w:rsidR="000178C9">
        <w:t xml:space="preserve">justifications for planetary meanings based for example on Aristotelian qualities. He offers deterministic interpretations and a Stoic </w:t>
      </w:r>
      <w:r w:rsidR="00EC46D4">
        <w:t>philosophy</w:t>
      </w:r>
      <w:r w:rsidR="000178C9">
        <w:t>, whilst also offering the possibility of changing the inevitable. Lilly takes a similar approach</w:t>
      </w:r>
      <w:r w:rsidR="00D0761B">
        <w:t>, offering codified interpretations and implying a</w:t>
      </w:r>
      <w:r w:rsidR="004E1A14">
        <w:t xml:space="preserve"> level of</w:t>
      </w:r>
      <w:r w:rsidR="00D0761B">
        <w:t xml:space="preserve"> determinis</w:t>
      </w:r>
      <w:r w:rsidR="004E1A14">
        <w:t>m</w:t>
      </w:r>
      <w:r w:rsidR="00D0761B">
        <w:t>. However</w:t>
      </w:r>
      <w:r w:rsidR="003C2D47">
        <w:t>,</w:t>
      </w:r>
      <w:r w:rsidR="00D0761B">
        <w:t xml:space="preserve"> Lilly also includes a wide range of</w:t>
      </w:r>
      <w:r w:rsidR="00320375">
        <w:t xml:space="preserve"> </w:t>
      </w:r>
      <w:r w:rsidR="00117EDE">
        <w:t>correspondence</w:t>
      </w:r>
      <w:r w:rsidR="00320375">
        <w:t>s, implying a</w:t>
      </w:r>
      <w:r w:rsidR="00CE4BDF">
        <w:t xml:space="preserve"> mutual</w:t>
      </w:r>
      <w:r w:rsidR="00320375">
        <w:t xml:space="preserve"> </w:t>
      </w:r>
      <w:r w:rsidR="00117EDE">
        <w:t>interconnection between microcosm and macrocosm</w:t>
      </w:r>
      <w:r w:rsidR="00320375">
        <w:t>. Sullivan’s interpretations are based on archetype and myth</w:t>
      </w:r>
      <w:r w:rsidR="00BF771C">
        <w:t xml:space="preserve">, so that her work </w:t>
      </w:r>
      <w:r w:rsidR="00117EDE">
        <w:t xml:space="preserve">takes a Platonic approach, mediated by Jung. </w:t>
      </w:r>
      <w:r w:rsidR="00BF771C">
        <w:t xml:space="preserve">A level of free will in </w:t>
      </w:r>
      <w:r w:rsidR="00052327">
        <w:t>working consciously with planetary symbolism</w:t>
      </w:r>
      <w:r w:rsidR="00BF771C">
        <w:t xml:space="preserve"> is </w:t>
      </w:r>
      <w:r w:rsidR="003C2D47">
        <w:t>explored</w:t>
      </w:r>
      <w:r w:rsidR="00052327">
        <w:t>.</w:t>
      </w:r>
      <w:r w:rsidR="003C2D47">
        <w:t xml:space="preserve"> </w:t>
      </w:r>
    </w:p>
    <w:p w14:paraId="1401EED8" w14:textId="77777777" w:rsidR="003C2D47" w:rsidRDefault="003C2D47" w:rsidP="003C2D47"/>
    <w:p w14:paraId="4BDBAC43" w14:textId="5626040E" w:rsidR="009E595F" w:rsidRDefault="00052327" w:rsidP="003C2D47">
      <w:pPr>
        <w:ind w:firstLine="720"/>
      </w:pPr>
      <w:r>
        <w:t>References to soul and to psychological considerations can be seen in all three works</w:t>
      </w:r>
      <w:r w:rsidR="00BF771C">
        <w:t xml:space="preserve">, with Ptolemy and Lilly again taking similar approaches by </w:t>
      </w:r>
      <w:r w:rsidR="00B11928">
        <w:t xml:space="preserve">delineating planetary interpretations for character as well as for external manifestations, </w:t>
      </w:r>
      <w:r w:rsidR="009E595F">
        <w:t>explor</w:t>
      </w:r>
      <w:r w:rsidR="007318AA">
        <w:t>ing</w:t>
      </w:r>
      <w:r w:rsidR="009E595F">
        <w:t xml:space="preserve"> the astrological potential for the individual soul through both inner expressions of character and outer manifestations of that character.</w:t>
      </w:r>
      <w:r w:rsidR="00BF771C">
        <w:t xml:space="preserve"> Sullivan, in contrast, takes an approach explicitly based in twentieth century depth psychology and using </w:t>
      </w:r>
      <w:r w:rsidR="00C2622B">
        <w:t>an approach</w:t>
      </w:r>
      <w:r w:rsidR="00BF771C">
        <w:t xml:space="preserve"> specific to that discipline. Her astrology is therefore more </w:t>
      </w:r>
      <w:r w:rsidR="00BE1B70">
        <w:t>exclusively</w:t>
      </w:r>
      <w:r w:rsidR="00BF771C">
        <w:t xml:space="preserve"> concerned with </w:t>
      </w:r>
      <w:r w:rsidR="006271A2">
        <w:t>inner experiences</w:t>
      </w:r>
      <w:r w:rsidR="00BF771C">
        <w:t xml:space="preserve">. </w:t>
      </w:r>
      <w:r w:rsidR="000F0E80">
        <w:t xml:space="preserve">Two of the works offer examples of how </w:t>
      </w:r>
      <w:r w:rsidR="00707FE4">
        <w:t xml:space="preserve">the </w:t>
      </w:r>
      <w:r w:rsidR="00C258F4">
        <w:t xml:space="preserve">astrological theory </w:t>
      </w:r>
      <w:r w:rsidR="00707FE4">
        <w:t>i</w:t>
      </w:r>
      <w:r w:rsidR="00C258F4">
        <w:t>s applied</w:t>
      </w:r>
      <w:r w:rsidR="006271A2">
        <w:t>, Lilly and Sullivan</w:t>
      </w:r>
      <w:r w:rsidR="000F0E80">
        <w:t>. In both, a</w:t>
      </w:r>
      <w:r w:rsidR="00B65C46">
        <w:t xml:space="preserve">mbiguities were found, with Lilly offering a small possibility of a less deterministic </w:t>
      </w:r>
      <w:r w:rsidR="00FC5F63">
        <w:t>approach whilst Sullivan</w:t>
      </w:r>
      <w:r w:rsidR="000F0E80">
        <w:t xml:space="preserve"> </w:t>
      </w:r>
      <w:r w:rsidR="006A5A1F">
        <w:t>offer</w:t>
      </w:r>
      <w:r w:rsidR="00C72944">
        <w:t>s</w:t>
      </w:r>
      <w:r w:rsidR="006A5A1F">
        <w:t xml:space="preserve"> both definitive judgements and possibilities for change</w:t>
      </w:r>
      <w:r w:rsidR="00106793">
        <w:t>.</w:t>
      </w:r>
    </w:p>
    <w:p w14:paraId="62D096B1" w14:textId="77777777" w:rsidR="00B1557E" w:rsidRDefault="00B1557E"/>
    <w:p w14:paraId="50CD499C" w14:textId="77777777" w:rsidR="00B1557E" w:rsidRDefault="00B1557E"/>
    <w:p w14:paraId="3EAA7281" w14:textId="77777777" w:rsidR="00117EDE" w:rsidRDefault="00117EDE"/>
    <w:p w14:paraId="5630F179" w14:textId="77777777" w:rsidR="00117EDE" w:rsidRDefault="00117EDE"/>
    <w:p w14:paraId="2E3672B2" w14:textId="77777777" w:rsidR="00117EDE" w:rsidRDefault="00117EDE"/>
    <w:p w14:paraId="225AA5D0" w14:textId="77777777" w:rsidR="001A35B1" w:rsidRDefault="001A35B1"/>
    <w:p w14:paraId="7DB5DA0F" w14:textId="77777777" w:rsidR="001A35B1" w:rsidRDefault="001A35B1"/>
    <w:p w14:paraId="4E9BA73A" w14:textId="77777777" w:rsidR="001A35B1" w:rsidRDefault="001A35B1"/>
    <w:p w14:paraId="5E1FF2EA" w14:textId="77777777" w:rsidR="001A35B1" w:rsidRDefault="001A35B1"/>
    <w:p w14:paraId="22A5FF4B" w14:textId="77777777" w:rsidR="001A35B1" w:rsidRDefault="001A35B1"/>
    <w:p w14:paraId="02DC5457" w14:textId="77777777" w:rsidR="001A35B1" w:rsidRDefault="001A35B1"/>
    <w:p w14:paraId="5AA4B25D" w14:textId="77777777" w:rsidR="001A35B1" w:rsidRDefault="001A35B1"/>
    <w:p w14:paraId="7E4D1458" w14:textId="77777777" w:rsidR="001A35B1" w:rsidRDefault="001A35B1"/>
    <w:p w14:paraId="569D7B1B" w14:textId="77777777" w:rsidR="001A35B1" w:rsidRDefault="001A35B1"/>
    <w:p w14:paraId="00C6476C" w14:textId="77777777" w:rsidR="001A35B1" w:rsidRDefault="001A35B1"/>
    <w:p w14:paraId="37225B95" w14:textId="77777777" w:rsidR="001A35B1" w:rsidRDefault="001A35B1"/>
    <w:p w14:paraId="39E9FD9F" w14:textId="77777777" w:rsidR="001A35B1" w:rsidRDefault="001A35B1"/>
    <w:p w14:paraId="65773A2D" w14:textId="77777777" w:rsidR="001A35B1" w:rsidRDefault="001A35B1"/>
    <w:p w14:paraId="51085B69" w14:textId="77777777" w:rsidR="001A35B1" w:rsidRDefault="001A35B1"/>
    <w:p w14:paraId="620C8DBE" w14:textId="77777777" w:rsidR="001A35B1" w:rsidRDefault="001A35B1"/>
    <w:p w14:paraId="129D5D6E" w14:textId="77777777" w:rsidR="001A35B1" w:rsidRDefault="001A35B1"/>
    <w:p w14:paraId="77059C93" w14:textId="77777777" w:rsidR="001A35B1" w:rsidRDefault="001A35B1"/>
    <w:p w14:paraId="16AF7CEC" w14:textId="06111DC6" w:rsidR="001A35B1" w:rsidRDefault="001575C0">
      <w:r>
        <w:br w:type="page"/>
      </w:r>
    </w:p>
    <w:p w14:paraId="47E6DFD8" w14:textId="41C16819" w:rsidR="003E5070" w:rsidRPr="003E5070" w:rsidRDefault="00DA7A15" w:rsidP="003E5070">
      <w:pPr>
        <w:pStyle w:val="Heading1"/>
        <w:rPr>
          <w:b w:val="0"/>
          <w:bCs w:val="0"/>
          <w:color w:val="156082" w:themeColor="accent1"/>
          <w:sz w:val="24"/>
          <w:szCs w:val="24"/>
        </w:rPr>
      </w:pPr>
      <w:r>
        <w:rPr>
          <w:b w:val="0"/>
          <w:bCs w:val="0"/>
          <w:color w:val="156082" w:themeColor="accent1"/>
          <w:sz w:val="24"/>
          <w:szCs w:val="24"/>
        </w:rPr>
        <w:lastRenderedPageBreak/>
        <w:t>B</w:t>
      </w:r>
      <w:r w:rsidR="003E5070" w:rsidRPr="003E5070">
        <w:rPr>
          <w:b w:val="0"/>
          <w:bCs w:val="0"/>
          <w:color w:val="156082" w:themeColor="accent1"/>
          <w:sz w:val="24"/>
          <w:szCs w:val="24"/>
        </w:rPr>
        <w:t>ibliography</w:t>
      </w:r>
    </w:p>
    <w:p w14:paraId="4EAA03A2" w14:textId="1A19C00A" w:rsidR="001575C0" w:rsidRDefault="001575C0"/>
    <w:p w14:paraId="27B81247" w14:textId="1BC1E6A5" w:rsidR="00A333BC" w:rsidRPr="00C42614" w:rsidRDefault="00A333BC" w:rsidP="00FA2885">
      <w:pPr>
        <w:pStyle w:val="FootnoteText"/>
        <w:rPr>
          <w:sz w:val="22"/>
          <w:szCs w:val="22"/>
        </w:rPr>
      </w:pPr>
      <w:r w:rsidRPr="00C42614">
        <w:rPr>
          <w:sz w:val="22"/>
          <w:szCs w:val="22"/>
        </w:rPr>
        <w:t>Andrikopoulos,</w:t>
      </w:r>
      <w:r w:rsidR="00C42614" w:rsidRPr="00C42614">
        <w:rPr>
          <w:sz w:val="22"/>
          <w:szCs w:val="22"/>
        </w:rPr>
        <w:t xml:space="preserve"> </w:t>
      </w:r>
      <w:r w:rsidR="00C42614" w:rsidRPr="00C42614">
        <w:rPr>
          <w:sz w:val="22"/>
          <w:szCs w:val="22"/>
        </w:rPr>
        <w:t>Laura</w:t>
      </w:r>
      <w:r w:rsidR="00C42614" w:rsidRPr="00C42614">
        <w:rPr>
          <w:sz w:val="22"/>
          <w:szCs w:val="22"/>
        </w:rPr>
        <w:t>,</w:t>
      </w:r>
      <w:r w:rsidRPr="00C42614">
        <w:rPr>
          <w:sz w:val="22"/>
          <w:szCs w:val="22"/>
        </w:rPr>
        <w:t xml:space="preserve"> </w:t>
      </w:r>
      <w:r w:rsidRPr="00C42614">
        <w:rPr>
          <w:i/>
          <w:iCs/>
          <w:sz w:val="22"/>
          <w:szCs w:val="22"/>
        </w:rPr>
        <w:t>The psychologisation of natal astrology in the twentieth century</w:t>
      </w:r>
      <w:r w:rsidRPr="00C42614">
        <w:rPr>
          <w:sz w:val="22"/>
          <w:szCs w:val="22"/>
        </w:rPr>
        <w:t>, (Unpublished PhD thesis, University of Wales Trinity St David, 2023)</w:t>
      </w:r>
    </w:p>
    <w:p w14:paraId="6DD5B405" w14:textId="77777777" w:rsidR="00A333BC" w:rsidRPr="00C42614" w:rsidRDefault="00A333BC" w:rsidP="007977EE">
      <w:pPr>
        <w:pStyle w:val="FootnoteText"/>
        <w:rPr>
          <w:sz w:val="22"/>
          <w:szCs w:val="22"/>
        </w:rPr>
      </w:pPr>
    </w:p>
    <w:p w14:paraId="5C05CB38" w14:textId="6DF3B747" w:rsidR="007977EE" w:rsidRPr="00C42614" w:rsidRDefault="007977EE" w:rsidP="00FA2885">
      <w:pPr>
        <w:pStyle w:val="FootnoteText"/>
        <w:rPr>
          <w:sz w:val="22"/>
          <w:szCs w:val="22"/>
        </w:rPr>
      </w:pPr>
      <w:r w:rsidRPr="00C42614">
        <w:rPr>
          <w:sz w:val="22"/>
          <w:szCs w:val="22"/>
        </w:rPr>
        <w:t>Aristotle</w:t>
      </w:r>
      <w:r w:rsidR="00C42614">
        <w:rPr>
          <w:sz w:val="22"/>
          <w:szCs w:val="22"/>
        </w:rPr>
        <w:t>,</w:t>
      </w:r>
      <w:r w:rsidRPr="00C42614">
        <w:rPr>
          <w:sz w:val="22"/>
          <w:szCs w:val="22"/>
        </w:rPr>
        <w:t> </w:t>
      </w:r>
      <w:r w:rsidRPr="00C42614">
        <w:rPr>
          <w:i/>
          <w:iCs/>
          <w:sz w:val="22"/>
          <w:szCs w:val="22"/>
        </w:rPr>
        <w:t xml:space="preserve">On </w:t>
      </w:r>
      <w:proofErr w:type="spellStart"/>
      <w:r w:rsidRPr="00C42614">
        <w:rPr>
          <w:i/>
          <w:iCs/>
          <w:sz w:val="22"/>
          <w:szCs w:val="22"/>
        </w:rPr>
        <w:t>Sophistical</w:t>
      </w:r>
      <w:proofErr w:type="spellEnd"/>
      <w:r w:rsidRPr="00C42614">
        <w:rPr>
          <w:i/>
          <w:iCs/>
          <w:sz w:val="22"/>
          <w:szCs w:val="22"/>
        </w:rPr>
        <w:t xml:space="preserve"> Refutations. On Coming-to-be and Passing Away. On the Cosmos. </w:t>
      </w:r>
      <w:r w:rsidRPr="00C42614">
        <w:rPr>
          <w:sz w:val="22"/>
          <w:szCs w:val="22"/>
        </w:rPr>
        <w:t xml:space="preserve">Translated by E. S. Forster, D. J. Furley. Loeb Classical Library 400. </w:t>
      </w:r>
      <w:r w:rsidRPr="00C42614">
        <w:rPr>
          <w:sz w:val="22"/>
          <w:szCs w:val="22"/>
        </w:rPr>
        <w:t>(</w:t>
      </w:r>
      <w:r w:rsidRPr="00C42614">
        <w:rPr>
          <w:sz w:val="22"/>
          <w:szCs w:val="22"/>
        </w:rPr>
        <w:t>Cambridge, MA: Harvard University Press, 1955</w:t>
      </w:r>
      <w:r w:rsidRPr="00C42614">
        <w:rPr>
          <w:sz w:val="22"/>
          <w:szCs w:val="22"/>
        </w:rPr>
        <w:t>)</w:t>
      </w:r>
    </w:p>
    <w:p w14:paraId="18810CD4" w14:textId="77777777" w:rsidR="00A85CDF" w:rsidRPr="00C42614" w:rsidRDefault="00A85CDF" w:rsidP="007977EE">
      <w:pPr>
        <w:pStyle w:val="FootnoteText"/>
        <w:rPr>
          <w:sz w:val="22"/>
          <w:szCs w:val="22"/>
        </w:rPr>
      </w:pPr>
    </w:p>
    <w:p w14:paraId="517BC112" w14:textId="31FD4E34" w:rsidR="00A85CDF" w:rsidRPr="00C42614" w:rsidRDefault="00A85CDF" w:rsidP="00A85CDF">
      <w:pPr>
        <w:pStyle w:val="FootnoteText"/>
        <w:rPr>
          <w:sz w:val="22"/>
          <w:szCs w:val="22"/>
        </w:rPr>
      </w:pPr>
      <w:r w:rsidRPr="00C42614">
        <w:rPr>
          <w:sz w:val="22"/>
          <w:szCs w:val="22"/>
        </w:rPr>
        <w:t>Aurelius</w:t>
      </w:r>
      <w:r w:rsidR="003C6454">
        <w:rPr>
          <w:sz w:val="22"/>
          <w:szCs w:val="22"/>
        </w:rPr>
        <w:t xml:space="preserve">, </w:t>
      </w:r>
      <w:r w:rsidR="003C6454" w:rsidRPr="00C42614">
        <w:rPr>
          <w:sz w:val="22"/>
          <w:szCs w:val="22"/>
        </w:rPr>
        <w:t>Marcus</w:t>
      </w:r>
      <w:r w:rsidR="003C6454">
        <w:rPr>
          <w:sz w:val="22"/>
          <w:szCs w:val="22"/>
        </w:rPr>
        <w:t>,</w:t>
      </w:r>
      <w:r w:rsidRPr="00C42614">
        <w:rPr>
          <w:sz w:val="22"/>
          <w:szCs w:val="22"/>
        </w:rPr>
        <w:t> </w:t>
      </w:r>
      <w:r w:rsidRPr="00C42614">
        <w:rPr>
          <w:i/>
          <w:iCs/>
          <w:sz w:val="22"/>
          <w:szCs w:val="22"/>
        </w:rPr>
        <w:t>Marcus Aurelius. </w:t>
      </w:r>
      <w:r w:rsidRPr="00C42614">
        <w:rPr>
          <w:sz w:val="22"/>
          <w:szCs w:val="22"/>
        </w:rPr>
        <w:t xml:space="preserve">Edited and translated by C. R. Haines. Loeb Classical Library 58. </w:t>
      </w:r>
      <w:r w:rsidRPr="00C42614">
        <w:rPr>
          <w:sz w:val="22"/>
          <w:szCs w:val="22"/>
        </w:rPr>
        <w:t>(</w:t>
      </w:r>
      <w:r w:rsidRPr="00C42614">
        <w:rPr>
          <w:sz w:val="22"/>
          <w:szCs w:val="22"/>
        </w:rPr>
        <w:t>Cambridge, MA: Harvard University Press, 1916</w:t>
      </w:r>
      <w:r w:rsidRPr="00C42614">
        <w:rPr>
          <w:sz w:val="22"/>
          <w:szCs w:val="22"/>
        </w:rPr>
        <w:t>)</w:t>
      </w:r>
    </w:p>
    <w:p w14:paraId="55CB6966" w14:textId="77777777" w:rsidR="00A333BC" w:rsidRPr="00C42614" w:rsidRDefault="00A333BC" w:rsidP="00A85CDF">
      <w:pPr>
        <w:pStyle w:val="FootnoteText"/>
        <w:rPr>
          <w:sz w:val="22"/>
          <w:szCs w:val="22"/>
        </w:rPr>
      </w:pPr>
    </w:p>
    <w:p w14:paraId="023227EB" w14:textId="18692FF9" w:rsidR="00A333BC" w:rsidRPr="00C42614" w:rsidRDefault="00A333BC" w:rsidP="00A85CDF">
      <w:pPr>
        <w:pStyle w:val="FootnoteText"/>
        <w:rPr>
          <w:sz w:val="22"/>
          <w:szCs w:val="22"/>
        </w:rPr>
      </w:pPr>
      <w:r w:rsidRPr="00C42614">
        <w:rPr>
          <w:sz w:val="22"/>
          <w:szCs w:val="22"/>
        </w:rPr>
        <w:t>Barton,</w:t>
      </w:r>
      <w:r w:rsidR="003C6454">
        <w:rPr>
          <w:sz w:val="22"/>
          <w:szCs w:val="22"/>
        </w:rPr>
        <w:t xml:space="preserve"> </w:t>
      </w:r>
      <w:r w:rsidR="003C6454" w:rsidRPr="00C42614">
        <w:rPr>
          <w:sz w:val="22"/>
          <w:szCs w:val="22"/>
        </w:rPr>
        <w:t>Tamsyn</w:t>
      </w:r>
      <w:r w:rsidR="003C6454">
        <w:rPr>
          <w:sz w:val="22"/>
          <w:szCs w:val="22"/>
        </w:rPr>
        <w:t>,</w:t>
      </w:r>
      <w:r w:rsidRPr="00C42614">
        <w:rPr>
          <w:sz w:val="22"/>
          <w:szCs w:val="22"/>
        </w:rPr>
        <w:t xml:space="preserve"> </w:t>
      </w:r>
      <w:r w:rsidRPr="00C42614">
        <w:rPr>
          <w:i/>
          <w:iCs/>
          <w:sz w:val="22"/>
          <w:szCs w:val="22"/>
        </w:rPr>
        <w:t>Ancient Astrology</w:t>
      </w:r>
      <w:r w:rsidRPr="00C42614">
        <w:rPr>
          <w:sz w:val="22"/>
          <w:szCs w:val="22"/>
        </w:rPr>
        <w:t>, (London, Routledge, 1994)</w:t>
      </w:r>
    </w:p>
    <w:p w14:paraId="3DBCE399" w14:textId="77777777" w:rsidR="004F466D" w:rsidRPr="00C42614" w:rsidRDefault="004F466D"/>
    <w:p w14:paraId="0E32C1F0" w14:textId="3D51999E" w:rsidR="004F466D" w:rsidRPr="00C42614" w:rsidRDefault="004F466D">
      <w:r w:rsidRPr="00C42614">
        <w:t xml:space="preserve">Campion, </w:t>
      </w:r>
      <w:r w:rsidR="003C6454" w:rsidRPr="00C42614">
        <w:t>Nicholas</w:t>
      </w:r>
      <w:r w:rsidR="003C6454">
        <w:t>,</w:t>
      </w:r>
      <w:r w:rsidR="003C6454" w:rsidRPr="00C42614">
        <w:t xml:space="preserve"> </w:t>
      </w:r>
      <w:r w:rsidRPr="00C42614">
        <w:rPr>
          <w:i/>
          <w:iCs/>
        </w:rPr>
        <w:t>A History of Western Astrology Volume 1: The Ancient and Classical Worlds</w:t>
      </w:r>
      <w:r w:rsidRPr="00C42614">
        <w:t>, (London: Bloomsbury Academic, 2008)</w:t>
      </w:r>
    </w:p>
    <w:p w14:paraId="4603683E" w14:textId="77777777" w:rsidR="00C42614" w:rsidRPr="00C42614" w:rsidRDefault="00C42614"/>
    <w:p w14:paraId="4D323D24" w14:textId="5361814F" w:rsidR="00C42614" w:rsidRPr="00C42614" w:rsidRDefault="00C42614">
      <w:r w:rsidRPr="00C42614">
        <w:t xml:space="preserve">Campion, </w:t>
      </w:r>
      <w:r w:rsidR="003C6454" w:rsidRPr="00C42614">
        <w:t>Nicholas</w:t>
      </w:r>
      <w:r w:rsidR="003C6454">
        <w:t>,</w:t>
      </w:r>
      <w:r w:rsidR="003C6454" w:rsidRPr="00C42614">
        <w:t xml:space="preserve"> </w:t>
      </w:r>
      <w:r w:rsidRPr="00C42614">
        <w:rPr>
          <w:i/>
          <w:iCs/>
        </w:rPr>
        <w:t>A History of Western Astrology Volume II: The Medieval and Modern Worlds</w:t>
      </w:r>
      <w:r w:rsidRPr="00C42614">
        <w:t>, (London: Bloomsbury Academic, 2009)</w:t>
      </w:r>
    </w:p>
    <w:p w14:paraId="107201FE" w14:textId="77777777" w:rsidR="00A85CDF" w:rsidRPr="00C42614" w:rsidRDefault="00A85CDF"/>
    <w:p w14:paraId="574828E1" w14:textId="6E64A385" w:rsidR="00A85CDF" w:rsidRPr="00C42614" w:rsidRDefault="00A85CDF">
      <w:r w:rsidRPr="00C42614">
        <w:t>Curry,</w:t>
      </w:r>
      <w:r w:rsidR="003C6454">
        <w:t xml:space="preserve"> </w:t>
      </w:r>
      <w:r w:rsidR="003C6454" w:rsidRPr="00C42614">
        <w:t>Patrick</w:t>
      </w:r>
      <w:r w:rsidR="003C6454">
        <w:t>,</w:t>
      </w:r>
      <w:r w:rsidRPr="00C42614">
        <w:t xml:space="preserve"> </w:t>
      </w:r>
      <w:r w:rsidRPr="00C42614">
        <w:rPr>
          <w:i/>
          <w:iCs/>
        </w:rPr>
        <w:t>Prophecy and Power: Astrology in Early Modern England.</w:t>
      </w:r>
      <w:r w:rsidRPr="00C42614">
        <w:t xml:space="preserve"> (Princeton, New Jersey: Princeton University Press, 1989)</w:t>
      </w:r>
    </w:p>
    <w:p w14:paraId="74C0BC30" w14:textId="77777777" w:rsidR="009D10E7" w:rsidRPr="00C42614" w:rsidRDefault="009D10E7"/>
    <w:p w14:paraId="4E89D2C1" w14:textId="6F03E5F2" w:rsidR="009D10E7" w:rsidRPr="00C42614" w:rsidRDefault="009D10E7" w:rsidP="009D10E7">
      <w:pPr>
        <w:pStyle w:val="FootnoteText"/>
        <w:rPr>
          <w:sz w:val="22"/>
          <w:szCs w:val="22"/>
        </w:rPr>
      </w:pPr>
      <w:r w:rsidRPr="00C42614">
        <w:rPr>
          <w:sz w:val="22"/>
          <w:szCs w:val="22"/>
        </w:rPr>
        <w:t>Greene</w:t>
      </w:r>
      <w:r w:rsidR="003C6454">
        <w:rPr>
          <w:sz w:val="22"/>
          <w:szCs w:val="22"/>
        </w:rPr>
        <w:t xml:space="preserve">, </w:t>
      </w:r>
      <w:r w:rsidR="003C6454" w:rsidRPr="00C42614">
        <w:rPr>
          <w:sz w:val="22"/>
          <w:szCs w:val="22"/>
        </w:rPr>
        <w:t>Liz</w:t>
      </w:r>
      <w:r w:rsidRPr="00C42614">
        <w:rPr>
          <w:sz w:val="22"/>
          <w:szCs w:val="22"/>
        </w:rPr>
        <w:t xml:space="preserve">. </w:t>
      </w:r>
      <w:r w:rsidRPr="00C42614">
        <w:rPr>
          <w:i/>
          <w:iCs/>
          <w:sz w:val="22"/>
          <w:szCs w:val="22"/>
        </w:rPr>
        <w:t>Jung’s Studies in Astrology: Prophecy, Magic, and the Qualities of Time</w:t>
      </w:r>
      <w:r w:rsidRPr="00C42614">
        <w:rPr>
          <w:sz w:val="22"/>
          <w:szCs w:val="22"/>
        </w:rPr>
        <w:t>. (Abingdon; Routledge, 2018)</w:t>
      </w:r>
    </w:p>
    <w:p w14:paraId="75693290" w14:textId="77777777" w:rsidR="00C17018" w:rsidRPr="00C42614" w:rsidRDefault="00C17018" w:rsidP="009D10E7">
      <w:pPr>
        <w:pStyle w:val="FootnoteText"/>
        <w:rPr>
          <w:sz w:val="22"/>
          <w:szCs w:val="22"/>
        </w:rPr>
      </w:pPr>
    </w:p>
    <w:p w14:paraId="3E955203" w14:textId="17AFEFCF" w:rsidR="00C17018" w:rsidRPr="00C42614" w:rsidRDefault="00C17018" w:rsidP="009D10E7">
      <w:pPr>
        <w:pStyle w:val="FootnoteText"/>
        <w:rPr>
          <w:sz w:val="22"/>
          <w:szCs w:val="22"/>
        </w:rPr>
      </w:pPr>
      <w:r w:rsidRPr="00C42614">
        <w:rPr>
          <w:sz w:val="22"/>
          <w:szCs w:val="22"/>
        </w:rPr>
        <w:t xml:space="preserve">Greene, </w:t>
      </w:r>
      <w:r w:rsidR="00A84594" w:rsidRPr="00C42614">
        <w:rPr>
          <w:sz w:val="22"/>
          <w:szCs w:val="22"/>
        </w:rPr>
        <w:t>Liz</w:t>
      </w:r>
      <w:r w:rsidR="00A84594">
        <w:rPr>
          <w:sz w:val="22"/>
          <w:szCs w:val="22"/>
        </w:rPr>
        <w:t>,</w:t>
      </w:r>
      <w:r w:rsidR="00A84594" w:rsidRPr="00C42614">
        <w:rPr>
          <w:sz w:val="22"/>
          <w:szCs w:val="22"/>
        </w:rPr>
        <w:t xml:space="preserve"> </w:t>
      </w:r>
      <w:r w:rsidRPr="00C42614">
        <w:rPr>
          <w:i/>
          <w:iCs/>
          <w:sz w:val="22"/>
          <w:szCs w:val="22"/>
        </w:rPr>
        <w:t>The Astrology of Fate</w:t>
      </w:r>
      <w:r w:rsidRPr="00C42614">
        <w:rPr>
          <w:sz w:val="22"/>
          <w:szCs w:val="22"/>
        </w:rPr>
        <w:t>, (London; George Allen &amp; Unwin, 1984)</w:t>
      </w:r>
    </w:p>
    <w:p w14:paraId="576D35D8" w14:textId="77777777" w:rsidR="00A85CDF" w:rsidRPr="00C42614" w:rsidRDefault="00A85CDF"/>
    <w:p w14:paraId="708ECFBD" w14:textId="538FA048" w:rsidR="004A3D3B" w:rsidRPr="00C42614" w:rsidRDefault="00A85CDF">
      <w:r w:rsidRPr="00C42614">
        <w:t xml:space="preserve">James, William, </w:t>
      </w:r>
      <w:r w:rsidRPr="00C42614">
        <w:rPr>
          <w:i/>
          <w:iCs/>
        </w:rPr>
        <w:t>The Will to Believe, and Other Essays in Popular Philosophy</w:t>
      </w:r>
      <w:r w:rsidRPr="00C42614">
        <w:t xml:space="preserve"> (Project Gutenberg),  </w:t>
      </w:r>
      <w:hyperlink r:id="rId9" w:history="1">
        <w:r w:rsidR="004A3D3B" w:rsidRPr="00C42614">
          <w:rPr>
            <w:rStyle w:val="Hyperlink"/>
          </w:rPr>
          <w:t>https://www.gutenberg.org/cache/epub/26659/pg26659-images.html Accessed 2/11/2024</w:t>
        </w:r>
        <w:r w:rsidR="004A3D3B" w:rsidRPr="00C42614">
          <w:rPr>
            <w:rStyle w:val="Hyperlink"/>
          </w:rPr>
          <w:t xml:space="preserve">  </w:t>
        </w:r>
      </w:hyperlink>
    </w:p>
    <w:p w14:paraId="17231309" w14:textId="1F35DDE8" w:rsidR="00D17870" w:rsidRPr="00C42614" w:rsidRDefault="004A3D3B">
      <w:r w:rsidRPr="00C42614">
        <w:t>Accessed 2/11/2024</w:t>
      </w:r>
    </w:p>
    <w:p w14:paraId="7A434249" w14:textId="77777777" w:rsidR="004A3D3B" w:rsidRPr="00C42614" w:rsidRDefault="004A3D3B"/>
    <w:p w14:paraId="6AFBBB53" w14:textId="3BCC536F" w:rsidR="004A3D3B" w:rsidRPr="00C42614" w:rsidRDefault="004A3D3B" w:rsidP="004A3D3B">
      <w:pPr>
        <w:pStyle w:val="FootnoteText"/>
        <w:rPr>
          <w:sz w:val="22"/>
          <w:szCs w:val="22"/>
        </w:rPr>
      </w:pPr>
      <w:r w:rsidRPr="00C42614">
        <w:rPr>
          <w:sz w:val="22"/>
          <w:szCs w:val="22"/>
        </w:rPr>
        <w:t xml:space="preserve">Jung, </w:t>
      </w:r>
      <w:r w:rsidR="00A84594" w:rsidRPr="00C42614">
        <w:rPr>
          <w:sz w:val="22"/>
          <w:szCs w:val="22"/>
        </w:rPr>
        <w:t>C.G.</w:t>
      </w:r>
      <w:r w:rsidR="00A84594">
        <w:rPr>
          <w:sz w:val="22"/>
          <w:szCs w:val="22"/>
        </w:rPr>
        <w:t xml:space="preserve">, </w:t>
      </w:r>
      <w:r w:rsidRPr="00C42614">
        <w:rPr>
          <w:sz w:val="22"/>
          <w:szCs w:val="22"/>
        </w:rPr>
        <w:t xml:space="preserve">Archetypes Of The Collective Unconscious. </w:t>
      </w:r>
      <w:r w:rsidRPr="00C42614">
        <w:rPr>
          <w:i/>
          <w:iCs/>
          <w:sz w:val="22"/>
          <w:szCs w:val="22"/>
        </w:rPr>
        <w:t>Collected Works of C.G. Jung, Volume 9 (Part 1): Archetypes and the Collective Unconscious</w:t>
      </w:r>
      <w:r w:rsidRPr="00C42614">
        <w:rPr>
          <w:sz w:val="22"/>
          <w:szCs w:val="22"/>
        </w:rPr>
        <w:t>, edited by Gerhard Adler and R. F. C. Hull, (Princeton University Press, 1969)</w:t>
      </w:r>
    </w:p>
    <w:p w14:paraId="35F4585A" w14:textId="77777777" w:rsidR="00A85CDF" w:rsidRPr="00C42614" w:rsidRDefault="00A85CDF"/>
    <w:p w14:paraId="37F80D78" w14:textId="2E8CA214" w:rsidR="00A85CDF" w:rsidRPr="00C42614" w:rsidRDefault="00A85CDF">
      <w:r w:rsidRPr="00C42614">
        <w:t>Laertius</w:t>
      </w:r>
      <w:r w:rsidR="00A84594">
        <w:t xml:space="preserve">, </w:t>
      </w:r>
      <w:r w:rsidR="00A84594" w:rsidRPr="00C42614">
        <w:t>Diogenes</w:t>
      </w:r>
      <w:r w:rsidR="00A84594">
        <w:t>,</w:t>
      </w:r>
      <w:r w:rsidRPr="00C42614">
        <w:t> </w:t>
      </w:r>
      <w:r w:rsidRPr="00C42614">
        <w:rPr>
          <w:i/>
          <w:iCs/>
        </w:rPr>
        <w:t>Lives of Eminent Philosophers, Volume II: Book 7. </w:t>
      </w:r>
      <w:r w:rsidRPr="00C42614">
        <w:t>Translated by R. D. Hicks. Loeb Classical Library 185. (Cambridge, MA: Harvard University Press, 1925)</w:t>
      </w:r>
    </w:p>
    <w:p w14:paraId="1660E340" w14:textId="77777777" w:rsidR="00A85CDF" w:rsidRPr="00C42614" w:rsidRDefault="00A85CDF"/>
    <w:p w14:paraId="067E848E" w14:textId="7ED4F3BF" w:rsidR="00D17870" w:rsidRPr="00C42614" w:rsidRDefault="00D17870" w:rsidP="00D17870">
      <w:pPr>
        <w:pStyle w:val="FootnoteText"/>
        <w:rPr>
          <w:sz w:val="22"/>
          <w:szCs w:val="22"/>
        </w:rPr>
      </w:pPr>
      <w:r w:rsidRPr="00C42614">
        <w:rPr>
          <w:sz w:val="22"/>
          <w:szCs w:val="22"/>
        </w:rPr>
        <w:t xml:space="preserve">Lilly, </w:t>
      </w:r>
      <w:r w:rsidR="00A84594" w:rsidRPr="00C42614">
        <w:rPr>
          <w:sz w:val="22"/>
          <w:szCs w:val="22"/>
        </w:rPr>
        <w:t>William</w:t>
      </w:r>
      <w:r w:rsidR="00A84594">
        <w:rPr>
          <w:sz w:val="22"/>
          <w:szCs w:val="22"/>
        </w:rPr>
        <w:t xml:space="preserve">, </w:t>
      </w:r>
      <w:r w:rsidRPr="00C42614">
        <w:rPr>
          <w:i/>
          <w:iCs/>
          <w:sz w:val="22"/>
          <w:szCs w:val="22"/>
        </w:rPr>
        <w:t>Christian Astrology</w:t>
      </w:r>
      <w:r w:rsidRPr="00C42614">
        <w:rPr>
          <w:sz w:val="22"/>
          <w:szCs w:val="22"/>
        </w:rPr>
        <w:t>, 3rd ed. (London: Thomas Brudenell, 1647).</w:t>
      </w:r>
    </w:p>
    <w:p w14:paraId="39EF9D2C" w14:textId="77777777" w:rsidR="000F1CB4" w:rsidRPr="00C42614" w:rsidRDefault="000F1CB4" w:rsidP="00D17870">
      <w:pPr>
        <w:pStyle w:val="FootnoteText"/>
        <w:rPr>
          <w:sz w:val="22"/>
          <w:szCs w:val="22"/>
        </w:rPr>
      </w:pPr>
    </w:p>
    <w:p w14:paraId="2C2DCB24" w14:textId="17EC876E" w:rsidR="000F1CB4" w:rsidRPr="00C42614" w:rsidRDefault="000F1CB4" w:rsidP="000F1CB4">
      <w:pPr>
        <w:pStyle w:val="FootnoteText"/>
        <w:rPr>
          <w:sz w:val="22"/>
          <w:szCs w:val="22"/>
        </w:rPr>
      </w:pPr>
      <w:r w:rsidRPr="00C42614">
        <w:rPr>
          <w:sz w:val="22"/>
          <w:szCs w:val="22"/>
        </w:rPr>
        <w:t>Plato. </w:t>
      </w:r>
      <w:r w:rsidRPr="00C42614">
        <w:rPr>
          <w:i/>
          <w:iCs/>
          <w:sz w:val="22"/>
          <w:szCs w:val="22"/>
        </w:rPr>
        <w:t>Lysis. Symposium. Phaedrus. </w:t>
      </w:r>
      <w:r w:rsidRPr="00C42614">
        <w:rPr>
          <w:sz w:val="22"/>
          <w:szCs w:val="22"/>
        </w:rPr>
        <w:t>Edited and translated by Christopher Emlyn-Jones, William Preddy. Loeb Classical Library 166. (Cambridge, MA: Harvard University Press, 2022)</w:t>
      </w:r>
    </w:p>
    <w:p w14:paraId="076771F3" w14:textId="77777777" w:rsidR="000F1CB4" w:rsidRPr="00C42614" w:rsidRDefault="000F1CB4" w:rsidP="00D17870">
      <w:pPr>
        <w:pStyle w:val="FootnoteText"/>
        <w:rPr>
          <w:sz w:val="22"/>
          <w:szCs w:val="22"/>
        </w:rPr>
      </w:pPr>
    </w:p>
    <w:p w14:paraId="70F869EE" w14:textId="575AB28D" w:rsidR="000F1CB4" w:rsidRPr="00C42614" w:rsidRDefault="000F1CB4" w:rsidP="000F1CB4">
      <w:pPr>
        <w:pStyle w:val="FootnoteText"/>
        <w:rPr>
          <w:sz w:val="22"/>
          <w:szCs w:val="22"/>
        </w:rPr>
      </w:pPr>
      <w:r w:rsidRPr="00C42614">
        <w:rPr>
          <w:sz w:val="22"/>
          <w:szCs w:val="22"/>
        </w:rPr>
        <w:t>Plato, </w:t>
      </w:r>
      <w:r w:rsidRPr="00C42614">
        <w:rPr>
          <w:i/>
          <w:iCs/>
          <w:sz w:val="22"/>
          <w:szCs w:val="22"/>
        </w:rPr>
        <w:t>Republic, Volume I: Books 1-5. </w:t>
      </w:r>
      <w:r w:rsidRPr="00C42614">
        <w:rPr>
          <w:sz w:val="22"/>
          <w:szCs w:val="22"/>
        </w:rPr>
        <w:t>Edited and translated by Christopher Emlyn-Jones, William Preddy. Loeb Classical Library 237. (Cambridge, MA: Harvard University Press, 2013)</w:t>
      </w:r>
    </w:p>
    <w:p w14:paraId="227002E3" w14:textId="77777777" w:rsidR="007F0AA4" w:rsidRPr="00C42614" w:rsidRDefault="007F0AA4"/>
    <w:p w14:paraId="748D9B1D" w14:textId="5CB917EE" w:rsidR="007F0AA4" w:rsidRPr="00C42614" w:rsidRDefault="007F0AA4" w:rsidP="007F0AA4">
      <w:pPr>
        <w:pStyle w:val="FootnoteText"/>
        <w:rPr>
          <w:sz w:val="22"/>
          <w:szCs w:val="22"/>
        </w:rPr>
      </w:pPr>
      <w:r w:rsidRPr="00C42614">
        <w:rPr>
          <w:sz w:val="22"/>
          <w:szCs w:val="22"/>
        </w:rPr>
        <w:t>Ptolemy, </w:t>
      </w:r>
      <w:r w:rsidRPr="00C42614">
        <w:rPr>
          <w:i/>
          <w:iCs/>
          <w:sz w:val="22"/>
          <w:szCs w:val="22"/>
        </w:rPr>
        <w:t>Tetrabiblo</w:t>
      </w:r>
      <w:r w:rsidRPr="00C42614">
        <w:rPr>
          <w:sz w:val="22"/>
          <w:szCs w:val="22"/>
        </w:rPr>
        <w:t xml:space="preserve">s, trans. by Frank Egleston Robbins, </w:t>
      </w:r>
      <w:r w:rsidR="00A84594">
        <w:rPr>
          <w:sz w:val="22"/>
          <w:szCs w:val="22"/>
        </w:rPr>
        <w:t>(</w:t>
      </w:r>
      <w:r w:rsidRPr="00C42614">
        <w:rPr>
          <w:sz w:val="22"/>
          <w:szCs w:val="22"/>
        </w:rPr>
        <w:t>Cambridge, MA: Harvard University Press, 1940</w:t>
      </w:r>
      <w:r w:rsidR="00A84594">
        <w:rPr>
          <w:sz w:val="22"/>
          <w:szCs w:val="22"/>
        </w:rPr>
        <w:t>)</w:t>
      </w:r>
    </w:p>
    <w:p w14:paraId="7C7DA042" w14:textId="77777777" w:rsidR="00A333BC" w:rsidRPr="00C42614" w:rsidRDefault="00A333BC" w:rsidP="007F0AA4">
      <w:pPr>
        <w:pStyle w:val="FootnoteText"/>
        <w:rPr>
          <w:sz w:val="22"/>
          <w:szCs w:val="22"/>
        </w:rPr>
      </w:pPr>
    </w:p>
    <w:p w14:paraId="32D1AEFC" w14:textId="77351BD1" w:rsidR="00A333BC" w:rsidRPr="00C42614" w:rsidRDefault="00A333BC" w:rsidP="007F0AA4">
      <w:pPr>
        <w:pStyle w:val="FootnoteText"/>
        <w:rPr>
          <w:sz w:val="22"/>
          <w:szCs w:val="22"/>
        </w:rPr>
      </w:pPr>
      <w:r w:rsidRPr="00C42614">
        <w:rPr>
          <w:sz w:val="22"/>
          <w:szCs w:val="22"/>
        </w:rPr>
        <w:lastRenderedPageBreak/>
        <w:t xml:space="preserve">Riley, Mark. ‘Theoretical and Practical Astrology: Ptolemy and His Colleagues.’ </w:t>
      </w:r>
      <w:r w:rsidRPr="00C42614">
        <w:rPr>
          <w:i/>
          <w:iCs/>
          <w:sz w:val="22"/>
          <w:szCs w:val="22"/>
        </w:rPr>
        <w:t>Transactions of the American Philological Association (1974-)</w:t>
      </w:r>
      <w:r w:rsidRPr="00C42614">
        <w:rPr>
          <w:sz w:val="22"/>
          <w:szCs w:val="22"/>
        </w:rPr>
        <w:t>, Vol. 117, 1987, p</w:t>
      </w:r>
      <w:r w:rsidR="00485028">
        <w:rPr>
          <w:sz w:val="22"/>
          <w:szCs w:val="22"/>
        </w:rPr>
        <w:t xml:space="preserve">p. </w:t>
      </w:r>
      <w:r w:rsidR="00BF09B5">
        <w:rPr>
          <w:sz w:val="22"/>
          <w:szCs w:val="22"/>
        </w:rPr>
        <w:t>235-256</w:t>
      </w:r>
    </w:p>
    <w:p w14:paraId="2548CA82" w14:textId="77777777" w:rsidR="007F0AA4" w:rsidRPr="00C42614" w:rsidRDefault="007F0AA4"/>
    <w:p w14:paraId="65F186E7" w14:textId="7E4CF4FA" w:rsidR="004F466D" w:rsidRPr="00C42614" w:rsidRDefault="008B2C99">
      <w:r>
        <w:t>S</w:t>
      </w:r>
      <w:r w:rsidR="004F466D" w:rsidRPr="00C42614">
        <w:t>ullivan</w:t>
      </w:r>
      <w:r w:rsidR="004F466D" w:rsidRPr="00C42614">
        <w:rPr>
          <w:i/>
          <w:iCs/>
        </w:rPr>
        <w:t xml:space="preserve">, </w:t>
      </w:r>
      <w:r w:rsidRPr="00C42614">
        <w:t>Erin</w:t>
      </w:r>
      <w:r>
        <w:rPr>
          <w:i/>
          <w:iCs/>
        </w:rPr>
        <w:t xml:space="preserve">, </w:t>
      </w:r>
      <w:r w:rsidR="004F466D" w:rsidRPr="00C42614">
        <w:rPr>
          <w:i/>
          <w:iCs/>
        </w:rPr>
        <w:t>Venus and Jupiter: Bridging the Ideal and the Real</w:t>
      </w:r>
      <w:r w:rsidR="004F466D" w:rsidRPr="00C42614">
        <w:t>, (Swanage: The Wessex Astrologer, 2021)</w:t>
      </w:r>
    </w:p>
    <w:p w14:paraId="5811EB29" w14:textId="77777777" w:rsidR="00A333BC" w:rsidRPr="00C42614" w:rsidRDefault="00A333BC"/>
    <w:p w14:paraId="7A4230B9" w14:textId="299EC353" w:rsidR="00A333BC" w:rsidRPr="00C42614" w:rsidRDefault="00A333BC">
      <w:r w:rsidRPr="00C42614">
        <w:t>Willis</w:t>
      </w:r>
      <w:r w:rsidR="008B2C99">
        <w:t>, Roy</w:t>
      </w:r>
      <w:r w:rsidRPr="00C42614">
        <w:t xml:space="preserve"> and Curry,</w:t>
      </w:r>
      <w:r w:rsidR="008B2C99">
        <w:t xml:space="preserve"> </w:t>
      </w:r>
      <w:r w:rsidR="008B2C99" w:rsidRPr="00C42614">
        <w:t>Patrick</w:t>
      </w:r>
      <w:r w:rsidR="008B2C99">
        <w:t>,</w:t>
      </w:r>
      <w:r w:rsidRPr="00C42614">
        <w:t xml:space="preserve"> </w:t>
      </w:r>
      <w:r w:rsidRPr="00C42614">
        <w:rPr>
          <w:i/>
          <w:iCs/>
        </w:rPr>
        <w:t xml:space="preserve">Astrology Science and Culture; Pulling down the Moon, </w:t>
      </w:r>
      <w:r w:rsidRPr="00C42614">
        <w:t>(Oxford, Berg, 2004)</w:t>
      </w:r>
    </w:p>
    <w:sectPr w:rsidR="00A333BC" w:rsidRPr="00C4261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89F4A7" w14:textId="77777777" w:rsidR="002C1746" w:rsidRDefault="002C1746" w:rsidP="006255D8">
      <w:r>
        <w:separator/>
      </w:r>
    </w:p>
  </w:endnote>
  <w:endnote w:type="continuationSeparator" w:id="0">
    <w:p w14:paraId="3B282B01" w14:textId="77777777" w:rsidR="002C1746" w:rsidRDefault="002C1746" w:rsidP="00625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DE742D" w14:textId="77777777" w:rsidR="002C1746" w:rsidRDefault="002C1746" w:rsidP="006255D8">
      <w:r>
        <w:separator/>
      </w:r>
    </w:p>
  </w:footnote>
  <w:footnote w:type="continuationSeparator" w:id="0">
    <w:p w14:paraId="5D128600" w14:textId="77777777" w:rsidR="002C1746" w:rsidRDefault="002C1746" w:rsidP="006255D8">
      <w:r>
        <w:continuationSeparator/>
      </w:r>
    </w:p>
  </w:footnote>
  <w:footnote w:id="1">
    <w:p w14:paraId="05D45C08" w14:textId="2F5E0F07" w:rsidR="006255D8" w:rsidRDefault="006255D8">
      <w:pPr>
        <w:pStyle w:val="FootnoteText"/>
      </w:pPr>
      <w:r>
        <w:rPr>
          <w:rStyle w:val="FootnoteReference"/>
        </w:rPr>
        <w:footnoteRef/>
      </w:r>
      <w:r>
        <w:t xml:space="preserve"> </w:t>
      </w:r>
      <w:r w:rsidRPr="00352E3A">
        <w:t>Ptolemy, </w:t>
      </w:r>
      <w:r w:rsidRPr="00901E16">
        <w:rPr>
          <w:i/>
          <w:iCs/>
        </w:rPr>
        <w:t>Tetrabiblo</w:t>
      </w:r>
      <w:r w:rsidRPr="00352E3A">
        <w:t>s, trans. by Frank Egleston Robbins, Cambridge, MA: Harvard University Press, 1940</w:t>
      </w:r>
      <w:r w:rsidR="00D17870">
        <w:t>.</w:t>
      </w:r>
    </w:p>
  </w:footnote>
  <w:footnote w:id="2">
    <w:p w14:paraId="3E29D959" w14:textId="3F63ED71" w:rsidR="009E37C3" w:rsidRDefault="009E37C3">
      <w:pPr>
        <w:pStyle w:val="FootnoteText"/>
      </w:pPr>
      <w:r>
        <w:rPr>
          <w:rStyle w:val="FootnoteReference"/>
        </w:rPr>
        <w:footnoteRef/>
      </w:r>
      <w:r>
        <w:t xml:space="preserve"> </w:t>
      </w:r>
      <w:r w:rsidRPr="00DA59AD">
        <w:t xml:space="preserve">William Lilly, </w:t>
      </w:r>
      <w:r w:rsidRPr="0004511B">
        <w:rPr>
          <w:i/>
          <w:iCs/>
        </w:rPr>
        <w:t>Christian Astrology</w:t>
      </w:r>
      <w:r w:rsidRPr="00DA59AD">
        <w:t xml:space="preserve">, 3rd ed. (London: </w:t>
      </w:r>
      <w:r>
        <w:t>Thomas Brudenell</w:t>
      </w:r>
      <w:r w:rsidRPr="00DA59AD">
        <w:t>, 1647)</w:t>
      </w:r>
      <w:r w:rsidR="001D1185">
        <w:t>.</w:t>
      </w:r>
    </w:p>
  </w:footnote>
  <w:footnote w:id="3">
    <w:p w14:paraId="022B0CED" w14:textId="7798D839" w:rsidR="00D13702" w:rsidRDefault="00D13702">
      <w:pPr>
        <w:pStyle w:val="FootnoteText"/>
      </w:pPr>
      <w:r>
        <w:rPr>
          <w:rStyle w:val="FootnoteReference"/>
        </w:rPr>
        <w:footnoteRef/>
      </w:r>
      <w:r>
        <w:t xml:space="preserve"> Erin Sullivan</w:t>
      </w:r>
      <w:r w:rsidRPr="00D13702">
        <w:rPr>
          <w:i/>
          <w:iCs/>
        </w:rPr>
        <w:t xml:space="preserve">, Venus </w:t>
      </w:r>
      <w:r w:rsidR="009068BB">
        <w:rPr>
          <w:i/>
          <w:iCs/>
        </w:rPr>
        <w:t>and</w:t>
      </w:r>
      <w:r w:rsidRPr="00D13702">
        <w:rPr>
          <w:i/>
          <w:iCs/>
        </w:rPr>
        <w:t xml:space="preserve"> Jupiter: Bridging the Ideal and the Real</w:t>
      </w:r>
      <w:r>
        <w:t>, (Swanage: The Wessex Astrologer, 2021)</w:t>
      </w:r>
      <w:r w:rsidR="001D1185">
        <w:t>.</w:t>
      </w:r>
    </w:p>
  </w:footnote>
  <w:footnote w:id="4">
    <w:p w14:paraId="32AFC206" w14:textId="2C695113" w:rsidR="00342982" w:rsidRDefault="00342982">
      <w:pPr>
        <w:pStyle w:val="FootnoteText"/>
      </w:pPr>
      <w:r>
        <w:rPr>
          <w:rStyle w:val="FootnoteReference"/>
        </w:rPr>
        <w:footnoteRef/>
      </w:r>
      <w:r>
        <w:t xml:space="preserve"> Nicholas Campion, </w:t>
      </w:r>
      <w:r w:rsidRPr="004F466D">
        <w:rPr>
          <w:i/>
          <w:iCs/>
        </w:rPr>
        <w:t>A History of Western Astrology Volume 1: The Ancient and Classical Worlds</w:t>
      </w:r>
      <w:r>
        <w:t>, (London: Bloomsbury Academic, 2008), p. 2</w:t>
      </w:r>
      <w:r w:rsidR="007977EE">
        <w:t>.</w:t>
      </w:r>
    </w:p>
  </w:footnote>
  <w:footnote w:id="5">
    <w:p w14:paraId="53EA199C" w14:textId="226DB08A" w:rsidR="0023568E" w:rsidRDefault="0023568E">
      <w:pPr>
        <w:pStyle w:val="FootnoteText"/>
      </w:pPr>
      <w:r>
        <w:rPr>
          <w:rStyle w:val="FootnoteReference"/>
        </w:rPr>
        <w:footnoteRef/>
      </w:r>
      <w:r>
        <w:t xml:space="preserve"> Ptolemy, </w:t>
      </w:r>
      <w:r>
        <w:rPr>
          <w:i/>
          <w:iCs/>
        </w:rPr>
        <w:t>Tetrabiblo</w:t>
      </w:r>
      <w:r>
        <w:t>s, p. 21.</w:t>
      </w:r>
    </w:p>
  </w:footnote>
  <w:footnote w:id="6">
    <w:p w14:paraId="219AA877" w14:textId="3DABEA2F" w:rsidR="004E2E83" w:rsidRDefault="004E2E83">
      <w:pPr>
        <w:pStyle w:val="FootnoteText"/>
      </w:pPr>
      <w:r>
        <w:rPr>
          <w:rStyle w:val="FootnoteReference"/>
        </w:rPr>
        <w:footnoteRef/>
      </w:r>
      <w:r>
        <w:t xml:space="preserve"> </w:t>
      </w:r>
      <w:r w:rsidRPr="00DA59AD">
        <w:t xml:space="preserve">William Lilly, </w:t>
      </w:r>
      <w:r w:rsidRPr="0004511B">
        <w:rPr>
          <w:i/>
          <w:iCs/>
        </w:rPr>
        <w:t>Christian Astrology</w:t>
      </w:r>
      <w:r w:rsidRPr="00DA59AD">
        <w:t>,</w:t>
      </w:r>
      <w:r>
        <w:t xml:space="preserve"> p.</w:t>
      </w:r>
      <w:r w:rsidR="002C0182">
        <w:t xml:space="preserve"> B</w:t>
      </w:r>
      <w:r w:rsidR="001D1185">
        <w:t>.</w:t>
      </w:r>
    </w:p>
  </w:footnote>
  <w:footnote w:id="7">
    <w:p w14:paraId="44A7A02E" w14:textId="0743E113" w:rsidR="005F2D9F" w:rsidRPr="00CF34E9" w:rsidRDefault="005F2D9F">
      <w:pPr>
        <w:pStyle w:val="FootnoteText"/>
      </w:pPr>
      <w:r>
        <w:rPr>
          <w:rStyle w:val="FootnoteReference"/>
        </w:rPr>
        <w:footnoteRef/>
      </w:r>
      <w:r>
        <w:t xml:space="preserve"> Erin Sullivan</w:t>
      </w:r>
      <w:r w:rsidRPr="00D13702">
        <w:rPr>
          <w:i/>
          <w:iCs/>
        </w:rPr>
        <w:t xml:space="preserve">, Venus </w:t>
      </w:r>
      <w:r w:rsidR="009068BB">
        <w:rPr>
          <w:i/>
          <w:iCs/>
        </w:rPr>
        <w:t>and</w:t>
      </w:r>
      <w:r w:rsidRPr="00D13702">
        <w:rPr>
          <w:i/>
          <w:iCs/>
        </w:rPr>
        <w:t xml:space="preserve"> Jupiter</w:t>
      </w:r>
      <w:r w:rsidR="00CF34E9">
        <w:t>, p. 128</w:t>
      </w:r>
      <w:r w:rsidR="001D1185">
        <w:t>.</w:t>
      </w:r>
    </w:p>
  </w:footnote>
  <w:footnote w:id="8">
    <w:p w14:paraId="00F885A9" w14:textId="521E3AC4" w:rsidR="00936881" w:rsidRDefault="00936881">
      <w:pPr>
        <w:pStyle w:val="FootnoteText"/>
      </w:pPr>
      <w:r>
        <w:rPr>
          <w:rStyle w:val="FootnoteReference"/>
        </w:rPr>
        <w:footnoteRef/>
      </w:r>
      <w:r>
        <w:t xml:space="preserve"> </w:t>
      </w:r>
      <w:r w:rsidR="001D1185">
        <w:t>Erin Sullivan</w:t>
      </w:r>
      <w:r w:rsidR="001D1185" w:rsidRPr="00D13702">
        <w:rPr>
          <w:i/>
          <w:iCs/>
        </w:rPr>
        <w:t xml:space="preserve">, Venus </w:t>
      </w:r>
      <w:r w:rsidR="001D1185">
        <w:rPr>
          <w:i/>
          <w:iCs/>
        </w:rPr>
        <w:t>and</w:t>
      </w:r>
      <w:r w:rsidR="001D1185" w:rsidRPr="00D13702">
        <w:rPr>
          <w:i/>
          <w:iCs/>
        </w:rPr>
        <w:t xml:space="preserve"> Jupiter</w:t>
      </w:r>
      <w:r w:rsidR="001D1185">
        <w:t>, p. 192.</w:t>
      </w:r>
    </w:p>
  </w:footnote>
  <w:footnote w:id="9">
    <w:p w14:paraId="7B7570C1" w14:textId="1A769064" w:rsidR="009D449F" w:rsidRDefault="009D449F">
      <w:pPr>
        <w:pStyle w:val="FootnoteText"/>
      </w:pPr>
      <w:r>
        <w:rPr>
          <w:rStyle w:val="FootnoteReference"/>
        </w:rPr>
        <w:footnoteRef/>
      </w:r>
      <w:r>
        <w:t xml:space="preserve"> </w:t>
      </w:r>
      <w:r w:rsidR="00951762" w:rsidRPr="00951762">
        <w:t>Aristotle. </w:t>
      </w:r>
      <w:r w:rsidR="00951762" w:rsidRPr="00951762">
        <w:rPr>
          <w:i/>
          <w:iCs/>
        </w:rPr>
        <w:t xml:space="preserve">On </w:t>
      </w:r>
      <w:proofErr w:type="spellStart"/>
      <w:r w:rsidR="00951762" w:rsidRPr="00951762">
        <w:rPr>
          <w:i/>
          <w:iCs/>
        </w:rPr>
        <w:t>Sophistical</w:t>
      </w:r>
      <w:proofErr w:type="spellEnd"/>
      <w:r w:rsidR="00951762" w:rsidRPr="00951762">
        <w:rPr>
          <w:i/>
          <w:iCs/>
        </w:rPr>
        <w:t xml:space="preserve"> Refutations. On Coming-to-be and Passing Away. On the Cosmos. </w:t>
      </w:r>
      <w:r w:rsidR="00951762" w:rsidRPr="00951762">
        <w:t xml:space="preserve">Translated by E. S. Forster, D. J. Furley. Loeb Classical Library 400. </w:t>
      </w:r>
      <w:r w:rsidR="007977EE">
        <w:t>(</w:t>
      </w:r>
      <w:r w:rsidR="00951762" w:rsidRPr="00951762">
        <w:t>Cambridge, MA: Harvard University Press, 1955</w:t>
      </w:r>
      <w:r w:rsidR="007977EE">
        <w:t>)</w:t>
      </w:r>
      <w:r w:rsidR="00951762">
        <w:t>, 329B</w:t>
      </w:r>
      <w:r w:rsidR="007977EE">
        <w:t>.</w:t>
      </w:r>
    </w:p>
  </w:footnote>
  <w:footnote w:id="10">
    <w:p w14:paraId="7DA6DAA6" w14:textId="6CC15920" w:rsidR="006610B7" w:rsidRDefault="006610B7" w:rsidP="006610B7">
      <w:pPr>
        <w:pStyle w:val="FootnoteText"/>
      </w:pPr>
      <w:r>
        <w:rPr>
          <w:rStyle w:val="FootnoteReference"/>
        </w:rPr>
        <w:footnoteRef/>
      </w:r>
      <w:r>
        <w:t xml:space="preserve"> Ptolemy, </w:t>
      </w:r>
      <w:r>
        <w:rPr>
          <w:i/>
          <w:iCs/>
        </w:rPr>
        <w:t>Tetrabiblo</w:t>
      </w:r>
      <w:r>
        <w:t>s, p. 37</w:t>
      </w:r>
      <w:r w:rsidR="001D1185">
        <w:t>.</w:t>
      </w:r>
    </w:p>
  </w:footnote>
  <w:footnote w:id="11">
    <w:p w14:paraId="08B9EAC0" w14:textId="0ED275F0" w:rsidR="008C11CD" w:rsidRDefault="008C11CD">
      <w:pPr>
        <w:pStyle w:val="FootnoteText"/>
      </w:pPr>
      <w:r>
        <w:rPr>
          <w:rStyle w:val="FootnoteReference"/>
        </w:rPr>
        <w:footnoteRef/>
      </w:r>
      <w:r>
        <w:t xml:space="preserve"> </w:t>
      </w:r>
      <w:r w:rsidRPr="00352E3A">
        <w:t>Ptolemy, </w:t>
      </w:r>
      <w:r w:rsidRPr="00901E16">
        <w:rPr>
          <w:i/>
          <w:iCs/>
        </w:rPr>
        <w:t>Tetrabiblo</w:t>
      </w:r>
      <w:r w:rsidRPr="00352E3A">
        <w:t>s,</w:t>
      </w:r>
      <w:r>
        <w:t xml:space="preserve"> p. 221</w:t>
      </w:r>
      <w:r w:rsidR="00A85CDF">
        <w:t>.</w:t>
      </w:r>
    </w:p>
  </w:footnote>
  <w:footnote w:id="12">
    <w:p w14:paraId="3DD4E17C" w14:textId="3B032A51" w:rsidR="00FC3894" w:rsidRDefault="00FC3894">
      <w:pPr>
        <w:pStyle w:val="FootnoteText"/>
      </w:pPr>
      <w:r>
        <w:rPr>
          <w:rStyle w:val="FootnoteReference"/>
        </w:rPr>
        <w:footnoteRef/>
      </w:r>
      <w:r>
        <w:t xml:space="preserve"> </w:t>
      </w:r>
      <w:r w:rsidRPr="00352E3A">
        <w:t>Ptolemy, </w:t>
      </w:r>
      <w:r w:rsidRPr="00901E16">
        <w:rPr>
          <w:i/>
          <w:iCs/>
        </w:rPr>
        <w:t>Tetrabiblo</w:t>
      </w:r>
      <w:r w:rsidRPr="00352E3A">
        <w:t>s,</w:t>
      </w:r>
      <w:r>
        <w:t xml:space="preserve"> p. 309</w:t>
      </w:r>
      <w:r w:rsidR="00A85CDF">
        <w:t>.</w:t>
      </w:r>
    </w:p>
  </w:footnote>
  <w:footnote w:id="13">
    <w:p w14:paraId="444C26B3" w14:textId="037B2CC3" w:rsidR="009B7173" w:rsidRDefault="009B7173">
      <w:pPr>
        <w:pStyle w:val="FootnoteText"/>
      </w:pPr>
      <w:r>
        <w:rPr>
          <w:rStyle w:val="FootnoteReference"/>
        </w:rPr>
        <w:footnoteRef/>
      </w:r>
      <w:r>
        <w:t xml:space="preserve"> </w:t>
      </w:r>
      <w:r w:rsidRPr="00352E3A">
        <w:t>Ptolemy, </w:t>
      </w:r>
      <w:r w:rsidRPr="00901E16">
        <w:rPr>
          <w:i/>
          <w:iCs/>
        </w:rPr>
        <w:t>Tetrabiblo</w:t>
      </w:r>
      <w:r w:rsidRPr="00352E3A">
        <w:t>s,</w:t>
      </w:r>
      <w:r>
        <w:t xml:space="preserve"> p. </w:t>
      </w:r>
      <w:r w:rsidR="009A1F29">
        <w:t>347</w:t>
      </w:r>
      <w:r w:rsidR="00A85CDF">
        <w:t>.</w:t>
      </w:r>
    </w:p>
  </w:footnote>
  <w:footnote w:id="14">
    <w:p w14:paraId="43AD4D97" w14:textId="64A18CE0" w:rsidR="00896094" w:rsidRDefault="00896094" w:rsidP="005269E7">
      <w:r>
        <w:rPr>
          <w:rStyle w:val="FootnoteReference"/>
        </w:rPr>
        <w:footnoteRef/>
      </w:r>
      <w:r>
        <w:t xml:space="preserve"> </w:t>
      </w:r>
      <w:r w:rsidRPr="006A3D86">
        <w:rPr>
          <w:sz w:val="20"/>
          <w:szCs w:val="20"/>
        </w:rPr>
        <w:t>William</w:t>
      </w:r>
      <w:r>
        <w:t xml:space="preserve"> </w:t>
      </w:r>
      <w:r w:rsidRPr="00E35F35">
        <w:rPr>
          <w:sz w:val="20"/>
          <w:szCs w:val="20"/>
        </w:rPr>
        <w:t>James</w:t>
      </w:r>
      <w:r w:rsidR="005269E7">
        <w:rPr>
          <w:sz w:val="20"/>
          <w:szCs w:val="20"/>
        </w:rPr>
        <w:t xml:space="preserve">, </w:t>
      </w:r>
      <w:r w:rsidR="005269E7" w:rsidRPr="005269E7">
        <w:rPr>
          <w:i/>
          <w:iCs/>
          <w:sz w:val="20"/>
          <w:szCs w:val="20"/>
        </w:rPr>
        <w:t>The Will to Believe, and Other Essays in Popular Philosophy</w:t>
      </w:r>
      <w:r w:rsidR="005269E7" w:rsidRPr="005269E7">
        <w:rPr>
          <w:sz w:val="20"/>
          <w:szCs w:val="20"/>
        </w:rPr>
        <w:t xml:space="preserve"> (Project Gutenberg)</w:t>
      </w:r>
      <w:r w:rsidR="00EC37E3">
        <w:rPr>
          <w:sz w:val="20"/>
          <w:szCs w:val="20"/>
        </w:rPr>
        <w:t>, p.150</w:t>
      </w:r>
      <w:r w:rsidR="00E35F35" w:rsidRPr="00E35F35">
        <w:rPr>
          <w:sz w:val="20"/>
          <w:szCs w:val="20"/>
        </w:rPr>
        <w:t xml:space="preserve"> </w:t>
      </w:r>
      <w:hyperlink r:id="rId1" w:history="1">
        <w:r w:rsidR="00E35F35" w:rsidRPr="00E35F35">
          <w:rPr>
            <w:rStyle w:val="Hyperlink"/>
            <w:sz w:val="20"/>
            <w:szCs w:val="20"/>
          </w:rPr>
          <w:t>https://www.gutenberg.org/cache/epub/26659/pg26659-images.html</w:t>
        </w:r>
      </w:hyperlink>
      <w:r w:rsidR="00E35F35">
        <w:t xml:space="preserve"> </w:t>
      </w:r>
      <w:r w:rsidR="00E35F35" w:rsidRPr="005269E7">
        <w:rPr>
          <w:sz w:val="20"/>
          <w:szCs w:val="20"/>
        </w:rPr>
        <w:t>Accessed 2/11/2024</w:t>
      </w:r>
    </w:p>
  </w:footnote>
  <w:footnote w:id="15">
    <w:p w14:paraId="24DD88F1" w14:textId="7A206176" w:rsidR="001426EC" w:rsidRDefault="001426EC" w:rsidP="001426EC">
      <w:pPr>
        <w:pStyle w:val="FootnoteText"/>
      </w:pPr>
      <w:r>
        <w:rPr>
          <w:rStyle w:val="FootnoteReference"/>
        </w:rPr>
        <w:footnoteRef/>
      </w:r>
      <w:r>
        <w:t xml:space="preserve"> </w:t>
      </w:r>
      <w:r w:rsidRPr="00C10DDE">
        <w:t>Diogenes Laertius. </w:t>
      </w:r>
      <w:r w:rsidRPr="00C10DDE">
        <w:rPr>
          <w:i/>
          <w:iCs/>
        </w:rPr>
        <w:t>Lives of Eminent Philosophers, Volume II: Book</w:t>
      </w:r>
      <w:r w:rsidR="00962ABC">
        <w:rPr>
          <w:i/>
          <w:iCs/>
        </w:rPr>
        <w:t xml:space="preserve"> 7</w:t>
      </w:r>
      <w:r w:rsidRPr="00C10DDE">
        <w:rPr>
          <w:i/>
          <w:iCs/>
        </w:rPr>
        <w:t>. </w:t>
      </w:r>
      <w:r w:rsidRPr="00C10DDE">
        <w:t xml:space="preserve">Translated by R. D. Hicks. Loeb Classical Library 185. </w:t>
      </w:r>
      <w:r w:rsidR="0060439F">
        <w:t>(</w:t>
      </w:r>
      <w:r w:rsidRPr="00C10DDE">
        <w:t>Cambridge, MA: Harvard University Press, 1925</w:t>
      </w:r>
      <w:r w:rsidR="0060439F">
        <w:t>)</w:t>
      </w:r>
      <w:r>
        <w:t>, 93</w:t>
      </w:r>
      <w:r w:rsidR="00962ABC">
        <w:t>.</w:t>
      </w:r>
    </w:p>
  </w:footnote>
  <w:footnote w:id="16">
    <w:p w14:paraId="61DB57E5" w14:textId="4DD145D0" w:rsidR="001426EC" w:rsidRDefault="001426EC" w:rsidP="001426EC">
      <w:pPr>
        <w:pStyle w:val="FootnoteText"/>
      </w:pPr>
      <w:r>
        <w:rPr>
          <w:rStyle w:val="FootnoteReference"/>
        </w:rPr>
        <w:footnoteRef/>
      </w:r>
      <w:r>
        <w:t xml:space="preserve"> </w:t>
      </w:r>
      <w:r w:rsidRPr="00352E3A">
        <w:t>Ptolemy, </w:t>
      </w:r>
      <w:r w:rsidRPr="00901E16">
        <w:rPr>
          <w:i/>
          <w:iCs/>
        </w:rPr>
        <w:t>Tetrabiblo</w:t>
      </w:r>
      <w:r w:rsidRPr="00352E3A">
        <w:t>s,</w:t>
      </w:r>
      <w:r>
        <w:t xml:space="preserve"> p. 23</w:t>
      </w:r>
      <w:r w:rsidR="00A85CDF">
        <w:t>.</w:t>
      </w:r>
    </w:p>
  </w:footnote>
  <w:footnote w:id="17">
    <w:p w14:paraId="03A31A10" w14:textId="70701700" w:rsidR="001E04DB" w:rsidRDefault="001E04DB">
      <w:pPr>
        <w:pStyle w:val="FootnoteText"/>
      </w:pPr>
      <w:r>
        <w:rPr>
          <w:rStyle w:val="FootnoteReference"/>
        </w:rPr>
        <w:footnoteRef/>
      </w:r>
      <w:r>
        <w:t xml:space="preserve"> </w:t>
      </w:r>
      <w:r w:rsidRPr="00352E3A">
        <w:t>Ptolemy, </w:t>
      </w:r>
      <w:r w:rsidRPr="00901E16">
        <w:rPr>
          <w:i/>
          <w:iCs/>
        </w:rPr>
        <w:t>Tetrabiblo</w:t>
      </w:r>
      <w:r w:rsidRPr="00352E3A">
        <w:t>s,</w:t>
      </w:r>
      <w:r>
        <w:t xml:space="preserve"> p. 23</w:t>
      </w:r>
      <w:r w:rsidR="00A85CDF">
        <w:t>.</w:t>
      </w:r>
    </w:p>
  </w:footnote>
  <w:footnote w:id="18">
    <w:p w14:paraId="08922C78" w14:textId="172F3E0F" w:rsidR="00856ABD" w:rsidRDefault="00856ABD">
      <w:pPr>
        <w:pStyle w:val="FootnoteText"/>
      </w:pPr>
      <w:r>
        <w:rPr>
          <w:rStyle w:val="FootnoteReference"/>
        </w:rPr>
        <w:footnoteRef/>
      </w:r>
      <w:r>
        <w:t xml:space="preserve"> </w:t>
      </w:r>
      <w:r w:rsidR="00461ECF" w:rsidRPr="00DA59AD">
        <w:t xml:space="preserve">William Lilly, </w:t>
      </w:r>
      <w:r w:rsidR="00461ECF" w:rsidRPr="00E7087F">
        <w:rPr>
          <w:i/>
          <w:iCs/>
        </w:rPr>
        <w:t>Christian Astrology</w:t>
      </w:r>
      <w:r w:rsidR="00461ECF" w:rsidRPr="00DA59AD">
        <w:t xml:space="preserve">, </w:t>
      </w:r>
      <w:r w:rsidR="00461ECF">
        <w:t>p. 62</w:t>
      </w:r>
      <w:r w:rsidR="00A85CDF">
        <w:t>.</w:t>
      </w:r>
    </w:p>
  </w:footnote>
  <w:footnote w:id="19">
    <w:p w14:paraId="7C46AD6B" w14:textId="3ECD9885" w:rsidR="004401B6" w:rsidRDefault="004401B6" w:rsidP="004401B6">
      <w:pPr>
        <w:pStyle w:val="FootnoteText"/>
      </w:pPr>
      <w:r>
        <w:rPr>
          <w:rStyle w:val="FootnoteReference"/>
        </w:rPr>
        <w:footnoteRef/>
      </w:r>
      <w:r>
        <w:t xml:space="preserve"> </w:t>
      </w:r>
      <w:r w:rsidRPr="00DA59AD">
        <w:t xml:space="preserve">William Lilly, </w:t>
      </w:r>
      <w:r w:rsidRPr="00E7087F">
        <w:rPr>
          <w:i/>
          <w:iCs/>
        </w:rPr>
        <w:t>Christian Astrology</w:t>
      </w:r>
      <w:r w:rsidRPr="00DA59AD">
        <w:t>,</w:t>
      </w:r>
      <w:r>
        <w:t xml:space="preserve"> p. 63</w:t>
      </w:r>
      <w:r w:rsidR="00A85CDF">
        <w:t>.</w:t>
      </w:r>
    </w:p>
  </w:footnote>
  <w:footnote w:id="20">
    <w:p w14:paraId="16F6A211" w14:textId="70610E17" w:rsidR="00F73C58" w:rsidRDefault="00F73C58">
      <w:pPr>
        <w:pStyle w:val="FootnoteText"/>
      </w:pPr>
      <w:r>
        <w:rPr>
          <w:rStyle w:val="FootnoteReference"/>
        </w:rPr>
        <w:footnoteRef/>
      </w:r>
      <w:r>
        <w:t xml:space="preserve"> </w:t>
      </w:r>
      <w:r w:rsidRPr="00DA59AD">
        <w:t xml:space="preserve">William Lilly, </w:t>
      </w:r>
      <w:r w:rsidRPr="00E7087F">
        <w:rPr>
          <w:i/>
          <w:iCs/>
        </w:rPr>
        <w:t>Christian Astrology</w:t>
      </w:r>
      <w:r w:rsidRPr="00DA59AD">
        <w:t>,</w:t>
      </w:r>
      <w:r>
        <w:t xml:space="preserve"> p. 657</w:t>
      </w:r>
      <w:r w:rsidR="00A85CDF">
        <w:t>.</w:t>
      </w:r>
    </w:p>
  </w:footnote>
  <w:footnote w:id="21">
    <w:p w14:paraId="679B2049" w14:textId="11168824" w:rsidR="006A3D86" w:rsidRDefault="006A3D86">
      <w:pPr>
        <w:pStyle w:val="FootnoteText"/>
      </w:pPr>
      <w:r>
        <w:rPr>
          <w:rStyle w:val="FootnoteReference"/>
        </w:rPr>
        <w:footnoteRef/>
      </w:r>
      <w:r>
        <w:t xml:space="preserve"> Patrick Curry, </w:t>
      </w:r>
      <w:r w:rsidRPr="005D1DBB">
        <w:rPr>
          <w:i/>
          <w:iCs/>
        </w:rPr>
        <w:t>Prophecy and Powe</w:t>
      </w:r>
      <w:r>
        <w:rPr>
          <w:i/>
          <w:iCs/>
        </w:rPr>
        <w:t>r</w:t>
      </w:r>
      <w:r w:rsidRPr="005D1DBB">
        <w:rPr>
          <w:i/>
          <w:iCs/>
        </w:rPr>
        <w:t>: Astrology in Early Modern England.</w:t>
      </w:r>
      <w:r w:rsidRPr="005D1DBB">
        <w:t xml:space="preserve"> (Princeton, New Jersey: Princeton University Press, 1989)</w:t>
      </w:r>
      <w:r>
        <w:t>, p. 31</w:t>
      </w:r>
    </w:p>
  </w:footnote>
  <w:footnote w:id="22">
    <w:p w14:paraId="7EA557D2" w14:textId="264C866F" w:rsidR="003330BC" w:rsidRDefault="003330BC">
      <w:pPr>
        <w:pStyle w:val="FootnoteText"/>
      </w:pPr>
      <w:r>
        <w:rPr>
          <w:rStyle w:val="FootnoteReference"/>
        </w:rPr>
        <w:footnoteRef/>
      </w:r>
      <w:r>
        <w:t xml:space="preserve"> </w:t>
      </w:r>
      <w:r w:rsidRPr="00DA59AD">
        <w:t xml:space="preserve">William Lilly, </w:t>
      </w:r>
      <w:r w:rsidRPr="00E7087F">
        <w:rPr>
          <w:i/>
          <w:iCs/>
        </w:rPr>
        <w:t>Christian Astrology</w:t>
      </w:r>
      <w:r w:rsidRPr="00DA59AD">
        <w:t>,</w:t>
      </w:r>
      <w:r>
        <w:t xml:space="preserve"> p. 64</w:t>
      </w:r>
    </w:p>
  </w:footnote>
  <w:footnote w:id="23">
    <w:p w14:paraId="646333DE" w14:textId="62FAD3A6" w:rsidR="00E53175" w:rsidRDefault="00E53175" w:rsidP="00E53175">
      <w:pPr>
        <w:pStyle w:val="FootnoteText"/>
      </w:pPr>
      <w:r>
        <w:rPr>
          <w:rStyle w:val="FootnoteReference"/>
        </w:rPr>
        <w:footnoteRef/>
      </w:r>
      <w:r>
        <w:t xml:space="preserve"> </w:t>
      </w:r>
      <w:r w:rsidR="00F1661B" w:rsidRPr="00F1661B">
        <w:t>Marcus Aurelius. </w:t>
      </w:r>
      <w:r w:rsidR="00F1661B" w:rsidRPr="00F1661B">
        <w:rPr>
          <w:i/>
          <w:iCs/>
        </w:rPr>
        <w:t>Marcus Aurelius. </w:t>
      </w:r>
      <w:r w:rsidR="00F1661B" w:rsidRPr="00F1661B">
        <w:t xml:space="preserve">Edited and translated by C. R. Haines. Loeb Classical Library 58. </w:t>
      </w:r>
      <w:r w:rsidR="004A3D3B">
        <w:t>(</w:t>
      </w:r>
      <w:r w:rsidR="00F1661B" w:rsidRPr="00F1661B">
        <w:t>Cambridge, MA: Harvard University Press, 1916</w:t>
      </w:r>
      <w:r w:rsidR="004A3D3B">
        <w:t>)</w:t>
      </w:r>
      <w:r w:rsidR="00F1661B">
        <w:t>, 6.38</w:t>
      </w:r>
    </w:p>
  </w:footnote>
  <w:footnote w:id="24">
    <w:p w14:paraId="4F196C19" w14:textId="638F74CF" w:rsidR="00E65379" w:rsidRDefault="00E65379">
      <w:pPr>
        <w:pStyle w:val="FootnoteText"/>
      </w:pPr>
      <w:r>
        <w:rPr>
          <w:rStyle w:val="FootnoteReference"/>
        </w:rPr>
        <w:footnoteRef/>
      </w:r>
      <w:r>
        <w:t xml:space="preserve"> </w:t>
      </w:r>
      <w:r w:rsidRPr="00352E3A">
        <w:t>Ptolemy, </w:t>
      </w:r>
      <w:r w:rsidRPr="00901E16">
        <w:rPr>
          <w:i/>
          <w:iCs/>
        </w:rPr>
        <w:t>Tetrabiblo</w:t>
      </w:r>
      <w:r w:rsidRPr="00352E3A">
        <w:t>s,</w:t>
      </w:r>
      <w:r>
        <w:t xml:space="preserve"> p. 6</w:t>
      </w:r>
      <w:r w:rsidR="004A3D3B">
        <w:t>.</w:t>
      </w:r>
      <w:r>
        <w:t>3</w:t>
      </w:r>
    </w:p>
  </w:footnote>
  <w:footnote w:id="25">
    <w:p w14:paraId="114E7FF0" w14:textId="11811972" w:rsidR="00F35B81" w:rsidRDefault="00F35B81">
      <w:pPr>
        <w:pStyle w:val="FootnoteText"/>
      </w:pPr>
      <w:r>
        <w:rPr>
          <w:rStyle w:val="FootnoteReference"/>
        </w:rPr>
        <w:footnoteRef/>
      </w:r>
      <w:r>
        <w:t xml:space="preserve"> Patrick Curry, </w:t>
      </w:r>
      <w:r w:rsidR="005D1DBB" w:rsidRPr="005D1DBB">
        <w:rPr>
          <w:i/>
          <w:iCs/>
        </w:rPr>
        <w:t>Prophecy and Powe</w:t>
      </w:r>
      <w:r w:rsidR="005D1DBB">
        <w:rPr>
          <w:i/>
          <w:iCs/>
        </w:rPr>
        <w:t>r</w:t>
      </w:r>
      <w:r w:rsidR="005D1DBB" w:rsidRPr="005D1DBB">
        <w:rPr>
          <w:i/>
          <w:iCs/>
        </w:rPr>
        <w:t>: Astrology in Early Modern England.</w:t>
      </w:r>
      <w:r w:rsidR="005D1DBB" w:rsidRPr="005D1DBB">
        <w:t xml:space="preserve"> </w:t>
      </w:r>
      <w:r w:rsidR="005D1DBB">
        <w:t>p. 31</w:t>
      </w:r>
      <w:r w:rsidR="004A3D3B">
        <w:t>.</w:t>
      </w:r>
    </w:p>
  </w:footnote>
  <w:footnote w:id="26">
    <w:p w14:paraId="2F29A17B" w14:textId="20B9E1A3" w:rsidR="009F6AC4" w:rsidRDefault="009F6AC4">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128</w:t>
      </w:r>
      <w:r w:rsidR="004A3D3B">
        <w:t>.</w:t>
      </w:r>
    </w:p>
  </w:footnote>
  <w:footnote w:id="27">
    <w:p w14:paraId="0FD67935" w14:textId="1611FF09" w:rsidR="00ED49EB" w:rsidRDefault="00ED49EB" w:rsidP="00ED49EB">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151</w:t>
      </w:r>
      <w:r w:rsidR="004A3D3B">
        <w:t>.</w:t>
      </w:r>
    </w:p>
  </w:footnote>
  <w:footnote w:id="28">
    <w:p w14:paraId="31F4B022" w14:textId="2E84CC32" w:rsidR="00ED49EB" w:rsidRDefault="00ED49EB" w:rsidP="00ED49EB">
      <w:pPr>
        <w:pStyle w:val="FootnoteText"/>
      </w:pPr>
      <w:r>
        <w:rPr>
          <w:rStyle w:val="FootnoteReference"/>
        </w:rPr>
        <w:footnoteRef/>
      </w:r>
      <w:r>
        <w:t xml:space="preserve"> C.G. Jung,</w:t>
      </w:r>
      <w:r w:rsidRPr="007D1FB2">
        <w:t xml:space="preserve"> Archetypes Of The Collective Unconscious. </w:t>
      </w:r>
      <w:r w:rsidRPr="007D1FB2">
        <w:rPr>
          <w:i/>
          <w:iCs/>
        </w:rPr>
        <w:t>Collected Works of C.G. Jung, Volume 9 (Part 1): Archetypes and the Collective Unconscious</w:t>
      </w:r>
      <w:r w:rsidRPr="007D1FB2">
        <w:t xml:space="preserve">, edited by Gerhard Adler and R. F. C. Hull, </w:t>
      </w:r>
      <w:r>
        <w:t>(</w:t>
      </w:r>
      <w:r w:rsidRPr="007D1FB2">
        <w:t>Princeton University Press, 1969</w:t>
      </w:r>
      <w:r>
        <w:t>)</w:t>
      </w:r>
      <w:r w:rsidRPr="007D1FB2">
        <w:t>, p</w:t>
      </w:r>
      <w:r>
        <w:t>. 4</w:t>
      </w:r>
      <w:r w:rsidR="009D10E7">
        <w:t>.</w:t>
      </w:r>
    </w:p>
  </w:footnote>
  <w:footnote w:id="29">
    <w:p w14:paraId="1315E5F1" w14:textId="379A5821" w:rsidR="00ED49EB" w:rsidRDefault="00ED49EB" w:rsidP="00ED49EB">
      <w:pPr>
        <w:pStyle w:val="FootnoteText"/>
      </w:pPr>
      <w:r>
        <w:rPr>
          <w:rStyle w:val="FootnoteReference"/>
        </w:rPr>
        <w:footnoteRef/>
      </w:r>
      <w:r>
        <w:t xml:space="preserve"> C.G. Jung,</w:t>
      </w:r>
      <w:r w:rsidRPr="007D1FB2">
        <w:t xml:space="preserve"> “Archetypes Of The Collective Unconscious.” </w:t>
      </w:r>
      <w:r w:rsidRPr="007D1FB2">
        <w:rPr>
          <w:i/>
          <w:iCs/>
        </w:rPr>
        <w:t>C</w:t>
      </w:r>
      <w:r>
        <w:rPr>
          <w:i/>
          <w:iCs/>
        </w:rPr>
        <w:t xml:space="preserve">W </w:t>
      </w:r>
      <w:r w:rsidRPr="007D1FB2">
        <w:rPr>
          <w:i/>
          <w:iCs/>
        </w:rPr>
        <w:t>9 (1): Archetypes and the Collective Unconscious</w:t>
      </w:r>
      <w:r>
        <w:rPr>
          <w:i/>
          <w:iCs/>
        </w:rPr>
        <w:t xml:space="preserve">, </w:t>
      </w:r>
      <w:r w:rsidRPr="007D1FB2">
        <w:t>p</w:t>
      </w:r>
      <w:r>
        <w:t>. 5</w:t>
      </w:r>
      <w:r w:rsidR="009D10E7">
        <w:t>.</w:t>
      </w:r>
    </w:p>
  </w:footnote>
  <w:footnote w:id="30">
    <w:p w14:paraId="78AF779A" w14:textId="2ED53E38" w:rsidR="003D5600" w:rsidRDefault="003D5600">
      <w:pPr>
        <w:pStyle w:val="FootnoteText"/>
      </w:pPr>
      <w:r>
        <w:rPr>
          <w:rStyle w:val="FootnoteReference"/>
        </w:rPr>
        <w:footnoteRef/>
      </w:r>
      <w:r>
        <w:t xml:space="preserve"> </w:t>
      </w:r>
      <w:r w:rsidRPr="00DE4F22">
        <w:t xml:space="preserve">Liz Greene. </w:t>
      </w:r>
      <w:r w:rsidRPr="00DE4F22">
        <w:rPr>
          <w:i/>
          <w:iCs/>
        </w:rPr>
        <w:t>Jung’s Studies in Astrology: Prophecy, Magic, and the Qualities of Time</w:t>
      </w:r>
      <w:r w:rsidRPr="00DE4F22">
        <w:t xml:space="preserve">. </w:t>
      </w:r>
      <w:r>
        <w:t xml:space="preserve">(Abingdon; </w:t>
      </w:r>
      <w:r w:rsidRPr="00DE4F22">
        <w:t>Routledge, 2018</w:t>
      </w:r>
      <w:r>
        <w:t xml:space="preserve">), p. </w:t>
      </w:r>
      <w:r w:rsidR="001753A4">
        <w:t>26</w:t>
      </w:r>
      <w:r w:rsidR="009D10E7">
        <w:t>.</w:t>
      </w:r>
    </w:p>
  </w:footnote>
  <w:footnote w:id="31">
    <w:p w14:paraId="3E2500DB" w14:textId="45C0A636" w:rsidR="00084F44" w:rsidRDefault="00084F44">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158</w:t>
      </w:r>
      <w:r w:rsidR="009D10E7">
        <w:t>.</w:t>
      </w:r>
    </w:p>
  </w:footnote>
  <w:footnote w:id="32">
    <w:p w14:paraId="12AF21D1" w14:textId="0AB5447B" w:rsidR="0054430A" w:rsidRDefault="0054430A">
      <w:pPr>
        <w:pStyle w:val="FootnoteText"/>
      </w:pPr>
      <w:r>
        <w:rPr>
          <w:rStyle w:val="FootnoteReference"/>
        </w:rPr>
        <w:footnoteRef/>
      </w:r>
      <w:r>
        <w:t xml:space="preserve"> </w:t>
      </w:r>
      <w:r w:rsidR="00F907E8">
        <w:t>Erin Sullivan</w:t>
      </w:r>
      <w:r w:rsidR="00F907E8" w:rsidRPr="00D13702">
        <w:rPr>
          <w:i/>
          <w:iCs/>
        </w:rPr>
        <w:t xml:space="preserve">, Venus </w:t>
      </w:r>
      <w:r w:rsidR="00F907E8">
        <w:rPr>
          <w:i/>
          <w:iCs/>
        </w:rPr>
        <w:t>and</w:t>
      </w:r>
      <w:r w:rsidR="00F907E8" w:rsidRPr="00D13702">
        <w:rPr>
          <w:i/>
          <w:iCs/>
        </w:rPr>
        <w:t xml:space="preserve"> Jupiter</w:t>
      </w:r>
      <w:r w:rsidR="00F907E8">
        <w:t>, p. 145</w:t>
      </w:r>
      <w:r w:rsidR="009D10E7">
        <w:t>.</w:t>
      </w:r>
    </w:p>
  </w:footnote>
  <w:footnote w:id="33">
    <w:p w14:paraId="65D7A0F8" w14:textId="6710D482" w:rsidR="001263C7" w:rsidRDefault="001263C7">
      <w:pPr>
        <w:pStyle w:val="FootnoteText"/>
      </w:pPr>
      <w:r>
        <w:rPr>
          <w:rStyle w:val="FootnoteReference"/>
        </w:rPr>
        <w:footnoteRef/>
      </w:r>
      <w:r>
        <w:t xml:space="preserve"> </w:t>
      </w:r>
      <w:r w:rsidRPr="00352E3A">
        <w:t>Ptolemy, </w:t>
      </w:r>
      <w:r w:rsidRPr="00901E16">
        <w:rPr>
          <w:i/>
          <w:iCs/>
        </w:rPr>
        <w:t>Tetrabiblo</w:t>
      </w:r>
      <w:r w:rsidRPr="00352E3A">
        <w:t>s,</w:t>
      </w:r>
      <w:r>
        <w:t xml:space="preserve"> p. 347</w:t>
      </w:r>
      <w:r w:rsidR="009D10E7">
        <w:t>.</w:t>
      </w:r>
    </w:p>
  </w:footnote>
  <w:footnote w:id="34">
    <w:p w14:paraId="3DC793F9" w14:textId="0BB5776A" w:rsidR="00795C18" w:rsidRDefault="00795C18">
      <w:pPr>
        <w:pStyle w:val="FootnoteText"/>
      </w:pPr>
      <w:r>
        <w:rPr>
          <w:rStyle w:val="FootnoteReference"/>
        </w:rPr>
        <w:footnoteRef/>
      </w:r>
      <w:r>
        <w:t xml:space="preserve"> </w:t>
      </w:r>
      <w:r w:rsidRPr="00DA59AD">
        <w:t xml:space="preserve">William Lilly, </w:t>
      </w:r>
      <w:r w:rsidRPr="00E7087F">
        <w:rPr>
          <w:i/>
          <w:iCs/>
        </w:rPr>
        <w:t>Christian Astrology</w:t>
      </w:r>
      <w:r w:rsidRPr="00DA59AD">
        <w:t>,</w:t>
      </w:r>
      <w:r>
        <w:t xml:space="preserve"> p. 63</w:t>
      </w:r>
      <w:r w:rsidR="009D10E7">
        <w:t>.</w:t>
      </w:r>
    </w:p>
  </w:footnote>
  <w:footnote w:id="35">
    <w:p w14:paraId="21A60936" w14:textId="4BB2DE78" w:rsidR="00FE195B" w:rsidRDefault="00FE195B" w:rsidP="00FE195B">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161</w:t>
      </w:r>
      <w:r w:rsidR="009D10E7">
        <w:t>.</w:t>
      </w:r>
    </w:p>
  </w:footnote>
  <w:footnote w:id="36">
    <w:p w14:paraId="79BC30C2" w14:textId="280D8DF1" w:rsidR="00FE195B" w:rsidRDefault="00FE195B" w:rsidP="00FE195B">
      <w:pPr>
        <w:pStyle w:val="FootnoteText"/>
      </w:pPr>
      <w:r>
        <w:rPr>
          <w:rStyle w:val="FootnoteReference"/>
        </w:rPr>
        <w:footnoteRef/>
      </w:r>
      <w:r>
        <w:t xml:space="preserve"> </w:t>
      </w:r>
      <w:r w:rsidRPr="00352E3A">
        <w:t>Ptolemy, </w:t>
      </w:r>
      <w:r w:rsidRPr="00901E16">
        <w:rPr>
          <w:i/>
          <w:iCs/>
        </w:rPr>
        <w:t>Tetrabiblo</w:t>
      </w:r>
      <w:r w:rsidRPr="00352E3A">
        <w:t>s,</w:t>
      </w:r>
      <w:r>
        <w:t xml:space="preserve"> p. 331</w:t>
      </w:r>
      <w:r w:rsidR="009D10E7">
        <w:t>.</w:t>
      </w:r>
    </w:p>
  </w:footnote>
  <w:footnote w:id="37">
    <w:p w14:paraId="254196AE" w14:textId="2B0B230E" w:rsidR="0088247F" w:rsidRDefault="0088247F" w:rsidP="0088247F">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166</w:t>
      </w:r>
      <w:r w:rsidR="009D10E7">
        <w:t>.</w:t>
      </w:r>
    </w:p>
  </w:footnote>
  <w:footnote w:id="38">
    <w:p w14:paraId="1A22B2E9" w14:textId="7D32706D" w:rsidR="00BF6ABF" w:rsidRDefault="00BF6ABF">
      <w:pPr>
        <w:pStyle w:val="FootnoteText"/>
      </w:pPr>
      <w:r>
        <w:rPr>
          <w:rStyle w:val="FootnoteReference"/>
        </w:rPr>
        <w:footnoteRef/>
      </w:r>
      <w:r>
        <w:t xml:space="preserve"> Liz Greene, </w:t>
      </w:r>
      <w:r w:rsidRPr="00CA20B6">
        <w:rPr>
          <w:i/>
          <w:iCs/>
        </w:rPr>
        <w:t>The Astrology of Fate</w:t>
      </w:r>
      <w:r w:rsidR="00FE6D83">
        <w:t>, (London; George Allen &amp; Unwin, 1984</w:t>
      </w:r>
      <w:r w:rsidR="00CA20B6">
        <w:t>),</w:t>
      </w:r>
      <w:r>
        <w:t xml:space="preserve"> p. 166</w:t>
      </w:r>
      <w:r w:rsidR="00CA20B6">
        <w:t>.</w:t>
      </w:r>
    </w:p>
  </w:footnote>
  <w:footnote w:id="39">
    <w:p w14:paraId="288D8E81" w14:textId="13100787" w:rsidR="00F17E78" w:rsidRDefault="00F17E78">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206</w:t>
      </w:r>
      <w:r w:rsidR="00CA20B6">
        <w:t>.</w:t>
      </w:r>
    </w:p>
  </w:footnote>
  <w:footnote w:id="40">
    <w:p w14:paraId="5025B531" w14:textId="68FD7851" w:rsidR="00F3505C" w:rsidRDefault="00F3505C">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208</w:t>
      </w:r>
      <w:r w:rsidR="00CA20B6">
        <w:t>.</w:t>
      </w:r>
    </w:p>
  </w:footnote>
  <w:footnote w:id="41">
    <w:p w14:paraId="0316D906" w14:textId="5EFDB70E" w:rsidR="002B1DCC" w:rsidRDefault="002B1DCC">
      <w:pPr>
        <w:pStyle w:val="FootnoteText"/>
      </w:pPr>
      <w:r>
        <w:rPr>
          <w:rStyle w:val="FootnoteReference"/>
        </w:rPr>
        <w:footnoteRef/>
      </w:r>
      <w:r>
        <w:t xml:space="preserve"> </w:t>
      </w:r>
      <w:r w:rsidRPr="00352E3A">
        <w:t>Ptolemy, </w:t>
      </w:r>
      <w:r w:rsidRPr="00901E16">
        <w:rPr>
          <w:i/>
          <w:iCs/>
        </w:rPr>
        <w:t>Tetrabiblo</w:t>
      </w:r>
      <w:r w:rsidRPr="00352E3A">
        <w:t>s,</w:t>
      </w:r>
      <w:r>
        <w:t xml:space="preserve"> p. 349</w:t>
      </w:r>
      <w:r w:rsidR="00CA20B6">
        <w:t>.</w:t>
      </w:r>
    </w:p>
  </w:footnote>
  <w:footnote w:id="42">
    <w:p w14:paraId="48FA7F06" w14:textId="4664890D" w:rsidR="00DE79A5" w:rsidRDefault="00DE79A5" w:rsidP="00DE79A5">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206-209</w:t>
      </w:r>
      <w:r w:rsidR="00CA20B6">
        <w:t>.</w:t>
      </w:r>
    </w:p>
  </w:footnote>
  <w:footnote w:id="43">
    <w:p w14:paraId="5FA8FDE0" w14:textId="58C86ED1" w:rsidR="005F5F29" w:rsidRDefault="005F5F29">
      <w:pPr>
        <w:pStyle w:val="FootnoteText"/>
      </w:pPr>
      <w:r>
        <w:rPr>
          <w:rStyle w:val="FootnoteReference"/>
        </w:rPr>
        <w:footnoteRef/>
      </w:r>
      <w:r>
        <w:t xml:space="preserve"> </w:t>
      </w:r>
      <w:r w:rsidR="00DE4F22" w:rsidRPr="00DE4F22">
        <w:t xml:space="preserve">Liz Greene. </w:t>
      </w:r>
      <w:r w:rsidR="00DE4F22" w:rsidRPr="00DE4F22">
        <w:rPr>
          <w:i/>
          <w:iCs/>
        </w:rPr>
        <w:t>Jung’s Studies in Astrology</w:t>
      </w:r>
      <w:r w:rsidR="00DE4F22">
        <w:t>, p. 122-123</w:t>
      </w:r>
      <w:r w:rsidR="00CA20B6">
        <w:t>.</w:t>
      </w:r>
    </w:p>
  </w:footnote>
  <w:footnote w:id="44">
    <w:p w14:paraId="6C9A7EBF" w14:textId="1C5037B9" w:rsidR="00526919" w:rsidRDefault="00526919" w:rsidP="00526919">
      <w:pPr>
        <w:pStyle w:val="FootnoteText"/>
      </w:pPr>
      <w:r>
        <w:rPr>
          <w:rStyle w:val="FootnoteReference"/>
        </w:rPr>
        <w:footnoteRef/>
      </w:r>
      <w:r>
        <w:t xml:space="preserve"> </w:t>
      </w:r>
      <w:r w:rsidRPr="00352E3A">
        <w:t>Ptolemy, </w:t>
      </w:r>
      <w:r w:rsidRPr="00901E16">
        <w:rPr>
          <w:i/>
          <w:iCs/>
        </w:rPr>
        <w:t>Tetrabiblo</w:t>
      </w:r>
      <w:r w:rsidRPr="00352E3A">
        <w:t>s,</w:t>
      </w:r>
      <w:r>
        <w:t xml:space="preserve"> p. 307</w:t>
      </w:r>
      <w:r w:rsidR="000F1CB4">
        <w:t>.</w:t>
      </w:r>
    </w:p>
  </w:footnote>
  <w:footnote w:id="45">
    <w:p w14:paraId="51A59FD1" w14:textId="4C7667FB" w:rsidR="00152AC9" w:rsidRDefault="00152AC9">
      <w:pPr>
        <w:pStyle w:val="FootnoteText"/>
      </w:pPr>
      <w:r>
        <w:rPr>
          <w:rStyle w:val="FootnoteReference"/>
        </w:rPr>
        <w:footnoteRef/>
      </w:r>
      <w:r>
        <w:t xml:space="preserve"> </w:t>
      </w:r>
      <w:r w:rsidRPr="00352E3A">
        <w:t>Ptolemy, </w:t>
      </w:r>
      <w:r w:rsidRPr="00901E16">
        <w:rPr>
          <w:i/>
          <w:iCs/>
        </w:rPr>
        <w:t>Tetrabiblo</w:t>
      </w:r>
      <w:r w:rsidRPr="00352E3A">
        <w:t>s,</w:t>
      </w:r>
      <w:r>
        <w:t xml:space="preserve"> p. 347</w:t>
      </w:r>
      <w:r w:rsidR="000F1CB4">
        <w:t>.</w:t>
      </w:r>
    </w:p>
  </w:footnote>
  <w:footnote w:id="46">
    <w:p w14:paraId="190FD795" w14:textId="1CA79C06" w:rsidR="00D3328E" w:rsidRDefault="00D3328E">
      <w:pPr>
        <w:pStyle w:val="FootnoteText"/>
      </w:pPr>
      <w:r>
        <w:rPr>
          <w:rStyle w:val="FootnoteReference"/>
        </w:rPr>
        <w:footnoteRef/>
      </w:r>
      <w:r>
        <w:t xml:space="preserve"> </w:t>
      </w:r>
      <w:r w:rsidR="00AB29ED" w:rsidRPr="00945C40">
        <w:t>Plato,</w:t>
      </w:r>
      <w:r w:rsidR="002F18EA" w:rsidRPr="002F18EA">
        <w:t> </w:t>
      </w:r>
      <w:r w:rsidR="002F18EA" w:rsidRPr="002F18EA">
        <w:rPr>
          <w:i/>
          <w:iCs/>
        </w:rPr>
        <w:t>Republic, Volume I: Books 1-5. </w:t>
      </w:r>
      <w:r w:rsidR="002F18EA" w:rsidRPr="002F18EA">
        <w:t xml:space="preserve">Edited and translated by Christopher Emlyn-Jones, William Preddy. Loeb Classical Library 237. </w:t>
      </w:r>
      <w:r w:rsidR="000F1CB4">
        <w:t>(</w:t>
      </w:r>
      <w:r w:rsidR="002F18EA" w:rsidRPr="002F18EA">
        <w:t>Cambridge, MA: Harvard University Press, 2013</w:t>
      </w:r>
      <w:r w:rsidR="000F1CB4">
        <w:t>)</w:t>
      </w:r>
      <w:r w:rsidR="002F18EA">
        <w:t xml:space="preserve">, </w:t>
      </w:r>
      <w:r w:rsidR="00061020">
        <w:t>X.621</w:t>
      </w:r>
      <w:r w:rsidR="00566EE8">
        <w:t>b</w:t>
      </w:r>
      <w:r w:rsidR="000F1CB4">
        <w:t>.</w:t>
      </w:r>
    </w:p>
  </w:footnote>
  <w:footnote w:id="47">
    <w:p w14:paraId="5B72B608" w14:textId="2D40EB19" w:rsidR="00596CDB" w:rsidRDefault="00596CDB">
      <w:pPr>
        <w:pStyle w:val="FootnoteText"/>
      </w:pPr>
      <w:r>
        <w:rPr>
          <w:rStyle w:val="FootnoteReference"/>
        </w:rPr>
        <w:footnoteRef/>
      </w:r>
      <w:r>
        <w:t xml:space="preserve"> </w:t>
      </w:r>
      <w:r w:rsidRPr="00596CDB">
        <w:t>Plato. </w:t>
      </w:r>
      <w:r w:rsidRPr="00596CDB">
        <w:rPr>
          <w:i/>
          <w:iCs/>
        </w:rPr>
        <w:t>Lysis. Symposium. Phaedrus. </w:t>
      </w:r>
      <w:r w:rsidRPr="00596CDB">
        <w:t xml:space="preserve">Edited and translated by Christopher Emlyn-Jones, William Preddy. Loeb Classical Library 166. </w:t>
      </w:r>
      <w:r>
        <w:t>(</w:t>
      </w:r>
      <w:r w:rsidRPr="00596CDB">
        <w:t>Cambridge, MA: Harvard University Press, 2022</w:t>
      </w:r>
      <w:r>
        <w:t>), 253C-D</w:t>
      </w:r>
      <w:r w:rsidR="00C175BD">
        <w:t>.</w:t>
      </w:r>
    </w:p>
  </w:footnote>
  <w:footnote w:id="48">
    <w:p w14:paraId="30532591" w14:textId="49FBC511" w:rsidR="00693AA6" w:rsidRDefault="00693AA6" w:rsidP="00693AA6">
      <w:pPr>
        <w:pStyle w:val="FootnoteText"/>
      </w:pPr>
      <w:r>
        <w:rPr>
          <w:rStyle w:val="FootnoteReference"/>
        </w:rPr>
        <w:footnoteRef/>
      </w:r>
      <w:r>
        <w:t xml:space="preserve"> </w:t>
      </w:r>
      <w:r w:rsidRPr="00352E3A">
        <w:t>Ptolemy, </w:t>
      </w:r>
      <w:r w:rsidRPr="00901E16">
        <w:rPr>
          <w:i/>
          <w:iCs/>
        </w:rPr>
        <w:t>Tetrabiblo</w:t>
      </w:r>
      <w:r w:rsidRPr="00352E3A">
        <w:t>s,</w:t>
      </w:r>
      <w:r>
        <w:t xml:space="preserve"> p. 333</w:t>
      </w:r>
      <w:r w:rsidR="00C175BD">
        <w:t>.</w:t>
      </w:r>
    </w:p>
  </w:footnote>
  <w:footnote w:id="49">
    <w:p w14:paraId="7DC43A2F" w14:textId="5AC406AC" w:rsidR="00693AA6" w:rsidRDefault="00693AA6" w:rsidP="00693AA6">
      <w:pPr>
        <w:pStyle w:val="FootnoteText"/>
      </w:pPr>
      <w:r>
        <w:rPr>
          <w:rStyle w:val="FootnoteReference"/>
        </w:rPr>
        <w:footnoteRef/>
      </w:r>
      <w:r>
        <w:t xml:space="preserve"> </w:t>
      </w:r>
      <w:r w:rsidR="00C175BD" w:rsidRPr="00352E3A">
        <w:t>Ptolemy, </w:t>
      </w:r>
      <w:r w:rsidR="00C175BD" w:rsidRPr="00901E16">
        <w:rPr>
          <w:i/>
          <w:iCs/>
        </w:rPr>
        <w:t>Tetrabiblo</w:t>
      </w:r>
      <w:r w:rsidR="00C175BD" w:rsidRPr="00352E3A">
        <w:t>s,</w:t>
      </w:r>
      <w:r>
        <w:t xml:space="preserve"> p. 333</w:t>
      </w:r>
      <w:r w:rsidR="00C175BD">
        <w:t>.</w:t>
      </w:r>
    </w:p>
  </w:footnote>
  <w:footnote w:id="50">
    <w:p w14:paraId="74E865E7" w14:textId="0246C15B" w:rsidR="00CC0FF9" w:rsidRDefault="00CC0FF9" w:rsidP="00CC0FF9">
      <w:pPr>
        <w:pStyle w:val="FootnoteText"/>
      </w:pPr>
      <w:r>
        <w:rPr>
          <w:rStyle w:val="FootnoteReference"/>
        </w:rPr>
        <w:footnoteRef/>
      </w:r>
      <w:r>
        <w:t xml:space="preserve"> Nicholas Campion, </w:t>
      </w:r>
      <w:r w:rsidRPr="00C175BD">
        <w:rPr>
          <w:i/>
          <w:iCs/>
        </w:rPr>
        <w:t>A History of Western Astrology Volume 1</w:t>
      </w:r>
      <w:r w:rsidR="00C175BD">
        <w:rPr>
          <w:i/>
          <w:iCs/>
        </w:rPr>
        <w:t>,</w:t>
      </w:r>
      <w:r>
        <w:t xml:space="preserve"> p. 215</w:t>
      </w:r>
      <w:r w:rsidR="00C175BD">
        <w:t>.</w:t>
      </w:r>
    </w:p>
  </w:footnote>
  <w:footnote w:id="51">
    <w:p w14:paraId="4D5AE9BA" w14:textId="2E87E62A" w:rsidR="009E26E2" w:rsidRDefault="009E26E2" w:rsidP="009E26E2">
      <w:pPr>
        <w:pStyle w:val="FootnoteText"/>
      </w:pPr>
      <w:r>
        <w:rPr>
          <w:rStyle w:val="FootnoteReference"/>
        </w:rPr>
        <w:footnoteRef/>
      </w:r>
      <w:r>
        <w:t xml:space="preserve"> </w:t>
      </w:r>
      <w:r w:rsidRPr="00DA59AD">
        <w:t xml:space="preserve">William Lilly, </w:t>
      </w:r>
      <w:r w:rsidRPr="0004511B">
        <w:rPr>
          <w:i/>
          <w:iCs/>
        </w:rPr>
        <w:t>Christian Astrology</w:t>
      </w:r>
      <w:r w:rsidRPr="00DA59AD">
        <w:t>,</w:t>
      </w:r>
      <w:r>
        <w:t xml:space="preserve"> p. B</w:t>
      </w:r>
      <w:r w:rsidR="00C175BD">
        <w:t>.</w:t>
      </w:r>
    </w:p>
  </w:footnote>
  <w:footnote w:id="52">
    <w:p w14:paraId="53519B25" w14:textId="2E95A90F" w:rsidR="008204E8" w:rsidRDefault="008204E8">
      <w:pPr>
        <w:pStyle w:val="FootnoteText"/>
      </w:pPr>
      <w:r>
        <w:rPr>
          <w:rStyle w:val="FootnoteReference"/>
        </w:rPr>
        <w:footnoteRef/>
      </w:r>
      <w:r>
        <w:t xml:space="preserve"> </w:t>
      </w:r>
      <w:r w:rsidRPr="00DA59AD">
        <w:t xml:space="preserve">William Lilly, </w:t>
      </w:r>
      <w:r w:rsidRPr="0004511B">
        <w:rPr>
          <w:i/>
          <w:iCs/>
        </w:rPr>
        <w:t>Christian Astrology</w:t>
      </w:r>
      <w:r w:rsidRPr="00DA59AD">
        <w:t>,</w:t>
      </w:r>
      <w:r>
        <w:t xml:space="preserve"> p. 540</w:t>
      </w:r>
      <w:r w:rsidR="00C175BD">
        <w:t>.</w:t>
      </w:r>
    </w:p>
  </w:footnote>
  <w:footnote w:id="53">
    <w:p w14:paraId="62596D70" w14:textId="3E836915" w:rsidR="00C11729" w:rsidRDefault="00C11729" w:rsidP="00C11729">
      <w:pPr>
        <w:pStyle w:val="FootnoteText"/>
      </w:pPr>
      <w:r>
        <w:rPr>
          <w:rStyle w:val="FootnoteReference"/>
        </w:rPr>
        <w:footnoteRef/>
      </w:r>
      <w:r>
        <w:t xml:space="preserve"> </w:t>
      </w:r>
      <w:r w:rsidR="00BF67A7" w:rsidRPr="00DA59AD">
        <w:t xml:space="preserve">William Lilly, </w:t>
      </w:r>
      <w:r w:rsidR="00BF67A7" w:rsidRPr="0004511B">
        <w:rPr>
          <w:i/>
          <w:iCs/>
        </w:rPr>
        <w:t>Christian Astrology</w:t>
      </w:r>
      <w:r>
        <w:t>, p. 543</w:t>
      </w:r>
      <w:r w:rsidR="00C175BD">
        <w:t>.</w:t>
      </w:r>
    </w:p>
  </w:footnote>
  <w:footnote w:id="54">
    <w:p w14:paraId="79469C72" w14:textId="52633327" w:rsidR="00A92551" w:rsidRDefault="00A92551" w:rsidP="00A92551">
      <w:pPr>
        <w:pStyle w:val="FootnoteText"/>
      </w:pPr>
      <w:r>
        <w:rPr>
          <w:rStyle w:val="FootnoteReference"/>
        </w:rPr>
        <w:footnoteRef/>
      </w:r>
      <w:r>
        <w:t xml:space="preserve"> </w:t>
      </w:r>
      <w:r w:rsidR="00BF67A7" w:rsidRPr="00DA59AD">
        <w:t xml:space="preserve">William Lilly, </w:t>
      </w:r>
      <w:r w:rsidR="00BF67A7" w:rsidRPr="0004511B">
        <w:rPr>
          <w:i/>
          <w:iCs/>
        </w:rPr>
        <w:t>Christian Astrology</w:t>
      </w:r>
      <w:r>
        <w:t>, p.545</w:t>
      </w:r>
      <w:r w:rsidR="00C175BD">
        <w:t>.</w:t>
      </w:r>
    </w:p>
  </w:footnote>
  <w:footnote w:id="55">
    <w:p w14:paraId="69683164" w14:textId="42AE47EB" w:rsidR="00CC37D4" w:rsidRDefault="00CC37D4" w:rsidP="00CC37D4">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152</w:t>
      </w:r>
      <w:r w:rsidR="00C175BD">
        <w:t>.</w:t>
      </w:r>
    </w:p>
  </w:footnote>
  <w:footnote w:id="56">
    <w:p w14:paraId="5D3BA869" w14:textId="3309D9AA" w:rsidR="00CC37D4" w:rsidRDefault="00CC37D4" w:rsidP="00CC37D4">
      <w:pPr>
        <w:pStyle w:val="FootnoteText"/>
      </w:pPr>
      <w:r>
        <w:rPr>
          <w:rStyle w:val="FootnoteReference"/>
        </w:rPr>
        <w:footnoteRef/>
      </w:r>
      <w:r>
        <w:t xml:space="preserve"> </w:t>
      </w:r>
      <w:r w:rsidR="00DE06AC">
        <w:t>Erin Sullivan</w:t>
      </w:r>
      <w:r w:rsidR="00DE06AC" w:rsidRPr="00D13702">
        <w:rPr>
          <w:i/>
          <w:iCs/>
        </w:rPr>
        <w:t xml:space="preserve">, Venus </w:t>
      </w:r>
      <w:r w:rsidR="00DE06AC">
        <w:rPr>
          <w:i/>
          <w:iCs/>
        </w:rPr>
        <w:t>and</w:t>
      </w:r>
      <w:r w:rsidR="00DE06AC" w:rsidRPr="00D13702">
        <w:rPr>
          <w:i/>
          <w:iCs/>
        </w:rPr>
        <w:t xml:space="preserve"> Jupiter</w:t>
      </w:r>
      <w:r>
        <w:t>, p. 1</w:t>
      </w:r>
      <w:r w:rsidR="00DE06AC">
        <w:t>61</w:t>
      </w:r>
      <w:r w:rsidR="00C175BD">
        <w:t>.</w:t>
      </w:r>
    </w:p>
  </w:footnote>
  <w:footnote w:id="57">
    <w:p w14:paraId="54B8B13D" w14:textId="1BF019B0" w:rsidR="00CC37D4" w:rsidRDefault="00CC37D4" w:rsidP="00CC37D4">
      <w:pPr>
        <w:pStyle w:val="FootnoteText"/>
      </w:pPr>
      <w:r>
        <w:rPr>
          <w:rStyle w:val="FootnoteReference"/>
        </w:rPr>
        <w:footnoteRef/>
      </w:r>
      <w:r>
        <w:t xml:space="preserve"> </w:t>
      </w:r>
      <w:r w:rsidRPr="00352E3A">
        <w:t>Ptolemy, </w:t>
      </w:r>
      <w:r w:rsidRPr="00901E16">
        <w:rPr>
          <w:i/>
          <w:iCs/>
        </w:rPr>
        <w:t>Tetrabiblo</w:t>
      </w:r>
      <w:r w:rsidRPr="00352E3A">
        <w:t>s,</w:t>
      </w:r>
      <w:r>
        <w:t xml:space="preserve"> p. 387</w:t>
      </w:r>
      <w:r w:rsidR="00C175BD">
        <w:t>.</w:t>
      </w:r>
    </w:p>
  </w:footnote>
  <w:footnote w:id="58">
    <w:p w14:paraId="4C745CFB" w14:textId="651640FD" w:rsidR="00CC37D4" w:rsidRDefault="00CC37D4" w:rsidP="00CC37D4">
      <w:pPr>
        <w:pStyle w:val="FootnoteText"/>
      </w:pPr>
      <w:r>
        <w:rPr>
          <w:rStyle w:val="FootnoteReference"/>
        </w:rPr>
        <w:footnoteRef/>
      </w:r>
      <w:r>
        <w:t xml:space="preserve"> </w:t>
      </w:r>
      <w:r w:rsidRPr="00352E3A">
        <w:t>Ptolemy, </w:t>
      </w:r>
      <w:r w:rsidRPr="00901E16">
        <w:rPr>
          <w:i/>
          <w:iCs/>
        </w:rPr>
        <w:t>Tetrabiblo</w:t>
      </w:r>
      <w:r w:rsidRPr="00352E3A">
        <w:t>s,</w:t>
      </w:r>
      <w:r>
        <w:t xml:space="preserve"> p. 555</w:t>
      </w:r>
      <w:r w:rsidR="00C175BD">
        <w:t>.</w:t>
      </w:r>
    </w:p>
  </w:footnote>
  <w:footnote w:id="59">
    <w:p w14:paraId="271FF1A3" w14:textId="21C811C3" w:rsidR="00CC37D4" w:rsidRDefault="00CC37D4" w:rsidP="00CC37D4">
      <w:pPr>
        <w:pStyle w:val="FootnoteText"/>
      </w:pPr>
      <w:r>
        <w:rPr>
          <w:rStyle w:val="FootnoteReference"/>
        </w:rPr>
        <w:footnoteRef/>
      </w:r>
      <w:r>
        <w:t xml:space="preserve"> Sullivan., Venus and Jupiter, p. 141</w:t>
      </w:r>
      <w:r w:rsidR="00C175BD">
        <w:t>.</w:t>
      </w:r>
    </w:p>
  </w:footnote>
  <w:footnote w:id="60">
    <w:p w14:paraId="3195EB07" w14:textId="5DF0BF9E" w:rsidR="006D46C2" w:rsidRDefault="006D46C2">
      <w:pPr>
        <w:pStyle w:val="FootnoteText"/>
      </w:pPr>
      <w:r>
        <w:rPr>
          <w:rStyle w:val="FootnoteReference"/>
        </w:rPr>
        <w:footnoteRef/>
      </w:r>
      <w:r>
        <w:t xml:space="preserve"> Laura Andrikopoulos, </w:t>
      </w:r>
      <w:r w:rsidRPr="008F35AD">
        <w:rPr>
          <w:i/>
          <w:iCs/>
        </w:rPr>
        <w:t>The psychologisation of natal astrology in the twentieth century</w:t>
      </w:r>
      <w:r>
        <w:t>,</w:t>
      </w:r>
      <w:r w:rsidR="00A333BC">
        <w:t xml:space="preserve"> (</w:t>
      </w:r>
      <w:r>
        <w:t xml:space="preserve">Unpublished PhD thesis, </w:t>
      </w:r>
      <w:r w:rsidR="008F35AD">
        <w:t>University of Wales Trinity St David, 2023</w:t>
      </w:r>
      <w:r w:rsidR="00A333BC">
        <w:t>)</w:t>
      </w:r>
      <w:r w:rsidR="008F35AD">
        <w:t>, p. 121</w:t>
      </w:r>
      <w:r w:rsidR="00A333BC">
        <w:t>.</w:t>
      </w:r>
      <w:r w:rsidR="008F35AD">
        <w:t xml:space="preserve"> </w:t>
      </w:r>
    </w:p>
  </w:footnote>
  <w:footnote w:id="61">
    <w:p w14:paraId="25217489" w14:textId="12C9FBC4" w:rsidR="00737DCA" w:rsidRDefault="00737DCA">
      <w:pPr>
        <w:pStyle w:val="FootnoteText"/>
      </w:pPr>
      <w:r>
        <w:rPr>
          <w:rStyle w:val="FootnoteReference"/>
        </w:rPr>
        <w:footnoteRef/>
      </w:r>
      <w:r>
        <w:t xml:space="preserve"> Patrick Curry, Chapter 6: Varieties of Astrological Experience, in Roy Willis and Patrick Curry, </w:t>
      </w:r>
      <w:r w:rsidRPr="00D4540E">
        <w:rPr>
          <w:i/>
          <w:iCs/>
        </w:rPr>
        <w:t xml:space="preserve">Astrology Science and Culture; Pulling down the Moon, </w:t>
      </w:r>
      <w:r>
        <w:t xml:space="preserve">(Oxford, Berg, 2004), p. </w:t>
      </w:r>
      <w:r w:rsidR="00C62632">
        <w:t>74</w:t>
      </w:r>
      <w:r w:rsidR="00A333BC">
        <w:t>.</w:t>
      </w:r>
    </w:p>
  </w:footnote>
  <w:footnote w:id="62">
    <w:p w14:paraId="2BCD5180" w14:textId="69CC3CBB" w:rsidR="00BE5F7F" w:rsidRDefault="00BE5F7F" w:rsidP="00BE5F7F">
      <w:pPr>
        <w:pStyle w:val="FootnoteText"/>
      </w:pPr>
      <w:r>
        <w:rPr>
          <w:rStyle w:val="FootnoteReference"/>
        </w:rPr>
        <w:footnoteRef/>
      </w:r>
      <w:r>
        <w:t xml:space="preserve"> Tamsyn Barton, </w:t>
      </w:r>
      <w:r>
        <w:rPr>
          <w:i/>
          <w:iCs/>
        </w:rPr>
        <w:t>Ancient Astrology</w:t>
      </w:r>
      <w:r>
        <w:t>, (London, Routledge, 1994), p. 138</w:t>
      </w:r>
      <w:r w:rsidR="00A333BC">
        <w:t>.</w:t>
      </w:r>
    </w:p>
  </w:footnote>
  <w:footnote w:id="63">
    <w:p w14:paraId="7EBC78DB" w14:textId="071B7B18" w:rsidR="00BE5F7F" w:rsidRDefault="00BE5F7F" w:rsidP="00BE5F7F">
      <w:pPr>
        <w:pStyle w:val="FootnoteText"/>
      </w:pPr>
      <w:r>
        <w:rPr>
          <w:rStyle w:val="FootnoteReference"/>
        </w:rPr>
        <w:footnoteRef/>
      </w:r>
      <w:r>
        <w:t xml:space="preserve"> Riley, Mark. ‘Theoretical and Practical Astrology: Ptolemy and His Colleagues.’ </w:t>
      </w:r>
      <w:r>
        <w:rPr>
          <w:i/>
          <w:iCs/>
        </w:rPr>
        <w:t>Transactions of the American Philological Association (1974-)</w:t>
      </w:r>
      <w:r>
        <w:t>, Vol. 117, 1987, p. 236</w:t>
      </w:r>
      <w:r w:rsidR="00C42614">
        <w:t>.</w:t>
      </w:r>
    </w:p>
  </w:footnote>
  <w:footnote w:id="64">
    <w:p w14:paraId="1F757634" w14:textId="020A0111" w:rsidR="00BE5F7F" w:rsidRDefault="00BE5F7F" w:rsidP="00BE5F7F">
      <w:pPr>
        <w:pStyle w:val="FootnoteText"/>
      </w:pPr>
      <w:r>
        <w:rPr>
          <w:rStyle w:val="FootnoteReference"/>
        </w:rPr>
        <w:footnoteRef/>
      </w:r>
      <w:r>
        <w:t xml:space="preserve"> </w:t>
      </w:r>
      <w:r w:rsidRPr="00DA59AD">
        <w:t xml:space="preserve">William Lilly, </w:t>
      </w:r>
      <w:r w:rsidRPr="00E7087F">
        <w:rPr>
          <w:i/>
          <w:iCs/>
        </w:rPr>
        <w:t>Christian Astrology</w:t>
      </w:r>
      <w:r w:rsidRPr="00DA59AD">
        <w:t>,</w:t>
      </w:r>
      <w:r>
        <w:t xml:space="preserve"> p. 137</w:t>
      </w:r>
      <w:r w:rsidR="00C42614">
        <w:t>.</w:t>
      </w:r>
    </w:p>
  </w:footnote>
  <w:footnote w:id="65">
    <w:p w14:paraId="78445A1E" w14:textId="54D79130" w:rsidR="00BE5F7F" w:rsidRDefault="00BE5F7F" w:rsidP="00BE5F7F">
      <w:pPr>
        <w:pStyle w:val="FootnoteText"/>
      </w:pPr>
      <w:r>
        <w:rPr>
          <w:rStyle w:val="FootnoteReference"/>
        </w:rPr>
        <w:footnoteRef/>
      </w:r>
      <w:r>
        <w:t xml:space="preserve"> Nicholas Campion, </w:t>
      </w:r>
      <w:r w:rsidRPr="00A333BC">
        <w:rPr>
          <w:i/>
          <w:iCs/>
        </w:rPr>
        <w:t xml:space="preserve">A History of Western Astrology Volume </w:t>
      </w:r>
      <w:r w:rsidR="00E57D64" w:rsidRPr="00A333BC">
        <w:rPr>
          <w:i/>
          <w:iCs/>
        </w:rPr>
        <w:t>II</w:t>
      </w:r>
      <w:r w:rsidRPr="00A333BC">
        <w:rPr>
          <w:i/>
          <w:iCs/>
        </w:rPr>
        <w:t xml:space="preserve">: The </w:t>
      </w:r>
      <w:r w:rsidR="00E57D64" w:rsidRPr="00A333BC">
        <w:rPr>
          <w:i/>
          <w:iCs/>
        </w:rPr>
        <w:t>Medieval</w:t>
      </w:r>
      <w:r w:rsidRPr="00A333BC">
        <w:rPr>
          <w:i/>
          <w:iCs/>
        </w:rPr>
        <w:t xml:space="preserve"> and </w:t>
      </w:r>
      <w:r w:rsidR="00E57D64" w:rsidRPr="00A333BC">
        <w:rPr>
          <w:i/>
          <w:iCs/>
        </w:rPr>
        <w:t>Modern</w:t>
      </w:r>
      <w:r w:rsidRPr="00A333BC">
        <w:rPr>
          <w:i/>
          <w:iCs/>
        </w:rPr>
        <w:t xml:space="preserve"> Worlds</w:t>
      </w:r>
      <w:r>
        <w:t>, (London: Bloomsbury Academic, 200</w:t>
      </w:r>
      <w:r w:rsidR="00E87784">
        <w:t>9</w:t>
      </w:r>
      <w:r>
        <w:t>), p. 97</w:t>
      </w:r>
      <w:r w:rsidR="00C42614">
        <w:t>.</w:t>
      </w:r>
    </w:p>
  </w:footnote>
  <w:footnote w:id="66">
    <w:p w14:paraId="714217B3" w14:textId="6CE9B820" w:rsidR="00BE5F7F" w:rsidRDefault="00BE5F7F" w:rsidP="00BE5F7F">
      <w:pPr>
        <w:pStyle w:val="FootnoteText"/>
      </w:pPr>
      <w:r>
        <w:rPr>
          <w:rStyle w:val="FootnoteReference"/>
        </w:rPr>
        <w:footnoteRef/>
      </w:r>
      <w:r>
        <w:t xml:space="preserve"> </w:t>
      </w:r>
      <w:r w:rsidRPr="00DA59AD">
        <w:t xml:space="preserve">William Lilly, </w:t>
      </w:r>
      <w:r w:rsidRPr="00E7087F">
        <w:rPr>
          <w:i/>
          <w:iCs/>
        </w:rPr>
        <w:t>Christian Astrology</w:t>
      </w:r>
      <w:r w:rsidRPr="00DA59AD">
        <w:t>,</w:t>
      </w:r>
      <w:r>
        <w:t xml:space="preserve"> p. 137-138</w:t>
      </w:r>
      <w:r w:rsidR="00C42614">
        <w:t>.</w:t>
      </w:r>
    </w:p>
  </w:footnote>
  <w:footnote w:id="67">
    <w:p w14:paraId="46149EEB" w14:textId="5D49A4BA" w:rsidR="00B92F0E" w:rsidRDefault="00B92F0E">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192-193</w:t>
      </w:r>
      <w:r w:rsidR="00C42614">
        <w:t>.</w:t>
      </w:r>
    </w:p>
  </w:footnote>
  <w:footnote w:id="68">
    <w:p w14:paraId="4657E253" w14:textId="6D414C35" w:rsidR="00032F89" w:rsidRDefault="00032F89">
      <w:pPr>
        <w:pStyle w:val="FootnoteText"/>
      </w:pPr>
      <w:r>
        <w:rPr>
          <w:rStyle w:val="FootnoteReference"/>
        </w:rPr>
        <w:footnoteRef/>
      </w:r>
      <w:r>
        <w:t xml:space="preserve"> </w:t>
      </w:r>
      <w:r>
        <w:t xml:space="preserve">Patrick Curry, </w:t>
      </w:r>
      <w:r w:rsidRPr="00D4540E">
        <w:rPr>
          <w:i/>
          <w:iCs/>
        </w:rPr>
        <w:t>Astrology Science and Culture</w:t>
      </w:r>
      <w:r>
        <w:t xml:space="preserve">, p. </w:t>
      </w:r>
      <w:r w:rsidR="00B308B7">
        <w:t>74</w:t>
      </w:r>
      <w:r w:rsidR="00C42614">
        <w:t>.</w:t>
      </w:r>
    </w:p>
  </w:footnote>
  <w:footnote w:id="69">
    <w:p w14:paraId="0F940FF6" w14:textId="7D1588E2" w:rsidR="00BE5F7F" w:rsidRDefault="00BE5F7F" w:rsidP="00BE5F7F">
      <w:pPr>
        <w:pStyle w:val="FootnoteText"/>
      </w:pPr>
      <w:r>
        <w:rPr>
          <w:rStyle w:val="FootnoteReference"/>
        </w:rPr>
        <w:footnoteRef/>
      </w:r>
      <w:r>
        <w:t xml:space="preserve"> Erin Sullivan</w:t>
      </w:r>
      <w:r w:rsidRPr="00D13702">
        <w:rPr>
          <w:i/>
          <w:iCs/>
        </w:rPr>
        <w:t xml:space="preserve">, Venus </w:t>
      </w:r>
      <w:r>
        <w:rPr>
          <w:i/>
          <w:iCs/>
        </w:rPr>
        <w:t>and</w:t>
      </w:r>
      <w:r w:rsidRPr="00D13702">
        <w:rPr>
          <w:i/>
          <w:iCs/>
        </w:rPr>
        <w:t xml:space="preserve"> Jupiter</w:t>
      </w:r>
      <w:r>
        <w:t>, p. 179-180</w:t>
      </w:r>
      <w:r w:rsidR="00C4261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sdtContent>
      <w:p w14:paraId="4130D870" w14:textId="5C5B45ED" w:rsidR="00B35086" w:rsidRDefault="00CE0D2E" w:rsidP="00CE0D2E">
        <w:pPr>
          <w:pStyle w:val="Header"/>
        </w:pPr>
        <w:r w:rsidRPr="00CE0D2E">
          <w:t>Lisa Stockley 2307752</w:t>
        </w:r>
        <w:r>
          <w:tab/>
        </w:r>
        <w:r>
          <w:tab/>
        </w:r>
        <w:r w:rsidR="004A0111" w:rsidRPr="004A0111">
          <w:t xml:space="preserve">Page </w:t>
        </w:r>
        <w:r w:rsidR="004A0111" w:rsidRPr="004A0111">
          <w:rPr>
            <w:sz w:val="24"/>
            <w:szCs w:val="24"/>
          </w:rPr>
          <w:fldChar w:fldCharType="begin"/>
        </w:r>
        <w:r w:rsidR="004A0111" w:rsidRPr="004A0111">
          <w:instrText>PAGE</w:instrText>
        </w:r>
        <w:r w:rsidR="004A0111" w:rsidRPr="004A0111">
          <w:rPr>
            <w:sz w:val="24"/>
            <w:szCs w:val="24"/>
          </w:rPr>
          <w:fldChar w:fldCharType="separate"/>
        </w:r>
        <w:r w:rsidR="004A0111" w:rsidRPr="004A0111">
          <w:t>2</w:t>
        </w:r>
        <w:r w:rsidR="004A0111" w:rsidRPr="004A0111">
          <w:rPr>
            <w:sz w:val="24"/>
            <w:szCs w:val="24"/>
          </w:rPr>
          <w:fldChar w:fldCharType="end"/>
        </w:r>
        <w:r w:rsidR="004A0111" w:rsidRPr="004A0111">
          <w:t xml:space="preserve"> of </w:t>
        </w:r>
        <w:r w:rsidR="004A0111" w:rsidRPr="004A0111">
          <w:rPr>
            <w:sz w:val="24"/>
            <w:szCs w:val="24"/>
          </w:rPr>
          <w:fldChar w:fldCharType="begin"/>
        </w:r>
        <w:r w:rsidR="004A0111" w:rsidRPr="004A0111">
          <w:instrText>NUMPAGES</w:instrText>
        </w:r>
        <w:r w:rsidR="004A0111" w:rsidRPr="004A0111">
          <w:rPr>
            <w:sz w:val="24"/>
            <w:szCs w:val="24"/>
          </w:rPr>
          <w:fldChar w:fldCharType="separate"/>
        </w:r>
        <w:r w:rsidR="004A0111" w:rsidRPr="004A0111">
          <w:t>2</w:t>
        </w:r>
        <w:r w:rsidR="004A0111" w:rsidRPr="004A0111">
          <w:rPr>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715763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1A8"/>
    <w:rsid w:val="0000006B"/>
    <w:rsid w:val="00000126"/>
    <w:rsid w:val="00003149"/>
    <w:rsid w:val="00003BF9"/>
    <w:rsid w:val="00004CAB"/>
    <w:rsid w:val="0001056E"/>
    <w:rsid w:val="00010984"/>
    <w:rsid w:val="00010C39"/>
    <w:rsid w:val="000115E4"/>
    <w:rsid w:val="00013BF9"/>
    <w:rsid w:val="00013DA4"/>
    <w:rsid w:val="00013E95"/>
    <w:rsid w:val="00016574"/>
    <w:rsid w:val="00016E4F"/>
    <w:rsid w:val="000170EF"/>
    <w:rsid w:val="000171A8"/>
    <w:rsid w:val="000172D9"/>
    <w:rsid w:val="000178C9"/>
    <w:rsid w:val="000213CC"/>
    <w:rsid w:val="00022822"/>
    <w:rsid w:val="00027462"/>
    <w:rsid w:val="00027F29"/>
    <w:rsid w:val="00030604"/>
    <w:rsid w:val="00030ADB"/>
    <w:rsid w:val="0003230F"/>
    <w:rsid w:val="00032F89"/>
    <w:rsid w:val="00034405"/>
    <w:rsid w:val="00035AA9"/>
    <w:rsid w:val="00037C6A"/>
    <w:rsid w:val="000404EC"/>
    <w:rsid w:val="0004239A"/>
    <w:rsid w:val="00044787"/>
    <w:rsid w:val="0004511B"/>
    <w:rsid w:val="0004523B"/>
    <w:rsid w:val="00046449"/>
    <w:rsid w:val="00047574"/>
    <w:rsid w:val="00047882"/>
    <w:rsid w:val="00052327"/>
    <w:rsid w:val="00054881"/>
    <w:rsid w:val="000608C3"/>
    <w:rsid w:val="00060D6D"/>
    <w:rsid w:val="00061020"/>
    <w:rsid w:val="00064B94"/>
    <w:rsid w:val="00066521"/>
    <w:rsid w:val="00066A07"/>
    <w:rsid w:val="0006724C"/>
    <w:rsid w:val="00067A40"/>
    <w:rsid w:val="0007085F"/>
    <w:rsid w:val="00070C70"/>
    <w:rsid w:val="00071024"/>
    <w:rsid w:val="00071C03"/>
    <w:rsid w:val="00071DB5"/>
    <w:rsid w:val="00074CB9"/>
    <w:rsid w:val="00077DDC"/>
    <w:rsid w:val="00080199"/>
    <w:rsid w:val="00080C3E"/>
    <w:rsid w:val="00080C9E"/>
    <w:rsid w:val="000848AB"/>
    <w:rsid w:val="00084F44"/>
    <w:rsid w:val="0008509A"/>
    <w:rsid w:val="00085683"/>
    <w:rsid w:val="00086662"/>
    <w:rsid w:val="000924E3"/>
    <w:rsid w:val="00093460"/>
    <w:rsid w:val="000958F1"/>
    <w:rsid w:val="000970BE"/>
    <w:rsid w:val="00097570"/>
    <w:rsid w:val="000A0615"/>
    <w:rsid w:val="000A394D"/>
    <w:rsid w:val="000A45F8"/>
    <w:rsid w:val="000A4BA7"/>
    <w:rsid w:val="000A6174"/>
    <w:rsid w:val="000A677C"/>
    <w:rsid w:val="000B2FD8"/>
    <w:rsid w:val="000B35C7"/>
    <w:rsid w:val="000B3920"/>
    <w:rsid w:val="000B4E60"/>
    <w:rsid w:val="000C3D7D"/>
    <w:rsid w:val="000C3D88"/>
    <w:rsid w:val="000C72F3"/>
    <w:rsid w:val="000C77D7"/>
    <w:rsid w:val="000D0449"/>
    <w:rsid w:val="000D2DA1"/>
    <w:rsid w:val="000D64D9"/>
    <w:rsid w:val="000D6A13"/>
    <w:rsid w:val="000D6AC9"/>
    <w:rsid w:val="000D75F4"/>
    <w:rsid w:val="000D7BA9"/>
    <w:rsid w:val="000E07E0"/>
    <w:rsid w:val="000E11D4"/>
    <w:rsid w:val="000E1AFF"/>
    <w:rsid w:val="000E2250"/>
    <w:rsid w:val="000E2792"/>
    <w:rsid w:val="000E2D6C"/>
    <w:rsid w:val="000E2EA4"/>
    <w:rsid w:val="000E47C1"/>
    <w:rsid w:val="000E4CA5"/>
    <w:rsid w:val="000E51B2"/>
    <w:rsid w:val="000E51F5"/>
    <w:rsid w:val="000E5BDF"/>
    <w:rsid w:val="000E7CDE"/>
    <w:rsid w:val="000E7CF8"/>
    <w:rsid w:val="000F0032"/>
    <w:rsid w:val="000F0E80"/>
    <w:rsid w:val="000F1CB4"/>
    <w:rsid w:val="000F2228"/>
    <w:rsid w:val="000F51E4"/>
    <w:rsid w:val="000F62BD"/>
    <w:rsid w:val="000F6E65"/>
    <w:rsid w:val="000F7239"/>
    <w:rsid w:val="000F7454"/>
    <w:rsid w:val="000F7E72"/>
    <w:rsid w:val="001002E6"/>
    <w:rsid w:val="00101554"/>
    <w:rsid w:val="00103612"/>
    <w:rsid w:val="00106793"/>
    <w:rsid w:val="00107170"/>
    <w:rsid w:val="00111F72"/>
    <w:rsid w:val="001174E7"/>
    <w:rsid w:val="00117567"/>
    <w:rsid w:val="00117EDE"/>
    <w:rsid w:val="00121A90"/>
    <w:rsid w:val="0012250F"/>
    <w:rsid w:val="0012371B"/>
    <w:rsid w:val="00124745"/>
    <w:rsid w:val="001263C7"/>
    <w:rsid w:val="001268D7"/>
    <w:rsid w:val="00126F4B"/>
    <w:rsid w:val="00127B10"/>
    <w:rsid w:val="00127B68"/>
    <w:rsid w:val="00135FBD"/>
    <w:rsid w:val="0014189F"/>
    <w:rsid w:val="0014248B"/>
    <w:rsid w:val="001426EC"/>
    <w:rsid w:val="001428D2"/>
    <w:rsid w:val="00145042"/>
    <w:rsid w:val="0014531F"/>
    <w:rsid w:val="00150D79"/>
    <w:rsid w:val="00152AC9"/>
    <w:rsid w:val="001555DB"/>
    <w:rsid w:val="001575C0"/>
    <w:rsid w:val="0016184A"/>
    <w:rsid w:val="001713F7"/>
    <w:rsid w:val="00171A83"/>
    <w:rsid w:val="00173402"/>
    <w:rsid w:val="001753A4"/>
    <w:rsid w:val="0017589E"/>
    <w:rsid w:val="001766B1"/>
    <w:rsid w:val="00176F1B"/>
    <w:rsid w:val="00177C58"/>
    <w:rsid w:val="00180977"/>
    <w:rsid w:val="00180B5A"/>
    <w:rsid w:val="00182315"/>
    <w:rsid w:val="00184635"/>
    <w:rsid w:val="00187189"/>
    <w:rsid w:val="00187E1C"/>
    <w:rsid w:val="0019044A"/>
    <w:rsid w:val="00192C8D"/>
    <w:rsid w:val="00195AF4"/>
    <w:rsid w:val="001A08AC"/>
    <w:rsid w:val="001A0BA7"/>
    <w:rsid w:val="001A1070"/>
    <w:rsid w:val="001A127A"/>
    <w:rsid w:val="001A1F07"/>
    <w:rsid w:val="001A3097"/>
    <w:rsid w:val="001A35B1"/>
    <w:rsid w:val="001A7083"/>
    <w:rsid w:val="001A7BEB"/>
    <w:rsid w:val="001B0BF4"/>
    <w:rsid w:val="001B2A23"/>
    <w:rsid w:val="001B2FAE"/>
    <w:rsid w:val="001B398B"/>
    <w:rsid w:val="001B5754"/>
    <w:rsid w:val="001B71D0"/>
    <w:rsid w:val="001C1121"/>
    <w:rsid w:val="001C2368"/>
    <w:rsid w:val="001C5B62"/>
    <w:rsid w:val="001C7ED5"/>
    <w:rsid w:val="001D1185"/>
    <w:rsid w:val="001D1481"/>
    <w:rsid w:val="001D1610"/>
    <w:rsid w:val="001D23DE"/>
    <w:rsid w:val="001D2AAA"/>
    <w:rsid w:val="001D447A"/>
    <w:rsid w:val="001D64AC"/>
    <w:rsid w:val="001E0097"/>
    <w:rsid w:val="001E04DB"/>
    <w:rsid w:val="001E09DD"/>
    <w:rsid w:val="001E0CC3"/>
    <w:rsid w:val="001E5B74"/>
    <w:rsid w:val="001E6BEA"/>
    <w:rsid w:val="001F070A"/>
    <w:rsid w:val="001F2DDE"/>
    <w:rsid w:val="001F53EF"/>
    <w:rsid w:val="001F5527"/>
    <w:rsid w:val="001F6B2E"/>
    <w:rsid w:val="001F7AB1"/>
    <w:rsid w:val="0020128B"/>
    <w:rsid w:val="0020256F"/>
    <w:rsid w:val="00202948"/>
    <w:rsid w:val="0020450E"/>
    <w:rsid w:val="0020561D"/>
    <w:rsid w:val="002067ED"/>
    <w:rsid w:val="0020727A"/>
    <w:rsid w:val="00211660"/>
    <w:rsid w:val="0021386D"/>
    <w:rsid w:val="002174CB"/>
    <w:rsid w:val="00220BFC"/>
    <w:rsid w:val="00220F1E"/>
    <w:rsid w:val="002219EC"/>
    <w:rsid w:val="00223E60"/>
    <w:rsid w:val="00223EE6"/>
    <w:rsid w:val="00224E00"/>
    <w:rsid w:val="00226289"/>
    <w:rsid w:val="002279E8"/>
    <w:rsid w:val="002321C7"/>
    <w:rsid w:val="0023436B"/>
    <w:rsid w:val="00235277"/>
    <w:rsid w:val="0023568E"/>
    <w:rsid w:val="00235747"/>
    <w:rsid w:val="00236186"/>
    <w:rsid w:val="00237388"/>
    <w:rsid w:val="00241648"/>
    <w:rsid w:val="002426FC"/>
    <w:rsid w:val="00244A5C"/>
    <w:rsid w:val="00245144"/>
    <w:rsid w:val="00246C3F"/>
    <w:rsid w:val="00246F8C"/>
    <w:rsid w:val="00247098"/>
    <w:rsid w:val="00247941"/>
    <w:rsid w:val="00247C80"/>
    <w:rsid w:val="0025166B"/>
    <w:rsid w:val="002528F1"/>
    <w:rsid w:val="00253258"/>
    <w:rsid w:val="00253487"/>
    <w:rsid w:val="002571D5"/>
    <w:rsid w:val="002573A8"/>
    <w:rsid w:val="002575D8"/>
    <w:rsid w:val="002605B7"/>
    <w:rsid w:val="002617D8"/>
    <w:rsid w:val="00261903"/>
    <w:rsid w:val="00262AEC"/>
    <w:rsid w:val="00264FDF"/>
    <w:rsid w:val="00265738"/>
    <w:rsid w:val="00265B20"/>
    <w:rsid w:val="00267D34"/>
    <w:rsid w:val="00270017"/>
    <w:rsid w:val="00271D0A"/>
    <w:rsid w:val="00272B7C"/>
    <w:rsid w:val="00273325"/>
    <w:rsid w:val="0027535C"/>
    <w:rsid w:val="00275B2E"/>
    <w:rsid w:val="0027695C"/>
    <w:rsid w:val="00277560"/>
    <w:rsid w:val="002779C6"/>
    <w:rsid w:val="00277EB9"/>
    <w:rsid w:val="002803C5"/>
    <w:rsid w:val="00281FCC"/>
    <w:rsid w:val="00283065"/>
    <w:rsid w:val="00283838"/>
    <w:rsid w:val="00286D19"/>
    <w:rsid w:val="00291D96"/>
    <w:rsid w:val="00291F38"/>
    <w:rsid w:val="0029234E"/>
    <w:rsid w:val="002933CD"/>
    <w:rsid w:val="002938BB"/>
    <w:rsid w:val="00294154"/>
    <w:rsid w:val="002969BB"/>
    <w:rsid w:val="00296AEA"/>
    <w:rsid w:val="00297821"/>
    <w:rsid w:val="002A4F69"/>
    <w:rsid w:val="002A5C1D"/>
    <w:rsid w:val="002A5F8C"/>
    <w:rsid w:val="002A79C3"/>
    <w:rsid w:val="002A7DE1"/>
    <w:rsid w:val="002B1DCC"/>
    <w:rsid w:val="002B292E"/>
    <w:rsid w:val="002B313D"/>
    <w:rsid w:val="002B3B7D"/>
    <w:rsid w:val="002B3F93"/>
    <w:rsid w:val="002B4283"/>
    <w:rsid w:val="002B5C40"/>
    <w:rsid w:val="002B65AF"/>
    <w:rsid w:val="002C0182"/>
    <w:rsid w:val="002C05AE"/>
    <w:rsid w:val="002C1746"/>
    <w:rsid w:val="002C18DB"/>
    <w:rsid w:val="002C3AE8"/>
    <w:rsid w:val="002C47E3"/>
    <w:rsid w:val="002C4FD9"/>
    <w:rsid w:val="002C63E5"/>
    <w:rsid w:val="002C7669"/>
    <w:rsid w:val="002C7850"/>
    <w:rsid w:val="002D0065"/>
    <w:rsid w:val="002D0E84"/>
    <w:rsid w:val="002D5575"/>
    <w:rsid w:val="002D5D45"/>
    <w:rsid w:val="002D5DA1"/>
    <w:rsid w:val="002D6FF5"/>
    <w:rsid w:val="002E11B6"/>
    <w:rsid w:val="002E7382"/>
    <w:rsid w:val="002F0126"/>
    <w:rsid w:val="002F06B1"/>
    <w:rsid w:val="002F18EA"/>
    <w:rsid w:val="002F2144"/>
    <w:rsid w:val="002F29F9"/>
    <w:rsid w:val="002F2A95"/>
    <w:rsid w:val="002F410F"/>
    <w:rsid w:val="002F65D5"/>
    <w:rsid w:val="002F715D"/>
    <w:rsid w:val="002F73E7"/>
    <w:rsid w:val="002F7674"/>
    <w:rsid w:val="003014E1"/>
    <w:rsid w:val="0030225D"/>
    <w:rsid w:val="00305258"/>
    <w:rsid w:val="0030593C"/>
    <w:rsid w:val="0031056B"/>
    <w:rsid w:val="00311E51"/>
    <w:rsid w:val="00312008"/>
    <w:rsid w:val="0031200B"/>
    <w:rsid w:val="00316DB3"/>
    <w:rsid w:val="00320375"/>
    <w:rsid w:val="003216D0"/>
    <w:rsid w:val="0032184A"/>
    <w:rsid w:val="00321977"/>
    <w:rsid w:val="003220C8"/>
    <w:rsid w:val="00322E31"/>
    <w:rsid w:val="003235EF"/>
    <w:rsid w:val="00323750"/>
    <w:rsid w:val="00323A19"/>
    <w:rsid w:val="0032579B"/>
    <w:rsid w:val="003273D3"/>
    <w:rsid w:val="00327FEE"/>
    <w:rsid w:val="003317C9"/>
    <w:rsid w:val="0033264B"/>
    <w:rsid w:val="003330BC"/>
    <w:rsid w:val="00333428"/>
    <w:rsid w:val="00334201"/>
    <w:rsid w:val="00334D23"/>
    <w:rsid w:val="00336C72"/>
    <w:rsid w:val="003416B2"/>
    <w:rsid w:val="00342982"/>
    <w:rsid w:val="003443D0"/>
    <w:rsid w:val="00351013"/>
    <w:rsid w:val="003520C3"/>
    <w:rsid w:val="0035279B"/>
    <w:rsid w:val="00352E3A"/>
    <w:rsid w:val="00355372"/>
    <w:rsid w:val="003561A4"/>
    <w:rsid w:val="00360D3D"/>
    <w:rsid w:val="00362DF3"/>
    <w:rsid w:val="00363B1C"/>
    <w:rsid w:val="00364F3E"/>
    <w:rsid w:val="00366646"/>
    <w:rsid w:val="00366F0C"/>
    <w:rsid w:val="003720E5"/>
    <w:rsid w:val="00372605"/>
    <w:rsid w:val="00372A45"/>
    <w:rsid w:val="00373BD8"/>
    <w:rsid w:val="00375012"/>
    <w:rsid w:val="00375044"/>
    <w:rsid w:val="00375FFC"/>
    <w:rsid w:val="00380FC8"/>
    <w:rsid w:val="00382138"/>
    <w:rsid w:val="00382249"/>
    <w:rsid w:val="003822B6"/>
    <w:rsid w:val="00383047"/>
    <w:rsid w:val="0038403C"/>
    <w:rsid w:val="00384C69"/>
    <w:rsid w:val="00385CB9"/>
    <w:rsid w:val="00386B0B"/>
    <w:rsid w:val="00391DE1"/>
    <w:rsid w:val="00397214"/>
    <w:rsid w:val="003972A8"/>
    <w:rsid w:val="003A01FC"/>
    <w:rsid w:val="003A05BC"/>
    <w:rsid w:val="003A5264"/>
    <w:rsid w:val="003B20E3"/>
    <w:rsid w:val="003B314E"/>
    <w:rsid w:val="003B56C1"/>
    <w:rsid w:val="003B662D"/>
    <w:rsid w:val="003B672F"/>
    <w:rsid w:val="003C1E48"/>
    <w:rsid w:val="003C2D47"/>
    <w:rsid w:val="003C6454"/>
    <w:rsid w:val="003D0980"/>
    <w:rsid w:val="003D3F73"/>
    <w:rsid w:val="003D5600"/>
    <w:rsid w:val="003D7104"/>
    <w:rsid w:val="003D7D5A"/>
    <w:rsid w:val="003E01C3"/>
    <w:rsid w:val="003E0AE9"/>
    <w:rsid w:val="003E199F"/>
    <w:rsid w:val="003E2174"/>
    <w:rsid w:val="003E24BE"/>
    <w:rsid w:val="003E2909"/>
    <w:rsid w:val="003E4054"/>
    <w:rsid w:val="003E5070"/>
    <w:rsid w:val="003E769E"/>
    <w:rsid w:val="003E7CDF"/>
    <w:rsid w:val="003F02D8"/>
    <w:rsid w:val="003F0D3F"/>
    <w:rsid w:val="003F1430"/>
    <w:rsid w:val="003F1473"/>
    <w:rsid w:val="003F24E3"/>
    <w:rsid w:val="003F7C95"/>
    <w:rsid w:val="004009C8"/>
    <w:rsid w:val="004024F1"/>
    <w:rsid w:val="00403BDA"/>
    <w:rsid w:val="004041BB"/>
    <w:rsid w:val="004043DD"/>
    <w:rsid w:val="00407013"/>
    <w:rsid w:val="00407E6E"/>
    <w:rsid w:val="00410780"/>
    <w:rsid w:val="004127E2"/>
    <w:rsid w:val="0041308B"/>
    <w:rsid w:val="004146BE"/>
    <w:rsid w:val="004154AD"/>
    <w:rsid w:val="004167B0"/>
    <w:rsid w:val="00424691"/>
    <w:rsid w:val="00424A76"/>
    <w:rsid w:val="0042588F"/>
    <w:rsid w:val="00427C87"/>
    <w:rsid w:val="0043246B"/>
    <w:rsid w:val="00434E35"/>
    <w:rsid w:val="0043598E"/>
    <w:rsid w:val="00435D98"/>
    <w:rsid w:val="004374E6"/>
    <w:rsid w:val="004401B6"/>
    <w:rsid w:val="00440591"/>
    <w:rsid w:val="004408E0"/>
    <w:rsid w:val="00443ED7"/>
    <w:rsid w:val="00444BC1"/>
    <w:rsid w:val="00445D00"/>
    <w:rsid w:val="004460F0"/>
    <w:rsid w:val="00447BB5"/>
    <w:rsid w:val="00447D9A"/>
    <w:rsid w:val="00451329"/>
    <w:rsid w:val="00456B07"/>
    <w:rsid w:val="00456C26"/>
    <w:rsid w:val="00457A72"/>
    <w:rsid w:val="0046198A"/>
    <w:rsid w:val="00461ECF"/>
    <w:rsid w:val="00463DBC"/>
    <w:rsid w:val="00467736"/>
    <w:rsid w:val="00467C76"/>
    <w:rsid w:val="00470F60"/>
    <w:rsid w:val="00473A27"/>
    <w:rsid w:val="00473EE7"/>
    <w:rsid w:val="00475FFC"/>
    <w:rsid w:val="004770C6"/>
    <w:rsid w:val="00477B9C"/>
    <w:rsid w:val="00477BA1"/>
    <w:rsid w:val="004823A4"/>
    <w:rsid w:val="0048464E"/>
    <w:rsid w:val="00484AFA"/>
    <w:rsid w:val="00485028"/>
    <w:rsid w:val="00487843"/>
    <w:rsid w:val="00491CF7"/>
    <w:rsid w:val="00493A3D"/>
    <w:rsid w:val="00493D35"/>
    <w:rsid w:val="00497FD4"/>
    <w:rsid w:val="004A0111"/>
    <w:rsid w:val="004A0B32"/>
    <w:rsid w:val="004A1D83"/>
    <w:rsid w:val="004A2343"/>
    <w:rsid w:val="004A370B"/>
    <w:rsid w:val="004A3D3B"/>
    <w:rsid w:val="004A47BB"/>
    <w:rsid w:val="004A6E3D"/>
    <w:rsid w:val="004A7BA7"/>
    <w:rsid w:val="004B0D4B"/>
    <w:rsid w:val="004B1063"/>
    <w:rsid w:val="004B22FA"/>
    <w:rsid w:val="004B4758"/>
    <w:rsid w:val="004B72C3"/>
    <w:rsid w:val="004C0178"/>
    <w:rsid w:val="004C0237"/>
    <w:rsid w:val="004C7E67"/>
    <w:rsid w:val="004D0B06"/>
    <w:rsid w:val="004D31E3"/>
    <w:rsid w:val="004D3C4F"/>
    <w:rsid w:val="004D6D13"/>
    <w:rsid w:val="004D7F25"/>
    <w:rsid w:val="004E1276"/>
    <w:rsid w:val="004E1A14"/>
    <w:rsid w:val="004E26AD"/>
    <w:rsid w:val="004E2E83"/>
    <w:rsid w:val="004E3D0A"/>
    <w:rsid w:val="004F1532"/>
    <w:rsid w:val="004F24F3"/>
    <w:rsid w:val="004F466D"/>
    <w:rsid w:val="004F58B2"/>
    <w:rsid w:val="004F5A21"/>
    <w:rsid w:val="004F74C1"/>
    <w:rsid w:val="00502CC5"/>
    <w:rsid w:val="00504B57"/>
    <w:rsid w:val="00506095"/>
    <w:rsid w:val="00506C51"/>
    <w:rsid w:val="00510646"/>
    <w:rsid w:val="00512CAF"/>
    <w:rsid w:val="00512DA6"/>
    <w:rsid w:val="00512E1E"/>
    <w:rsid w:val="00512FE6"/>
    <w:rsid w:val="005145AF"/>
    <w:rsid w:val="005158DA"/>
    <w:rsid w:val="00517576"/>
    <w:rsid w:val="00524661"/>
    <w:rsid w:val="00525736"/>
    <w:rsid w:val="00525EBD"/>
    <w:rsid w:val="005261DA"/>
    <w:rsid w:val="00526919"/>
    <w:rsid w:val="005269E7"/>
    <w:rsid w:val="00527A85"/>
    <w:rsid w:val="00530766"/>
    <w:rsid w:val="00530922"/>
    <w:rsid w:val="00530F7B"/>
    <w:rsid w:val="00531AD4"/>
    <w:rsid w:val="00531D07"/>
    <w:rsid w:val="00532F56"/>
    <w:rsid w:val="005337C5"/>
    <w:rsid w:val="00534E9B"/>
    <w:rsid w:val="00537AF5"/>
    <w:rsid w:val="00541289"/>
    <w:rsid w:val="00543A0A"/>
    <w:rsid w:val="00543FEA"/>
    <w:rsid w:val="0054430A"/>
    <w:rsid w:val="005470B0"/>
    <w:rsid w:val="005476A1"/>
    <w:rsid w:val="00550766"/>
    <w:rsid w:val="00552787"/>
    <w:rsid w:val="00552C42"/>
    <w:rsid w:val="00552CD3"/>
    <w:rsid w:val="00553175"/>
    <w:rsid w:val="00554364"/>
    <w:rsid w:val="005563BD"/>
    <w:rsid w:val="00557104"/>
    <w:rsid w:val="00557141"/>
    <w:rsid w:val="00560A92"/>
    <w:rsid w:val="005614F8"/>
    <w:rsid w:val="005649C5"/>
    <w:rsid w:val="00566EE8"/>
    <w:rsid w:val="005679A8"/>
    <w:rsid w:val="005703AE"/>
    <w:rsid w:val="0057064F"/>
    <w:rsid w:val="005709E8"/>
    <w:rsid w:val="005709FA"/>
    <w:rsid w:val="0057131F"/>
    <w:rsid w:val="00573F08"/>
    <w:rsid w:val="00580180"/>
    <w:rsid w:val="0058221E"/>
    <w:rsid w:val="0058291A"/>
    <w:rsid w:val="00582AD5"/>
    <w:rsid w:val="0058340D"/>
    <w:rsid w:val="005838FE"/>
    <w:rsid w:val="00584AC0"/>
    <w:rsid w:val="005902F2"/>
    <w:rsid w:val="00591056"/>
    <w:rsid w:val="00593959"/>
    <w:rsid w:val="0059697D"/>
    <w:rsid w:val="00596A83"/>
    <w:rsid w:val="00596CDB"/>
    <w:rsid w:val="00597FB3"/>
    <w:rsid w:val="005A074D"/>
    <w:rsid w:val="005A0F55"/>
    <w:rsid w:val="005A1930"/>
    <w:rsid w:val="005A5FAB"/>
    <w:rsid w:val="005A6633"/>
    <w:rsid w:val="005A7ED0"/>
    <w:rsid w:val="005B0ADB"/>
    <w:rsid w:val="005B6B16"/>
    <w:rsid w:val="005B703F"/>
    <w:rsid w:val="005C103A"/>
    <w:rsid w:val="005C244F"/>
    <w:rsid w:val="005C263F"/>
    <w:rsid w:val="005C2826"/>
    <w:rsid w:val="005C5133"/>
    <w:rsid w:val="005C6E09"/>
    <w:rsid w:val="005D0499"/>
    <w:rsid w:val="005D0D81"/>
    <w:rsid w:val="005D1162"/>
    <w:rsid w:val="005D1DBB"/>
    <w:rsid w:val="005D2809"/>
    <w:rsid w:val="005D2FF9"/>
    <w:rsid w:val="005D3EF6"/>
    <w:rsid w:val="005D7830"/>
    <w:rsid w:val="005E04CB"/>
    <w:rsid w:val="005E381A"/>
    <w:rsid w:val="005E4E77"/>
    <w:rsid w:val="005E6E7B"/>
    <w:rsid w:val="005E73D1"/>
    <w:rsid w:val="005F2D9F"/>
    <w:rsid w:val="005F322D"/>
    <w:rsid w:val="005F378A"/>
    <w:rsid w:val="005F3B43"/>
    <w:rsid w:val="005F3CFB"/>
    <w:rsid w:val="005F4310"/>
    <w:rsid w:val="005F4634"/>
    <w:rsid w:val="005F4A88"/>
    <w:rsid w:val="005F582A"/>
    <w:rsid w:val="005F5F29"/>
    <w:rsid w:val="005F7D93"/>
    <w:rsid w:val="0060159C"/>
    <w:rsid w:val="00601DE4"/>
    <w:rsid w:val="00602CEE"/>
    <w:rsid w:val="006040AF"/>
    <w:rsid w:val="0060439F"/>
    <w:rsid w:val="00605E76"/>
    <w:rsid w:val="00610EFC"/>
    <w:rsid w:val="0061623B"/>
    <w:rsid w:val="00616840"/>
    <w:rsid w:val="00616E7C"/>
    <w:rsid w:val="00622504"/>
    <w:rsid w:val="006233CF"/>
    <w:rsid w:val="00623CD4"/>
    <w:rsid w:val="006242A8"/>
    <w:rsid w:val="006255D8"/>
    <w:rsid w:val="00626C17"/>
    <w:rsid w:val="006271A2"/>
    <w:rsid w:val="00627F09"/>
    <w:rsid w:val="00630D89"/>
    <w:rsid w:val="006326CA"/>
    <w:rsid w:val="006329BF"/>
    <w:rsid w:val="00636FB5"/>
    <w:rsid w:val="006403F7"/>
    <w:rsid w:val="006407CB"/>
    <w:rsid w:val="006421D0"/>
    <w:rsid w:val="006427B1"/>
    <w:rsid w:val="006429F6"/>
    <w:rsid w:val="00645B26"/>
    <w:rsid w:val="00645FB5"/>
    <w:rsid w:val="00646B62"/>
    <w:rsid w:val="00650573"/>
    <w:rsid w:val="0065122D"/>
    <w:rsid w:val="00651944"/>
    <w:rsid w:val="00652120"/>
    <w:rsid w:val="00657EC9"/>
    <w:rsid w:val="00660892"/>
    <w:rsid w:val="006610B7"/>
    <w:rsid w:val="00661BA9"/>
    <w:rsid w:val="00662A60"/>
    <w:rsid w:val="0066442C"/>
    <w:rsid w:val="0066478A"/>
    <w:rsid w:val="006649AC"/>
    <w:rsid w:val="00665993"/>
    <w:rsid w:val="006671A4"/>
    <w:rsid w:val="00667957"/>
    <w:rsid w:val="00670CB4"/>
    <w:rsid w:val="00671172"/>
    <w:rsid w:val="00671D50"/>
    <w:rsid w:val="00672047"/>
    <w:rsid w:val="006730F1"/>
    <w:rsid w:val="00673D5C"/>
    <w:rsid w:val="00674995"/>
    <w:rsid w:val="00680B37"/>
    <w:rsid w:val="006820A1"/>
    <w:rsid w:val="00683035"/>
    <w:rsid w:val="0068554D"/>
    <w:rsid w:val="00686CCB"/>
    <w:rsid w:val="00686EB4"/>
    <w:rsid w:val="00690560"/>
    <w:rsid w:val="00691225"/>
    <w:rsid w:val="006929EF"/>
    <w:rsid w:val="00692F44"/>
    <w:rsid w:val="00693837"/>
    <w:rsid w:val="00693998"/>
    <w:rsid w:val="00693AA6"/>
    <w:rsid w:val="0069619A"/>
    <w:rsid w:val="006962C9"/>
    <w:rsid w:val="00697333"/>
    <w:rsid w:val="006A0161"/>
    <w:rsid w:val="006A0585"/>
    <w:rsid w:val="006A076D"/>
    <w:rsid w:val="006A1238"/>
    <w:rsid w:val="006A22A4"/>
    <w:rsid w:val="006A2EDE"/>
    <w:rsid w:val="006A3D86"/>
    <w:rsid w:val="006A3ECC"/>
    <w:rsid w:val="006A456C"/>
    <w:rsid w:val="006A5A1F"/>
    <w:rsid w:val="006A6286"/>
    <w:rsid w:val="006A6790"/>
    <w:rsid w:val="006A69A4"/>
    <w:rsid w:val="006B24DE"/>
    <w:rsid w:val="006B555D"/>
    <w:rsid w:val="006B5A75"/>
    <w:rsid w:val="006B6884"/>
    <w:rsid w:val="006B6B48"/>
    <w:rsid w:val="006B6D0A"/>
    <w:rsid w:val="006B6F6C"/>
    <w:rsid w:val="006B7E31"/>
    <w:rsid w:val="006C114F"/>
    <w:rsid w:val="006C1A30"/>
    <w:rsid w:val="006C2693"/>
    <w:rsid w:val="006C3511"/>
    <w:rsid w:val="006D0F8C"/>
    <w:rsid w:val="006D323E"/>
    <w:rsid w:val="006D46C2"/>
    <w:rsid w:val="006D5749"/>
    <w:rsid w:val="006D7355"/>
    <w:rsid w:val="006E0C7B"/>
    <w:rsid w:val="006E0CC7"/>
    <w:rsid w:val="006E0FC7"/>
    <w:rsid w:val="006E44A6"/>
    <w:rsid w:val="006E5507"/>
    <w:rsid w:val="006F018C"/>
    <w:rsid w:val="006F0961"/>
    <w:rsid w:val="006F4B24"/>
    <w:rsid w:val="006F4C50"/>
    <w:rsid w:val="006F6D7E"/>
    <w:rsid w:val="00700E63"/>
    <w:rsid w:val="0070347E"/>
    <w:rsid w:val="00703E46"/>
    <w:rsid w:val="00707677"/>
    <w:rsid w:val="00707FE4"/>
    <w:rsid w:val="007111C4"/>
    <w:rsid w:val="0071142A"/>
    <w:rsid w:val="00711539"/>
    <w:rsid w:val="007115F8"/>
    <w:rsid w:val="007125F4"/>
    <w:rsid w:val="00712CA2"/>
    <w:rsid w:val="00712D9E"/>
    <w:rsid w:val="0071343F"/>
    <w:rsid w:val="007168D6"/>
    <w:rsid w:val="00717229"/>
    <w:rsid w:val="0071780C"/>
    <w:rsid w:val="0072145D"/>
    <w:rsid w:val="007223C7"/>
    <w:rsid w:val="0072241F"/>
    <w:rsid w:val="00722530"/>
    <w:rsid w:val="00724034"/>
    <w:rsid w:val="007274A9"/>
    <w:rsid w:val="007318AA"/>
    <w:rsid w:val="0073759D"/>
    <w:rsid w:val="00737DCA"/>
    <w:rsid w:val="00740663"/>
    <w:rsid w:val="00740B56"/>
    <w:rsid w:val="00740CF0"/>
    <w:rsid w:val="00741F36"/>
    <w:rsid w:val="0074611E"/>
    <w:rsid w:val="007474EA"/>
    <w:rsid w:val="00750B1B"/>
    <w:rsid w:val="00752DFA"/>
    <w:rsid w:val="00753F11"/>
    <w:rsid w:val="00754203"/>
    <w:rsid w:val="0075506F"/>
    <w:rsid w:val="00755DBA"/>
    <w:rsid w:val="0075719F"/>
    <w:rsid w:val="0075739E"/>
    <w:rsid w:val="00761BDB"/>
    <w:rsid w:val="00762C3D"/>
    <w:rsid w:val="007648A4"/>
    <w:rsid w:val="00765BCE"/>
    <w:rsid w:val="00766116"/>
    <w:rsid w:val="007667FE"/>
    <w:rsid w:val="0077012D"/>
    <w:rsid w:val="007703FB"/>
    <w:rsid w:val="007712B8"/>
    <w:rsid w:val="007712C3"/>
    <w:rsid w:val="00771FA8"/>
    <w:rsid w:val="00772D9B"/>
    <w:rsid w:val="0077542D"/>
    <w:rsid w:val="00775E28"/>
    <w:rsid w:val="007804A9"/>
    <w:rsid w:val="00780834"/>
    <w:rsid w:val="007832D5"/>
    <w:rsid w:val="00783B6B"/>
    <w:rsid w:val="00783CCF"/>
    <w:rsid w:val="0078686A"/>
    <w:rsid w:val="007872DD"/>
    <w:rsid w:val="00791D67"/>
    <w:rsid w:val="00795C18"/>
    <w:rsid w:val="0079625C"/>
    <w:rsid w:val="0079642D"/>
    <w:rsid w:val="007977EE"/>
    <w:rsid w:val="007978FB"/>
    <w:rsid w:val="00797EBC"/>
    <w:rsid w:val="007A178A"/>
    <w:rsid w:val="007A7666"/>
    <w:rsid w:val="007A7E81"/>
    <w:rsid w:val="007B0244"/>
    <w:rsid w:val="007B3D83"/>
    <w:rsid w:val="007B44B7"/>
    <w:rsid w:val="007B46E9"/>
    <w:rsid w:val="007B6E07"/>
    <w:rsid w:val="007C0649"/>
    <w:rsid w:val="007C1752"/>
    <w:rsid w:val="007C2545"/>
    <w:rsid w:val="007C4111"/>
    <w:rsid w:val="007D0809"/>
    <w:rsid w:val="007D1FB2"/>
    <w:rsid w:val="007D761E"/>
    <w:rsid w:val="007E091A"/>
    <w:rsid w:val="007E1BD8"/>
    <w:rsid w:val="007E2B36"/>
    <w:rsid w:val="007E43D5"/>
    <w:rsid w:val="007E5464"/>
    <w:rsid w:val="007E6DF1"/>
    <w:rsid w:val="007E75AA"/>
    <w:rsid w:val="007F0AA4"/>
    <w:rsid w:val="007F0AB0"/>
    <w:rsid w:val="007F1710"/>
    <w:rsid w:val="007F22B7"/>
    <w:rsid w:val="007F3B08"/>
    <w:rsid w:val="007F423A"/>
    <w:rsid w:val="00802FE9"/>
    <w:rsid w:val="0080400F"/>
    <w:rsid w:val="0081654C"/>
    <w:rsid w:val="008169AE"/>
    <w:rsid w:val="00816C29"/>
    <w:rsid w:val="00817E30"/>
    <w:rsid w:val="008204E8"/>
    <w:rsid w:val="008215F4"/>
    <w:rsid w:val="008261D8"/>
    <w:rsid w:val="008270C0"/>
    <w:rsid w:val="00827819"/>
    <w:rsid w:val="0083013D"/>
    <w:rsid w:val="008303B6"/>
    <w:rsid w:val="008316D7"/>
    <w:rsid w:val="00832920"/>
    <w:rsid w:val="00833B6A"/>
    <w:rsid w:val="0083442E"/>
    <w:rsid w:val="008350ED"/>
    <w:rsid w:val="008356B3"/>
    <w:rsid w:val="008364A1"/>
    <w:rsid w:val="008374AD"/>
    <w:rsid w:val="00840F3C"/>
    <w:rsid w:val="008422AB"/>
    <w:rsid w:val="008428DA"/>
    <w:rsid w:val="008428E7"/>
    <w:rsid w:val="00843A78"/>
    <w:rsid w:val="00846DE4"/>
    <w:rsid w:val="0085654F"/>
    <w:rsid w:val="00856ABD"/>
    <w:rsid w:val="00857CC8"/>
    <w:rsid w:val="0086324D"/>
    <w:rsid w:val="00865BC2"/>
    <w:rsid w:val="008661D7"/>
    <w:rsid w:val="008669EF"/>
    <w:rsid w:val="00871960"/>
    <w:rsid w:val="0087232C"/>
    <w:rsid w:val="00872D7B"/>
    <w:rsid w:val="00874C52"/>
    <w:rsid w:val="00875E2A"/>
    <w:rsid w:val="0087611C"/>
    <w:rsid w:val="0087744E"/>
    <w:rsid w:val="00877A7B"/>
    <w:rsid w:val="0088082D"/>
    <w:rsid w:val="0088247F"/>
    <w:rsid w:val="00883E79"/>
    <w:rsid w:val="00885BCD"/>
    <w:rsid w:val="00890D27"/>
    <w:rsid w:val="008923B1"/>
    <w:rsid w:val="00894122"/>
    <w:rsid w:val="00895EDA"/>
    <w:rsid w:val="00896094"/>
    <w:rsid w:val="0089709F"/>
    <w:rsid w:val="008A3C40"/>
    <w:rsid w:val="008A3C55"/>
    <w:rsid w:val="008A434B"/>
    <w:rsid w:val="008A60BA"/>
    <w:rsid w:val="008B2A7A"/>
    <w:rsid w:val="008B2C99"/>
    <w:rsid w:val="008B369B"/>
    <w:rsid w:val="008B66B7"/>
    <w:rsid w:val="008C11CD"/>
    <w:rsid w:val="008C190A"/>
    <w:rsid w:val="008C1A92"/>
    <w:rsid w:val="008C50BB"/>
    <w:rsid w:val="008C5751"/>
    <w:rsid w:val="008C6719"/>
    <w:rsid w:val="008D0C23"/>
    <w:rsid w:val="008D3A2C"/>
    <w:rsid w:val="008D47B0"/>
    <w:rsid w:val="008D5324"/>
    <w:rsid w:val="008D703C"/>
    <w:rsid w:val="008E7158"/>
    <w:rsid w:val="008F35AD"/>
    <w:rsid w:val="008F432A"/>
    <w:rsid w:val="008F5BE4"/>
    <w:rsid w:val="008F65B1"/>
    <w:rsid w:val="008F77B3"/>
    <w:rsid w:val="008F7AFF"/>
    <w:rsid w:val="00901706"/>
    <w:rsid w:val="00901E16"/>
    <w:rsid w:val="00903DDD"/>
    <w:rsid w:val="00904795"/>
    <w:rsid w:val="009049A3"/>
    <w:rsid w:val="00904C2F"/>
    <w:rsid w:val="009068BB"/>
    <w:rsid w:val="00911110"/>
    <w:rsid w:val="00911559"/>
    <w:rsid w:val="00911E74"/>
    <w:rsid w:val="009129E8"/>
    <w:rsid w:val="0092012D"/>
    <w:rsid w:val="0092057C"/>
    <w:rsid w:val="00920BD1"/>
    <w:rsid w:val="00923F46"/>
    <w:rsid w:val="009267B8"/>
    <w:rsid w:val="009270A7"/>
    <w:rsid w:val="0093095E"/>
    <w:rsid w:val="00931BFC"/>
    <w:rsid w:val="00934535"/>
    <w:rsid w:val="00934A97"/>
    <w:rsid w:val="00936003"/>
    <w:rsid w:val="00936340"/>
    <w:rsid w:val="00936881"/>
    <w:rsid w:val="00937AFF"/>
    <w:rsid w:val="00940702"/>
    <w:rsid w:val="009410D7"/>
    <w:rsid w:val="00943F93"/>
    <w:rsid w:val="00944472"/>
    <w:rsid w:val="00944E9F"/>
    <w:rsid w:val="0094526B"/>
    <w:rsid w:val="00945C40"/>
    <w:rsid w:val="00946337"/>
    <w:rsid w:val="00946BDE"/>
    <w:rsid w:val="00947AB3"/>
    <w:rsid w:val="009515D1"/>
    <w:rsid w:val="00951762"/>
    <w:rsid w:val="0095203F"/>
    <w:rsid w:val="0095225E"/>
    <w:rsid w:val="0095306F"/>
    <w:rsid w:val="00954187"/>
    <w:rsid w:val="0095511D"/>
    <w:rsid w:val="009555AC"/>
    <w:rsid w:val="00961A50"/>
    <w:rsid w:val="009620B6"/>
    <w:rsid w:val="00962ABC"/>
    <w:rsid w:val="0096695E"/>
    <w:rsid w:val="00967825"/>
    <w:rsid w:val="00967FB6"/>
    <w:rsid w:val="00970A2B"/>
    <w:rsid w:val="00972A21"/>
    <w:rsid w:val="00972BC6"/>
    <w:rsid w:val="009745BE"/>
    <w:rsid w:val="009761A6"/>
    <w:rsid w:val="00977EFE"/>
    <w:rsid w:val="009802BF"/>
    <w:rsid w:val="0098083B"/>
    <w:rsid w:val="009808A4"/>
    <w:rsid w:val="00981BA6"/>
    <w:rsid w:val="00984272"/>
    <w:rsid w:val="00986005"/>
    <w:rsid w:val="00986274"/>
    <w:rsid w:val="00986FAD"/>
    <w:rsid w:val="00990579"/>
    <w:rsid w:val="00996469"/>
    <w:rsid w:val="009A12F0"/>
    <w:rsid w:val="009A1F29"/>
    <w:rsid w:val="009A4EA7"/>
    <w:rsid w:val="009B05FF"/>
    <w:rsid w:val="009B23DC"/>
    <w:rsid w:val="009B3AC7"/>
    <w:rsid w:val="009B488E"/>
    <w:rsid w:val="009B5448"/>
    <w:rsid w:val="009B67B6"/>
    <w:rsid w:val="009B7173"/>
    <w:rsid w:val="009C07E2"/>
    <w:rsid w:val="009C3476"/>
    <w:rsid w:val="009C41BF"/>
    <w:rsid w:val="009C47C7"/>
    <w:rsid w:val="009C60CE"/>
    <w:rsid w:val="009D10E7"/>
    <w:rsid w:val="009D2CEC"/>
    <w:rsid w:val="009D449F"/>
    <w:rsid w:val="009D5849"/>
    <w:rsid w:val="009E061F"/>
    <w:rsid w:val="009E1189"/>
    <w:rsid w:val="009E1729"/>
    <w:rsid w:val="009E26E2"/>
    <w:rsid w:val="009E2E08"/>
    <w:rsid w:val="009E37C3"/>
    <w:rsid w:val="009E3E43"/>
    <w:rsid w:val="009E595F"/>
    <w:rsid w:val="009E6A05"/>
    <w:rsid w:val="009E7C25"/>
    <w:rsid w:val="009F4CE8"/>
    <w:rsid w:val="009F6AC4"/>
    <w:rsid w:val="00A01DF3"/>
    <w:rsid w:val="00A02D32"/>
    <w:rsid w:val="00A03B15"/>
    <w:rsid w:val="00A11056"/>
    <w:rsid w:val="00A119DA"/>
    <w:rsid w:val="00A11F07"/>
    <w:rsid w:val="00A14C3E"/>
    <w:rsid w:val="00A1595F"/>
    <w:rsid w:val="00A20904"/>
    <w:rsid w:val="00A20FBC"/>
    <w:rsid w:val="00A210EF"/>
    <w:rsid w:val="00A21A94"/>
    <w:rsid w:val="00A22CB7"/>
    <w:rsid w:val="00A231EC"/>
    <w:rsid w:val="00A2395F"/>
    <w:rsid w:val="00A23BD8"/>
    <w:rsid w:val="00A2738C"/>
    <w:rsid w:val="00A30BF3"/>
    <w:rsid w:val="00A32F16"/>
    <w:rsid w:val="00A333BC"/>
    <w:rsid w:val="00A37F12"/>
    <w:rsid w:val="00A41E65"/>
    <w:rsid w:val="00A42ECF"/>
    <w:rsid w:val="00A50143"/>
    <w:rsid w:val="00A53DA4"/>
    <w:rsid w:val="00A54AF8"/>
    <w:rsid w:val="00A56018"/>
    <w:rsid w:val="00A56884"/>
    <w:rsid w:val="00A60BE0"/>
    <w:rsid w:val="00A618E1"/>
    <w:rsid w:val="00A62676"/>
    <w:rsid w:val="00A62D76"/>
    <w:rsid w:val="00A62F2C"/>
    <w:rsid w:val="00A638F2"/>
    <w:rsid w:val="00A643F9"/>
    <w:rsid w:val="00A6507F"/>
    <w:rsid w:val="00A67CCF"/>
    <w:rsid w:val="00A67E6B"/>
    <w:rsid w:val="00A71883"/>
    <w:rsid w:val="00A7331C"/>
    <w:rsid w:val="00A734F0"/>
    <w:rsid w:val="00A73F03"/>
    <w:rsid w:val="00A74792"/>
    <w:rsid w:val="00A76674"/>
    <w:rsid w:val="00A77254"/>
    <w:rsid w:val="00A8421E"/>
    <w:rsid w:val="00A84594"/>
    <w:rsid w:val="00A85799"/>
    <w:rsid w:val="00A85CDF"/>
    <w:rsid w:val="00A85D6D"/>
    <w:rsid w:val="00A90973"/>
    <w:rsid w:val="00A90A22"/>
    <w:rsid w:val="00A91735"/>
    <w:rsid w:val="00A91F24"/>
    <w:rsid w:val="00A91F9B"/>
    <w:rsid w:val="00A92551"/>
    <w:rsid w:val="00A95803"/>
    <w:rsid w:val="00A9754C"/>
    <w:rsid w:val="00AA04EB"/>
    <w:rsid w:val="00AA1553"/>
    <w:rsid w:val="00AA1E6C"/>
    <w:rsid w:val="00AA6990"/>
    <w:rsid w:val="00AA6D11"/>
    <w:rsid w:val="00AB096A"/>
    <w:rsid w:val="00AB2302"/>
    <w:rsid w:val="00AB29ED"/>
    <w:rsid w:val="00AB3A7D"/>
    <w:rsid w:val="00AB47E9"/>
    <w:rsid w:val="00AB4E16"/>
    <w:rsid w:val="00AB6AEA"/>
    <w:rsid w:val="00AB78F2"/>
    <w:rsid w:val="00AC1DEB"/>
    <w:rsid w:val="00AC2949"/>
    <w:rsid w:val="00AC3D1F"/>
    <w:rsid w:val="00AC4829"/>
    <w:rsid w:val="00AD1120"/>
    <w:rsid w:val="00AD2A71"/>
    <w:rsid w:val="00AD3D86"/>
    <w:rsid w:val="00AD442E"/>
    <w:rsid w:val="00AD6BA6"/>
    <w:rsid w:val="00AD6E0E"/>
    <w:rsid w:val="00AD719A"/>
    <w:rsid w:val="00AD7BF8"/>
    <w:rsid w:val="00AD7EC7"/>
    <w:rsid w:val="00AE1F43"/>
    <w:rsid w:val="00AE2AFF"/>
    <w:rsid w:val="00AE3D6B"/>
    <w:rsid w:val="00AE3E72"/>
    <w:rsid w:val="00AE641E"/>
    <w:rsid w:val="00AF061F"/>
    <w:rsid w:val="00AF2315"/>
    <w:rsid w:val="00AF65AC"/>
    <w:rsid w:val="00AF743C"/>
    <w:rsid w:val="00B00073"/>
    <w:rsid w:val="00B0238D"/>
    <w:rsid w:val="00B02DD3"/>
    <w:rsid w:val="00B10699"/>
    <w:rsid w:val="00B11928"/>
    <w:rsid w:val="00B138CE"/>
    <w:rsid w:val="00B13EAB"/>
    <w:rsid w:val="00B1557E"/>
    <w:rsid w:val="00B15B45"/>
    <w:rsid w:val="00B171CB"/>
    <w:rsid w:val="00B17845"/>
    <w:rsid w:val="00B20666"/>
    <w:rsid w:val="00B2092F"/>
    <w:rsid w:val="00B210BC"/>
    <w:rsid w:val="00B23E48"/>
    <w:rsid w:val="00B23E9B"/>
    <w:rsid w:val="00B247B8"/>
    <w:rsid w:val="00B251D7"/>
    <w:rsid w:val="00B255B5"/>
    <w:rsid w:val="00B25784"/>
    <w:rsid w:val="00B27209"/>
    <w:rsid w:val="00B308B7"/>
    <w:rsid w:val="00B32AC8"/>
    <w:rsid w:val="00B32FC8"/>
    <w:rsid w:val="00B35086"/>
    <w:rsid w:val="00B43828"/>
    <w:rsid w:val="00B43D26"/>
    <w:rsid w:val="00B50189"/>
    <w:rsid w:val="00B521AF"/>
    <w:rsid w:val="00B61544"/>
    <w:rsid w:val="00B62276"/>
    <w:rsid w:val="00B63F82"/>
    <w:rsid w:val="00B65C46"/>
    <w:rsid w:val="00B6731F"/>
    <w:rsid w:val="00B71DEF"/>
    <w:rsid w:val="00B744AB"/>
    <w:rsid w:val="00B74805"/>
    <w:rsid w:val="00B76EAB"/>
    <w:rsid w:val="00B778EC"/>
    <w:rsid w:val="00B77E71"/>
    <w:rsid w:val="00B804F5"/>
    <w:rsid w:val="00B81C71"/>
    <w:rsid w:val="00B844DF"/>
    <w:rsid w:val="00B84F8E"/>
    <w:rsid w:val="00B86FFD"/>
    <w:rsid w:val="00B87DCE"/>
    <w:rsid w:val="00B92E26"/>
    <w:rsid w:val="00B92F0E"/>
    <w:rsid w:val="00B93021"/>
    <w:rsid w:val="00B93997"/>
    <w:rsid w:val="00B9408D"/>
    <w:rsid w:val="00B96B1B"/>
    <w:rsid w:val="00B976AE"/>
    <w:rsid w:val="00B97AAF"/>
    <w:rsid w:val="00B97D24"/>
    <w:rsid w:val="00BA37DE"/>
    <w:rsid w:val="00BA53D5"/>
    <w:rsid w:val="00BA7FEB"/>
    <w:rsid w:val="00BB0B7A"/>
    <w:rsid w:val="00BB1132"/>
    <w:rsid w:val="00BB6779"/>
    <w:rsid w:val="00BB7EEA"/>
    <w:rsid w:val="00BC18F2"/>
    <w:rsid w:val="00BC323F"/>
    <w:rsid w:val="00BC417F"/>
    <w:rsid w:val="00BC6F4A"/>
    <w:rsid w:val="00BC75FE"/>
    <w:rsid w:val="00BD0D83"/>
    <w:rsid w:val="00BD222B"/>
    <w:rsid w:val="00BD3162"/>
    <w:rsid w:val="00BD4687"/>
    <w:rsid w:val="00BD50EF"/>
    <w:rsid w:val="00BD6CB6"/>
    <w:rsid w:val="00BD73C5"/>
    <w:rsid w:val="00BE09DD"/>
    <w:rsid w:val="00BE0BD9"/>
    <w:rsid w:val="00BE1B70"/>
    <w:rsid w:val="00BE2DCD"/>
    <w:rsid w:val="00BE5F79"/>
    <w:rsid w:val="00BE5F7F"/>
    <w:rsid w:val="00BE6F21"/>
    <w:rsid w:val="00BE6F7D"/>
    <w:rsid w:val="00BF09B5"/>
    <w:rsid w:val="00BF126A"/>
    <w:rsid w:val="00BF1766"/>
    <w:rsid w:val="00BF23C1"/>
    <w:rsid w:val="00BF34F8"/>
    <w:rsid w:val="00BF37BA"/>
    <w:rsid w:val="00BF44AE"/>
    <w:rsid w:val="00BF52EE"/>
    <w:rsid w:val="00BF67A7"/>
    <w:rsid w:val="00BF6A65"/>
    <w:rsid w:val="00BF6ABF"/>
    <w:rsid w:val="00BF71EF"/>
    <w:rsid w:val="00BF771C"/>
    <w:rsid w:val="00C00DEC"/>
    <w:rsid w:val="00C037F3"/>
    <w:rsid w:val="00C04240"/>
    <w:rsid w:val="00C072D6"/>
    <w:rsid w:val="00C1043F"/>
    <w:rsid w:val="00C104F1"/>
    <w:rsid w:val="00C10DDE"/>
    <w:rsid w:val="00C11729"/>
    <w:rsid w:val="00C117AD"/>
    <w:rsid w:val="00C1352C"/>
    <w:rsid w:val="00C13A94"/>
    <w:rsid w:val="00C13A99"/>
    <w:rsid w:val="00C168EF"/>
    <w:rsid w:val="00C17018"/>
    <w:rsid w:val="00C17301"/>
    <w:rsid w:val="00C175BD"/>
    <w:rsid w:val="00C17BDA"/>
    <w:rsid w:val="00C21FC0"/>
    <w:rsid w:val="00C220A5"/>
    <w:rsid w:val="00C25294"/>
    <w:rsid w:val="00C252FD"/>
    <w:rsid w:val="00C258F4"/>
    <w:rsid w:val="00C25E39"/>
    <w:rsid w:val="00C260F4"/>
    <w:rsid w:val="00C2622B"/>
    <w:rsid w:val="00C27B51"/>
    <w:rsid w:val="00C30ED4"/>
    <w:rsid w:val="00C31FDF"/>
    <w:rsid w:val="00C335C3"/>
    <w:rsid w:val="00C366A3"/>
    <w:rsid w:val="00C36740"/>
    <w:rsid w:val="00C36C69"/>
    <w:rsid w:val="00C37653"/>
    <w:rsid w:val="00C40A12"/>
    <w:rsid w:val="00C40B8A"/>
    <w:rsid w:val="00C41DA7"/>
    <w:rsid w:val="00C42614"/>
    <w:rsid w:val="00C428CA"/>
    <w:rsid w:val="00C43E5D"/>
    <w:rsid w:val="00C450AD"/>
    <w:rsid w:val="00C458F0"/>
    <w:rsid w:val="00C45943"/>
    <w:rsid w:val="00C47053"/>
    <w:rsid w:val="00C5063B"/>
    <w:rsid w:val="00C51AFE"/>
    <w:rsid w:val="00C522BB"/>
    <w:rsid w:val="00C52C79"/>
    <w:rsid w:val="00C60B88"/>
    <w:rsid w:val="00C62071"/>
    <w:rsid w:val="00C62632"/>
    <w:rsid w:val="00C62BE5"/>
    <w:rsid w:val="00C638F5"/>
    <w:rsid w:val="00C6699C"/>
    <w:rsid w:val="00C72492"/>
    <w:rsid w:val="00C72640"/>
    <w:rsid w:val="00C7288F"/>
    <w:rsid w:val="00C72944"/>
    <w:rsid w:val="00C73037"/>
    <w:rsid w:val="00C7323C"/>
    <w:rsid w:val="00C75CDE"/>
    <w:rsid w:val="00C77173"/>
    <w:rsid w:val="00C82532"/>
    <w:rsid w:val="00C82E5B"/>
    <w:rsid w:val="00C83495"/>
    <w:rsid w:val="00C83859"/>
    <w:rsid w:val="00C86B38"/>
    <w:rsid w:val="00C91217"/>
    <w:rsid w:val="00C9254A"/>
    <w:rsid w:val="00C93119"/>
    <w:rsid w:val="00C93174"/>
    <w:rsid w:val="00CA20B6"/>
    <w:rsid w:val="00CA2CC6"/>
    <w:rsid w:val="00CA36C7"/>
    <w:rsid w:val="00CA492C"/>
    <w:rsid w:val="00CA5263"/>
    <w:rsid w:val="00CA5F4A"/>
    <w:rsid w:val="00CA7825"/>
    <w:rsid w:val="00CB0190"/>
    <w:rsid w:val="00CB0687"/>
    <w:rsid w:val="00CB1D09"/>
    <w:rsid w:val="00CB30AD"/>
    <w:rsid w:val="00CB551A"/>
    <w:rsid w:val="00CC0256"/>
    <w:rsid w:val="00CC06CE"/>
    <w:rsid w:val="00CC0CF1"/>
    <w:rsid w:val="00CC0FF9"/>
    <w:rsid w:val="00CC21E7"/>
    <w:rsid w:val="00CC2BE5"/>
    <w:rsid w:val="00CC3137"/>
    <w:rsid w:val="00CC37D4"/>
    <w:rsid w:val="00CC449F"/>
    <w:rsid w:val="00CC479D"/>
    <w:rsid w:val="00CC4CFD"/>
    <w:rsid w:val="00CC532B"/>
    <w:rsid w:val="00CC5C01"/>
    <w:rsid w:val="00CC5D18"/>
    <w:rsid w:val="00CC7764"/>
    <w:rsid w:val="00CD1457"/>
    <w:rsid w:val="00CD247F"/>
    <w:rsid w:val="00CD2F21"/>
    <w:rsid w:val="00CD6080"/>
    <w:rsid w:val="00CD6BE7"/>
    <w:rsid w:val="00CE0209"/>
    <w:rsid w:val="00CE0366"/>
    <w:rsid w:val="00CE095E"/>
    <w:rsid w:val="00CE0D2E"/>
    <w:rsid w:val="00CE291A"/>
    <w:rsid w:val="00CE39E9"/>
    <w:rsid w:val="00CE4BDF"/>
    <w:rsid w:val="00CE5236"/>
    <w:rsid w:val="00CE7924"/>
    <w:rsid w:val="00CE7A40"/>
    <w:rsid w:val="00CF11BC"/>
    <w:rsid w:val="00CF2157"/>
    <w:rsid w:val="00CF21F4"/>
    <w:rsid w:val="00CF2910"/>
    <w:rsid w:val="00CF34E9"/>
    <w:rsid w:val="00CF37FD"/>
    <w:rsid w:val="00CF42E2"/>
    <w:rsid w:val="00CF4BB6"/>
    <w:rsid w:val="00D002F5"/>
    <w:rsid w:val="00D006C8"/>
    <w:rsid w:val="00D01624"/>
    <w:rsid w:val="00D02048"/>
    <w:rsid w:val="00D043F7"/>
    <w:rsid w:val="00D0761B"/>
    <w:rsid w:val="00D11086"/>
    <w:rsid w:val="00D12E7C"/>
    <w:rsid w:val="00D13528"/>
    <w:rsid w:val="00D13702"/>
    <w:rsid w:val="00D13AE5"/>
    <w:rsid w:val="00D14D9B"/>
    <w:rsid w:val="00D17870"/>
    <w:rsid w:val="00D17C47"/>
    <w:rsid w:val="00D20710"/>
    <w:rsid w:val="00D23C67"/>
    <w:rsid w:val="00D242C2"/>
    <w:rsid w:val="00D24E1F"/>
    <w:rsid w:val="00D26D0A"/>
    <w:rsid w:val="00D271AF"/>
    <w:rsid w:val="00D3101E"/>
    <w:rsid w:val="00D32F36"/>
    <w:rsid w:val="00D3328E"/>
    <w:rsid w:val="00D34128"/>
    <w:rsid w:val="00D35D2B"/>
    <w:rsid w:val="00D36CE7"/>
    <w:rsid w:val="00D37857"/>
    <w:rsid w:val="00D40553"/>
    <w:rsid w:val="00D4084A"/>
    <w:rsid w:val="00D41E9E"/>
    <w:rsid w:val="00D4275E"/>
    <w:rsid w:val="00D4540E"/>
    <w:rsid w:val="00D459AF"/>
    <w:rsid w:val="00D514E5"/>
    <w:rsid w:val="00D52535"/>
    <w:rsid w:val="00D52E10"/>
    <w:rsid w:val="00D535E3"/>
    <w:rsid w:val="00D54A8E"/>
    <w:rsid w:val="00D54FF2"/>
    <w:rsid w:val="00D55AFD"/>
    <w:rsid w:val="00D55EFB"/>
    <w:rsid w:val="00D56577"/>
    <w:rsid w:val="00D5699F"/>
    <w:rsid w:val="00D57DCB"/>
    <w:rsid w:val="00D6133B"/>
    <w:rsid w:val="00D62BDB"/>
    <w:rsid w:val="00D65C54"/>
    <w:rsid w:val="00D66223"/>
    <w:rsid w:val="00D7117D"/>
    <w:rsid w:val="00D732C1"/>
    <w:rsid w:val="00D75392"/>
    <w:rsid w:val="00D75682"/>
    <w:rsid w:val="00D763B7"/>
    <w:rsid w:val="00D806D8"/>
    <w:rsid w:val="00D81ED4"/>
    <w:rsid w:val="00D832F6"/>
    <w:rsid w:val="00D90C17"/>
    <w:rsid w:val="00D910D4"/>
    <w:rsid w:val="00D919C3"/>
    <w:rsid w:val="00D91C6F"/>
    <w:rsid w:val="00D97D03"/>
    <w:rsid w:val="00DA1317"/>
    <w:rsid w:val="00DA1362"/>
    <w:rsid w:val="00DA3779"/>
    <w:rsid w:val="00DA5479"/>
    <w:rsid w:val="00DA5480"/>
    <w:rsid w:val="00DA59AD"/>
    <w:rsid w:val="00DA70E0"/>
    <w:rsid w:val="00DA7A15"/>
    <w:rsid w:val="00DB0A3C"/>
    <w:rsid w:val="00DB0D7B"/>
    <w:rsid w:val="00DB1861"/>
    <w:rsid w:val="00DB1F86"/>
    <w:rsid w:val="00DB421F"/>
    <w:rsid w:val="00DB75A5"/>
    <w:rsid w:val="00DB7D8F"/>
    <w:rsid w:val="00DC24DE"/>
    <w:rsid w:val="00DC55DB"/>
    <w:rsid w:val="00DC5A1A"/>
    <w:rsid w:val="00DC5A4A"/>
    <w:rsid w:val="00DC5B57"/>
    <w:rsid w:val="00DD2C12"/>
    <w:rsid w:val="00DD3C7C"/>
    <w:rsid w:val="00DD43C1"/>
    <w:rsid w:val="00DD5439"/>
    <w:rsid w:val="00DD6501"/>
    <w:rsid w:val="00DE06AC"/>
    <w:rsid w:val="00DE1F19"/>
    <w:rsid w:val="00DE4F22"/>
    <w:rsid w:val="00DE50C7"/>
    <w:rsid w:val="00DE79A5"/>
    <w:rsid w:val="00DE7A64"/>
    <w:rsid w:val="00DF38AD"/>
    <w:rsid w:val="00DF5CF2"/>
    <w:rsid w:val="00DF5EAD"/>
    <w:rsid w:val="00DF6F69"/>
    <w:rsid w:val="00DF7814"/>
    <w:rsid w:val="00E012A6"/>
    <w:rsid w:val="00E040F3"/>
    <w:rsid w:val="00E06CFB"/>
    <w:rsid w:val="00E0769C"/>
    <w:rsid w:val="00E07E2F"/>
    <w:rsid w:val="00E126A1"/>
    <w:rsid w:val="00E13980"/>
    <w:rsid w:val="00E14247"/>
    <w:rsid w:val="00E14B8B"/>
    <w:rsid w:val="00E14CA2"/>
    <w:rsid w:val="00E20E80"/>
    <w:rsid w:val="00E21814"/>
    <w:rsid w:val="00E2197A"/>
    <w:rsid w:val="00E2388E"/>
    <w:rsid w:val="00E248B9"/>
    <w:rsid w:val="00E26E8E"/>
    <w:rsid w:val="00E308CD"/>
    <w:rsid w:val="00E310B6"/>
    <w:rsid w:val="00E33F8F"/>
    <w:rsid w:val="00E343F5"/>
    <w:rsid w:val="00E35F35"/>
    <w:rsid w:val="00E36D69"/>
    <w:rsid w:val="00E374E4"/>
    <w:rsid w:val="00E432EC"/>
    <w:rsid w:val="00E44E03"/>
    <w:rsid w:val="00E46505"/>
    <w:rsid w:val="00E47ED5"/>
    <w:rsid w:val="00E47FE9"/>
    <w:rsid w:val="00E502B9"/>
    <w:rsid w:val="00E53175"/>
    <w:rsid w:val="00E55432"/>
    <w:rsid w:val="00E55448"/>
    <w:rsid w:val="00E56AED"/>
    <w:rsid w:val="00E56FF7"/>
    <w:rsid w:val="00E57B1A"/>
    <w:rsid w:val="00E57D64"/>
    <w:rsid w:val="00E6066D"/>
    <w:rsid w:val="00E614F0"/>
    <w:rsid w:val="00E61EAE"/>
    <w:rsid w:val="00E63043"/>
    <w:rsid w:val="00E65379"/>
    <w:rsid w:val="00E701A8"/>
    <w:rsid w:val="00E7087F"/>
    <w:rsid w:val="00E70FA9"/>
    <w:rsid w:val="00E7647E"/>
    <w:rsid w:val="00E80FD9"/>
    <w:rsid w:val="00E81F4E"/>
    <w:rsid w:val="00E82464"/>
    <w:rsid w:val="00E84183"/>
    <w:rsid w:val="00E84D15"/>
    <w:rsid w:val="00E863D6"/>
    <w:rsid w:val="00E86ED9"/>
    <w:rsid w:val="00E87784"/>
    <w:rsid w:val="00E93978"/>
    <w:rsid w:val="00E94460"/>
    <w:rsid w:val="00E94682"/>
    <w:rsid w:val="00E95568"/>
    <w:rsid w:val="00EA0B6B"/>
    <w:rsid w:val="00EA14B4"/>
    <w:rsid w:val="00EA368D"/>
    <w:rsid w:val="00EA3D48"/>
    <w:rsid w:val="00EA414E"/>
    <w:rsid w:val="00EA4D59"/>
    <w:rsid w:val="00EB0223"/>
    <w:rsid w:val="00EB1E53"/>
    <w:rsid w:val="00EB2A9B"/>
    <w:rsid w:val="00EB32FD"/>
    <w:rsid w:val="00EB3466"/>
    <w:rsid w:val="00EB54A1"/>
    <w:rsid w:val="00EC146F"/>
    <w:rsid w:val="00EC148A"/>
    <w:rsid w:val="00EC37E3"/>
    <w:rsid w:val="00EC46D4"/>
    <w:rsid w:val="00EC5D06"/>
    <w:rsid w:val="00ED23CE"/>
    <w:rsid w:val="00ED300F"/>
    <w:rsid w:val="00ED49EB"/>
    <w:rsid w:val="00ED4B22"/>
    <w:rsid w:val="00ED5024"/>
    <w:rsid w:val="00ED6FCA"/>
    <w:rsid w:val="00ED7926"/>
    <w:rsid w:val="00EE0B9B"/>
    <w:rsid w:val="00EE1D09"/>
    <w:rsid w:val="00EE1D67"/>
    <w:rsid w:val="00EE475C"/>
    <w:rsid w:val="00EE6A94"/>
    <w:rsid w:val="00EE6E4D"/>
    <w:rsid w:val="00EE71D3"/>
    <w:rsid w:val="00EF0CFC"/>
    <w:rsid w:val="00EF1322"/>
    <w:rsid w:val="00EF5F1C"/>
    <w:rsid w:val="00EF768D"/>
    <w:rsid w:val="00F0323A"/>
    <w:rsid w:val="00F04FEF"/>
    <w:rsid w:val="00F05AB9"/>
    <w:rsid w:val="00F06B4E"/>
    <w:rsid w:val="00F07B5E"/>
    <w:rsid w:val="00F12EF1"/>
    <w:rsid w:val="00F134B3"/>
    <w:rsid w:val="00F142B8"/>
    <w:rsid w:val="00F145F5"/>
    <w:rsid w:val="00F14BAC"/>
    <w:rsid w:val="00F15383"/>
    <w:rsid w:val="00F1661B"/>
    <w:rsid w:val="00F16830"/>
    <w:rsid w:val="00F17A47"/>
    <w:rsid w:val="00F17E78"/>
    <w:rsid w:val="00F213D1"/>
    <w:rsid w:val="00F21539"/>
    <w:rsid w:val="00F229E6"/>
    <w:rsid w:val="00F26F6E"/>
    <w:rsid w:val="00F305BE"/>
    <w:rsid w:val="00F326F8"/>
    <w:rsid w:val="00F336FF"/>
    <w:rsid w:val="00F33876"/>
    <w:rsid w:val="00F3505C"/>
    <w:rsid w:val="00F35B81"/>
    <w:rsid w:val="00F36571"/>
    <w:rsid w:val="00F40392"/>
    <w:rsid w:val="00F4094D"/>
    <w:rsid w:val="00F452D9"/>
    <w:rsid w:val="00F50F91"/>
    <w:rsid w:val="00F52731"/>
    <w:rsid w:val="00F54A58"/>
    <w:rsid w:val="00F6010C"/>
    <w:rsid w:val="00F619C4"/>
    <w:rsid w:val="00F61C68"/>
    <w:rsid w:val="00F63B4E"/>
    <w:rsid w:val="00F6526D"/>
    <w:rsid w:val="00F7084B"/>
    <w:rsid w:val="00F73C58"/>
    <w:rsid w:val="00F75239"/>
    <w:rsid w:val="00F76B67"/>
    <w:rsid w:val="00F77F4B"/>
    <w:rsid w:val="00F80A7E"/>
    <w:rsid w:val="00F82AE5"/>
    <w:rsid w:val="00F84C5F"/>
    <w:rsid w:val="00F87B14"/>
    <w:rsid w:val="00F907E8"/>
    <w:rsid w:val="00F9272E"/>
    <w:rsid w:val="00F94118"/>
    <w:rsid w:val="00F964C9"/>
    <w:rsid w:val="00FA2885"/>
    <w:rsid w:val="00FA31FA"/>
    <w:rsid w:val="00FA5265"/>
    <w:rsid w:val="00FA5CBE"/>
    <w:rsid w:val="00FA6039"/>
    <w:rsid w:val="00FA6042"/>
    <w:rsid w:val="00FA65FF"/>
    <w:rsid w:val="00FA719F"/>
    <w:rsid w:val="00FA7295"/>
    <w:rsid w:val="00FA7AC1"/>
    <w:rsid w:val="00FB126F"/>
    <w:rsid w:val="00FB1A4F"/>
    <w:rsid w:val="00FB796D"/>
    <w:rsid w:val="00FB7F84"/>
    <w:rsid w:val="00FC3894"/>
    <w:rsid w:val="00FC3E22"/>
    <w:rsid w:val="00FC3F55"/>
    <w:rsid w:val="00FC4386"/>
    <w:rsid w:val="00FC5F63"/>
    <w:rsid w:val="00FC604F"/>
    <w:rsid w:val="00FD0096"/>
    <w:rsid w:val="00FD0922"/>
    <w:rsid w:val="00FD0D73"/>
    <w:rsid w:val="00FD2783"/>
    <w:rsid w:val="00FD490C"/>
    <w:rsid w:val="00FD79C6"/>
    <w:rsid w:val="00FE195B"/>
    <w:rsid w:val="00FE46BE"/>
    <w:rsid w:val="00FE4AD6"/>
    <w:rsid w:val="00FE6D83"/>
    <w:rsid w:val="00FF0233"/>
    <w:rsid w:val="00FF0438"/>
    <w:rsid w:val="00FF123E"/>
    <w:rsid w:val="00FF158E"/>
    <w:rsid w:val="00FF1809"/>
    <w:rsid w:val="00FF20EE"/>
    <w:rsid w:val="00FF22A0"/>
    <w:rsid w:val="00FF6294"/>
    <w:rsid w:val="00FF6652"/>
    <w:rsid w:val="00FF7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40F5FF"/>
  <w15:chartTrackingRefBased/>
  <w15:docId w15:val="{0D91ED47-F81E-4C91-85BC-38A6E14AA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E00"/>
  </w:style>
  <w:style w:type="paragraph" w:styleId="Heading1">
    <w:name w:val="heading 1"/>
    <w:basedOn w:val="Normal"/>
    <w:link w:val="Heading1Char"/>
    <w:uiPriority w:val="9"/>
    <w:qFormat/>
    <w:rsid w:val="00363B1C"/>
    <w:pPr>
      <w:ind w:left="213"/>
      <w:jc w:val="both"/>
      <w:outlineLvl w:val="0"/>
    </w:pPr>
    <w:rPr>
      <w:b/>
      <w:bCs/>
      <w:sz w:val="26"/>
      <w:szCs w:val="26"/>
    </w:rPr>
  </w:style>
  <w:style w:type="paragraph" w:styleId="Heading2">
    <w:name w:val="heading 2"/>
    <w:basedOn w:val="Normal"/>
    <w:link w:val="Heading2Char"/>
    <w:uiPriority w:val="9"/>
    <w:unhideWhenUsed/>
    <w:qFormat/>
    <w:rsid w:val="00363B1C"/>
    <w:pPr>
      <w:ind w:left="213"/>
      <w:outlineLvl w:val="1"/>
    </w:pPr>
    <w:rPr>
      <w:b/>
      <w:bCs/>
      <w:sz w:val="20"/>
      <w:szCs w:val="20"/>
    </w:rPr>
  </w:style>
  <w:style w:type="paragraph" w:styleId="Heading3">
    <w:name w:val="heading 3"/>
    <w:basedOn w:val="Normal"/>
    <w:link w:val="Heading3Char"/>
    <w:uiPriority w:val="9"/>
    <w:unhideWhenUsed/>
    <w:qFormat/>
    <w:rsid w:val="00363B1C"/>
    <w:pPr>
      <w:ind w:left="213"/>
      <w:outlineLvl w:val="2"/>
    </w:pPr>
    <w:rPr>
      <w:b/>
      <w:bCs/>
      <w:i/>
      <w:iCs/>
      <w:sz w:val="20"/>
      <w:szCs w:val="20"/>
    </w:rPr>
  </w:style>
  <w:style w:type="paragraph" w:styleId="Heading4">
    <w:name w:val="heading 4"/>
    <w:basedOn w:val="Normal"/>
    <w:next w:val="Normal"/>
    <w:link w:val="Heading4Char"/>
    <w:uiPriority w:val="9"/>
    <w:unhideWhenUsed/>
    <w:qFormat/>
    <w:rsid w:val="000171A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71A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71A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71A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71A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71A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363B1C"/>
    <w:pPr>
      <w:spacing w:before="6" w:line="209" w:lineRule="exact"/>
      <w:ind w:left="15"/>
      <w:jc w:val="center"/>
    </w:pPr>
  </w:style>
  <w:style w:type="character" w:customStyle="1" w:styleId="Heading1Char">
    <w:name w:val="Heading 1 Char"/>
    <w:basedOn w:val="DefaultParagraphFont"/>
    <w:link w:val="Heading1"/>
    <w:uiPriority w:val="9"/>
    <w:rsid w:val="00363B1C"/>
    <w:rPr>
      <w:rFonts w:ascii="Georgia" w:eastAsia="Georgia" w:hAnsi="Georgia" w:cs="Georgia"/>
      <w:b/>
      <w:bCs/>
      <w:kern w:val="0"/>
      <w:sz w:val="26"/>
      <w:szCs w:val="26"/>
      <w:lang w:val="en-US"/>
      <w14:ligatures w14:val="none"/>
    </w:rPr>
  </w:style>
  <w:style w:type="character" w:customStyle="1" w:styleId="Heading2Char">
    <w:name w:val="Heading 2 Char"/>
    <w:basedOn w:val="DefaultParagraphFont"/>
    <w:link w:val="Heading2"/>
    <w:uiPriority w:val="9"/>
    <w:rsid w:val="00363B1C"/>
    <w:rPr>
      <w:rFonts w:ascii="Georgia" w:eastAsia="Georgia" w:hAnsi="Georgia" w:cs="Georgia"/>
      <w:b/>
      <w:bCs/>
      <w:kern w:val="0"/>
      <w:sz w:val="20"/>
      <w:szCs w:val="20"/>
      <w:lang w:val="en-US"/>
      <w14:ligatures w14:val="none"/>
    </w:rPr>
  </w:style>
  <w:style w:type="character" w:customStyle="1" w:styleId="Heading3Char">
    <w:name w:val="Heading 3 Char"/>
    <w:basedOn w:val="DefaultParagraphFont"/>
    <w:link w:val="Heading3"/>
    <w:uiPriority w:val="9"/>
    <w:rsid w:val="00363B1C"/>
    <w:rPr>
      <w:rFonts w:ascii="Georgia" w:eastAsia="Georgia" w:hAnsi="Georgia" w:cs="Georgia"/>
      <w:b/>
      <w:bCs/>
      <w:i/>
      <w:iCs/>
      <w:kern w:val="0"/>
      <w:sz w:val="20"/>
      <w:szCs w:val="20"/>
      <w:lang w:val="en-US"/>
      <w14:ligatures w14:val="none"/>
    </w:rPr>
  </w:style>
  <w:style w:type="paragraph" w:styleId="FootnoteText">
    <w:name w:val="footnote text"/>
    <w:basedOn w:val="Normal"/>
    <w:link w:val="FootnoteTextChar"/>
    <w:uiPriority w:val="99"/>
    <w:semiHidden/>
    <w:unhideWhenUsed/>
    <w:rsid w:val="00363B1C"/>
    <w:rPr>
      <w:sz w:val="20"/>
      <w:szCs w:val="20"/>
    </w:rPr>
  </w:style>
  <w:style w:type="character" w:customStyle="1" w:styleId="FootnoteTextChar">
    <w:name w:val="Footnote Text Char"/>
    <w:basedOn w:val="DefaultParagraphFont"/>
    <w:link w:val="FootnoteText"/>
    <w:uiPriority w:val="99"/>
    <w:semiHidden/>
    <w:rsid w:val="00363B1C"/>
    <w:rPr>
      <w:rFonts w:ascii="Georgia" w:eastAsia="Georgia" w:hAnsi="Georgia" w:cs="Georgia"/>
      <w:kern w:val="0"/>
      <w:sz w:val="20"/>
      <w:szCs w:val="20"/>
      <w:lang w:val="en-US"/>
      <w14:ligatures w14:val="none"/>
    </w:rPr>
  </w:style>
  <w:style w:type="paragraph" w:styleId="Header">
    <w:name w:val="header"/>
    <w:basedOn w:val="Normal"/>
    <w:link w:val="HeaderChar"/>
    <w:uiPriority w:val="99"/>
    <w:unhideWhenUsed/>
    <w:rsid w:val="00363B1C"/>
    <w:pPr>
      <w:tabs>
        <w:tab w:val="center" w:pos="4513"/>
        <w:tab w:val="right" w:pos="9026"/>
      </w:tabs>
    </w:pPr>
  </w:style>
  <w:style w:type="character" w:customStyle="1" w:styleId="HeaderChar">
    <w:name w:val="Header Char"/>
    <w:basedOn w:val="DefaultParagraphFont"/>
    <w:link w:val="Header"/>
    <w:uiPriority w:val="99"/>
    <w:rsid w:val="00363B1C"/>
    <w:rPr>
      <w:rFonts w:ascii="Georgia" w:eastAsia="Georgia" w:hAnsi="Georgia" w:cs="Georgia"/>
      <w:kern w:val="0"/>
      <w:lang w:val="en-US"/>
      <w14:ligatures w14:val="none"/>
    </w:rPr>
  </w:style>
  <w:style w:type="paragraph" w:styleId="Footer">
    <w:name w:val="footer"/>
    <w:basedOn w:val="Normal"/>
    <w:link w:val="FooterChar"/>
    <w:uiPriority w:val="99"/>
    <w:unhideWhenUsed/>
    <w:rsid w:val="00363B1C"/>
    <w:pPr>
      <w:tabs>
        <w:tab w:val="center" w:pos="4513"/>
        <w:tab w:val="right" w:pos="9026"/>
      </w:tabs>
    </w:pPr>
  </w:style>
  <w:style w:type="character" w:customStyle="1" w:styleId="FooterChar">
    <w:name w:val="Footer Char"/>
    <w:basedOn w:val="DefaultParagraphFont"/>
    <w:link w:val="Footer"/>
    <w:uiPriority w:val="99"/>
    <w:rsid w:val="00363B1C"/>
    <w:rPr>
      <w:rFonts w:ascii="Georgia" w:eastAsia="Georgia" w:hAnsi="Georgia" w:cs="Georgia"/>
      <w:kern w:val="0"/>
      <w:lang w:val="en-US"/>
      <w14:ligatures w14:val="none"/>
    </w:rPr>
  </w:style>
  <w:style w:type="character" w:styleId="FootnoteReference">
    <w:name w:val="footnote reference"/>
    <w:basedOn w:val="DefaultParagraphFont"/>
    <w:uiPriority w:val="99"/>
    <w:semiHidden/>
    <w:unhideWhenUsed/>
    <w:rsid w:val="00363B1C"/>
    <w:rPr>
      <w:vertAlign w:val="superscript"/>
    </w:rPr>
  </w:style>
  <w:style w:type="paragraph" w:styleId="BodyText">
    <w:name w:val="Body Text"/>
    <w:basedOn w:val="Normal"/>
    <w:link w:val="BodyTextChar"/>
    <w:uiPriority w:val="1"/>
    <w:qFormat/>
    <w:rsid w:val="00363B1C"/>
    <w:rPr>
      <w:sz w:val="20"/>
      <w:szCs w:val="20"/>
    </w:rPr>
  </w:style>
  <w:style w:type="character" w:customStyle="1" w:styleId="BodyTextChar">
    <w:name w:val="Body Text Char"/>
    <w:basedOn w:val="DefaultParagraphFont"/>
    <w:link w:val="BodyText"/>
    <w:uiPriority w:val="1"/>
    <w:rsid w:val="00363B1C"/>
    <w:rPr>
      <w:rFonts w:ascii="Georgia" w:eastAsia="Georgia" w:hAnsi="Georgia" w:cs="Georgia"/>
      <w:kern w:val="0"/>
      <w:sz w:val="20"/>
      <w:szCs w:val="20"/>
      <w:lang w:val="en-US"/>
      <w14:ligatures w14:val="none"/>
    </w:rPr>
  </w:style>
  <w:style w:type="paragraph" w:styleId="NoSpacing">
    <w:name w:val="No Spacing"/>
    <w:uiPriority w:val="1"/>
    <w:qFormat/>
    <w:rsid w:val="00363B1C"/>
    <w:pPr>
      <w:widowControl w:val="0"/>
      <w:autoSpaceDE w:val="0"/>
      <w:autoSpaceDN w:val="0"/>
    </w:pPr>
    <w:rPr>
      <w:rFonts w:ascii="Georgia" w:eastAsia="Georgia" w:hAnsi="Georgia" w:cs="Georgia"/>
      <w:kern w:val="0"/>
      <w:lang w:val="en-US"/>
      <w14:ligatures w14:val="none"/>
    </w:rPr>
  </w:style>
  <w:style w:type="paragraph" w:styleId="ListParagraph">
    <w:name w:val="List Paragraph"/>
    <w:basedOn w:val="Normal"/>
    <w:uiPriority w:val="1"/>
    <w:qFormat/>
    <w:rsid w:val="00363B1C"/>
    <w:pPr>
      <w:ind w:left="890" w:hanging="339"/>
    </w:pPr>
  </w:style>
  <w:style w:type="character" w:customStyle="1" w:styleId="Heading4Char">
    <w:name w:val="Heading 4 Char"/>
    <w:basedOn w:val="DefaultParagraphFont"/>
    <w:link w:val="Heading4"/>
    <w:uiPriority w:val="9"/>
    <w:rsid w:val="000171A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171A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171A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171A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171A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171A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171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1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1A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171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71A8"/>
    <w:rPr>
      <w:i/>
      <w:iCs/>
      <w:color w:val="404040" w:themeColor="text1" w:themeTint="BF"/>
    </w:rPr>
  </w:style>
  <w:style w:type="character" w:styleId="IntenseEmphasis">
    <w:name w:val="Intense Emphasis"/>
    <w:basedOn w:val="DefaultParagraphFont"/>
    <w:uiPriority w:val="21"/>
    <w:qFormat/>
    <w:rsid w:val="000171A8"/>
    <w:rPr>
      <w:i/>
      <w:iCs/>
      <w:color w:val="0F4761" w:themeColor="accent1" w:themeShade="BF"/>
    </w:rPr>
  </w:style>
  <w:style w:type="paragraph" w:styleId="IntenseQuote">
    <w:name w:val="Intense Quote"/>
    <w:basedOn w:val="Normal"/>
    <w:next w:val="Normal"/>
    <w:link w:val="IntenseQuoteChar"/>
    <w:uiPriority w:val="30"/>
    <w:qFormat/>
    <w:rsid w:val="00017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1A8"/>
    <w:rPr>
      <w:i/>
      <w:iCs/>
      <w:color w:val="0F4761" w:themeColor="accent1" w:themeShade="BF"/>
    </w:rPr>
  </w:style>
  <w:style w:type="character" w:styleId="IntenseReference">
    <w:name w:val="Intense Reference"/>
    <w:basedOn w:val="DefaultParagraphFont"/>
    <w:uiPriority w:val="32"/>
    <w:qFormat/>
    <w:rsid w:val="000171A8"/>
    <w:rPr>
      <w:b/>
      <w:bCs/>
      <w:smallCaps/>
      <w:color w:val="0F4761" w:themeColor="accent1" w:themeShade="BF"/>
      <w:spacing w:val="5"/>
    </w:rPr>
  </w:style>
  <w:style w:type="character" w:styleId="Hyperlink">
    <w:name w:val="Hyperlink"/>
    <w:basedOn w:val="DefaultParagraphFont"/>
    <w:uiPriority w:val="99"/>
    <w:unhideWhenUsed/>
    <w:rsid w:val="00552787"/>
    <w:rPr>
      <w:color w:val="467886" w:themeColor="hyperlink"/>
      <w:u w:val="single"/>
    </w:rPr>
  </w:style>
  <w:style w:type="character" w:styleId="UnresolvedMention">
    <w:name w:val="Unresolved Mention"/>
    <w:basedOn w:val="DefaultParagraphFont"/>
    <w:uiPriority w:val="99"/>
    <w:semiHidden/>
    <w:unhideWhenUsed/>
    <w:rsid w:val="005527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196297">
      <w:bodyDiv w:val="1"/>
      <w:marLeft w:val="0"/>
      <w:marRight w:val="0"/>
      <w:marTop w:val="0"/>
      <w:marBottom w:val="0"/>
      <w:divBdr>
        <w:top w:val="none" w:sz="0" w:space="0" w:color="auto"/>
        <w:left w:val="none" w:sz="0" w:space="0" w:color="auto"/>
        <w:bottom w:val="none" w:sz="0" w:space="0" w:color="auto"/>
        <w:right w:val="none" w:sz="0" w:space="0" w:color="auto"/>
      </w:divBdr>
      <w:divsChild>
        <w:div w:id="801385652">
          <w:marLeft w:val="0"/>
          <w:marRight w:val="0"/>
          <w:marTop w:val="0"/>
          <w:marBottom w:val="0"/>
          <w:divBdr>
            <w:top w:val="none" w:sz="0" w:space="0" w:color="auto"/>
            <w:left w:val="none" w:sz="0" w:space="0" w:color="auto"/>
            <w:bottom w:val="none" w:sz="0" w:space="0" w:color="auto"/>
            <w:right w:val="none" w:sz="0" w:space="0" w:color="auto"/>
          </w:divBdr>
          <w:divsChild>
            <w:div w:id="73462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91065">
      <w:bodyDiv w:val="1"/>
      <w:marLeft w:val="0"/>
      <w:marRight w:val="0"/>
      <w:marTop w:val="0"/>
      <w:marBottom w:val="0"/>
      <w:divBdr>
        <w:top w:val="none" w:sz="0" w:space="0" w:color="auto"/>
        <w:left w:val="none" w:sz="0" w:space="0" w:color="auto"/>
        <w:bottom w:val="none" w:sz="0" w:space="0" w:color="auto"/>
        <w:right w:val="none" w:sz="0" w:space="0" w:color="auto"/>
      </w:divBdr>
    </w:div>
    <w:div w:id="366177349">
      <w:bodyDiv w:val="1"/>
      <w:marLeft w:val="0"/>
      <w:marRight w:val="0"/>
      <w:marTop w:val="0"/>
      <w:marBottom w:val="0"/>
      <w:divBdr>
        <w:top w:val="none" w:sz="0" w:space="0" w:color="auto"/>
        <w:left w:val="none" w:sz="0" w:space="0" w:color="auto"/>
        <w:bottom w:val="none" w:sz="0" w:space="0" w:color="auto"/>
        <w:right w:val="none" w:sz="0" w:space="0" w:color="auto"/>
      </w:divBdr>
      <w:divsChild>
        <w:div w:id="716391562">
          <w:marLeft w:val="0"/>
          <w:marRight w:val="0"/>
          <w:marTop w:val="0"/>
          <w:marBottom w:val="48"/>
          <w:divBdr>
            <w:top w:val="none" w:sz="0" w:space="0" w:color="auto"/>
            <w:left w:val="none" w:sz="0" w:space="0" w:color="auto"/>
            <w:bottom w:val="none" w:sz="0" w:space="0" w:color="auto"/>
            <w:right w:val="none" w:sz="0" w:space="0" w:color="auto"/>
          </w:divBdr>
          <w:divsChild>
            <w:div w:id="1394040910">
              <w:marLeft w:val="0"/>
              <w:marRight w:val="0"/>
              <w:marTop w:val="0"/>
              <w:marBottom w:val="0"/>
              <w:divBdr>
                <w:top w:val="none" w:sz="0" w:space="0" w:color="auto"/>
                <w:left w:val="none" w:sz="0" w:space="0" w:color="auto"/>
                <w:bottom w:val="none" w:sz="0" w:space="0" w:color="auto"/>
                <w:right w:val="none" w:sz="0" w:space="0" w:color="auto"/>
              </w:divBdr>
              <w:divsChild>
                <w:div w:id="659425653">
                  <w:marLeft w:val="0"/>
                  <w:marRight w:val="0"/>
                  <w:marTop w:val="0"/>
                  <w:marBottom w:val="0"/>
                  <w:divBdr>
                    <w:top w:val="none" w:sz="0" w:space="0" w:color="auto"/>
                    <w:left w:val="none" w:sz="0" w:space="0" w:color="auto"/>
                    <w:bottom w:val="none" w:sz="0" w:space="0" w:color="auto"/>
                    <w:right w:val="none" w:sz="0" w:space="0" w:color="auto"/>
                  </w:divBdr>
                  <w:divsChild>
                    <w:div w:id="284236186">
                      <w:marLeft w:val="0"/>
                      <w:marRight w:val="0"/>
                      <w:marTop w:val="0"/>
                      <w:marBottom w:val="0"/>
                      <w:divBdr>
                        <w:top w:val="none" w:sz="0" w:space="0" w:color="auto"/>
                        <w:left w:val="none" w:sz="0" w:space="0" w:color="auto"/>
                        <w:bottom w:val="none" w:sz="0" w:space="0" w:color="auto"/>
                        <w:right w:val="none" w:sz="0" w:space="0" w:color="auto"/>
                      </w:divBdr>
                      <w:divsChild>
                        <w:div w:id="171685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864656">
          <w:marLeft w:val="0"/>
          <w:marRight w:val="0"/>
          <w:marTop w:val="0"/>
          <w:marBottom w:val="48"/>
          <w:divBdr>
            <w:top w:val="none" w:sz="0" w:space="0" w:color="auto"/>
            <w:left w:val="none" w:sz="0" w:space="0" w:color="auto"/>
            <w:bottom w:val="none" w:sz="0" w:space="0" w:color="auto"/>
            <w:right w:val="none" w:sz="0" w:space="0" w:color="auto"/>
          </w:divBdr>
          <w:divsChild>
            <w:div w:id="92676430">
              <w:marLeft w:val="0"/>
              <w:marRight w:val="0"/>
              <w:marTop w:val="0"/>
              <w:marBottom w:val="0"/>
              <w:divBdr>
                <w:top w:val="none" w:sz="0" w:space="0" w:color="auto"/>
                <w:left w:val="none" w:sz="0" w:space="0" w:color="auto"/>
                <w:bottom w:val="none" w:sz="0" w:space="0" w:color="auto"/>
                <w:right w:val="none" w:sz="0" w:space="0" w:color="auto"/>
              </w:divBdr>
            </w:div>
            <w:div w:id="1410493899">
              <w:marLeft w:val="0"/>
              <w:marRight w:val="0"/>
              <w:marTop w:val="0"/>
              <w:marBottom w:val="0"/>
              <w:divBdr>
                <w:top w:val="none" w:sz="0" w:space="0" w:color="auto"/>
                <w:left w:val="none" w:sz="0" w:space="0" w:color="auto"/>
                <w:bottom w:val="none" w:sz="0" w:space="0" w:color="auto"/>
                <w:right w:val="none" w:sz="0" w:space="0" w:color="auto"/>
              </w:divBdr>
              <w:divsChild>
                <w:div w:id="23597853">
                  <w:marLeft w:val="0"/>
                  <w:marRight w:val="0"/>
                  <w:marTop w:val="0"/>
                  <w:marBottom w:val="0"/>
                  <w:divBdr>
                    <w:top w:val="none" w:sz="0" w:space="0" w:color="auto"/>
                    <w:left w:val="none" w:sz="0" w:space="0" w:color="auto"/>
                    <w:bottom w:val="none" w:sz="0" w:space="0" w:color="auto"/>
                    <w:right w:val="none" w:sz="0" w:space="0" w:color="auto"/>
                  </w:divBdr>
                  <w:divsChild>
                    <w:div w:id="399451445">
                      <w:marLeft w:val="0"/>
                      <w:marRight w:val="0"/>
                      <w:marTop w:val="0"/>
                      <w:marBottom w:val="0"/>
                      <w:divBdr>
                        <w:top w:val="none" w:sz="0" w:space="0" w:color="auto"/>
                        <w:left w:val="none" w:sz="0" w:space="0" w:color="auto"/>
                        <w:bottom w:val="none" w:sz="0" w:space="0" w:color="auto"/>
                        <w:right w:val="none" w:sz="0" w:space="0" w:color="auto"/>
                      </w:divBdr>
                      <w:divsChild>
                        <w:div w:id="98744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467327">
          <w:marLeft w:val="0"/>
          <w:marRight w:val="0"/>
          <w:marTop w:val="0"/>
          <w:marBottom w:val="48"/>
          <w:divBdr>
            <w:top w:val="none" w:sz="0" w:space="0" w:color="auto"/>
            <w:left w:val="none" w:sz="0" w:space="0" w:color="auto"/>
            <w:bottom w:val="none" w:sz="0" w:space="0" w:color="auto"/>
            <w:right w:val="none" w:sz="0" w:space="0" w:color="auto"/>
          </w:divBdr>
          <w:divsChild>
            <w:div w:id="1025836700">
              <w:marLeft w:val="0"/>
              <w:marRight w:val="0"/>
              <w:marTop w:val="0"/>
              <w:marBottom w:val="0"/>
              <w:divBdr>
                <w:top w:val="none" w:sz="0" w:space="0" w:color="auto"/>
                <w:left w:val="none" w:sz="0" w:space="0" w:color="auto"/>
                <w:bottom w:val="none" w:sz="0" w:space="0" w:color="auto"/>
                <w:right w:val="none" w:sz="0" w:space="0" w:color="auto"/>
              </w:divBdr>
            </w:div>
            <w:div w:id="303967559">
              <w:marLeft w:val="0"/>
              <w:marRight w:val="0"/>
              <w:marTop w:val="0"/>
              <w:marBottom w:val="0"/>
              <w:divBdr>
                <w:top w:val="none" w:sz="0" w:space="0" w:color="auto"/>
                <w:left w:val="none" w:sz="0" w:space="0" w:color="auto"/>
                <w:bottom w:val="none" w:sz="0" w:space="0" w:color="auto"/>
                <w:right w:val="none" w:sz="0" w:space="0" w:color="auto"/>
              </w:divBdr>
              <w:divsChild>
                <w:div w:id="1879583190">
                  <w:marLeft w:val="0"/>
                  <w:marRight w:val="0"/>
                  <w:marTop w:val="0"/>
                  <w:marBottom w:val="0"/>
                  <w:divBdr>
                    <w:top w:val="none" w:sz="0" w:space="0" w:color="auto"/>
                    <w:left w:val="none" w:sz="0" w:space="0" w:color="auto"/>
                    <w:bottom w:val="none" w:sz="0" w:space="0" w:color="auto"/>
                    <w:right w:val="none" w:sz="0" w:space="0" w:color="auto"/>
                  </w:divBdr>
                  <w:divsChild>
                    <w:div w:id="419833368">
                      <w:marLeft w:val="0"/>
                      <w:marRight w:val="0"/>
                      <w:marTop w:val="0"/>
                      <w:marBottom w:val="0"/>
                      <w:divBdr>
                        <w:top w:val="none" w:sz="0" w:space="0" w:color="auto"/>
                        <w:left w:val="none" w:sz="0" w:space="0" w:color="auto"/>
                        <w:bottom w:val="none" w:sz="0" w:space="0" w:color="auto"/>
                        <w:right w:val="none" w:sz="0" w:space="0" w:color="auto"/>
                      </w:divBdr>
                      <w:divsChild>
                        <w:div w:id="5024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422496">
          <w:marLeft w:val="0"/>
          <w:marRight w:val="0"/>
          <w:marTop w:val="0"/>
          <w:marBottom w:val="48"/>
          <w:divBdr>
            <w:top w:val="none" w:sz="0" w:space="0" w:color="auto"/>
            <w:left w:val="none" w:sz="0" w:space="0" w:color="auto"/>
            <w:bottom w:val="none" w:sz="0" w:space="0" w:color="auto"/>
            <w:right w:val="none" w:sz="0" w:space="0" w:color="auto"/>
          </w:divBdr>
          <w:divsChild>
            <w:div w:id="419838504">
              <w:marLeft w:val="0"/>
              <w:marRight w:val="0"/>
              <w:marTop w:val="0"/>
              <w:marBottom w:val="0"/>
              <w:divBdr>
                <w:top w:val="none" w:sz="0" w:space="0" w:color="auto"/>
                <w:left w:val="none" w:sz="0" w:space="0" w:color="auto"/>
                <w:bottom w:val="none" w:sz="0" w:space="0" w:color="auto"/>
                <w:right w:val="none" w:sz="0" w:space="0" w:color="auto"/>
              </w:divBdr>
            </w:div>
            <w:div w:id="950866703">
              <w:marLeft w:val="0"/>
              <w:marRight w:val="0"/>
              <w:marTop w:val="0"/>
              <w:marBottom w:val="0"/>
              <w:divBdr>
                <w:top w:val="none" w:sz="0" w:space="0" w:color="auto"/>
                <w:left w:val="none" w:sz="0" w:space="0" w:color="auto"/>
                <w:bottom w:val="none" w:sz="0" w:space="0" w:color="auto"/>
                <w:right w:val="none" w:sz="0" w:space="0" w:color="auto"/>
              </w:divBdr>
              <w:divsChild>
                <w:div w:id="1017199378">
                  <w:marLeft w:val="0"/>
                  <w:marRight w:val="0"/>
                  <w:marTop w:val="0"/>
                  <w:marBottom w:val="0"/>
                  <w:divBdr>
                    <w:top w:val="none" w:sz="0" w:space="0" w:color="auto"/>
                    <w:left w:val="none" w:sz="0" w:space="0" w:color="auto"/>
                    <w:bottom w:val="none" w:sz="0" w:space="0" w:color="auto"/>
                    <w:right w:val="none" w:sz="0" w:space="0" w:color="auto"/>
                  </w:divBdr>
                  <w:divsChild>
                    <w:div w:id="2112432136">
                      <w:marLeft w:val="0"/>
                      <w:marRight w:val="0"/>
                      <w:marTop w:val="0"/>
                      <w:marBottom w:val="0"/>
                      <w:divBdr>
                        <w:top w:val="none" w:sz="0" w:space="0" w:color="auto"/>
                        <w:left w:val="none" w:sz="0" w:space="0" w:color="auto"/>
                        <w:bottom w:val="none" w:sz="0" w:space="0" w:color="auto"/>
                        <w:right w:val="none" w:sz="0" w:space="0" w:color="auto"/>
                      </w:divBdr>
                      <w:divsChild>
                        <w:div w:id="5863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569159">
      <w:bodyDiv w:val="1"/>
      <w:marLeft w:val="0"/>
      <w:marRight w:val="0"/>
      <w:marTop w:val="0"/>
      <w:marBottom w:val="0"/>
      <w:divBdr>
        <w:top w:val="none" w:sz="0" w:space="0" w:color="auto"/>
        <w:left w:val="none" w:sz="0" w:space="0" w:color="auto"/>
        <w:bottom w:val="none" w:sz="0" w:space="0" w:color="auto"/>
        <w:right w:val="none" w:sz="0" w:space="0" w:color="auto"/>
      </w:divBdr>
    </w:div>
    <w:div w:id="474488820">
      <w:bodyDiv w:val="1"/>
      <w:marLeft w:val="0"/>
      <w:marRight w:val="0"/>
      <w:marTop w:val="0"/>
      <w:marBottom w:val="0"/>
      <w:divBdr>
        <w:top w:val="none" w:sz="0" w:space="0" w:color="auto"/>
        <w:left w:val="none" w:sz="0" w:space="0" w:color="auto"/>
        <w:bottom w:val="none" w:sz="0" w:space="0" w:color="auto"/>
        <w:right w:val="none" w:sz="0" w:space="0" w:color="auto"/>
      </w:divBdr>
      <w:divsChild>
        <w:div w:id="1404447437">
          <w:marLeft w:val="0"/>
          <w:marRight w:val="0"/>
          <w:marTop w:val="0"/>
          <w:marBottom w:val="0"/>
          <w:divBdr>
            <w:top w:val="none" w:sz="0" w:space="0" w:color="auto"/>
            <w:left w:val="none" w:sz="0" w:space="0" w:color="auto"/>
            <w:bottom w:val="none" w:sz="0" w:space="0" w:color="auto"/>
            <w:right w:val="none" w:sz="0" w:space="0" w:color="auto"/>
          </w:divBdr>
          <w:divsChild>
            <w:div w:id="1058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31124">
      <w:bodyDiv w:val="1"/>
      <w:marLeft w:val="0"/>
      <w:marRight w:val="0"/>
      <w:marTop w:val="0"/>
      <w:marBottom w:val="0"/>
      <w:divBdr>
        <w:top w:val="none" w:sz="0" w:space="0" w:color="auto"/>
        <w:left w:val="none" w:sz="0" w:space="0" w:color="auto"/>
        <w:bottom w:val="none" w:sz="0" w:space="0" w:color="auto"/>
        <w:right w:val="none" w:sz="0" w:space="0" w:color="auto"/>
      </w:divBdr>
      <w:divsChild>
        <w:div w:id="1153327772">
          <w:marLeft w:val="0"/>
          <w:marRight w:val="0"/>
          <w:marTop w:val="0"/>
          <w:marBottom w:val="0"/>
          <w:divBdr>
            <w:top w:val="none" w:sz="0" w:space="0" w:color="auto"/>
            <w:left w:val="none" w:sz="0" w:space="0" w:color="auto"/>
            <w:bottom w:val="none" w:sz="0" w:space="0" w:color="auto"/>
            <w:right w:val="none" w:sz="0" w:space="0" w:color="auto"/>
          </w:divBdr>
          <w:divsChild>
            <w:div w:id="180141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6137">
      <w:bodyDiv w:val="1"/>
      <w:marLeft w:val="0"/>
      <w:marRight w:val="0"/>
      <w:marTop w:val="0"/>
      <w:marBottom w:val="0"/>
      <w:divBdr>
        <w:top w:val="none" w:sz="0" w:space="0" w:color="auto"/>
        <w:left w:val="none" w:sz="0" w:space="0" w:color="auto"/>
        <w:bottom w:val="none" w:sz="0" w:space="0" w:color="auto"/>
        <w:right w:val="none" w:sz="0" w:space="0" w:color="auto"/>
      </w:divBdr>
      <w:divsChild>
        <w:div w:id="65690554">
          <w:marLeft w:val="0"/>
          <w:marRight w:val="0"/>
          <w:marTop w:val="0"/>
          <w:marBottom w:val="0"/>
          <w:divBdr>
            <w:top w:val="none" w:sz="0" w:space="0" w:color="auto"/>
            <w:left w:val="none" w:sz="0" w:space="0" w:color="auto"/>
            <w:bottom w:val="none" w:sz="0" w:space="0" w:color="auto"/>
            <w:right w:val="none" w:sz="0" w:space="0" w:color="auto"/>
          </w:divBdr>
          <w:divsChild>
            <w:div w:id="17782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10034">
      <w:bodyDiv w:val="1"/>
      <w:marLeft w:val="0"/>
      <w:marRight w:val="0"/>
      <w:marTop w:val="0"/>
      <w:marBottom w:val="0"/>
      <w:divBdr>
        <w:top w:val="none" w:sz="0" w:space="0" w:color="auto"/>
        <w:left w:val="none" w:sz="0" w:space="0" w:color="auto"/>
        <w:bottom w:val="none" w:sz="0" w:space="0" w:color="auto"/>
        <w:right w:val="none" w:sz="0" w:space="0" w:color="auto"/>
      </w:divBdr>
      <w:divsChild>
        <w:div w:id="1433549866">
          <w:marLeft w:val="0"/>
          <w:marRight w:val="0"/>
          <w:marTop w:val="0"/>
          <w:marBottom w:val="0"/>
          <w:divBdr>
            <w:top w:val="none" w:sz="0" w:space="0" w:color="auto"/>
            <w:left w:val="none" w:sz="0" w:space="0" w:color="auto"/>
            <w:bottom w:val="none" w:sz="0" w:space="0" w:color="auto"/>
            <w:right w:val="none" w:sz="0" w:space="0" w:color="auto"/>
          </w:divBdr>
          <w:divsChild>
            <w:div w:id="52645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867147">
      <w:bodyDiv w:val="1"/>
      <w:marLeft w:val="0"/>
      <w:marRight w:val="0"/>
      <w:marTop w:val="0"/>
      <w:marBottom w:val="0"/>
      <w:divBdr>
        <w:top w:val="none" w:sz="0" w:space="0" w:color="auto"/>
        <w:left w:val="none" w:sz="0" w:space="0" w:color="auto"/>
        <w:bottom w:val="none" w:sz="0" w:space="0" w:color="auto"/>
        <w:right w:val="none" w:sz="0" w:space="0" w:color="auto"/>
      </w:divBdr>
      <w:divsChild>
        <w:div w:id="1111629988">
          <w:marLeft w:val="0"/>
          <w:marRight w:val="0"/>
          <w:marTop w:val="0"/>
          <w:marBottom w:val="0"/>
          <w:divBdr>
            <w:top w:val="none" w:sz="0" w:space="0" w:color="auto"/>
            <w:left w:val="none" w:sz="0" w:space="0" w:color="auto"/>
            <w:bottom w:val="none" w:sz="0" w:space="0" w:color="auto"/>
            <w:right w:val="none" w:sz="0" w:space="0" w:color="auto"/>
          </w:divBdr>
          <w:divsChild>
            <w:div w:id="179555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006334">
      <w:bodyDiv w:val="1"/>
      <w:marLeft w:val="0"/>
      <w:marRight w:val="0"/>
      <w:marTop w:val="0"/>
      <w:marBottom w:val="0"/>
      <w:divBdr>
        <w:top w:val="none" w:sz="0" w:space="0" w:color="auto"/>
        <w:left w:val="none" w:sz="0" w:space="0" w:color="auto"/>
        <w:bottom w:val="none" w:sz="0" w:space="0" w:color="auto"/>
        <w:right w:val="none" w:sz="0" w:space="0" w:color="auto"/>
      </w:divBdr>
      <w:divsChild>
        <w:div w:id="197400536">
          <w:marLeft w:val="0"/>
          <w:marRight w:val="0"/>
          <w:marTop w:val="0"/>
          <w:marBottom w:val="0"/>
          <w:divBdr>
            <w:top w:val="none" w:sz="0" w:space="0" w:color="auto"/>
            <w:left w:val="none" w:sz="0" w:space="0" w:color="auto"/>
            <w:bottom w:val="none" w:sz="0" w:space="0" w:color="auto"/>
            <w:right w:val="none" w:sz="0" w:space="0" w:color="auto"/>
          </w:divBdr>
          <w:divsChild>
            <w:div w:id="16270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043491">
      <w:bodyDiv w:val="1"/>
      <w:marLeft w:val="0"/>
      <w:marRight w:val="0"/>
      <w:marTop w:val="0"/>
      <w:marBottom w:val="0"/>
      <w:divBdr>
        <w:top w:val="none" w:sz="0" w:space="0" w:color="auto"/>
        <w:left w:val="none" w:sz="0" w:space="0" w:color="auto"/>
        <w:bottom w:val="none" w:sz="0" w:space="0" w:color="auto"/>
        <w:right w:val="none" w:sz="0" w:space="0" w:color="auto"/>
      </w:divBdr>
    </w:div>
    <w:div w:id="1155612507">
      <w:bodyDiv w:val="1"/>
      <w:marLeft w:val="0"/>
      <w:marRight w:val="0"/>
      <w:marTop w:val="0"/>
      <w:marBottom w:val="0"/>
      <w:divBdr>
        <w:top w:val="none" w:sz="0" w:space="0" w:color="auto"/>
        <w:left w:val="none" w:sz="0" w:space="0" w:color="auto"/>
        <w:bottom w:val="none" w:sz="0" w:space="0" w:color="auto"/>
        <w:right w:val="none" w:sz="0" w:space="0" w:color="auto"/>
      </w:divBdr>
    </w:div>
    <w:div w:id="1176312832">
      <w:bodyDiv w:val="1"/>
      <w:marLeft w:val="0"/>
      <w:marRight w:val="0"/>
      <w:marTop w:val="0"/>
      <w:marBottom w:val="0"/>
      <w:divBdr>
        <w:top w:val="none" w:sz="0" w:space="0" w:color="auto"/>
        <w:left w:val="none" w:sz="0" w:space="0" w:color="auto"/>
        <w:bottom w:val="none" w:sz="0" w:space="0" w:color="auto"/>
        <w:right w:val="none" w:sz="0" w:space="0" w:color="auto"/>
      </w:divBdr>
      <w:divsChild>
        <w:div w:id="1276328937">
          <w:marLeft w:val="0"/>
          <w:marRight w:val="0"/>
          <w:marTop w:val="0"/>
          <w:marBottom w:val="48"/>
          <w:divBdr>
            <w:top w:val="none" w:sz="0" w:space="0" w:color="auto"/>
            <w:left w:val="none" w:sz="0" w:space="0" w:color="auto"/>
            <w:bottom w:val="none" w:sz="0" w:space="0" w:color="auto"/>
            <w:right w:val="none" w:sz="0" w:space="0" w:color="auto"/>
          </w:divBdr>
          <w:divsChild>
            <w:div w:id="624508297">
              <w:marLeft w:val="0"/>
              <w:marRight w:val="0"/>
              <w:marTop w:val="0"/>
              <w:marBottom w:val="0"/>
              <w:divBdr>
                <w:top w:val="none" w:sz="0" w:space="0" w:color="auto"/>
                <w:left w:val="none" w:sz="0" w:space="0" w:color="auto"/>
                <w:bottom w:val="none" w:sz="0" w:space="0" w:color="auto"/>
                <w:right w:val="none" w:sz="0" w:space="0" w:color="auto"/>
              </w:divBdr>
              <w:divsChild>
                <w:div w:id="894004689">
                  <w:marLeft w:val="0"/>
                  <w:marRight w:val="0"/>
                  <w:marTop w:val="0"/>
                  <w:marBottom w:val="0"/>
                  <w:divBdr>
                    <w:top w:val="none" w:sz="0" w:space="0" w:color="auto"/>
                    <w:left w:val="none" w:sz="0" w:space="0" w:color="auto"/>
                    <w:bottom w:val="none" w:sz="0" w:space="0" w:color="auto"/>
                    <w:right w:val="none" w:sz="0" w:space="0" w:color="auto"/>
                  </w:divBdr>
                  <w:divsChild>
                    <w:div w:id="1180968083">
                      <w:marLeft w:val="0"/>
                      <w:marRight w:val="0"/>
                      <w:marTop w:val="0"/>
                      <w:marBottom w:val="0"/>
                      <w:divBdr>
                        <w:top w:val="none" w:sz="0" w:space="0" w:color="auto"/>
                        <w:left w:val="none" w:sz="0" w:space="0" w:color="auto"/>
                        <w:bottom w:val="none" w:sz="0" w:space="0" w:color="auto"/>
                        <w:right w:val="none" w:sz="0" w:space="0" w:color="auto"/>
                      </w:divBdr>
                      <w:divsChild>
                        <w:div w:id="7791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804036">
          <w:marLeft w:val="0"/>
          <w:marRight w:val="0"/>
          <w:marTop w:val="0"/>
          <w:marBottom w:val="48"/>
          <w:divBdr>
            <w:top w:val="none" w:sz="0" w:space="0" w:color="auto"/>
            <w:left w:val="none" w:sz="0" w:space="0" w:color="auto"/>
            <w:bottom w:val="none" w:sz="0" w:space="0" w:color="auto"/>
            <w:right w:val="none" w:sz="0" w:space="0" w:color="auto"/>
          </w:divBdr>
          <w:divsChild>
            <w:div w:id="1681422577">
              <w:marLeft w:val="0"/>
              <w:marRight w:val="0"/>
              <w:marTop w:val="0"/>
              <w:marBottom w:val="0"/>
              <w:divBdr>
                <w:top w:val="none" w:sz="0" w:space="0" w:color="auto"/>
                <w:left w:val="none" w:sz="0" w:space="0" w:color="auto"/>
                <w:bottom w:val="none" w:sz="0" w:space="0" w:color="auto"/>
                <w:right w:val="none" w:sz="0" w:space="0" w:color="auto"/>
              </w:divBdr>
            </w:div>
            <w:div w:id="154422285">
              <w:marLeft w:val="0"/>
              <w:marRight w:val="0"/>
              <w:marTop w:val="0"/>
              <w:marBottom w:val="0"/>
              <w:divBdr>
                <w:top w:val="none" w:sz="0" w:space="0" w:color="auto"/>
                <w:left w:val="none" w:sz="0" w:space="0" w:color="auto"/>
                <w:bottom w:val="none" w:sz="0" w:space="0" w:color="auto"/>
                <w:right w:val="none" w:sz="0" w:space="0" w:color="auto"/>
              </w:divBdr>
              <w:divsChild>
                <w:div w:id="837112988">
                  <w:marLeft w:val="0"/>
                  <w:marRight w:val="0"/>
                  <w:marTop w:val="0"/>
                  <w:marBottom w:val="0"/>
                  <w:divBdr>
                    <w:top w:val="none" w:sz="0" w:space="0" w:color="auto"/>
                    <w:left w:val="none" w:sz="0" w:space="0" w:color="auto"/>
                    <w:bottom w:val="none" w:sz="0" w:space="0" w:color="auto"/>
                    <w:right w:val="none" w:sz="0" w:space="0" w:color="auto"/>
                  </w:divBdr>
                  <w:divsChild>
                    <w:div w:id="1773209021">
                      <w:marLeft w:val="0"/>
                      <w:marRight w:val="0"/>
                      <w:marTop w:val="0"/>
                      <w:marBottom w:val="0"/>
                      <w:divBdr>
                        <w:top w:val="none" w:sz="0" w:space="0" w:color="auto"/>
                        <w:left w:val="none" w:sz="0" w:space="0" w:color="auto"/>
                        <w:bottom w:val="none" w:sz="0" w:space="0" w:color="auto"/>
                        <w:right w:val="none" w:sz="0" w:space="0" w:color="auto"/>
                      </w:divBdr>
                      <w:divsChild>
                        <w:div w:id="13823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10189">
          <w:marLeft w:val="0"/>
          <w:marRight w:val="0"/>
          <w:marTop w:val="0"/>
          <w:marBottom w:val="48"/>
          <w:divBdr>
            <w:top w:val="none" w:sz="0" w:space="0" w:color="auto"/>
            <w:left w:val="none" w:sz="0" w:space="0" w:color="auto"/>
            <w:bottom w:val="none" w:sz="0" w:space="0" w:color="auto"/>
            <w:right w:val="none" w:sz="0" w:space="0" w:color="auto"/>
          </w:divBdr>
          <w:divsChild>
            <w:div w:id="1082874016">
              <w:marLeft w:val="0"/>
              <w:marRight w:val="0"/>
              <w:marTop w:val="0"/>
              <w:marBottom w:val="0"/>
              <w:divBdr>
                <w:top w:val="none" w:sz="0" w:space="0" w:color="auto"/>
                <w:left w:val="none" w:sz="0" w:space="0" w:color="auto"/>
                <w:bottom w:val="none" w:sz="0" w:space="0" w:color="auto"/>
                <w:right w:val="none" w:sz="0" w:space="0" w:color="auto"/>
              </w:divBdr>
            </w:div>
            <w:div w:id="1469124352">
              <w:marLeft w:val="0"/>
              <w:marRight w:val="0"/>
              <w:marTop w:val="0"/>
              <w:marBottom w:val="0"/>
              <w:divBdr>
                <w:top w:val="none" w:sz="0" w:space="0" w:color="auto"/>
                <w:left w:val="none" w:sz="0" w:space="0" w:color="auto"/>
                <w:bottom w:val="none" w:sz="0" w:space="0" w:color="auto"/>
                <w:right w:val="none" w:sz="0" w:space="0" w:color="auto"/>
              </w:divBdr>
              <w:divsChild>
                <w:div w:id="315644476">
                  <w:marLeft w:val="0"/>
                  <w:marRight w:val="0"/>
                  <w:marTop w:val="0"/>
                  <w:marBottom w:val="0"/>
                  <w:divBdr>
                    <w:top w:val="none" w:sz="0" w:space="0" w:color="auto"/>
                    <w:left w:val="none" w:sz="0" w:space="0" w:color="auto"/>
                    <w:bottom w:val="none" w:sz="0" w:space="0" w:color="auto"/>
                    <w:right w:val="none" w:sz="0" w:space="0" w:color="auto"/>
                  </w:divBdr>
                  <w:divsChild>
                    <w:div w:id="31152622">
                      <w:marLeft w:val="0"/>
                      <w:marRight w:val="0"/>
                      <w:marTop w:val="0"/>
                      <w:marBottom w:val="0"/>
                      <w:divBdr>
                        <w:top w:val="none" w:sz="0" w:space="0" w:color="auto"/>
                        <w:left w:val="none" w:sz="0" w:space="0" w:color="auto"/>
                        <w:bottom w:val="none" w:sz="0" w:space="0" w:color="auto"/>
                        <w:right w:val="none" w:sz="0" w:space="0" w:color="auto"/>
                      </w:divBdr>
                      <w:divsChild>
                        <w:div w:id="20286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476">
          <w:marLeft w:val="0"/>
          <w:marRight w:val="0"/>
          <w:marTop w:val="0"/>
          <w:marBottom w:val="48"/>
          <w:divBdr>
            <w:top w:val="none" w:sz="0" w:space="0" w:color="auto"/>
            <w:left w:val="none" w:sz="0" w:space="0" w:color="auto"/>
            <w:bottom w:val="none" w:sz="0" w:space="0" w:color="auto"/>
            <w:right w:val="none" w:sz="0" w:space="0" w:color="auto"/>
          </w:divBdr>
          <w:divsChild>
            <w:div w:id="853424899">
              <w:marLeft w:val="0"/>
              <w:marRight w:val="0"/>
              <w:marTop w:val="0"/>
              <w:marBottom w:val="0"/>
              <w:divBdr>
                <w:top w:val="none" w:sz="0" w:space="0" w:color="auto"/>
                <w:left w:val="none" w:sz="0" w:space="0" w:color="auto"/>
                <w:bottom w:val="none" w:sz="0" w:space="0" w:color="auto"/>
                <w:right w:val="none" w:sz="0" w:space="0" w:color="auto"/>
              </w:divBdr>
            </w:div>
            <w:div w:id="758256151">
              <w:marLeft w:val="0"/>
              <w:marRight w:val="0"/>
              <w:marTop w:val="0"/>
              <w:marBottom w:val="0"/>
              <w:divBdr>
                <w:top w:val="none" w:sz="0" w:space="0" w:color="auto"/>
                <w:left w:val="none" w:sz="0" w:space="0" w:color="auto"/>
                <w:bottom w:val="none" w:sz="0" w:space="0" w:color="auto"/>
                <w:right w:val="none" w:sz="0" w:space="0" w:color="auto"/>
              </w:divBdr>
              <w:divsChild>
                <w:div w:id="1434277818">
                  <w:marLeft w:val="0"/>
                  <w:marRight w:val="0"/>
                  <w:marTop w:val="0"/>
                  <w:marBottom w:val="0"/>
                  <w:divBdr>
                    <w:top w:val="none" w:sz="0" w:space="0" w:color="auto"/>
                    <w:left w:val="none" w:sz="0" w:space="0" w:color="auto"/>
                    <w:bottom w:val="none" w:sz="0" w:space="0" w:color="auto"/>
                    <w:right w:val="none" w:sz="0" w:space="0" w:color="auto"/>
                  </w:divBdr>
                  <w:divsChild>
                    <w:div w:id="12808349">
                      <w:marLeft w:val="0"/>
                      <w:marRight w:val="0"/>
                      <w:marTop w:val="0"/>
                      <w:marBottom w:val="0"/>
                      <w:divBdr>
                        <w:top w:val="none" w:sz="0" w:space="0" w:color="auto"/>
                        <w:left w:val="none" w:sz="0" w:space="0" w:color="auto"/>
                        <w:bottom w:val="none" w:sz="0" w:space="0" w:color="auto"/>
                        <w:right w:val="none" w:sz="0" w:space="0" w:color="auto"/>
                      </w:divBdr>
                      <w:divsChild>
                        <w:div w:id="207358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821251">
      <w:bodyDiv w:val="1"/>
      <w:marLeft w:val="0"/>
      <w:marRight w:val="0"/>
      <w:marTop w:val="0"/>
      <w:marBottom w:val="0"/>
      <w:divBdr>
        <w:top w:val="none" w:sz="0" w:space="0" w:color="auto"/>
        <w:left w:val="none" w:sz="0" w:space="0" w:color="auto"/>
        <w:bottom w:val="none" w:sz="0" w:space="0" w:color="auto"/>
        <w:right w:val="none" w:sz="0" w:space="0" w:color="auto"/>
      </w:divBdr>
      <w:divsChild>
        <w:div w:id="1464614489">
          <w:marLeft w:val="0"/>
          <w:marRight w:val="0"/>
          <w:marTop w:val="0"/>
          <w:marBottom w:val="0"/>
          <w:divBdr>
            <w:top w:val="none" w:sz="0" w:space="0" w:color="auto"/>
            <w:left w:val="none" w:sz="0" w:space="0" w:color="auto"/>
            <w:bottom w:val="none" w:sz="0" w:space="0" w:color="auto"/>
            <w:right w:val="none" w:sz="0" w:space="0" w:color="auto"/>
          </w:divBdr>
          <w:divsChild>
            <w:div w:id="35862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09949">
      <w:bodyDiv w:val="1"/>
      <w:marLeft w:val="0"/>
      <w:marRight w:val="0"/>
      <w:marTop w:val="0"/>
      <w:marBottom w:val="0"/>
      <w:divBdr>
        <w:top w:val="none" w:sz="0" w:space="0" w:color="auto"/>
        <w:left w:val="none" w:sz="0" w:space="0" w:color="auto"/>
        <w:bottom w:val="none" w:sz="0" w:space="0" w:color="auto"/>
        <w:right w:val="none" w:sz="0" w:space="0" w:color="auto"/>
      </w:divBdr>
    </w:div>
    <w:div w:id="205029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utenberg.org/cache/epub/26659/pg26659-images.html%20Accessed%202/11/2024%20%2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utenberg.org/cache/epub/26659/pg26659-imag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B0643-D5F8-4CAD-9D92-76354061F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3559</Words>
  <Characters>20290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Hawtin(24)</dc:creator>
  <cp:keywords/>
  <dc:description/>
  <cp:lastModifiedBy>Lisa Stockley</cp:lastModifiedBy>
  <cp:revision>2</cp:revision>
  <cp:lastPrinted>2024-10-23T16:16:00Z</cp:lastPrinted>
  <dcterms:created xsi:type="dcterms:W3CDTF">2024-11-06T19:57:00Z</dcterms:created>
  <dcterms:modified xsi:type="dcterms:W3CDTF">2024-11-06T19:57:00Z</dcterms:modified>
</cp:coreProperties>
</file>