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885950" w14:textId="77777777" w:rsidR="00875C96" w:rsidRPr="00A85BFE" w:rsidRDefault="00875C96" w:rsidP="00875C96">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1B0E1C87" wp14:editId="076919EC">
            <wp:simplePos x="0" y="0"/>
            <wp:positionH relativeFrom="column">
              <wp:posOffset>-450850</wp:posOffset>
            </wp:positionH>
            <wp:positionV relativeFrom="paragraph">
              <wp:posOffset>340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56D719EB" w14:textId="77777777" w:rsidR="00875C96" w:rsidRPr="00A406E5" w:rsidRDefault="00875C96" w:rsidP="00875C96">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875C96" w:rsidRPr="00A406E5" w14:paraId="42854A7C" w14:textId="77777777" w:rsidTr="00942B42">
        <w:tc>
          <w:tcPr>
            <w:tcW w:w="9922" w:type="dxa"/>
            <w:shd w:val="clear" w:color="auto" w:fill="C0C0C0"/>
          </w:tcPr>
          <w:p w14:paraId="150A2DA2" w14:textId="77777777" w:rsidR="00875C96" w:rsidRPr="00A406E5" w:rsidRDefault="00875C96" w:rsidP="00942B42">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0E875E74" w14:textId="77777777" w:rsidR="00875C96" w:rsidRPr="00A406E5" w:rsidRDefault="00875C96" w:rsidP="00875C96">
      <w:pPr>
        <w:jc w:val="center"/>
        <w:rPr>
          <w:rFonts w:ascii="Arial" w:hAnsi="Arial" w:cs="Arial"/>
          <w:b/>
          <w:i/>
          <w:sz w:val="32"/>
        </w:rPr>
      </w:pPr>
    </w:p>
    <w:tbl>
      <w:tblPr>
        <w:tblW w:w="9922"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75C96" w:rsidRPr="00A406E5" w14:paraId="5A2CAD27" w14:textId="77777777" w:rsidTr="00942B42">
        <w:tc>
          <w:tcPr>
            <w:tcW w:w="2093" w:type="dxa"/>
            <w:shd w:val="pct15" w:color="auto" w:fill="auto"/>
          </w:tcPr>
          <w:p w14:paraId="7A3F2EBA" w14:textId="77777777" w:rsidR="00875C96" w:rsidRPr="00A406E5" w:rsidRDefault="00875C96" w:rsidP="00942B42">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4F08450" w14:textId="77777777" w:rsidR="00875C96" w:rsidRPr="00A406E5" w:rsidRDefault="00875C96" w:rsidP="00942B42">
            <w:pPr>
              <w:spacing w:before="120" w:after="120"/>
              <w:jc w:val="both"/>
              <w:rPr>
                <w:rFonts w:ascii="Arial" w:hAnsi="Arial" w:cs="Arial"/>
                <w:b/>
                <w:sz w:val="22"/>
                <w:szCs w:val="22"/>
              </w:rPr>
            </w:pPr>
            <w:r>
              <w:rPr>
                <w:rFonts w:ascii="Arial" w:hAnsi="Arial" w:cs="Arial"/>
                <w:b/>
                <w:sz w:val="22"/>
                <w:szCs w:val="22"/>
              </w:rPr>
              <w:t>Chloe Dart</w:t>
            </w:r>
          </w:p>
        </w:tc>
        <w:tc>
          <w:tcPr>
            <w:tcW w:w="2268" w:type="dxa"/>
            <w:shd w:val="clear" w:color="auto" w:fill="D9D9D9"/>
          </w:tcPr>
          <w:p w14:paraId="7A10DCE2" w14:textId="77777777" w:rsidR="00875C96" w:rsidRPr="00A406E5" w:rsidRDefault="00875C96" w:rsidP="00942B42">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73F6B28C" w14:textId="77777777" w:rsidR="00875C96" w:rsidRPr="00A406E5" w:rsidRDefault="00875C96" w:rsidP="00942B42">
            <w:pPr>
              <w:spacing w:before="120" w:after="120"/>
              <w:jc w:val="center"/>
              <w:rPr>
                <w:rFonts w:ascii="Arial" w:hAnsi="Arial" w:cs="Arial"/>
                <w:b/>
                <w:sz w:val="22"/>
                <w:szCs w:val="22"/>
              </w:rPr>
            </w:pPr>
            <w:r>
              <w:rPr>
                <w:rFonts w:ascii="Arial" w:hAnsi="Arial" w:cs="Arial"/>
                <w:b/>
                <w:sz w:val="22"/>
                <w:szCs w:val="22"/>
              </w:rPr>
              <w:t>1801725</w:t>
            </w:r>
          </w:p>
        </w:tc>
      </w:tr>
      <w:tr w:rsidR="00875C96" w:rsidRPr="00A406E5" w14:paraId="18A934DB" w14:textId="77777777" w:rsidTr="00942B42">
        <w:tc>
          <w:tcPr>
            <w:tcW w:w="2093" w:type="dxa"/>
            <w:shd w:val="pct15" w:color="auto" w:fill="auto"/>
          </w:tcPr>
          <w:p w14:paraId="7EFB9A97" w14:textId="77777777" w:rsidR="00875C96" w:rsidRPr="00A406E5" w:rsidRDefault="00875C96" w:rsidP="00942B42">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5668280" w14:textId="77777777" w:rsidR="00875C96" w:rsidRPr="00A406E5" w:rsidRDefault="00875C96" w:rsidP="00942B42">
            <w:pPr>
              <w:spacing w:before="120" w:after="120"/>
              <w:jc w:val="both"/>
              <w:rPr>
                <w:rFonts w:ascii="Arial" w:hAnsi="Arial" w:cs="Arial"/>
                <w:b/>
                <w:sz w:val="22"/>
                <w:szCs w:val="22"/>
              </w:rPr>
            </w:pPr>
            <w:r>
              <w:rPr>
                <w:rFonts w:ascii="Arial" w:hAnsi="Arial" w:cs="Arial"/>
                <w:b/>
                <w:sz w:val="22"/>
                <w:szCs w:val="22"/>
              </w:rPr>
              <w:t>Secondary PGCE</w:t>
            </w:r>
          </w:p>
        </w:tc>
      </w:tr>
      <w:tr w:rsidR="00875C96" w:rsidRPr="00A406E5" w14:paraId="7D5C1ACC" w14:textId="77777777" w:rsidTr="00942B42">
        <w:tc>
          <w:tcPr>
            <w:tcW w:w="2093" w:type="dxa"/>
            <w:shd w:val="pct15" w:color="auto" w:fill="auto"/>
          </w:tcPr>
          <w:p w14:paraId="2E5D6C8F" w14:textId="77777777" w:rsidR="00875C96" w:rsidRPr="00A406E5" w:rsidRDefault="00875C96" w:rsidP="00942B42">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11A69DD" w14:textId="77777777" w:rsidR="00875C96" w:rsidRPr="00003938" w:rsidRDefault="00875C96" w:rsidP="00942B42">
            <w:pPr>
              <w:spacing w:before="100" w:beforeAutospacing="1" w:after="100" w:afterAutospacing="1"/>
              <w:rPr>
                <w:sz w:val="22"/>
                <w:szCs w:val="22"/>
              </w:rPr>
            </w:pPr>
            <w:r>
              <w:rPr>
                <w:rFonts w:ascii="Arial" w:hAnsi="Arial" w:cs="Arial"/>
                <w:b/>
                <w:bCs/>
                <w:sz w:val="22"/>
                <w:szCs w:val="22"/>
              </w:rPr>
              <w:t>Investigating Contemporary Issues in Secondary Education</w:t>
            </w:r>
          </w:p>
        </w:tc>
      </w:tr>
      <w:tr w:rsidR="00875C96" w:rsidRPr="00A406E5" w14:paraId="3BB0A1BC" w14:textId="77777777" w:rsidTr="00942B42">
        <w:tc>
          <w:tcPr>
            <w:tcW w:w="2093" w:type="dxa"/>
            <w:shd w:val="pct15" w:color="auto" w:fill="auto"/>
          </w:tcPr>
          <w:p w14:paraId="517D0A4E" w14:textId="77777777" w:rsidR="00875C96" w:rsidRPr="00A406E5" w:rsidRDefault="00875C96" w:rsidP="00942B42">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5013877" w14:textId="77777777" w:rsidR="00875C96" w:rsidRPr="00A406E5" w:rsidRDefault="00875C96" w:rsidP="00942B42">
            <w:pPr>
              <w:spacing w:before="120" w:after="120"/>
              <w:jc w:val="both"/>
              <w:rPr>
                <w:rFonts w:ascii="Arial" w:hAnsi="Arial" w:cs="Arial"/>
                <w:b/>
                <w:sz w:val="22"/>
                <w:szCs w:val="22"/>
              </w:rPr>
            </w:pPr>
            <w:r>
              <w:rPr>
                <w:rFonts w:ascii="Arial" w:hAnsi="Arial" w:cs="Arial"/>
                <w:b/>
                <w:sz w:val="22"/>
                <w:szCs w:val="22"/>
              </w:rPr>
              <w:t>ECSP7001</w:t>
            </w:r>
          </w:p>
        </w:tc>
        <w:tc>
          <w:tcPr>
            <w:tcW w:w="2268" w:type="dxa"/>
            <w:shd w:val="clear" w:color="auto" w:fill="D9D9D9"/>
          </w:tcPr>
          <w:p w14:paraId="5ADFF6CF" w14:textId="77777777" w:rsidR="00875C96" w:rsidRPr="004D5E9B" w:rsidRDefault="00875C96" w:rsidP="00942B4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D0C4B46" w14:textId="77777777" w:rsidR="00875C96" w:rsidRPr="00A406E5" w:rsidRDefault="00875C96" w:rsidP="00942B42">
            <w:pPr>
              <w:spacing w:before="120" w:after="120"/>
              <w:jc w:val="both"/>
              <w:rPr>
                <w:rFonts w:ascii="Arial" w:hAnsi="Arial" w:cs="Arial"/>
                <w:b/>
                <w:sz w:val="22"/>
                <w:szCs w:val="22"/>
              </w:rPr>
            </w:pPr>
            <w:r>
              <w:rPr>
                <w:rFonts w:ascii="Arial" w:hAnsi="Arial" w:cs="Arial"/>
                <w:b/>
                <w:sz w:val="22"/>
                <w:szCs w:val="22"/>
              </w:rPr>
              <w:t>100%</w:t>
            </w:r>
          </w:p>
        </w:tc>
      </w:tr>
      <w:tr w:rsidR="00875C96" w:rsidRPr="00A406E5" w14:paraId="3EA833DE" w14:textId="77777777" w:rsidTr="00942B42">
        <w:tc>
          <w:tcPr>
            <w:tcW w:w="2093" w:type="dxa"/>
            <w:shd w:val="pct15" w:color="auto" w:fill="auto"/>
          </w:tcPr>
          <w:p w14:paraId="023972F5" w14:textId="77777777" w:rsidR="00875C96" w:rsidRPr="00A406E5" w:rsidRDefault="00875C96" w:rsidP="00942B4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0FBC352" w14:textId="77777777" w:rsidR="00875C96" w:rsidRPr="00A406E5" w:rsidRDefault="00875C96" w:rsidP="00942B42">
            <w:pPr>
              <w:spacing w:before="120" w:after="120"/>
              <w:jc w:val="both"/>
              <w:rPr>
                <w:rFonts w:ascii="Arial" w:hAnsi="Arial" w:cs="Arial"/>
                <w:b/>
                <w:sz w:val="22"/>
                <w:szCs w:val="22"/>
              </w:rPr>
            </w:pPr>
            <w:r>
              <w:rPr>
                <w:rFonts w:ascii="Arial" w:hAnsi="Arial" w:cs="Arial"/>
                <w:b/>
                <w:sz w:val="22"/>
                <w:szCs w:val="22"/>
              </w:rPr>
              <w:t>Shân Samuel-Thomas</w:t>
            </w:r>
          </w:p>
        </w:tc>
        <w:tc>
          <w:tcPr>
            <w:tcW w:w="2268" w:type="dxa"/>
            <w:shd w:val="clear" w:color="auto" w:fill="D9D9D9"/>
          </w:tcPr>
          <w:p w14:paraId="058101FA" w14:textId="77777777" w:rsidR="00875C96" w:rsidRPr="00A406E5" w:rsidRDefault="00875C96" w:rsidP="00942B4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1358E7D" w14:textId="77777777" w:rsidR="00875C96" w:rsidRPr="00A406E5" w:rsidRDefault="00875C96" w:rsidP="00942B42">
            <w:pPr>
              <w:spacing w:before="120" w:after="120"/>
              <w:jc w:val="both"/>
              <w:rPr>
                <w:rFonts w:ascii="Arial" w:hAnsi="Arial" w:cs="Arial"/>
                <w:b/>
                <w:sz w:val="22"/>
                <w:szCs w:val="22"/>
              </w:rPr>
            </w:pPr>
          </w:p>
        </w:tc>
      </w:tr>
      <w:tr w:rsidR="00875C96" w:rsidRPr="00A406E5" w14:paraId="2FF59356" w14:textId="77777777" w:rsidTr="00942B42">
        <w:tc>
          <w:tcPr>
            <w:tcW w:w="2093" w:type="dxa"/>
            <w:shd w:val="pct15" w:color="auto" w:fill="auto"/>
          </w:tcPr>
          <w:p w14:paraId="55DA990C" w14:textId="77777777" w:rsidR="00875C96" w:rsidRPr="00A406E5" w:rsidRDefault="00875C96" w:rsidP="00942B4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E2E538D" w14:textId="77777777" w:rsidR="00875C96" w:rsidRDefault="00875C96" w:rsidP="00942B42">
            <w:pPr>
              <w:spacing w:before="100" w:beforeAutospacing="1" w:after="100" w:afterAutospacing="1"/>
              <w:rPr>
                <w:sz w:val="22"/>
                <w:szCs w:val="22"/>
              </w:rPr>
            </w:pPr>
            <w:r>
              <w:rPr>
                <w:rFonts w:ascii="Arial" w:hAnsi="Arial" w:cs="Arial"/>
                <w:b/>
                <w:bCs/>
                <w:sz w:val="22"/>
                <w:szCs w:val="22"/>
              </w:rPr>
              <w:t>Investigating Contemporary Issues in Secondary Education</w:t>
            </w:r>
          </w:p>
          <w:p w14:paraId="12481B2C" w14:textId="77777777" w:rsidR="00875C96" w:rsidRPr="00A406E5" w:rsidRDefault="00875C96" w:rsidP="00942B42">
            <w:pPr>
              <w:spacing w:before="120" w:after="120"/>
              <w:jc w:val="both"/>
              <w:rPr>
                <w:rFonts w:ascii="Arial" w:hAnsi="Arial" w:cs="Arial"/>
                <w:b/>
                <w:sz w:val="22"/>
                <w:szCs w:val="22"/>
              </w:rPr>
            </w:pPr>
          </w:p>
        </w:tc>
        <w:tc>
          <w:tcPr>
            <w:tcW w:w="2268" w:type="dxa"/>
            <w:shd w:val="pct15" w:color="auto" w:fill="auto"/>
          </w:tcPr>
          <w:p w14:paraId="73471D61" w14:textId="77777777" w:rsidR="00875C96" w:rsidRPr="00A406E5" w:rsidRDefault="00875C96" w:rsidP="00942B4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A3F0D80" w14:textId="77777777" w:rsidR="00875C96" w:rsidRPr="00A406E5" w:rsidRDefault="00875C96" w:rsidP="00942B42">
            <w:pPr>
              <w:spacing w:before="120" w:after="120"/>
              <w:jc w:val="both"/>
              <w:rPr>
                <w:rFonts w:ascii="Arial" w:hAnsi="Arial" w:cs="Arial"/>
                <w:b/>
                <w:sz w:val="22"/>
                <w:szCs w:val="22"/>
              </w:rPr>
            </w:pPr>
            <w:r>
              <w:rPr>
                <w:rFonts w:ascii="Arial" w:hAnsi="Arial" w:cs="Arial"/>
                <w:b/>
                <w:sz w:val="22"/>
                <w:szCs w:val="22"/>
              </w:rPr>
              <w:t>5,000 words</w:t>
            </w:r>
          </w:p>
        </w:tc>
      </w:tr>
      <w:tr w:rsidR="00875C96" w:rsidRPr="00A406E5" w14:paraId="394AFB20" w14:textId="77777777" w:rsidTr="00942B42">
        <w:tc>
          <w:tcPr>
            <w:tcW w:w="2093" w:type="dxa"/>
            <w:shd w:val="pct15" w:color="auto" w:fill="auto"/>
          </w:tcPr>
          <w:p w14:paraId="7B2207AE" w14:textId="77777777" w:rsidR="00875C96" w:rsidRPr="00A406E5" w:rsidRDefault="00875C96" w:rsidP="00942B4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38D9C50" w14:textId="77777777" w:rsidR="00875C96" w:rsidRDefault="00875C96" w:rsidP="00942B42">
            <w:pPr>
              <w:spacing w:before="120" w:after="120"/>
              <w:jc w:val="both"/>
              <w:rPr>
                <w:rFonts w:ascii="Arial" w:hAnsi="Arial" w:cs="Arial"/>
                <w:b/>
                <w:sz w:val="22"/>
                <w:szCs w:val="22"/>
              </w:rPr>
            </w:pPr>
            <w:r>
              <w:rPr>
                <w:rFonts w:ascii="Arial" w:hAnsi="Arial" w:cs="Arial"/>
                <w:b/>
                <w:sz w:val="22"/>
                <w:szCs w:val="22"/>
              </w:rPr>
              <w:t>January 28th, 2019</w:t>
            </w:r>
          </w:p>
          <w:p w14:paraId="4AB29DE0" w14:textId="77777777" w:rsidR="00875C96" w:rsidRPr="00A406E5" w:rsidRDefault="00875C96" w:rsidP="00942B42">
            <w:pPr>
              <w:spacing w:before="120" w:after="120"/>
              <w:jc w:val="both"/>
              <w:rPr>
                <w:rFonts w:ascii="Arial" w:hAnsi="Arial" w:cs="Arial"/>
                <w:b/>
                <w:sz w:val="22"/>
                <w:szCs w:val="22"/>
              </w:rPr>
            </w:pPr>
          </w:p>
        </w:tc>
        <w:tc>
          <w:tcPr>
            <w:tcW w:w="2268" w:type="dxa"/>
            <w:shd w:val="pct15" w:color="auto" w:fill="auto"/>
          </w:tcPr>
          <w:p w14:paraId="415F7B08" w14:textId="77777777" w:rsidR="00875C96" w:rsidRPr="00A406E5" w:rsidRDefault="00875C96" w:rsidP="00942B4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FFC7E3" w14:textId="77777777" w:rsidR="00875C96" w:rsidRDefault="00875C96" w:rsidP="00942B42">
            <w:pPr>
              <w:spacing w:before="120" w:after="120"/>
              <w:jc w:val="both"/>
              <w:rPr>
                <w:rFonts w:ascii="Arial" w:hAnsi="Arial" w:cs="Arial"/>
                <w:b/>
                <w:sz w:val="22"/>
                <w:szCs w:val="22"/>
              </w:rPr>
            </w:pPr>
            <w:r>
              <w:rPr>
                <w:rFonts w:ascii="Arial" w:hAnsi="Arial" w:cs="Arial"/>
                <w:b/>
                <w:sz w:val="22"/>
                <w:szCs w:val="22"/>
              </w:rPr>
              <w:t>February 19th 2019</w:t>
            </w:r>
          </w:p>
          <w:p w14:paraId="1DA40B1C" w14:textId="77777777" w:rsidR="00875C96" w:rsidRPr="00A406E5" w:rsidRDefault="00875C96" w:rsidP="00942B42">
            <w:pPr>
              <w:spacing w:before="120" w:after="120"/>
              <w:jc w:val="both"/>
              <w:rPr>
                <w:rFonts w:ascii="Arial" w:hAnsi="Arial" w:cs="Arial"/>
                <w:b/>
                <w:sz w:val="22"/>
                <w:szCs w:val="22"/>
              </w:rPr>
            </w:pPr>
          </w:p>
        </w:tc>
      </w:tr>
      <w:tr w:rsidR="00875C96" w:rsidRPr="00A406E5" w14:paraId="4E45F29E" w14:textId="77777777" w:rsidTr="00942B42">
        <w:tc>
          <w:tcPr>
            <w:tcW w:w="2093" w:type="dxa"/>
            <w:shd w:val="pct15" w:color="auto" w:fill="auto"/>
          </w:tcPr>
          <w:p w14:paraId="0C90DF2F" w14:textId="77777777" w:rsidR="00875C96" w:rsidRPr="00A406E5" w:rsidRDefault="00875C96" w:rsidP="00942B4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CCEB869" w14:textId="77777777" w:rsidR="00875C96" w:rsidRPr="00A406E5" w:rsidRDefault="00875C96" w:rsidP="00942B4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1855FAD" w14:textId="77777777" w:rsidR="00875C96" w:rsidRPr="00A406E5" w:rsidRDefault="00875C96" w:rsidP="00942B4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4B426EC" w14:textId="77777777" w:rsidR="00875C96" w:rsidRPr="00A406E5" w:rsidRDefault="00875C96" w:rsidP="00942B42">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875C96" w:rsidRPr="00A406E5" w14:paraId="4BA3EC2C" w14:textId="77777777" w:rsidTr="00942B42">
        <w:tc>
          <w:tcPr>
            <w:tcW w:w="2093" w:type="dxa"/>
            <w:shd w:val="pct15" w:color="auto" w:fill="auto"/>
          </w:tcPr>
          <w:p w14:paraId="6C796ACB" w14:textId="77777777" w:rsidR="00875C96" w:rsidRPr="00A406E5" w:rsidRDefault="00875C96" w:rsidP="00942B4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902CDF5" w14:textId="77777777" w:rsidR="00875C96" w:rsidRPr="00A406E5" w:rsidRDefault="00875C96" w:rsidP="00942B4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AA8285A" w14:textId="77777777" w:rsidR="00875C96" w:rsidRPr="00A406E5" w:rsidRDefault="00875C96" w:rsidP="00875C96">
      <w:pPr>
        <w:rPr>
          <w:rFonts w:ascii="Arial" w:hAnsi="Arial" w:cs="Arial"/>
          <w:sz w:val="32"/>
        </w:rPr>
      </w:pPr>
    </w:p>
    <w:p w14:paraId="5020F2C4" w14:textId="77777777" w:rsidR="00875C96" w:rsidRPr="00A406E5" w:rsidRDefault="00875C96" w:rsidP="00875C96">
      <w:pPr>
        <w:rPr>
          <w:rFonts w:ascii="Arial" w:hAnsi="Arial" w:cs="Arial"/>
          <w:sz w:val="32"/>
        </w:rPr>
      </w:pPr>
    </w:p>
    <w:p w14:paraId="2FF6412D" w14:textId="77777777" w:rsidR="00875C96" w:rsidRDefault="00875C96" w:rsidP="00CF4E06">
      <w:pPr>
        <w:spacing w:line="360" w:lineRule="auto"/>
        <w:jc w:val="both"/>
      </w:pPr>
    </w:p>
    <w:p w14:paraId="4CE7BD54" w14:textId="77777777" w:rsidR="00875C96" w:rsidRDefault="00875C96" w:rsidP="00CF4E06">
      <w:pPr>
        <w:spacing w:line="360" w:lineRule="auto"/>
        <w:jc w:val="both"/>
      </w:pPr>
    </w:p>
    <w:p w14:paraId="3515AE00" w14:textId="77777777" w:rsidR="00875C96" w:rsidRDefault="00875C96" w:rsidP="00CF4E06">
      <w:pPr>
        <w:spacing w:line="360" w:lineRule="auto"/>
        <w:jc w:val="both"/>
      </w:pPr>
    </w:p>
    <w:p w14:paraId="55DD5B8E" w14:textId="77777777" w:rsidR="00875C96" w:rsidRDefault="00875C96" w:rsidP="00CF4E06">
      <w:pPr>
        <w:spacing w:line="360" w:lineRule="auto"/>
        <w:jc w:val="both"/>
      </w:pPr>
    </w:p>
    <w:p w14:paraId="5D11104E" w14:textId="1BC0FE02" w:rsidR="004313F9" w:rsidRDefault="00DA481B" w:rsidP="00CF4E06">
      <w:pPr>
        <w:spacing w:line="360" w:lineRule="auto"/>
        <w:jc w:val="both"/>
      </w:pPr>
      <w:r>
        <w:lastRenderedPageBreak/>
        <w:t>This assignment looks at a specific contemporary issue</w:t>
      </w:r>
      <w:r w:rsidR="004313F9">
        <w:t xml:space="preserve"> within the 11-18 curriculum in Wales. It will focus on strategies used to address a specific issue in relation to the School Improvement Plan </w:t>
      </w:r>
      <w:r w:rsidR="00EC4A65">
        <w:t xml:space="preserve">(see Appendix 1) </w:t>
      </w:r>
      <w:r w:rsidR="004313F9">
        <w:t>and the Departmental Improvement Plan</w:t>
      </w:r>
      <w:r w:rsidR="00EC4A65">
        <w:t xml:space="preserve"> (see Appendix 2)</w:t>
      </w:r>
      <w:r w:rsidR="004313F9">
        <w:t>. The school I will base this on is from</w:t>
      </w:r>
      <w:r w:rsidR="00EC7A1B">
        <w:t xml:space="preserve"> my first Geography teaching experience of</w:t>
      </w:r>
      <w:r w:rsidR="004313F9">
        <w:t xml:space="preserve"> PTE 1 which will be classified as ‘</w:t>
      </w:r>
      <w:r w:rsidR="00830EAD">
        <w:t>School X</w:t>
      </w:r>
      <w:r w:rsidR="004313F9">
        <w:t xml:space="preserve">’. </w:t>
      </w:r>
      <w:r w:rsidR="00475565">
        <w:t>This school is a mixed gender school for pupils age 11-19</w:t>
      </w:r>
      <w:r w:rsidR="00173483">
        <w:t xml:space="preserve"> and it </w:t>
      </w:r>
      <w:r w:rsidR="00475565">
        <w:t xml:space="preserve">currently has 1,252 pupils and is located within a suburb in Cardiff. </w:t>
      </w:r>
      <w:r w:rsidR="00F31873">
        <w:t xml:space="preserve">This essay will give an overview of the DIP; how literacy relates to the SIP; the importance of strategic planning; </w:t>
      </w:r>
      <w:r w:rsidR="00475565">
        <w:t xml:space="preserve">followed by the current progress of </w:t>
      </w:r>
      <w:r w:rsidR="00830EAD">
        <w:t>School X</w:t>
      </w:r>
      <w:r w:rsidR="00475565">
        <w:t xml:space="preserve"> in relation to literacy and; recommendations on how literacy can be further improved in the school in relation to current literature</w:t>
      </w:r>
      <w:r w:rsidR="00173483">
        <w:t xml:space="preserve"> before concluding with a summary.</w:t>
      </w:r>
    </w:p>
    <w:p w14:paraId="1D817061" w14:textId="42811B7A" w:rsidR="00DA481B" w:rsidRDefault="00DA481B" w:rsidP="00CF4E06">
      <w:pPr>
        <w:spacing w:line="360" w:lineRule="auto"/>
        <w:jc w:val="both"/>
      </w:pPr>
    </w:p>
    <w:p w14:paraId="695CDA74" w14:textId="066F583C" w:rsidR="00475565" w:rsidRDefault="00475565" w:rsidP="00CF4E06">
      <w:pPr>
        <w:spacing w:line="360" w:lineRule="auto"/>
        <w:jc w:val="both"/>
      </w:pPr>
      <w:r>
        <w:t xml:space="preserve">With the current proposed changes to the education system in Wales, it has been noted by the Chief </w:t>
      </w:r>
      <w:r w:rsidRPr="00856BB3">
        <w:t>Inspector of Estyn (2018)</w:t>
      </w:r>
      <w:r>
        <w:t xml:space="preserve"> that “</w:t>
      </w:r>
      <w:r>
        <w:rPr>
          <w:i/>
        </w:rPr>
        <w:t xml:space="preserve">schools must prepare for the new curriculum... to help self-evaluation and improvement planning” </w:t>
      </w:r>
      <w:r>
        <w:t xml:space="preserve">(2018:1). Therefore, with the changes discussed by Donaldson through </w:t>
      </w:r>
      <w:r w:rsidRPr="00475565">
        <w:rPr>
          <w:i/>
        </w:rPr>
        <w:t>Successful Futures</w:t>
      </w:r>
      <w:r>
        <w:t>, schools need to continue to prepare for the change and adapt new ways of planning and improving all aspects of the curriculum under the four purposes to ensure that young people will be ‘</w:t>
      </w:r>
      <w:r w:rsidRPr="000D7D27">
        <w:rPr>
          <w:i/>
        </w:rPr>
        <w:t>ambitious, capable learners’</w:t>
      </w:r>
      <w:r>
        <w:t>, ‘</w:t>
      </w:r>
      <w:r w:rsidRPr="000D7D27">
        <w:rPr>
          <w:i/>
        </w:rPr>
        <w:t>enterprising, creative contributors</w:t>
      </w:r>
      <w:r w:rsidR="000D7D27" w:rsidRPr="000D7D27">
        <w:rPr>
          <w:i/>
        </w:rPr>
        <w:t>’</w:t>
      </w:r>
      <w:r>
        <w:t>, ‘</w:t>
      </w:r>
      <w:r w:rsidRPr="000D7D27">
        <w:rPr>
          <w:i/>
        </w:rPr>
        <w:t>healthy, confident individuals’</w:t>
      </w:r>
      <w:r>
        <w:t xml:space="preserve"> and ‘</w:t>
      </w:r>
      <w:r w:rsidRPr="000D7D27">
        <w:rPr>
          <w:i/>
        </w:rPr>
        <w:t>ethical, informed citizens</w:t>
      </w:r>
      <w:r>
        <w:t>’, ensuring that it underpins teaching and learning in Wales (</w:t>
      </w:r>
      <w:r w:rsidRPr="00E27264">
        <w:t>Welsh Government, 201</w:t>
      </w:r>
      <w:r w:rsidR="00FC28DF" w:rsidRPr="00E27264">
        <w:t>5</w:t>
      </w:r>
      <w:r w:rsidRPr="00E27264">
        <w:t xml:space="preserve">). </w:t>
      </w:r>
      <w:r w:rsidR="00FC28DF" w:rsidRPr="00E27264">
        <w:t xml:space="preserve">Further to this, </w:t>
      </w:r>
      <w:r w:rsidR="00FC28DF" w:rsidRPr="00E27264">
        <w:rPr>
          <w:i/>
        </w:rPr>
        <w:t>Successful Futures</w:t>
      </w:r>
      <w:r w:rsidR="00FC28DF" w:rsidRPr="00E27264">
        <w:t xml:space="preserve"> looks at literacy and its responsibility as a cross</w:t>
      </w:r>
      <w:r w:rsidR="00FC28DF">
        <w:t xml:space="preserve">-curricular skill to be the responsibility of all teachers not just those who teach it as their main subject. </w:t>
      </w:r>
    </w:p>
    <w:p w14:paraId="5B3242B3" w14:textId="77777777" w:rsidR="00475565" w:rsidRDefault="00475565" w:rsidP="00CF4E06">
      <w:pPr>
        <w:spacing w:line="360" w:lineRule="auto"/>
        <w:jc w:val="both"/>
      </w:pPr>
    </w:p>
    <w:p w14:paraId="1D6B4888" w14:textId="2B27A57B" w:rsidR="004313F9" w:rsidRDefault="00CE37B7" w:rsidP="00CF4E06">
      <w:pPr>
        <w:spacing w:line="360" w:lineRule="auto"/>
        <w:jc w:val="both"/>
      </w:pPr>
      <w:r>
        <w:t>Literacy within secondary education is something that has been discussed by government agencies; teachers and</w:t>
      </w:r>
      <w:r w:rsidR="00F4554F">
        <w:t>;</w:t>
      </w:r>
      <w:r>
        <w:t xml:space="preserve"> </w:t>
      </w:r>
      <w:r w:rsidR="00F41352">
        <w:t xml:space="preserve">the </w:t>
      </w:r>
      <w:r w:rsidRPr="00FD0A7A">
        <w:t>media (Lewis and Wray, 2000)</w:t>
      </w:r>
      <w:r w:rsidR="00F00F5A" w:rsidRPr="00FD0A7A">
        <w:t>,</w:t>
      </w:r>
      <w:r w:rsidR="00F00F5A">
        <w:t xml:space="preserve"> often commenting on the need to improve the reading and writing skills of children in Wales, particularly from Estyn reports and the need to raise poor literacy standards after introducing the Nation Literacy Programme </w:t>
      </w:r>
      <w:r w:rsidR="00F00F5A" w:rsidRPr="00210A20">
        <w:t>(BBC News, 2012).</w:t>
      </w:r>
      <w:r w:rsidR="00F00F5A">
        <w:t xml:space="preserve"> </w:t>
      </w:r>
      <w:r w:rsidR="00F4554F">
        <w:t xml:space="preserve"> </w:t>
      </w:r>
    </w:p>
    <w:p w14:paraId="15482A31" w14:textId="77777777" w:rsidR="004313F9" w:rsidRDefault="004313F9" w:rsidP="00CF4E06">
      <w:pPr>
        <w:spacing w:line="360" w:lineRule="auto"/>
        <w:jc w:val="both"/>
      </w:pPr>
    </w:p>
    <w:p w14:paraId="402BE1FF" w14:textId="454AC3CF" w:rsidR="003911D6" w:rsidRDefault="00CE37B7" w:rsidP="00CF4E06">
      <w:pPr>
        <w:spacing w:line="360" w:lineRule="auto"/>
        <w:jc w:val="both"/>
      </w:pPr>
      <w:r>
        <w:t>It is an aspect of the curriculum that has been integrated through the Literacy and Numeracy Framework</w:t>
      </w:r>
      <w:r w:rsidR="000D7D27">
        <w:t xml:space="preserve"> (LNF)</w:t>
      </w:r>
      <w:r>
        <w:t xml:space="preserve"> since 2014</w:t>
      </w:r>
      <w:r w:rsidR="004E4929">
        <w:t xml:space="preserve">, which focuses specifically on oracy, reading and writing across the curriculum as well as organising ideas, writing accurately and locating, selecting and using </w:t>
      </w:r>
      <w:r w:rsidR="004E4929">
        <w:lastRenderedPageBreak/>
        <w:t xml:space="preserve">information </w:t>
      </w:r>
      <w:r w:rsidR="004E4929" w:rsidRPr="00FD0A7A">
        <w:t>(</w:t>
      </w:r>
      <w:r w:rsidR="00FD0A7A" w:rsidRPr="00FD0A7A">
        <w:t>Learning Wales</w:t>
      </w:r>
      <w:r w:rsidR="004E4929" w:rsidRPr="00FD0A7A">
        <w:t>, 2014). It</w:t>
      </w:r>
      <w:r w:rsidR="004E4929">
        <w:t xml:space="preserve"> has been noted by Estyn, that literacy and its progression is essential throughout each Key Stage and encourages subjects and departments to share good </w:t>
      </w:r>
      <w:r w:rsidR="004E4929" w:rsidRPr="00FD0A7A">
        <w:t>practice (Welsh Government, 2016).</w:t>
      </w:r>
      <w:r w:rsidR="004E4929">
        <w:t xml:space="preserve"> </w:t>
      </w:r>
      <w:r w:rsidR="00F4554F">
        <w:t xml:space="preserve"> </w:t>
      </w:r>
      <w:r w:rsidR="004E4929">
        <w:t xml:space="preserve">This has been a topic that has been reported, not just in Wales, but in </w:t>
      </w:r>
      <w:r w:rsidR="004E4929" w:rsidRPr="00FD0A7A">
        <w:t>England, by Ofsted (2013).</w:t>
      </w:r>
      <w:r w:rsidR="004E4929">
        <w:t xml:space="preserve"> </w:t>
      </w:r>
      <w:r w:rsidR="00F4554F">
        <w:t>Although there has been less media attention towards the need to raise standards, there have been recent government plans for ‘English hubs’ to boost children’s literacy skills within education (</w:t>
      </w:r>
      <w:r w:rsidR="00F4554F" w:rsidRPr="00FD0A7A">
        <w:t>BBC News, 2018).</w:t>
      </w:r>
      <w:r w:rsidR="00F4554F">
        <w:t xml:space="preserve"> </w:t>
      </w:r>
      <w:r w:rsidR="004E4929">
        <w:t xml:space="preserve">Within the National Curriculum, the </w:t>
      </w:r>
      <w:r w:rsidR="004E4929" w:rsidRPr="00FD0A7A">
        <w:t>Department of Education (2013) stated</w:t>
      </w:r>
      <w:r w:rsidR="004E4929">
        <w:t xml:space="preserve"> that it encourages cross-curricular links – this is similar to Estyn’s report of sharing good practice</w:t>
      </w:r>
      <w:r w:rsidR="000D7D27">
        <w:t xml:space="preserve"> across departments.</w:t>
      </w:r>
      <w:r w:rsidR="004E4929">
        <w:t xml:space="preserve"> </w:t>
      </w:r>
      <w:r w:rsidR="00F00F5A">
        <w:t xml:space="preserve">It has been noted by academics including </w:t>
      </w:r>
      <w:r w:rsidR="00F00F5A" w:rsidRPr="000C563C">
        <w:t>Neuman and Dickinson (2001)</w:t>
      </w:r>
      <w:r w:rsidR="00F00F5A">
        <w:t xml:space="preserve"> that the success of education across the curriculum relate to literacy skills and interventions. </w:t>
      </w:r>
      <w:r w:rsidR="00A55CDA">
        <w:t xml:space="preserve">The view of sharing good practice and encouraging departmental good practice is </w:t>
      </w:r>
      <w:r w:rsidR="000D7D27">
        <w:t>noted through the DIP.</w:t>
      </w:r>
    </w:p>
    <w:p w14:paraId="3EE6020C" w14:textId="18E956E9" w:rsidR="00246431" w:rsidRDefault="00246431" w:rsidP="00CF4E06">
      <w:pPr>
        <w:spacing w:line="360" w:lineRule="auto"/>
        <w:jc w:val="both"/>
        <w:rPr>
          <w:u w:val="single"/>
        </w:rPr>
      </w:pPr>
    </w:p>
    <w:p w14:paraId="2CD6CA5B" w14:textId="7271336E" w:rsidR="005A25E6" w:rsidRDefault="00830EAD" w:rsidP="00CF4E06">
      <w:pPr>
        <w:spacing w:line="360" w:lineRule="auto"/>
        <w:jc w:val="both"/>
      </w:pPr>
      <w:r>
        <w:t>School X</w:t>
      </w:r>
      <w:r w:rsidR="00246431" w:rsidRPr="005A25E6">
        <w:t>’s improvement plan (see Appendix 1)</w:t>
      </w:r>
      <w:r w:rsidR="005A25E6">
        <w:t xml:space="preserve"> outlines its main priorities on how to improve the quality of provisions and ensure that the highest standards are provided for all pupils so outstanding outcomes are achieved. The success of these measures can be summarised through the acronym ‘TEAM’</w:t>
      </w:r>
      <w:r w:rsidR="000D7D27">
        <w:t xml:space="preserve">. </w:t>
      </w:r>
      <w:r>
        <w:t>School X</w:t>
      </w:r>
      <w:r w:rsidR="005A25E6">
        <w:t xml:space="preserve"> believes that the success of these priorities is through an effective team of adults who work collaboratively to support all pupils. The four priorities are ‘</w:t>
      </w:r>
      <w:r w:rsidR="005A25E6">
        <w:rPr>
          <w:i/>
        </w:rPr>
        <w:t xml:space="preserve">Teaching for Learning’, ‘Ethos and Environment’, ‘Achievement and Standards’ and ‘Maximum Opportunities for Staff’ </w:t>
      </w:r>
      <w:r w:rsidR="005A25E6">
        <w:t>which underpin the ethos of “</w:t>
      </w:r>
      <w:r w:rsidR="005A25E6">
        <w:rPr>
          <w:i/>
        </w:rPr>
        <w:t>success is an attitud</w:t>
      </w:r>
      <w:r w:rsidR="000D7D27">
        <w:rPr>
          <w:i/>
        </w:rPr>
        <w:t>e” (School X, 2018)</w:t>
      </w:r>
      <w:r w:rsidR="005A25E6">
        <w:t xml:space="preserve">. </w:t>
      </w:r>
    </w:p>
    <w:p w14:paraId="14810163" w14:textId="77777777" w:rsidR="003911D6" w:rsidRPr="003911D6" w:rsidRDefault="003911D6" w:rsidP="00CF4E06">
      <w:pPr>
        <w:spacing w:line="360" w:lineRule="auto"/>
        <w:jc w:val="both"/>
        <w:rPr>
          <w:u w:val="single"/>
        </w:rPr>
      </w:pPr>
    </w:p>
    <w:p w14:paraId="72F3E13C" w14:textId="668D9D94" w:rsidR="00046884" w:rsidRDefault="00F00F5A" w:rsidP="00CF4E06">
      <w:pPr>
        <w:spacing w:line="360" w:lineRule="auto"/>
        <w:jc w:val="both"/>
      </w:pPr>
      <w:r>
        <w:t>The Geography Improvement Plan</w:t>
      </w:r>
      <w:r w:rsidR="00A55CDA">
        <w:t xml:space="preserve"> </w:t>
      </w:r>
      <w:r>
        <w:t xml:space="preserve">was written in 2017 and is in place until 2020. </w:t>
      </w:r>
      <w:r w:rsidR="00F4554F">
        <w:t xml:space="preserve">It uses the School Improvement Plan and its </w:t>
      </w:r>
      <w:r w:rsidR="00A55CDA">
        <w:t xml:space="preserve">four objectives/ </w:t>
      </w:r>
      <w:r w:rsidR="00F4554F">
        <w:t>improvement priorities to measure the success of the school</w:t>
      </w:r>
      <w:r w:rsidR="00CA480A">
        <w:t>, and in particular the department,</w:t>
      </w:r>
      <w:r w:rsidR="00F4554F">
        <w:t xml:space="preserve"> through the effectiveness of staff who work collaboratively to support students. It focuses on providing high quality learning experiences which will lead to outstanding outcomes. The </w:t>
      </w:r>
      <w:r w:rsidR="00E36748">
        <w:t>G</w:t>
      </w:r>
      <w:r w:rsidR="00CA480A">
        <w:t xml:space="preserve">eography </w:t>
      </w:r>
      <w:r w:rsidR="00E36748">
        <w:t>I</w:t>
      </w:r>
      <w:r w:rsidR="00CA480A">
        <w:t xml:space="preserve">mprovement </w:t>
      </w:r>
      <w:r w:rsidR="00E36748">
        <w:t>P</w:t>
      </w:r>
      <w:r w:rsidR="00CA480A">
        <w:t>lan</w:t>
      </w:r>
      <w:r w:rsidR="00E36748">
        <w:t xml:space="preserve"> takes</w:t>
      </w:r>
      <w:r w:rsidR="001E53CC">
        <w:t xml:space="preserve"> two </w:t>
      </w:r>
      <w:r w:rsidR="00E36748">
        <w:t xml:space="preserve">of the priorities </w:t>
      </w:r>
      <w:r w:rsidR="00CA480A">
        <w:t xml:space="preserve">from the School Improvement Plan </w:t>
      </w:r>
      <w:r w:rsidR="00E36748">
        <w:t>to focus on within the department</w:t>
      </w:r>
      <w:r w:rsidR="00CA480A">
        <w:t xml:space="preserve"> - t</w:t>
      </w:r>
      <w:r w:rsidR="00E36748">
        <w:t xml:space="preserve">he first being teaching for learning </w:t>
      </w:r>
      <w:r w:rsidR="005A25E6">
        <w:t xml:space="preserve">which incorporates </w:t>
      </w:r>
      <w:r w:rsidR="000D7D27">
        <w:t xml:space="preserve">a </w:t>
      </w:r>
      <w:r w:rsidR="005A25E6">
        <w:t>common resource bank for all staff to share to ensure high quality teaching standards</w:t>
      </w:r>
      <w:r w:rsidR="000D7D27">
        <w:t>,</w:t>
      </w:r>
      <w:r w:rsidR="005A25E6">
        <w:t xml:space="preserve"> and to have regular departmental meetings to share strategies</w:t>
      </w:r>
      <w:r w:rsidR="00046884">
        <w:t xml:space="preserve"> and effective practice. T</w:t>
      </w:r>
      <w:r w:rsidR="00E36748">
        <w:t xml:space="preserve">he second </w:t>
      </w:r>
      <w:r w:rsidR="000D7D27">
        <w:t xml:space="preserve">is </w:t>
      </w:r>
      <w:r w:rsidR="00E36748">
        <w:t>achievement and standards</w:t>
      </w:r>
      <w:r w:rsidR="00046884">
        <w:t xml:space="preserve"> </w:t>
      </w:r>
      <w:r w:rsidR="000D7D27">
        <w:t>which</w:t>
      </w:r>
      <w:r w:rsidR="00046884">
        <w:t xml:space="preserve"> focuses on strengthening the standard of achievement at all key stages </w:t>
      </w:r>
      <w:r w:rsidR="00046884">
        <w:lastRenderedPageBreak/>
        <w:t xml:space="preserve">to place </w:t>
      </w:r>
      <w:r w:rsidR="00830EAD">
        <w:t>School X</w:t>
      </w:r>
      <w:r w:rsidR="00046884">
        <w:t xml:space="preserve"> in the top 25% of similar schools and above family, local and national averages. </w:t>
      </w:r>
    </w:p>
    <w:p w14:paraId="2C0B7AF0" w14:textId="77777777" w:rsidR="00046884" w:rsidRDefault="00046884" w:rsidP="00CF4E06">
      <w:pPr>
        <w:spacing w:line="360" w:lineRule="auto"/>
        <w:jc w:val="both"/>
      </w:pPr>
    </w:p>
    <w:p w14:paraId="2C51E1D6" w14:textId="32F39EFF" w:rsidR="00F4554F" w:rsidRDefault="00CA480A" w:rsidP="00CF4E06">
      <w:pPr>
        <w:spacing w:line="360" w:lineRule="auto"/>
        <w:jc w:val="both"/>
      </w:pPr>
      <w:r>
        <w:t xml:space="preserve">The department will know </w:t>
      </w:r>
      <w:r w:rsidR="007525E5">
        <w:t xml:space="preserve">if it has been successful within these priorities as the ‘Five Principles of Excellence’ </w:t>
      </w:r>
      <w:r w:rsidR="00A55CDA">
        <w:t xml:space="preserve">will be seen across </w:t>
      </w:r>
      <w:r w:rsidR="000D7D27">
        <w:t xml:space="preserve">each </w:t>
      </w:r>
      <w:r w:rsidR="00A55CDA">
        <w:t>subject and the quality of learning experiences will lead to high quality outcomes</w:t>
      </w:r>
      <w:r w:rsidR="000D7D27">
        <w:t xml:space="preserve"> across the entire school</w:t>
      </w:r>
      <w:r w:rsidR="00A55CDA">
        <w:t>. It will also lead to students developing high quality skills and teaching within the department will challenge students to reach their full potential. To summarise, the focus is on pupils succeeding within the subject and reaching their grades or pushing themselves to achieve their best.</w:t>
      </w:r>
    </w:p>
    <w:p w14:paraId="2CB0F950" w14:textId="10D3CE14" w:rsidR="00FD70DB" w:rsidRDefault="00FD70DB" w:rsidP="00CF4E06">
      <w:pPr>
        <w:spacing w:line="360" w:lineRule="auto"/>
        <w:jc w:val="both"/>
        <w:rPr>
          <w:u w:val="single"/>
        </w:rPr>
      </w:pPr>
    </w:p>
    <w:p w14:paraId="28959555" w14:textId="0EA8385B" w:rsidR="00046884" w:rsidRDefault="00046884" w:rsidP="00CF4E06">
      <w:pPr>
        <w:spacing w:line="360" w:lineRule="auto"/>
        <w:jc w:val="both"/>
      </w:pPr>
      <w:r>
        <w:t>Strategic objective one ‘</w:t>
      </w:r>
      <w:r>
        <w:rPr>
          <w:i/>
        </w:rPr>
        <w:t>teaching and learning’</w:t>
      </w:r>
      <w:r>
        <w:t xml:space="preserve"> focuses on making the best use of strategies that lead to students developing high quality skills across the curriculum both in the SIP and DIP. In particular, the DIP focuses on Key Stage 3 and ensuring there are maximum opportunities to include age appropriate literacy which concentrates on reading, thinking and oracy skills. This objective and focus on Key Stage 3 relates to the SIP and the improvement priorities set as it explores the need and desire to provide opportunities for all departments to contribute to the curriculum in line with the Literacy and Numeracy Framework and ensure that all departments fully address the LNF in a meaningful way. The overarching focus is on improving performance levels at Key Stage 3 and 4 and ensuring that the school </w:t>
      </w:r>
      <w:r w:rsidR="000D7D27">
        <w:t>is of a high standard.</w:t>
      </w:r>
    </w:p>
    <w:p w14:paraId="139704DE" w14:textId="23A26A1A" w:rsidR="00244EA4" w:rsidRDefault="00244EA4" w:rsidP="00CF4E06">
      <w:pPr>
        <w:spacing w:line="360" w:lineRule="auto"/>
        <w:jc w:val="both"/>
      </w:pPr>
    </w:p>
    <w:p w14:paraId="1F040BA9" w14:textId="7B6A449D" w:rsidR="00EA04BB" w:rsidRDefault="00244EA4" w:rsidP="00CF4E06">
      <w:pPr>
        <w:spacing w:line="360" w:lineRule="auto"/>
        <w:jc w:val="both"/>
      </w:pPr>
      <w:r>
        <w:t xml:space="preserve">Literacy is also discussed through the strategic objective 3: achievement and standards, focusing on achieving “excellent” standard at all key stage. </w:t>
      </w:r>
      <w:r w:rsidR="00EA04BB">
        <w:t xml:space="preserve">Opportunities for Key Stage 4 pupils to engage within literacy and improve through support sessions of literacy has been one improvement suggested to ensure the strategic objective three is achieved. Furthermore, monitoring sessions through ‘Super Core’ meetings, intense sessions for targeted students, and supporting material for parents with literacy are all suggestions and plans put in place to ensure higher literacy standards. For Key Stage 3, the focus has been to plan reading interventions strategies for students eFSM (Eligible for Free School Meals) in Key Stage 3, whilst creating resources to support families and identifying those students who would benefit from increased English lessons. </w:t>
      </w:r>
    </w:p>
    <w:p w14:paraId="4A1F5786" w14:textId="0774C8D0" w:rsidR="00A55CDA" w:rsidRDefault="00A55CDA" w:rsidP="00CF4E06">
      <w:pPr>
        <w:spacing w:line="360" w:lineRule="auto"/>
        <w:jc w:val="both"/>
        <w:rPr>
          <w:u w:val="single"/>
        </w:rPr>
      </w:pPr>
    </w:p>
    <w:p w14:paraId="05C78FE7" w14:textId="16C0255D" w:rsidR="00A55CDA" w:rsidRDefault="00A55CDA" w:rsidP="00CF4E06">
      <w:pPr>
        <w:spacing w:line="360" w:lineRule="auto"/>
        <w:jc w:val="both"/>
      </w:pPr>
      <w:r>
        <w:lastRenderedPageBreak/>
        <w:t xml:space="preserve">Overall, within the Departmental Improvement Plan, it focuses on the same aspects of the School Improvement Plan and tries to incorporate it within Geography and the skills that pupils can learn and use within the subject. It builds upon the School Improvement Plan and ensures that the strategic approach to help improve the quality of provision </w:t>
      </w:r>
      <w:r w:rsidR="00D0548E">
        <w:t xml:space="preserve">leads to the highest standards. </w:t>
      </w:r>
    </w:p>
    <w:p w14:paraId="71B14541" w14:textId="1270E596" w:rsidR="00D0548E" w:rsidRDefault="00D0548E" w:rsidP="00CF4E06">
      <w:pPr>
        <w:spacing w:line="360" w:lineRule="auto"/>
        <w:jc w:val="both"/>
        <w:rPr>
          <w:u w:val="single"/>
        </w:rPr>
      </w:pPr>
    </w:p>
    <w:p w14:paraId="119F739C" w14:textId="10A8313A" w:rsidR="009D72EE" w:rsidRDefault="00046884" w:rsidP="00CF4E06">
      <w:pPr>
        <w:spacing w:line="360" w:lineRule="auto"/>
        <w:jc w:val="both"/>
      </w:pPr>
      <w:r>
        <w:t xml:space="preserve">Strategic planning is displayed in both the DIP and SIP and is crucial to secure improvement and allow </w:t>
      </w:r>
      <w:r w:rsidR="00830EAD">
        <w:t>School X</w:t>
      </w:r>
      <w:r>
        <w:t xml:space="preserve"> to drive to success and the direction they want to go.</w:t>
      </w:r>
      <w:r w:rsidR="00811EB9">
        <w:t xml:space="preserve"> </w:t>
      </w:r>
      <w:r w:rsidR="00EA04BB">
        <w:t xml:space="preserve">Strategic planning is used to set priorities; ensure that all staff members are working towards a common goal and; assess the direction in which the school is </w:t>
      </w:r>
      <w:r w:rsidR="00EA04BB" w:rsidRPr="000C563C">
        <w:t>heading (BSI</w:t>
      </w:r>
      <w:r w:rsidR="000C563C" w:rsidRPr="000C563C">
        <w:t xml:space="preserve"> Strategy Management Group</w:t>
      </w:r>
      <w:r w:rsidR="00EA04BB" w:rsidRPr="000C563C">
        <w:t>, 2017).</w:t>
      </w:r>
      <w:r w:rsidR="00EA04BB">
        <w:t xml:space="preserve"> </w:t>
      </w:r>
      <w:r w:rsidR="00830EAD">
        <w:t>School X</w:t>
      </w:r>
      <w:r w:rsidR="00811EB9">
        <w:t xml:space="preserve"> use ‘TEAM’ so all staff working with pupils know the goal they are working towards and the priorities needed to ensure this. </w:t>
      </w:r>
      <w:r w:rsidR="00EA04BB">
        <w:t xml:space="preserve">It is the </w:t>
      </w:r>
      <w:r w:rsidR="009D72EE">
        <w:t xml:space="preserve">idea </w:t>
      </w:r>
      <w:r w:rsidR="00EA04BB">
        <w:t>of knowing where you currently are, where you want to go and how you are going to get there</w:t>
      </w:r>
      <w:r w:rsidR="004E4929">
        <w:t xml:space="preserve"> through a plan and a strategy to meet that plan</w:t>
      </w:r>
      <w:r w:rsidR="00EA04BB">
        <w:t xml:space="preserve">. </w:t>
      </w:r>
      <w:r w:rsidR="004301FC">
        <w:t xml:space="preserve">Often, it can be argued that strategic planning establishes a long-term future </w:t>
      </w:r>
      <w:r w:rsidR="008F15B2">
        <w:t xml:space="preserve">goal and is a process that moves a school in an appropriate direction to success </w:t>
      </w:r>
      <w:r w:rsidR="008F15B2" w:rsidRPr="00492A79">
        <w:t>(Bell, 2002).</w:t>
      </w:r>
      <w:r w:rsidR="008F15B2">
        <w:t xml:space="preserve"> Therefore, the role of strategic planning to secure improvement within school is important to establish a path to success and improvement in results.</w:t>
      </w:r>
    </w:p>
    <w:p w14:paraId="63664AC5" w14:textId="77777777" w:rsidR="00811EB9" w:rsidRDefault="00811EB9" w:rsidP="00CF4E06">
      <w:pPr>
        <w:spacing w:line="360" w:lineRule="auto"/>
        <w:jc w:val="both"/>
      </w:pPr>
    </w:p>
    <w:p w14:paraId="71DCD430" w14:textId="33B99312" w:rsidR="00D0548E" w:rsidRDefault="00AC2FC4" w:rsidP="00CF4E06">
      <w:pPr>
        <w:spacing w:line="360" w:lineRule="auto"/>
        <w:jc w:val="both"/>
      </w:pPr>
      <w:r w:rsidRPr="00492A79">
        <w:t>Davies and Ellison (2003)</w:t>
      </w:r>
      <w:r>
        <w:t xml:space="preserve"> explore key frameworks for school improvement planning </w:t>
      </w:r>
      <w:r w:rsidR="00924F05">
        <w:t xml:space="preserve">and emphasises the point that schools won’t be able to improve unless the focus of the school is towards a strategic nature of planning and development. This is </w:t>
      </w:r>
      <w:r w:rsidR="00924F05" w:rsidRPr="00492A79">
        <w:t>supported by Rutherford (2009) who argues that there are three different phases to adapt to plans and achieve</w:t>
      </w:r>
      <w:r w:rsidR="00924F05">
        <w:t xml:space="preserve"> school improvement. Phase </w:t>
      </w:r>
      <w:r w:rsidR="00EC4229">
        <w:t>O</w:t>
      </w:r>
      <w:r w:rsidR="00924F05">
        <w:t>ne is the institutional phase</w:t>
      </w:r>
      <w:r w:rsidR="000D51D1">
        <w:t xml:space="preserve"> is</w:t>
      </w:r>
      <w:r w:rsidR="00924F05">
        <w:t xml:space="preserve"> where innovation or change implemented becomes part of the routinised behaviour, building on the idea of Davies and Ellison (2003) and the ability to improve with a focus on planning and development. </w:t>
      </w:r>
      <w:r w:rsidR="000D51D1">
        <w:t xml:space="preserve">Phase </w:t>
      </w:r>
      <w:r w:rsidR="00EC4229">
        <w:t>T</w:t>
      </w:r>
      <w:r w:rsidR="000D51D1">
        <w:t>wo looks at the initiation phase and examines the capacity to change and the readiness to engage in change</w:t>
      </w:r>
      <w:r w:rsidR="00342F53">
        <w:t xml:space="preserve">, and phase three is the implementation phase that explores transition from planning to execution of strategies </w:t>
      </w:r>
      <w:r w:rsidR="0081517A">
        <w:t xml:space="preserve">and are clear about the level of commitments required to change. To summarise this, Rutherford (2009) reiterates the importance of change </w:t>
      </w:r>
      <w:r w:rsidR="00F110D8">
        <w:t>and how within strategic planning, this is essential for securing improvement.</w:t>
      </w:r>
    </w:p>
    <w:p w14:paraId="18F4277F" w14:textId="699BF36C" w:rsidR="00F110D8" w:rsidRDefault="00F110D8" w:rsidP="00CF4E06">
      <w:pPr>
        <w:spacing w:line="360" w:lineRule="auto"/>
        <w:jc w:val="both"/>
      </w:pPr>
    </w:p>
    <w:p w14:paraId="0D5DA019" w14:textId="79FBECA5" w:rsidR="00B3145E" w:rsidRDefault="00F110D8" w:rsidP="00CF4E06">
      <w:pPr>
        <w:spacing w:line="360" w:lineRule="auto"/>
        <w:jc w:val="both"/>
      </w:pPr>
      <w:r>
        <w:lastRenderedPageBreak/>
        <w:t>On the other hand,</w:t>
      </w:r>
      <w:r w:rsidR="005C3790">
        <w:t xml:space="preserve"> some argue that strategic planning is not important to securing improvement</w:t>
      </w:r>
      <w:r w:rsidR="005C3790" w:rsidRPr="000E1322">
        <w:t>. Evans (2007)</w:t>
      </w:r>
      <w:r w:rsidR="005C3790">
        <w:t xml:space="preserve"> discusses that more planning and</w:t>
      </w:r>
      <w:r w:rsidR="00B3145E">
        <w:t>/ or</w:t>
      </w:r>
      <w:r w:rsidR="005C3790">
        <w:t xml:space="preserve"> improving the strategic planning process </w:t>
      </w:r>
      <w:r w:rsidR="00B3145E">
        <w:t xml:space="preserve">is not going to help schools achieve their goals and get where they want to. </w:t>
      </w:r>
      <w:r w:rsidR="00B3145E" w:rsidRPr="000E1322">
        <w:t>Similarly, Honig (20</w:t>
      </w:r>
      <w:r w:rsidR="00492A79">
        <w:t>17</w:t>
      </w:r>
      <w:r w:rsidR="00B3145E" w:rsidRPr="000E1322">
        <w:t>) further</w:t>
      </w:r>
      <w:r w:rsidR="00B3145E">
        <w:t xml:space="preserve"> supports this idea and comments that there has been little evidence to suggest that strategic planning leads to success of improvement.</w:t>
      </w:r>
      <w:r w:rsidR="00330A4C">
        <w:t xml:space="preserve"> </w:t>
      </w:r>
      <w:r w:rsidR="00B3145E">
        <w:t>Furthermore, strategic planning often assumes that schools can respond in a rational way (Bell, 2002)</w:t>
      </w:r>
      <w:r w:rsidR="00330A4C">
        <w:t xml:space="preserve"> </w:t>
      </w:r>
      <w:r w:rsidR="005C7116">
        <w:t xml:space="preserve">which could argue to be a limitation in the role of strategic planning to secure improvement. </w:t>
      </w:r>
    </w:p>
    <w:p w14:paraId="163E579E" w14:textId="70B417AC" w:rsidR="005C7116" w:rsidRDefault="005C7116" w:rsidP="00CF4E06">
      <w:pPr>
        <w:spacing w:line="360" w:lineRule="auto"/>
        <w:jc w:val="both"/>
      </w:pPr>
    </w:p>
    <w:p w14:paraId="47FD0211" w14:textId="68F9B5B5" w:rsidR="005C7116" w:rsidRDefault="005C7116" w:rsidP="00CF4E06">
      <w:pPr>
        <w:spacing w:line="360" w:lineRule="auto"/>
        <w:jc w:val="both"/>
      </w:pPr>
      <w:r w:rsidRPr="008357AD">
        <w:t>Similarly, Berman and McLaughlin (1976) discuss</w:t>
      </w:r>
      <w:r>
        <w:t xml:space="preserve"> the reasoning behind strategic planning and how a change process affects the success of implantation and outcome of innovation, which identifies the need for a whole school approach and for all to be on board with the change. </w:t>
      </w:r>
      <w:r w:rsidRPr="008357AD">
        <w:t>Slavin (1998)</w:t>
      </w:r>
      <w:r>
        <w:t xml:space="preserve"> builds on this idea and identifies a classification of schools; seed, brick and sand. ‘Seed’ schools translate the vision they have into a reality and involve all staff which is supported by </w:t>
      </w:r>
      <w:r w:rsidRPr="009820C7">
        <w:t>Curee (2016)</w:t>
      </w:r>
      <w:r>
        <w:t xml:space="preserve"> and the idea of a need for a whole school participation. Whereas a ‘brick’ school engages within the reform process and ‘sand’ schools are complacent and least ready for change and such changes are fundamental. </w:t>
      </w:r>
    </w:p>
    <w:p w14:paraId="59263FD9" w14:textId="13A139C5" w:rsidR="00D0548E" w:rsidRDefault="00D0548E" w:rsidP="00CF4E06">
      <w:pPr>
        <w:spacing w:line="360" w:lineRule="auto"/>
        <w:jc w:val="both"/>
      </w:pPr>
    </w:p>
    <w:p w14:paraId="7744E56F" w14:textId="59BD33B4" w:rsidR="00D0548E" w:rsidRDefault="00B3145E" w:rsidP="00CF4E06">
      <w:pPr>
        <w:spacing w:line="360" w:lineRule="auto"/>
        <w:jc w:val="both"/>
      </w:pPr>
      <w:r>
        <w:t xml:space="preserve">The School Effectiveness Framework published </w:t>
      </w:r>
      <w:r w:rsidRPr="009820C7">
        <w:t>by Welsh Government (2008)</w:t>
      </w:r>
      <w:r>
        <w:t xml:space="preserve"> discusses the need to plan and prepare for Successful Futures in 2020. It </w:t>
      </w:r>
      <w:r w:rsidR="005C7116">
        <w:t xml:space="preserve">explores that successful schools need to strategically plan for leadership; working with others; teaching and the curriculum; intervention and; improvement and accountability. Schools also need to adapt and ensure that central to strategic planning has to be the pupil’s improved learning and well-being (Welsh Government, 2008). This supports the idea that effective strategic planning and their direction needs to be clear and precise so staff within a school understand what the aim and long-term goal is. </w:t>
      </w:r>
    </w:p>
    <w:p w14:paraId="4A7558F5" w14:textId="12E288C5" w:rsidR="005C7116" w:rsidRDefault="005C7116" w:rsidP="00CF4E06">
      <w:pPr>
        <w:spacing w:line="360" w:lineRule="auto"/>
        <w:jc w:val="both"/>
      </w:pPr>
    </w:p>
    <w:p w14:paraId="4A017D43" w14:textId="572C087B" w:rsidR="009E130C" w:rsidRDefault="005C7116" w:rsidP="00CF4E06">
      <w:pPr>
        <w:spacing w:line="360" w:lineRule="auto"/>
        <w:jc w:val="both"/>
      </w:pPr>
      <w:r>
        <w:t>Therefore, all though some argue against strategic planning and its role within school, it is seen as an important role to secure improvement. It allows staff to be on-board with changes that may arise along the way and know what they are working towards, but most importantly all members of staff know where they currently are, where they want to go and how the school is going to get ther</w:t>
      </w:r>
      <w:r w:rsidR="00376F4F">
        <w:t>e</w:t>
      </w:r>
      <w:r>
        <w:t xml:space="preserve"> through a plan and priorities</w:t>
      </w:r>
      <w:r w:rsidR="000D7D27">
        <w:t xml:space="preserve">. This is something that School X have </w:t>
      </w:r>
      <w:r w:rsidR="000D7D27">
        <w:lastRenderedPageBreak/>
        <w:t>implemented within their School Improvement Plan – a key vision on where to go, and ensures all staff are on board with the changes.</w:t>
      </w:r>
    </w:p>
    <w:p w14:paraId="1A357210" w14:textId="77777777" w:rsidR="00F92DA9" w:rsidRPr="00F92DA9" w:rsidRDefault="00F92DA9" w:rsidP="00CF4E06">
      <w:pPr>
        <w:spacing w:line="360" w:lineRule="auto"/>
        <w:jc w:val="both"/>
      </w:pPr>
    </w:p>
    <w:p w14:paraId="595452C7" w14:textId="7973BF65" w:rsidR="006B28A9" w:rsidRDefault="006B28A9" w:rsidP="00CF4E06">
      <w:pPr>
        <w:spacing w:line="360" w:lineRule="auto"/>
        <w:jc w:val="both"/>
      </w:pPr>
      <w:r>
        <w:t xml:space="preserve">There is a large interest concerning literacy in secondary education from the teaching profession, government agencies and the media </w:t>
      </w:r>
      <w:r w:rsidRPr="009820C7">
        <w:t>(Lewis and Wray, 2000</w:t>
      </w:r>
      <w:r>
        <w:t xml:space="preserve">) which suggests that it is an essential part of a pupil’s </w:t>
      </w:r>
      <w:r w:rsidRPr="00534506">
        <w:t xml:space="preserve">education. </w:t>
      </w:r>
      <w:r w:rsidR="002A4BC6" w:rsidRPr="00534506">
        <w:t>Goodwyn and Findlay (2003)</w:t>
      </w:r>
      <w:r w:rsidR="002A4BC6">
        <w:t xml:space="preserve"> further comment on this idea by discussing that there are many issues with literacy in all education systems. </w:t>
      </w:r>
      <w:r w:rsidRPr="00534506">
        <w:t>M</w:t>
      </w:r>
      <w:r w:rsidR="00534506" w:rsidRPr="00534506">
        <w:t>a</w:t>
      </w:r>
      <w:r w:rsidRPr="00534506">
        <w:t>cMahon (2014)</w:t>
      </w:r>
      <w:r>
        <w:t xml:space="preserve"> supports this idea and comments that pupil’s need to be literate in a range of contexts across the curriculum. </w:t>
      </w:r>
    </w:p>
    <w:p w14:paraId="12F870AA" w14:textId="77777777" w:rsidR="006B28A9" w:rsidRDefault="006B28A9" w:rsidP="00CF4E06">
      <w:pPr>
        <w:spacing w:line="360" w:lineRule="auto"/>
        <w:jc w:val="both"/>
      </w:pPr>
    </w:p>
    <w:p w14:paraId="6006F176" w14:textId="470A2FCD" w:rsidR="006B28A9" w:rsidRDefault="006B28A9" w:rsidP="00CF4E06">
      <w:pPr>
        <w:spacing w:line="360" w:lineRule="auto"/>
        <w:jc w:val="both"/>
      </w:pPr>
      <w:r>
        <w:t>Therefore, schools need to give greater consideration to supporting the literacy development (Lewis and Wray, 2000) as traditional methods of support for pupil’s with p</w:t>
      </w:r>
      <w:r w:rsidRPr="00534506">
        <w:t>oor literacy skills are through withdrawal and focusing attention by specialists outside the classroom (Eivers et al, 2005, 2010; Fitzpatrick, 2000; Shiel et</w:t>
      </w:r>
      <w:r w:rsidRPr="00105DC3">
        <w:t xml:space="preserve"> al, 199</w:t>
      </w:r>
      <w:r w:rsidR="00105DC3" w:rsidRPr="00105DC3">
        <w:t>6</w:t>
      </w:r>
      <w:r w:rsidR="00105DC3">
        <w:t>)</w:t>
      </w:r>
      <w:r>
        <w:t xml:space="preserve">. The </w:t>
      </w:r>
      <w:r w:rsidRPr="00105DC3">
        <w:t>Department of Education and Skills (2011) further comment and support this idea of poor literacy skills</w:t>
      </w:r>
      <w:r>
        <w:t xml:space="preserve"> and how a lack of skills can lead to consequences for pupils to participate fully in education. Therefore, supporting Moss’ (2011) idea of knowing and monitoring performance data will </w:t>
      </w:r>
      <w:r w:rsidRPr="00436790">
        <w:t>support Nasen’s (2014)</w:t>
      </w:r>
      <w:r>
        <w:t xml:space="preserve"> report and the need for a range of support strategies based on the individual’s needs.</w:t>
      </w:r>
    </w:p>
    <w:p w14:paraId="056A358E" w14:textId="77777777" w:rsidR="006B28A9" w:rsidRDefault="006B28A9" w:rsidP="00CF4E06">
      <w:pPr>
        <w:spacing w:line="360" w:lineRule="auto"/>
        <w:jc w:val="both"/>
      </w:pPr>
    </w:p>
    <w:p w14:paraId="1BB4F308" w14:textId="01FE5DB2" w:rsidR="00240592" w:rsidRDefault="006B28A9" w:rsidP="00CF4E06">
      <w:pPr>
        <w:spacing w:line="360" w:lineRule="auto"/>
        <w:jc w:val="both"/>
      </w:pPr>
      <w:r>
        <w:t xml:space="preserve">Often it is noted that, literacy initiatives are more likely to succeed where it is integrated into a permanent strategy within teaching and </w:t>
      </w:r>
      <w:r w:rsidRPr="001E378A">
        <w:t>learning (Curee, 2016) and</w:t>
      </w:r>
      <w:r>
        <w:t xml:space="preserve"> be a focus for the whole school rather than in individual </w:t>
      </w:r>
      <w:r w:rsidRPr="001E378A">
        <w:t>departments (Estyn, 2015;Welsh Government, 2016).</w:t>
      </w:r>
      <w:r>
        <w:t xml:space="preserve"> It needs to be a multi-stranded approach and focus on specific teaching within English, be cross curricular and have the support of all departments and have an awareness that concentrates on a positive ethos for literacy (Lewis and Wray, 2000). </w:t>
      </w:r>
      <w:r w:rsidR="00240592">
        <w:t xml:space="preserve"> However, incorporating change in a secondary school is complex, as teacher’s ability to adapt and change their attitudes towards integrating literacy and pedagogy and ensuring a positive influence is somewhat </w:t>
      </w:r>
      <w:r w:rsidR="00240592" w:rsidRPr="00755E37">
        <w:t>difficult (May, 2007).</w:t>
      </w:r>
      <w:r w:rsidR="00240592">
        <w:t xml:space="preserve"> This highlights the importance of strategic planning and how every school needs to ensure there is a vision and a direction. Schools that have been successful are often those that that Slavin (1998) identifies as a “seed” school who involve all staff and are able to translate a </w:t>
      </w:r>
      <w:r w:rsidR="00240592" w:rsidRPr="00755E37">
        <w:t>vision into a reality. Taylor et al (2005)</w:t>
      </w:r>
      <w:r w:rsidR="00240592">
        <w:t xml:space="preserve"> discusses that schools that run as resilient learning communities and where staff engage are more likely to succeed.</w:t>
      </w:r>
    </w:p>
    <w:p w14:paraId="36170485" w14:textId="58E4B2C9" w:rsidR="006B28A9" w:rsidRDefault="006B28A9" w:rsidP="00CF4E06">
      <w:pPr>
        <w:spacing w:line="360" w:lineRule="auto"/>
        <w:jc w:val="both"/>
      </w:pPr>
    </w:p>
    <w:p w14:paraId="58ABAD7F" w14:textId="36F492AE" w:rsidR="00240592" w:rsidRDefault="00240592" w:rsidP="00CF4E06">
      <w:pPr>
        <w:spacing w:line="360" w:lineRule="auto"/>
        <w:jc w:val="both"/>
      </w:pPr>
      <w:r>
        <w:t xml:space="preserve">Despite this, the engagement of improving literacy will depend on the support available and the willingness of pupils to engage with reading and writing. </w:t>
      </w:r>
      <w:r w:rsidR="001A5D9B">
        <w:t xml:space="preserve">Such support is often seen through a government policy or strategy, for example, the introduction of the National Literacy Strategy. This strategy was introduced in 2003 and had a large ambition to “transform” literacy within education and embed it within the curriculum early on in a pupil’s education, to ensure that the important aspect of literacy </w:t>
      </w:r>
      <w:r w:rsidR="000D7D27">
        <w:t>is</w:t>
      </w:r>
      <w:r w:rsidR="00C0358A">
        <w:t xml:space="preserve"> </w:t>
      </w:r>
      <w:r w:rsidR="001A5D9B">
        <w:t xml:space="preserve">incorporated from a young age </w:t>
      </w:r>
      <w:r w:rsidR="001A5D9B" w:rsidRPr="001E378A">
        <w:t>(Department for Education and Employment, 2001)</w:t>
      </w:r>
    </w:p>
    <w:p w14:paraId="43B929ED" w14:textId="45A6B154" w:rsidR="001A5D9B" w:rsidRDefault="00F92DA9" w:rsidP="00CF4E06">
      <w:pPr>
        <w:spacing w:line="360" w:lineRule="auto"/>
        <w:jc w:val="both"/>
      </w:pPr>
      <w:r>
        <w:t>`</w:t>
      </w:r>
    </w:p>
    <w:p w14:paraId="2C153650" w14:textId="0E55950D" w:rsidR="006B28A9" w:rsidRDefault="00095566" w:rsidP="00CF4E06">
      <w:pPr>
        <w:spacing w:line="360" w:lineRule="auto"/>
        <w:jc w:val="both"/>
      </w:pPr>
      <w:r>
        <w:t>Following this, t</w:t>
      </w:r>
      <w:r w:rsidR="006B28A9">
        <w:t xml:space="preserve">he introduction of the National Framework saw the educational reform of English has been driven by the collection and monitoring of performance </w:t>
      </w:r>
      <w:r w:rsidR="006B28A9" w:rsidRPr="001E378A">
        <w:t>data (Moss, 2011).</w:t>
      </w:r>
      <w:r w:rsidR="006B28A9">
        <w:t xml:space="preserve"> Yet incorporating the Literacy and Numeracy Framework into teaching and learning has led to some teachers discussing that they don’t have the skills required to engage in effective </w:t>
      </w:r>
      <w:r w:rsidR="006B28A9" w:rsidRPr="00B2286B">
        <w:t>literacy (Sulzer et al, 2002).</w:t>
      </w:r>
      <w:r w:rsidR="006B28A9">
        <w:t xml:space="preserve"> </w:t>
      </w:r>
      <w:r w:rsidR="006B28A9" w:rsidRPr="00811E8D">
        <w:t>Curee (2016)</w:t>
      </w:r>
      <w:r w:rsidR="006B28A9">
        <w:t xml:space="preserve"> identifies a different perspective on teaching and learning, by commenting that it needs to be a consistent agenda and good practice needs to be shared across the school and with family schools. </w:t>
      </w:r>
    </w:p>
    <w:p w14:paraId="44D1664A" w14:textId="77777777" w:rsidR="006B28A9" w:rsidRDefault="006B28A9" w:rsidP="00CF4E06">
      <w:pPr>
        <w:spacing w:line="360" w:lineRule="auto"/>
        <w:jc w:val="both"/>
      </w:pPr>
    </w:p>
    <w:p w14:paraId="304E0CCF" w14:textId="77777777" w:rsidR="006B28A9" w:rsidRDefault="006B28A9" w:rsidP="00CF4E06">
      <w:pPr>
        <w:spacing w:line="360" w:lineRule="auto"/>
        <w:jc w:val="both"/>
      </w:pPr>
      <w:r>
        <w:t>Since the statutory requirement of the Literacy and Numeracy Framework in 2013 which focused on oracy, reading and writing across the curriculum</w:t>
      </w:r>
      <w:r w:rsidRPr="00FA3017">
        <w:t>, the Welsh Government (2016)</w:t>
      </w:r>
      <w:r>
        <w:t xml:space="preserve"> initiated a National Literacy and Numeracy Programme which provided priorities for schools to focus on. These included ensuring progress, supporting staff to become excellent teachers of literacy and numeracy and focusing specifically on the learner. The programme provides Initial Teacher Education and Training (ITET) centres to place literacy at the heart of its programmes, providing examples and clear guidance of how to incorporate literacy in planning and teaching</w:t>
      </w:r>
      <w:r w:rsidRPr="00FA3017">
        <w:t>. The Welsh Government (2017) supports</w:t>
      </w:r>
      <w:r>
        <w:t xml:space="preserve"> ITET centres and ensures that training teachers in Wales has a focus on the teaching of early literacy, and in relation to that, responding to additional learning needs. Following this, the National Literacy and Numeracy Programme priority identified that the background of learners must not limit their achievements and all teachers and support staff need to support learners to reach their potential (Welsh Government, 2016). </w:t>
      </w:r>
      <w:r w:rsidRPr="00FA3017">
        <w:t>Neuman and Dickinson (2001) further</w:t>
      </w:r>
      <w:r>
        <w:t xml:space="preserve"> support the idea from the Welsh Government that literacy skills have been linked with educational success across the curriculum. </w:t>
      </w:r>
    </w:p>
    <w:p w14:paraId="3D4E3891" w14:textId="77777777" w:rsidR="006B28A9" w:rsidRDefault="006B28A9" w:rsidP="00CF4E06">
      <w:pPr>
        <w:spacing w:line="360" w:lineRule="auto"/>
        <w:jc w:val="both"/>
        <w:rPr>
          <w:highlight w:val="yellow"/>
        </w:rPr>
      </w:pPr>
    </w:p>
    <w:p w14:paraId="7CDCE492" w14:textId="295825FD" w:rsidR="006B28A9" w:rsidRDefault="006B28A9" w:rsidP="00CF4E06">
      <w:pPr>
        <w:spacing w:line="360" w:lineRule="auto"/>
        <w:jc w:val="both"/>
      </w:pPr>
      <w:r w:rsidRPr="00FA3017">
        <w:t>Estyn (2016) supported</w:t>
      </w:r>
      <w:r>
        <w:t xml:space="preserve"> the National Literacy and Numeracy Programme and identified clear progress that was made as a result of the programme. Estyn (2016) reported that it encouraged staff to see links across all subjects and encouraged sharing good practice, this is something that Lewis and Wray (2000) comment on as being one of the important areas of potential development in literacy.  Similarly, to </w:t>
      </w:r>
      <w:r w:rsidRPr="00F44466">
        <w:t>Estyn, Ofsted (2013) have</w:t>
      </w:r>
      <w:r>
        <w:t xml:space="preserve"> reported that improving literacy in a secondary school is a “shared responsibility” across the National Curriculum with support from the </w:t>
      </w:r>
      <w:r w:rsidRPr="00F44466">
        <w:t>Department of Education</w:t>
      </w:r>
      <w:r w:rsidR="00F44466">
        <w:t xml:space="preserve"> </w:t>
      </w:r>
      <w:r>
        <w:t xml:space="preserve">discussing that there is a requirement for cross-curricular links and engaging with specific literacy activities including reading. Ofsted (2013) report that some schools have successfully tackled the weaknesses of pupil’s literacy, looking at the long-term planning of literacy rather than a “a quick fix” which has been highlighted in good practice of school libraries and librarians promoting literacy skills through reading competitions, clubs and awards. Encouraging reading time during tutor time and having a paired reading scheme for Key Stage 4 pupils to support weaker readers in Year 7. </w:t>
      </w:r>
    </w:p>
    <w:p w14:paraId="4139A355" w14:textId="77777777" w:rsidR="006B28A9" w:rsidRDefault="006B28A9" w:rsidP="00CF4E06">
      <w:pPr>
        <w:spacing w:line="360" w:lineRule="auto"/>
        <w:jc w:val="both"/>
      </w:pPr>
    </w:p>
    <w:p w14:paraId="5B3BDC1A" w14:textId="146689DE" w:rsidR="006B28A9" w:rsidRDefault="006B28A9" w:rsidP="00CF4E06">
      <w:pPr>
        <w:spacing w:line="360" w:lineRule="auto"/>
        <w:jc w:val="both"/>
      </w:pPr>
      <w:r>
        <w:t xml:space="preserve">Estyn (2015) identified good practice of literacy-based interventions, although it is still seen as a challenge. One example of good practice is an enrichment skills programme which includes 100 minutes every week dedicated towards pupils learning a range of literacy and thinking skills. This example also identifies that producing literacy targets and initiatives succeed when it is fully integrated into the school (Curee, 2016). Ofsted (2013) further support this idea and report that there is a heavy focus on literacy, in particular reading and interventions in </w:t>
      </w:r>
      <w:r w:rsidR="002A4BC6">
        <w:t>Ye</w:t>
      </w:r>
      <w:r>
        <w:t xml:space="preserve">ar 7 and 8. </w:t>
      </w:r>
    </w:p>
    <w:p w14:paraId="3CC3C478" w14:textId="3D54F9A0" w:rsidR="00770014" w:rsidRDefault="00770014" w:rsidP="00CF4E06">
      <w:pPr>
        <w:spacing w:line="360" w:lineRule="auto"/>
        <w:jc w:val="both"/>
      </w:pPr>
    </w:p>
    <w:p w14:paraId="314C00F5" w14:textId="00315B69" w:rsidR="000F48C6" w:rsidRDefault="00770014" w:rsidP="00CF4E06">
      <w:pPr>
        <w:spacing w:line="360" w:lineRule="auto"/>
        <w:jc w:val="both"/>
      </w:pPr>
      <w:r>
        <w:t xml:space="preserve">Looking at literature through a critical </w:t>
      </w:r>
      <w:r w:rsidR="00C507D3">
        <w:t>lense</w:t>
      </w:r>
      <w:bookmarkStart w:id="0" w:name="_GoBack"/>
      <w:bookmarkEnd w:id="0"/>
      <w:r>
        <w:t xml:space="preserve"> it can be suggested that literacy is a contemporary issue that many schools face and is often noted as an area of improvement. </w:t>
      </w:r>
      <w:r w:rsidR="00B70F57">
        <w:t xml:space="preserve">School </w:t>
      </w:r>
      <w:r w:rsidR="00830EAD">
        <w:t>X</w:t>
      </w:r>
      <w:r w:rsidR="00B70F57">
        <w:t xml:space="preserve"> outline in their </w:t>
      </w:r>
      <w:r w:rsidR="001C68D0">
        <w:t xml:space="preserve">SIP </w:t>
      </w:r>
      <w:r w:rsidR="00A4644C">
        <w:t xml:space="preserve">and DIP the desire and need to improve literacy based on many factors. However, School </w:t>
      </w:r>
      <w:r w:rsidR="00830EAD">
        <w:t>X</w:t>
      </w:r>
      <w:r w:rsidR="00A4644C">
        <w:t xml:space="preserve">’s results have displayed a successful achievement, as 92.8% of pupils reaching their expected levels in Key Stage 3 core subjects and with 89.1% achieving level 2 in Key Stage 4 in </w:t>
      </w:r>
      <w:r w:rsidR="00A4644C" w:rsidRPr="00755E37">
        <w:t>2017 (My Local School, 2017). School</w:t>
      </w:r>
      <w:r w:rsidR="00A4644C">
        <w:t xml:space="preserve"> </w:t>
      </w:r>
      <w:r w:rsidR="00830EAD">
        <w:t xml:space="preserve">X </w:t>
      </w:r>
      <w:r w:rsidR="00A4644C">
        <w:t xml:space="preserve">have achieved more than the school average in the expected level in Key Stage 3, with 95.4% of pupils achieving this. Similarly, the number of pupils achieving A*- E grades at Key Stage 4 were 2% lower in 2011 </w:t>
      </w:r>
      <w:r w:rsidR="00A4644C">
        <w:lastRenderedPageBreak/>
        <w:t xml:space="preserve">than 2017. </w:t>
      </w:r>
      <w:r w:rsidR="000F48C6">
        <w:t>Despite this increase in achievements of grades, Estyn have still highlighted the need to improve literacy within the school.</w:t>
      </w:r>
    </w:p>
    <w:p w14:paraId="1D597941" w14:textId="77777777" w:rsidR="002E232C" w:rsidRDefault="002E232C" w:rsidP="00CF4E06">
      <w:pPr>
        <w:spacing w:line="360" w:lineRule="auto"/>
        <w:jc w:val="both"/>
      </w:pPr>
    </w:p>
    <w:p w14:paraId="63FDC2BC" w14:textId="3FB8AD96" w:rsidR="009E130C" w:rsidRDefault="00A24F01" w:rsidP="00CF4E06">
      <w:pPr>
        <w:spacing w:line="360" w:lineRule="auto"/>
        <w:jc w:val="both"/>
      </w:pPr>
      <w:r w:rsidRPr="00F44466">
        <w:t>Estyn (201</w:t>
      </w:r>
      <w:r w:rsidR="00F44466" w:rsidRPr="00F44466">
        <w:t>4</w:t>
      </w:r>
      <w:r>
        <w:t>) recommend that literacy should be “</w:t>
      </w:r>
      <w:r>
        <w:rPr>
          <w:i/>
        </w:rPr>
        <w:t xml:space="preserve">well-co-ordinated” </w:t>
      </w:r>
      <w:r w:rsidRPr="00A24F01">
        <w:t>across the curriculum</w:t>
      </w:r>
      <w:r>
        <w:t xml:space="preserve"> to develop pupils’ literacy skills in relation to the Literacy Numeracy Framework. They further suggest that progress of pupil’s literacy against end-of year expectations should be tracked and monitored. </w:t>
      </w:r>
      <w:r w:rsidR="002E232C">
        <w:t xml:space="preserve">These general recommendations have been more specific to School </w:t>
      </w:r>
      <w:r w:rsidR="00830EAD">
        <w:t xml:space="preserve">X </w:t>
      </w:r>
      <w:r w:rsidR="002E232C">
        <w:t xml:space="preserve">through </w:t>
      </w:r>
      <w:r w:rsidR="002E232C" w:rsidRPr="00755E37">
        <w:t>a recent Estyn (2018) report</w:t>
      </w:r>
      <w:r w:rsidR="002E232C">
        <w:t xml:space="preserve"> whereby it was noted that there ‘</w:t>
      </w:r>
      <w:r w:rsidR="002E232C">
        <w:rPr>
          <w:i/>
        </w:rPr>
        <w:t>outstanding provisions’</w:t>
      </w:r>
      <w:r w:rsidR="002E232C">
        <w:t xml:space="preserve"> of literacy within the curriculum and how there is a need to continue using strategic planning to address exceptional standards within literacy with support from the literacy co-ordinator.</w:t>
      </w:r>
      <w:r w:rsidR="003A7AB5">
        <w:t xml:space="preserve"> Despite this recent report, there is still a need to continue to focus and improve literacy across the curriculum </w:t>
      </w:r>
    </w:p>
    <w:p w14:paraId="17F392FD" w14:textId="765ABB8A" w:rsidR="00FA0E0B" w:rsidRDefault="00FA0E0B" w:rsidP="00CF4E06">
      <w:pPr>
        <w:spacing w:line="360" w:lineRule="auto"/>
        <w:jc w:val="both"/>
        <w:rPr>
          <w:u w:val="single"/>
        </w:rPr>
      </w:pPr>
    </w:p>
    <w:p w14:paraId="11D98FDA" w14:textId="1F5DBB44" w:rsidR="00FA0E0B" w:rsidRPr="00FA0E0B" w:rsidRDefault="00FA0E0B" w:rsidP="00CF4E06">
      <w:pPr>
        <w:spacing w:line="360" w:lineRule="auto"/>
        <w:jc w:val="both"/>
      </w:pPr>
      <w:r w:rsidRPr="00755E37">
        <w:t>It has been noted by the Welsh Government (2013) that the introduction of the LNF has narrowed opportunities for pupils to develop their skills and is</w:t>
      </w:r>
      <w:r>
        <w:t xml:space="preserve"> something that School </w:t>
      </w:r>
      <w:r w:rsidR="00830EAD">
        <w:t>X</w:t>
      </w:r>
      <w:r>
        <w:t xml:space="preserve"> have adapted and begun to respond to the suggestions of literacy interventions within the SIP and more subject-specific within the DIP. The last Estyn (2018) report still comments on the need for interventions and to track progress and achievements of all pupils to ensure that </w:t>
      </w:r>
      <w:r w:rsidR="00830EAD">
        <w:t xml:space="preserve">high standards are met. </w:t>
      </w:r>
    </w:p>
    <w:p w14:paraId="7EDC0E20" w14:textId="77777777" w:rsidR="00FA0E0B" w:rsidRDefault="00FA0E0B" w:rsidP="00CF4E06">
      <w:pPr>
        <w:spacing w:line="360" w:lineRule="auto"/>
        <w:jc w:val="both"/>
      </w:pPr>
    </w:p>
    <w:p w14:paraId="61B8161E" w14:textId="3D052A7D" w:rsidR="00580415" w:rsidRDefault="00830EAD" w:rsidP="00CF4E06">
      <w:pPr>
        <w:spacing w:line="360" w:lineRule="auto"/>
        <w:jc w:val="both"/>
      </w:pPr>
      <w:r>
        <w:t>As discussed, School X are responding to suggestions of interventions to incorporate literacy, providing opportunities for all departments to contribute to the LNF in a ‘</w:t>
      </w:r>
      <w:r>
        <w:rPr>
          <w:i/>
        </w:rPr>
        <w:t>meaningful way’</w:t>
      </w:r>
      <w:r>
        <w:t xml:space="preserve"> under strategic objective one. Strategic objective three further responds to comments made by Estyn (2018) and the Welsh Government (2013) to allocate subject specialists </w:t>
      </w:r>
      <w:r w:rsidR="00580415">
        <w:t>with Key Stage 4 pupils to support and improve progress. This links to Nasen’s (2014) idea and the need for a range of strategies to support individual’s needs. Similarly, School X are incorporating priorities of producing supporting material for parents to help with work and revision which further supports the work of Curee (2016) and the focus to be for a whole school and community approach rather than individual departments.</w:t>
      </w:r>
    </w:p>
    <w:p w14:paraId="0A3BBF0D" w14:textId="311D0DB2" w:rsidR="00580415" w:rsidRDefault="00580415" w:rsidP="00CF4E06">
      <w:pPr>
        <w:spacing w:line="360" w:lineRule="auto"/>
        <w:jc w:val="both"/>
      </w:pPr>
    </w:p>
    <w:p w14:paraId="42A33371" w14:textId="4F11EFB8" w:rsidR="00580415" w:rsidRDefault="00580415" w:rsidP="00CF4E06">
      <w:pPr>
        <w:spacing w:line="360" w:lineRule="auto"/>
        <w:jc w:val="both"/>
      </w:pPr>
      <w:r>
        <w:t xml:space="preserve">During my placement at School X, it was noticeable that frequent meetings were organised by the department to work together on tracking pupil’s data and to monitor all pupil’s current </w:t>
      </w:r>
      <w:r>
        <w:lastRenderedPageBreak/>
        <w:t xml:space="preserve">performance. This allows the department to know their pupils and their needs (Nasen, 2014) </w:t>
      </w:r>
      <w:r w:rsidR="000D2976">
        <w:t xml:space="preserve">and to discuss the relevant interventions in literacy that may be required. These meetings allow for the collaboration of the department </w:t>
      </w:r>
      <w:r w:rsidR="000D2976" w:rsidRPr="00755E37">
        <w:t>which Taylor et al</w:t>
      </w:r>
      <w:r w:rsidR="000D2976">
        <w:t xml:space="preserve"> emphasises as strengthening staff relationships through a shared understanding (2005:44)</w:t>
      </w:r>
    </w:p>
    <w:p w14:paraId="27C02D7E" w14:textId="7E26581B" w:rsidR="00580415" w:rsidRDefault="00580415" w:rsidP="00CF4E06">
      <w:pPr>
        <w:spacing w:line="360" w:lineRule="auto"/>
        <w:jc w:val="both"/>
      </w:pPr>
    </w:p>
    <w:p w14:paraId="200F0417" w14:textId="0401D539" w:rsidR="000D2976" w:rsidRDefault="000D2976" w:rsidP="00CF4E06">
      <w:pPr>
        <w:spacing w:line="360" w:lineRule="auto"/>
        <w:jc w:val="both"/>
      </w:pPr>
      <w:r>
        <w:t xml:space="preserve">The Geography department have put relevant strategies in place to develop pupil’s literacy skills and for those who require additional to support to reach their full potential whilst pushing MAT students through </w:t>
      </w:r>
      <w:r>
        <w:rPr>
          <w:i/>
        </w:rPr>
        <w:t xml:space="preserve">‘take the challenge’ </w:t>
      </w:r>
      <w:r>
        <w:t>activities during literacy focused lessons. This is supported in literature by Neuman and Dickinson (2001) as a successful strategy to ensure that pupils reach their full potential</w:t>
      </w:r>
      <w:r w:rsidR="007B4541">
        <w:t>.</w:t>
      </w:r>
    </w:p>
    <w:p w14:paraId="555DA480" w14:textId="77454DE9" w:rsidR="007B4541" w:rsidRDefault="007B4541" w:rsidP="00CF4E06">
      <w:pPr>
        <w:spacing w:line="360" w:lineRule="auto"/>
        <w:jc w:val="both"/>
      </w:pPr>
    </w:p>
    <w:p w14:paraId="38CAE845" w14:textId="10DEDEB3" w:rsidR="007B4541" w:rsidRDefault="007B4541" w:rsidP="00CF4E06">
      <w:pPr>
        <w:spacing w:line="360" w:lineRule="auto"/>
        <w:jc w:val="both"/>
      </w:pPr>
      <w:r>
        <w:t xml:space="preserve">Through literacy-based lessons, often ‘good examples’ are used so pupils can visually see the success of writing and allows pupils who require differentiation or even require </w:t>
      </w:r>
      <w:r w:rsidR="007E3220">
        <w:t>pushing</w:t>
      </w:r>
      <w:r>
        <w:t xml:space="preserve"> themselves can see what success is. It allows MAT students to deepen their understanding in successful writing and annotate how they would improve the example provided. This strategy is </w:t>
      </w:r>
      <w:r w:rsidRPr="00755E37">
        <w:t>considered to be successful in an effective learning environment and modelling allows literacy skills to grow (Vygotsky, 1978)</w:t>
      </w:r>
    </w:p>
    <w:p w14:paraId="3F749A03" w14:textId="511239D7" w:rsidR="007B4541" w:rsidRDefault="007B4541" w:rsidP="00CF4E06">
      <w:pPr>
        <w:spacing w:line="360" w:lineRule="auto"/>
        <w:jc w:val="both"/>
      </w:pPr>
    </w:p>
    <w:p w14:paraId="4341CB84" w14:textId="75B162C2" w:rsidR="007E3220" w:rsidRDefault="007E3220" w:rsidP="00CF4E06">
      <w:pPr>
        <w:spacing w:line="360" w:lineRule="auto"/>
        <w:jc w:val="both"/>
      </w:pPr>
      <w:r>
        <w:t xml:space="preserve">The department are looking to improve and combat issues within the LNF. This is often implemented through end of topic assessments which allows the department to see the progression and success of literacy skills. This allows pupils to use the skills outlined in the LNF through a writing task to consolidate learning and knowledge after a series of lessons. Through Key Stage 4 lessons observations, often engaging with a good example and highlighting and annotating the successful aspects of an exam answer was a way of structuring future exams and revision techniques. This is often through essay structures, and a check list for pupils to keep on track and push themselves to succeed. </w:t>
      </w:r>
    </w:p>
    <w:p w14:paraId="3126B05A" w14:textId="34483A8C" w:rsidR="007E3220" w:rsidRDefault="007E3220" w:rsidP="00CF4E06">
      <w:pPr>
        <w:spacing w:line="360" w:lineRule="auto"/>
        <w:jc w:val="both"/>
      </w:pPr>
    </w:p>
    <w:p w14:paraId="1502920D" w14:textId="54C0B4E0" w:rsidR="00FD0ECD" w:rsidRDefault="007E3220" w:rsidP="00CF4E06">
      <w:pPr>
        <w:spacing w:line="360" w:lineRule="auto"/>
        <w:jc w:val="both"/>
      </w:pPr>
      <w:r>
        <w:t xml:space="preserve">These are a few of the strategies used to implement </w:t>
      </w:r>
      <w:r w:rsidR="00FD0ECD">
        <w:t xml:space="preserve">literacy within the department. However, after reading around literature and other documents, there would be other recommendations to School X that could be suggested and improve literacy further within the Geography department and the wider school which has been commented on by Ofsted (2013) as literacy being a </w:t>
      </w:r>
      <w:r w:rsidR="00FD0ECD">
        <w:rPr>
          <w:i/>
        </w:rPr>
        <w:t>‘shared responsibility’</w:t>
      </w:r>
      <w:r w:rsidR="00FD0ECD">
        <w:t xml:space="preserve">. </w:t>
      </w:r>
    </w:p>
    <w:p w14:paraId="7FE7EA8F" w14:textId="7F1E7372" w:rsidR="00FD0ECD" w:rsidRDefault="00FD0ECD" w:rsidP="00CF4E06">
      <w:pPr>
        <w:spacing w:line="360" w:lineRule="auto"/>
        <w:jc w:val="both"/>
      </w:pPr>
    </w:p>
    <w:p w14:paraId="6C46A7A0" w14:textId="0ADFAC30" w:rsidR="00FD0ECD" w:rsidRDefault="00FD0ECD" w:rsidP="00CF4E06">
      <w:pPr>
        <w:spacing w:line="360" w:lineRule="auto"/>
        <w:jc w:val="both"/>
      </w:pPr>
      <w:r>
        <w:t xml:space="preserve">One recommendation would be to implement literacy activities at the start or end of each lesson which has been described as an effective strategy to incorporate </w:t>
      </w:r>
      <w:r w:rsidRPr="00755E37">
        <w:t>literacy (Ministry of Education, 2004) within any subject, and provides an subject-specific rich environment</w:t>
      </w:r>
      <w:r>
        <w:t xml:space="preserve">. This would raise pupil’s consciousness of awareness of words around a classroom and activities could be through a word wall, matching up definitions, spellings or unscrambling key words </w:t>
      </w:r>
      <w:r w:rsidRPr="00755E37">
        <w:t>(Ruddell and Shearer, 2002).</w:t>
      </w:r>
      <w:r>
        <w:t xml:space="preserve"> Furthermore, </w:t>
      </w:r>
      <w:r w:rsidR="001E4FAF">
        <w:t xml:space="preserve">such activities should introduce, develop and embed skills from the LNF for all pupils. </w:t>
      </w:r>
    </w:p>
    <w:p w14:paraId="71ECC240" w14:textId="41DD5B25" w:rsidR="001E4FAF" w:rsidRDefault="001E4FAF" w:rsidP="00CF4E06">
      <w:pPr>
        <w:spacing w:line="360" w:lineRule="auto"/>
        <w:jc w:val="both"/>
      </w:pPr>
    </w:p>
    <w:p w14:paraId="63FE6CA3" w14:textId="116CDDA7" w:rsidR="0043006E" w:rsidRDefault="0043006E" w:rsidP="00CF4E06">
      <w:pPr>
        <w:spacing w:line="360" w:lineRule="auto"/>
        <w:jc w:val="both"/>
      </w:pPr>
      <w:r>
        <w:t xml:space="preserve">Other recommendations include teachers and their relationship with literacy which is an important factor to determine what learners take from a lesson (Ausbel, 1968). This suggests that having a literacy co-ordinator and regular meetings to discuss literacy strategies to implement in the classroom as essential for pupil’s learning and understanding more about the skills being used within literacy. It implies that having a strong relationship with literacy </w:t>
      </w:r>
      <w:r w:rsidRPr="00755E37">
        <w:t>and portraying an enthusiasm towards such skills is essential to success across the curriculum (Medwell et al, 1998)</w:t>
      </w:r>
    </w:p>
    <w:p w14:paraId="187FFD61" w14:textId="01281E13" w:rsidR="00BA085A" w:rsidRDefault="00BA085A" w:rsidP="00CF4E06">
      <w:pPr>
        <w:spacing w:line="360" w:lineRule="auto"/>
        <w:jc w:val="both"/>
      </w:pPr>
    </w:p>
    <w:p w14:paraId="7B167C57" w14:textId="5FF48E39" w:rsidR="00BA085A" w:rsidRPr="00BA085A" w:rsidRDefault="00BA085A" w:rsidP="00CF4E06">
      <w:pPr>
        <w:spacing w:line="360" w:lineRule="auto"/>
        <w:jc w:val="both"/>
      </w:pPr>
      <w:r>
        <w:t>Building upon this idea, teachers should work collaboratively within their individual departments, but also across faculties and the whole school to create targets for individual pupils based on their literacy within each subject, allowing literacy to be integrated based on their learning needs. This is supported by literature and the idea of a ‘</w:t>
      </w:r>
      <w:r>
        <w:rPr>
          <w:i/>
        </w:rPr>
        <w:t>learning goal orientation’</w:t>
      </w:r>
      <w:r>
        <w:t xml:space="preserve"> where pupils want to improve their </w:t>
      </w:r>
      <w:r w:rsidRPr="00755E37">
        <w:t>literacy skills when they know how to and how they can progress within each subject (Ames, 1992; Nicholls</w:t>
      </w:r>
      <w:r w:rsidR="00F44466">
        <w:t xml:space="preserve"> et al</w:t>
      </w:r>
      <w:r w:rsidRPr="00755E37">
        <w:t>, 1979)</w:t>
      </w:r>
    </w:p>
    <w:p w14:paraId="00EADF92" w14:textId="05FFD6AF" w:rsidR="009E130C" w:rsidRDefault="009E130C" w:rsidP="00CF4E06">
      <w:pPr>
        <w:spacing w:line="360" w:lineRule="auto"/>
        <w:jc w:val="both"/>
        <w:rPr>
          <w:u w:val="single"/>
        </w:rPr>
      </w:pPr>
    </w:p>
    <w:p w14:paraId="42DBA116" w14:textId="513ABC4E" w:rsidR="00BA085A" w:rsidRDefault="00BA085A" w:rsidP="00CF4E06">
      <w:pPr>
        <w:spacing w:line="360" w:lineRule="auto"/>
        <w:jc w:val="both"/>
      </w:pPr>
      <w:r>
        <w:t xml:space="preserve">Despite actions already in place for targeted interventions for pupils, this needs to progress further and allocate more time, for example this could be through allocated reading time in English lessons or registration. </w:t>
      </w:r>
      <w:r w:rsidR="007C4EF2">
        <w:t xml:space="preserve">Yet, class teaching may not be enough for those who </w:t>
      </w:r>
      <w:r w:rsidR="007C4EF2" w:rsidRPr="00F44466">
        <w:t>struggle to read, and specialist interventions may be required (Brooks, 2007; Singleton, 2009) such</w:t>
      </w:r>
      <w:r w:rsidR="007C4EF2">
        <w:t xml:space="preserve"> as more interventions in lessons or more support through scaffolding. </w:t>
      </w:r>
    </w:p>
    <w:p w14:paraId="048B2FA8" w14:textId="6AAFFD2C" w:rsidR="00BA085A" w:rsidRDefault="00BA085A" w:rsidP="00CF4E06">
      <w:pPr>
        <w:spacing w:line="360" w:lineRule="auto"/>
        <w:jc w:val="both"/>
      </w:pPr>
    </w:p>
    <w:p w14:paraId="615734BB" w14:textId="77777777" w:rsidR="000D7D27" w:rsidRDefault="007C4EF2" w:rsidP="00CF4E06">
      <w:pPr>
        <w:spacing w:line="360" w:lineRule="auto"/>
        <w:jc w:val="both"/>
      </w:pPr>
      <w:r>
        <w:t xml:space="preserve">In conclusion, this assignment has explored the contemporary issue of literacy within secondary education. It has been based on a school in Wales who face the priority to improve </w:t>
      </w:r>
      <w:r>
        <w:lastRenderedPageBreak/>
        <w:t xml:space="preserve">literacy within schools. It can be argued that the school has been successful in implementing and building on strategic planning, of which Slavin (1998) classified as a “seed” school who adapt to such change and are willing to. School X’s SIP and DIP work collaboratively together to allow literacy to be shared and implemented across the department and school as they share the same priorities. </w:t>
      </w:r>
    </w:p>
    <w:p w14:paraId="29128566" w14:textId="77777777" w:rsidR="000D7D27" w:rsidRDefault="000D7D27" w:rsidP="00CF4E06">
      <w:pPr>
        <w:spacing w:line="360" w:lineRule="auto"/>
        <w:jc w:val="both"/>
      </w:pPr>
    </w:p>
    <w:p w14:paraId="7ECAF4DF" w14:textId="698EDF1F" w:rsidR="007C4EF2" w:rsidRDefault="007C4EF2" w:rsidP="00CF4E06">
      <w:pPr>
        <w:spacing w:line="360" w:lineRule="auto"/>
        <w:jc w:val="both"/>
      </w:pPr>
      <w:r>
        <w:t>Yet, literacy can sometimes be difficult to implement and not all teachers are willing to include these changes. Ofsted (2013) promote this idea of being a “</w:t>
      </w:r>
      <w:r>
        <w:rPr>
          <w:i/>
        </w:rPr>
        <w:t>shared responsibility”</w:t>
      </w:r>
      <w:r>
        <w:t xml:space="preserve"> which has been highlighted through School X and their progress with literacy in the curriculum. There are still changes to be made and improvements to develop to ensure that improvement in pupil’s literacy skills is at a high standard</w:t>
      </w:r>
      <w:r w:rsidR="00574550">
        <w:t xml:space="preserve"> and to ensure that the use of the ‘TEAM’ acronym and its priorities to support the role of strategic planning and its importance in securing improvement, making school X to be within the top 25% of similar schools in Wales.</w:t>
      </w:r>
    </w:p>
    <w:p w14:paraId="041F6D75" w14:textId="44B6D2BB" w:rsidR="007C4EF2" w:rsidRDefault="007C4EF2" w:rsidP="00CF4E06">
      <w:pPr>
        <w:spacing w:line="360" w:lineRule="auto"/>
        <w:jc w:val="both"/>
      </w:pPr>
    </w:p>
    <w:p w14:paraId="4C7CF7BB" w14:textId="1242AA51" w:rsidR="007C4EF2" w:rsidRPr="008B3D38" w:rsidRDefault="007C4EF2" w:rsidP="00CF4E06">
      <w:pPr>
        <w:spacing w:line="360" w:lineRule="auto"/>
        <w:jc w:val="both"/>
      </w:pPr>
      <w:r>
        <w:t xml:space="preserve">The recommendations suggested would allow teachers and pupils to embed more literacy into lessons and improve skills for all abilities and support those who require extra help which would help drive the literacy initiative further. </w:t>
      </w:r>
      <w:r w:rsidR="008B3D38">
        <w:t>This would allow teachers to prepare pupils to prepare themselves for their future lives and jobs that have not been created yet (</w:t>
      </w:r>
      <w:r w:rsidR="008B3D38" w:rsidRPr="00F44466">
        <w:t>Donaldson, 2015)</w:t>
      </w:r>
    </w:p>
    <w:p w14:paraId="1ECF9694" w14:textId="56D0E7E5" w:rsidR="00E27C88" w:rsidRDefault="00E27C88" w:rsidP="00CF4E06">
      <w:pPr>
        <w:spacing w:line="360" w:lineRule="auto"/>
        <w:jc w:val="both"/>
      </w:pPr>
      <w:r>
        <w:br/>
        <w:t>Both the DIP and SIP highlighted through the four priorities that literacy is a priority that needs to be improved. The DIP uses two of the priorities from the SIP and focuses it towards the department and how they can specifically improve the use of literacy within lessons. I have provided recommendations on how literacy can be used and implemented within lessons, backed up by evidence and examples to improve monitoring of literacy skills within education and to share ideas and practice on how this can be done.</w:t>
      </w:r>
    </w:p>
    <w:p w14:paraId="7DB05C76" w14:textId="71D828C7" w:rsidR="00E27C88" w:rsidRDefault="00E27C88" w:rsidP="00CF4E06">
      <w:pPr>
        <w:spacing w:line="360" w:lineRule="auto"/>
        <w:jc w:val="both"/>
      </w:pPr>
    </w:p>
    <w:p w14:paraId="5429A727" w14:textId="40F42CED" w:rsidR="00E27C88" w:rsidRDefault="00E27C88" w:rsidP="00CF4E06">
      <w:pPr>
        <w:spacing w:line="360" w:lineRule="auto"/>
        <w:jc w:val="both"/>
      </w:pPr>
      <w:r>
        <w:t xml:space="preserve">To summarise, research suggests that literacy is essential to incorporate into secondary school education in order for teachers today to prepare for the curriculum changes over the next few years and to prepare pupils for future jobs that have not been made yet (Donaldson, 2015).  The Welsh Government have provided reports on ways to improve literacy, as have </w:t>
      </w:r>
      <w:r>
        <w:lastRenderedPageBreak/>
        <w:t xml:space="preserve">Ofsted. Both have discussed the idea of literacy being cross-curricular and a ‘shared responsibility’ for all staff within schools. </w:t>
      </w:r>
    </w:p>
    <w:p w14:paraId="0DCD69D3" w14:textId="3DD0E551" w:rsidR="00C523E3" w:rsidRDefault="00C523E3" w:rsidP="00FF3157">
      <w:pPr>
        <w:spacing w:line="276" w:lineRule="auto"/>
        <w:jc w:val="both"/>
      </w:pPr>
    </w:p>
    <w:p w14:paraId="11FA20EE" w14:textId="25EDF38A" w:rsidR="00E27C88" w:rsidRDefault="00E27C88" w:rsidP="00FF3157">
      <w:pPr>
        <w:spacing w:line="276" w:lineRule="auto"/>
        <w:jc w:val="both"/>
        <w:rPr>
          <w:b/>
        </w:rPr>
      </w:pPr>
      <w:r>
        <w:rPr>
          <w:b/>
        </w:rPr>
        <w:t>Word Count: 4,5</w:t>
      </w:r>
      <w:r w:rsidR="000D7D27">
        <w:rPr>
          <w:b/>
        </w:rPr>
        <w:t>7</w:t>
      </w:r>
      <w:r w:rsidR="00EC4A65">
        <w:rPr>
          <w:b/>
        </w:rPr>
        <w:t>8</w:t>
      </w:r>
    </w:p>
    <w:p w14:paraId="2F69E3BB" w14:textId="420AC343" w:rsidR="000D7D27" w:rsidRDefault="000D7D27" w:rsidP="00FF3157">
      <w:pPr>
        <w:spacing w:line="276" w:lineRule="auto"/>
        <w:jc w:val="both"/>
        <w:rPr>
          <w:b/>
        </w:rPr>
      </w:pPr>
    </w:p>
    <w:p w14:paraId="31F1B2B7" w14:textId="2061D400" w:rsidR="00C2216F" w:rsidRDefault="00C2216F" w:rsidP="00FF3157">
      <w:pPr>
        <w:spacing w:line="276" w:lineRule="auto"/>
        <w:jc w:val="both"/>
        <w:rPr>
          <w:b/>
        </w:rPr>
      </w:pPr>
    </w:p>
    <w:p w14:paraId="640EBC58" w14:textId="245C6C97" w:rsidR="00C2216F" w:rsidRDefault="00C2216F" w:rsidP="00FF3157">
      <w:pPr>
        <w:spacing w:line="276" w:lineRule="auto"/>
        <w:jc w:val="both"/>
        <w:rPr>
          <w:b/>
        </w:rPr>
      </w:pPr>
    </w:p>
    <w:p w14:paraId="08BE908F" w14:textId="11BC7E2A" w:rsidR="00C2216F" w:rsidRDefault="00C2216F" w:rsidP="00FF3157">
      <w:pPr>
        <w:spacing w:line="276" w:lineRule="auto"/>
        <w:jc w:val="both"/>
        <w:rPr>
          <w:b/>
        </w:rPr>
      </w:pPr>
    </w:p>
    <w:p w14:paraId="0740DE4A" w14:textId="5E9C65DE" w:rsidR="00C2216F" w:rsidRDefault="00C2216F" w:rsidP="00FF3157">
      <w:pPr>
        <w:spacing w:line="276" w:lineRule="auto"/>
        <w:jc w:val="both"/>
        <w:rPr>
          <w:b/>
        </w:rPr>
      </w:pPr>
    </w:p>
    <w:p w14:paraId="30FCDD33" w14:textId="6FBEC86A" w:rsidR="00C2216F" w:rsidRDefault="00C2216F" w:rsidP="00FF3157">
      <w:pPr>
        <w:spacing w:line="276" w:lineRule="auto"/>
        <w:jc w:val="both"/>
        <w:rPr>
          <w:b/>
        </w:rPr>
      </w:pPr>
    </w:p>
    <w:p w14:paraId="051B7103" w14:textId="08CB4627" w:rsidR="00C2216F" w:rsidRDefault="00C2216F" w:rsidP="00FF3157">
      <w:pPr>
        <w:spacing w:line="276" w:lineRule="auto"/>
        <w:jc w:val="both"/>
        <w:rPr>
          <w:b/>
        </w:rPr>
      </w:pPr>
    </w:p>
    <w:p w14:paraId="794EF346" w14:textId="64D7AB9B" w:rsidR="00C2216F" w:rsidRDefault="00C2216F" w:rsidP="00FF3157">
      <w:pPr>
        <w:spacing w:line="276" w:lineRule="auto"/>
        <w:jc w:val="both"/>
        <w:rPr>
          <w:b/>
        </w:rPr>
      </w:pPr>
    </w:p>
    <w:p w14:paraId="40DF37CB" w14:textId="4E6C4275" w:rsidR="00C2216F" w:rsidRDefault="00C2216F" w:rsidP="00FF3157">
      <w:pPr>
        <w:spacing w:line="276" w:lineRule="auto"/>
        <w:jc w:val="both"/>
        <w:rPr>
          <w:b/>
        </w:rPr>
      </w:pPr>
    </w:p>
    <w:p w14:paraId="2A3E68EF" w14:textId="374C57EA" w:rsidR="00C2216F" w:rsidRDefault="00C2216F" w:rsidP="00FF3157">
      <w:pPr>
        <w:spacing w:line="276" w:lineRule="auto"/>
        <w:jc w:val="both"/>
        <w:rPr>
          <w:b/>
        </w:rPr>
      </w:pPr>
    </w:p>
    <w:p w14:paraId="06D5839A" w14:textId="48266B62" w:rsidR="00C2216F" w:rsidRDefault="00C2216F" w:rsidP="00FF3157">
      <w:pPr>
        <w:spacing w:line="276" w:lineRule="auto"/>
        <w:jc w:val="both"/>
        <w:rPr>
          <w:b/>
        </w:rPr>
      </w:pPr>
    </w:p>
    <w:p w14:paraId="04F27089" w14:textId="63D3FAC1" w:rsidR="00C2216F" w:rsidRDefault="00C2216F" w:rsidP="00FF3157">
      <w:pPr>
        <w:spacing w:line="276" w:lineRule="auto"/>
        <w:jc w:val="both"/>
        <w:rPr>
          <w:b/>
        </w:rPr>
      </w:pPr>
    </w:p>
    <w:p w14:paraId="5647A6C9" w14:textId="15D663B5" w:rsidR="00C2216F" w:rsidRDefault="00C2216F" w:rsidP="00FF3157">
      <w:pPr>
        <w:spacing w:line="276" w:lineRule="auto"/>
        <w:jc w:val="both"/>
        <w:rPr>
          <w:b/>
        </w:rPr>
      </w:pPr>
    </w:p>
    <w:p w14:paraId="5CBBE5CD" w14:textId="2F6BDB84" w:rsidR="00C2216F" w:rsidRDefault="00C2216F" w:rsidP="00FF3157">
      <w:pPr>
        <w:spacing w:line="276" w:lineRule="auto"/>
        <w:jc w:val="both"/>
        <w:rPr>
          <w:b/>
        </w:rPr>
      </w:pPr>
    </w:p>
    <w:p w14:paraId="57D11BF6" w14:textId="0C2A9160" w:rsidR="00C2216F" w:rsidRDefault="00C2216F" w:rsidP="00FF3157">
      <w:pPr>
        <w:spacing w:line="276" w:lineRule="auto"/>
        <w:jc w:val="both"/>
        <w:rPr>
          <w:b/>
        </w:rPr>
      </w:pPr>
    </w:p>
    <w:p w14:paraId="5817BDA8" w14:textId="21D3AF33" w:rsidR="00C2216F" w:rsidRDefault="00C2216F" w:rsidP="00FF3157">
      <w:pPr>
        <w:spacing w:line="276" w:lineRule="auto"/>
        <w:jc w:val="both"/>
        <w:rPr>
          <w:b/>
        </w:rPr>
      </w:pPr>
    </w:p>
    <w:p w14:paraId="50F4F0D9" w14:textId="5FC88CF2" w:rsidR="00C2216F" w:rsidRDefault="00C2216F" w:rsidP="00FF3157">
      <w:pPr>
        <w:spacing w:line="276" w:lineRule="auto"/>
        <w:jc w:val="both"/>
        <w:rPr>
          <w:b/>
        </w:rPr>
      </w:pPr>
    </w:p>
    <w:p w14:paraId="2BD41122" w14:textId="01A20A71" w:rsidR="00C2216F" w:rsidRDefault="00C2216F" w:rsidP="00FF3157">
      <w:pPr>
        <w:spacing w:line="276" w:lineRule="auto"/>
        <w:jc w:val="both"/>
        <w:rPr>
          <w:b/>
        </w:rPr>
      </w:pPr>
    </w:p>
    <w:p w14:paraId="4077304C" w14:textId="3784A3A3" w:rsidR="00C2216F" w:rsidRDefault="00C2216F" w:rsidP="00FF3157">
      <w:pPr>
        <w:spacing w:line="276" w:lineRule="auto"/>
        <w:jc w:val="both"/>
        <w:rPr>
          <w:b/>
        </w:rPr>
      </w:pPr>
    </w:p>
    <w:p w14:paraId="768662DA" w14:textId="1C8B3FB5" w:rsidR="00C2216F" w:rsidRDefault="00C2216F" w:rsidP="00FF3157">
      <w:pPr>
        <w:spacing w:line="276" w:lineRule="auto"/>
        <w:jc w:val="both"/>
        <w:rPr>
          <w:b/>
        </w:rPr>
      </w:pPr>
    </w:p>
    <w:p w14:paraId="2517B5A2" w14:textId="199FC825" w:rsidR="00C2216F" w:rsidRDefault="00C2216F" w:rsidP="00FF3157">
      <w:pPr>
        <w:spacing w:line="276" w:lineRule="auto"/>
        <w:jc w:val="both"/>
        <w:rPr>
          <w:b/>
        </w:rPr>
      </w:pPr>
    </w:p>
    <w:p w14:paraId="21CDE113" w14:textId="72406121" w:rsidR="00C2216F" w:rsidRDefault="00C2216F" w:rsidP="00FF3157">
      <w:pPr>
        <w:spacing w:line="276" w:lineRule="auto"/>
        <w:jc w:val="both"/>
        <w:rPr>
          <w:b/>
        </w:rPr>
      </w:pPr>
    </w:p>
    <w:p w14:paraId="2ADB16EA" w14:textId="320AE673" w:rsidR="00C2216F" w:rsidRDefault="00C2216F" w:rsidP="00FF3157">
      <w:pPr>
        <w:spacing w:line="276" w:lineRule="auto"/>
        <w:jc w:val="both"/>
        <w:rPr>
          <w:b/>
        </w:rPr>
      </w:pPr>
    </w:p>
    <w:p w14:paraId="6737A2A4" w14:textId="5C6757C0" w:rsidR="00C2216F" w:rsidRDefault="00C2216F" w:rsidP="00FF3157">
      <w:pPr>
        <w:spacing w:line="276" w:lineRule="auto"/>
        <w:jc w:val="both"/>
        <w:rPr>
          <w:b/>
        </w:rPr>
      </w:pPr>
    </w:p>
    <w:p w14:paraId="039E495B" w14:textId="6A70CB0C" w:rsidR="00C2216F" w:rsidRDefault="00C2216F" w:rsidP="00FF3157">
      <w:pPr>
        <w:spacing w:line="276" w:lineRule="auto"/>
        <w:jc w:val="both"/>
        <w:rPr>
          <w:b/>
        </w:rPr>
      </w:pPr>
    </w:p>
    <w:p w14:paraId="042A84E6" w14:textId="6E39107E" w:rsidR="00C2216F" w:rsidRDefault="00C2216F" w:rsidP="00FF3157">
      <w:pPr>
        <w:spacing w:line="276" w:lineRule="auto"/>
        <w:jc w:val="both"/>
        <w:rPr>
          <w:b/>
        </w:rPr>
      </w:pPr>
    </w:p>
    <w:p w14:paraId="1E3AA0AB" w14:textId="4A32935E" w:rsidR="00C2216F" w:rsidRDefault="00C2216F" w:rsidP="00FF3157">
      <w:pPr>
        <w:spacing w:line="276" w:lineRule="auto"/>
        <w:jc w:val="both"/>
        <w:rPr>
          <w:b/>
        </w:rPr>
      </w:pPr>
    </w:p>
    <w:p w14:paraId="114C4F6C" w14:textId="378FA6A5" w:rsidR="00C2216F" w:rsidRDefault="00C2216F" w:rsidP="00FF3157">
      <w:pPr>
        <w:spacing w:line="276" w:lineRule="auto"/>
        <w:jc w:val="both"/>
        <w:rPr>
          <w:b/>
        </w:rPr>
      </w:pPr>
    </w:p>
    <w:p w14:paraId="1CF8DB90" w14:textId="120BF211" w:rsidR="00C2216F" w:rsidRDefault="00C2216F" w:rsidP="00FF3157">
      <w:pPr>
        <w:spacing w:line="276" w:lineRule="auto"/>
        <w:jc w:val="both"/>
        <w:rPr>
          <w:b/>
        </w:rPr>
      </w:pPr>
    </w:p>
    <w:p w14:paraId="6F5225FA" w14:textId="3D87E3AD" w:rsidR="00C2216F" w:rsidRDefault="00C2216F" w:rsidP="00FF3157">
      <w:pPr>
        <w:spacing w:line="276" w:lineRule="auto"/>
        <w:jc w:val="both"/>
        <w:rPr>
          <w:b/>
        </w:rPr>
      </w:pPr>
    </w:p>
    <w:p w14:paraId="2136476E" w14:textId="3A5F09CC" w:rsidR="00C2216F" w:rsidRDefault="00C2216F" w:rsidP="00FF3157">
      <w:pPr>
        <w:spacing w:line="276" w:lineRule="auto"/>
        <w:jc w:val="both"/>
        <w:rPr>
          <w:b/>
        </w:rPr>
      </w:pPr>
    </w:p>
    <w:p w14:paraId="6B07B1D8" w14:textId="213EAA66" w:rsidR="00C2216F" w:rsidRDefault="00C2216F" w:rsidP="00FF3157">
      <w:pPr>
        <w:spacing w:line="276" w:lineRule="auto"/>
        <w:jc w:val="both"/>
        <w:rPr>
          <w:b/>
        </w:rPr>
      </w:pPr>
    </w:p>
    <w:p w14:paraId="7C1BD980" w14:textId="53740A85" w:rsidR="00C2216F" w:rsidRDefault="00C2216F" w:rsidP="00FF3157">
      <w:pPr>
        <w:spacing w:line="276" w:lineRule="auto"/>
        <w:jc w:val="both"/>
        <w:rPr>
          <w:b/>
        </w:rPr>
      </w:pPr>
    </w:p>
    <w:p w14:paraId="25C47672" w14:textId="7D00BCFE" w:rsidR="00C2216F" w:rsidRDefault="00C2216F" w:rsidP="00FF3157">
      <w:pPr>
        <w:spacing w:line="276" w:lineRule="auto"/>
        <w:jc w:val="both"/>
        <w:rPr>
          <w:b/>
        </w:rPr>
      </w:pPr>
    </w:p>
    <w:p w14:paraId="205F445A" w14:textId="01CDEFB7" w:rsidR="00C2216F" w:rsidRDefault="00C2216F" w:rsidP="00FF3157">
      <w:pPr>
        <w:spacing w:line="276" w:lineRule="auto"/>
        <w:jc w:val="both"/>
        <w:rPr>
          <w:b/>
        </w:rPr>
      </w:pPr>
    </w:p>
    <w:p w14:paraId="5471E9BD" w14:textId="77777777" w:rsidR="00C2216F" w:rsidRDefault="00C2216F" w:rsidP="00FF3157">
      <w:pPr>
        <w:spacing w:line="276" w:lineRule="auto"/>
        <w:jc w:val="both"/>
        <w:rPr>
          <w:b/>
        </w:rPr>
      </w:pPr>
    </w:p>
    <w:p w14:paraId="698AA0B6" w14:textId="30A849D8" w:rsidR="000D7D27" w:rsidRDefault="000D7D27" w:rsidP="00FF3157">
      <w:pPr>
        <w:spacing w:line="276" w:lineRule="auto"/>
        <w:jc w:val="both"/>
        <w:rPr>
          <w:b/>
          <w:u w:val="single"/>
        </w:rPr>
      </w:pPr>
      <w:r>
        <w:rPr>
          <w:b/>
          <w:u w:val="single"/>
        </w:rPr>
        <w:lastRenderedPageBreak/>
        <w:t>References</w:t>
      </w:r>
    </w:p>
    <w:p w14:paraId="7DAA8E26" w14:textId="77777777" w:rsidR="005F2908" w:rsidRPr="00F670C0" w:rsidRDefault="005F2908" w:rsidP="005F2908">
      <w:pPr>
        <w:spacing w:before="100" w:beforeAutospacing="1" w:after="100" w:afterAutospacing="1"/>
        <w:rPr>
          <w:rFonts w:eastAsia="Times New Roman" w:cstheme="minorHAnsi"/>
        </w:rPr>
      </w:pPr>
      <w:r w:rsidRPr="003E0060">
        <w:rPr>
          <w:rFonts w:eastAsia="Times New Roman" w:cstheme="minorHAnsi"/>
        </w:rPr>
        <w:t xml:space="preserve">Ames, C. (1992) Classrooms: Goals, Structures and Student Motivation. </w:t>
      </w:r>
      <w:r w:rsidRPr="003E0060">
        <w:rPr>
          <w:rFonts w:eastAsia="Times New Roman" w:cstheme="minorHAnsi"/>
          <w:i/>
        </w:rPr>
        <w:t>Journal of Educational Psychology.</w:t>
      </w:r>
      <w:r w:rsidRPr="003E0060">
        <w:rPr>
          <w:rFonts w:eastAsia="Times New Roman" w:cstheme="minorHAnsi"/>
        </w:rPr>
        <w:t xml:space="preserve"> 84. pp 261-271</w:t>
      </w:r>
    </w:p>
    <w:p w14:paraId="131C4264" w14:textId="77777777" w:rsidR="005F2908" w:rsidRDefault="005F2908" w:rsidP="005F2908">
      <w:pPr>
        <w:rPr>
          <w:rFonts w:eastAsia="Times New Roman" w:cstheme="minorHAnsi"/>
          <w:color w:val="000000"/>
          <w:shd w:val="clear" w:color="auto" w:fill="FFFFFF"/>
        </w:rPr>
      </w:pPr>
      <w:r w:rsidRPr="00210A20">
        <w:rPr>
          <w:rFonts w:eastAsia="Times New Roman" w:cstheme="minorHAnsi"/>
          <w:color w:val="000000"/>
          <w:shd w:val="clear" w:color="auto" w:fill="FFFFFF"/>
        </w:rPr>
        <w:t>BBC News. (2012). </w:t>
      </w:r>
      <w:r w:rsidRPr="00210A20">
        <w:rPr>
          <w:rFonts w:eastAsia="Times New Roman" w:cstheme="minorHAnsi"/>
          <w:i/>
          <w:iCs/>
          <w:color w:val="000000"/>
        </w:rPr>
        <w:t>Estyn says reading and writing standards of children in Wales must improve</w:t>
      </w:r>
      <w:r w:rsidRPr="00210A20">
        <w:rPr>
          <w:rFonts w:eastAsia="Times New Roman" w:cstheme="minorHAnsi"/>
          <w:color w:val="000000"/>
          <w:shd w:val="clear" w:color="auto" w:fill="FFFFFF"/>
        </w:rPr>
        <w:t>. [online] Available at: https://www.bbc.co.uk/news/uk-wales-16760731 [Accessed 11 Jan. 2019].</w:t>
      </w:r>
    </w:p>
    <w:p w14:paraId="3E2BB019" w14:textId="77777777" w:rsidR="005F2908" w:rsidRDefault="005F2908" w:rsidP="005F2908">
      <w:pPr>
        <w:rPr>
          <w:rFonts w:eastAsia="Times New Roman" w:cstheme="minorHAnsi"/>
        </w:rPr>
      </w:pPr>
    </w:p>
    <w:p w14:paraId="2D0F8AA5" w14:textId="77777777" w:rsidR="005F2908" w:rsidRPr="00FD0A7A" w:rsidRDefault="005F2908" w:rsidP="005F2908">
      <w:pPr>
        <w:rPr>
          <w:rFonts w:eastAsia="Times New Roman" w:cstheme="minorHAnsi"/>
        </w:rPr>
      </w:pPr>
      <w:r w:rsidRPr="00FD0A7A">
        <w:rPr>
          <w:rFonts w:eastAsia="Times New Roman" w:cstheme="minorHAnsi"/>
          <w:color w:val="000000"/>
          <w:shd w:val="clear" w:color="auto" w:fill="FFFFFF"/>
        </w:rPr>
        <w:t>BBC News. (2018). </w:t>
      </w:r>
      <w:r w:rsidRPr="00FD0A7A">
        <w:rPr>
          <w:rFonts w:eastAsia="Times New Roman" w:cstheme="minorHAnsi"/>
          <w:i/>
          <w:iCs/>
          <w:color w:val="000000"/>
        </w:rPr>
        <w:t>Government Plans 'English Hubs' to Boost Child Literacy</w:t>
      </w:r>
      <w:r w:rsidRPr="00FD0A7A">
        <w:rPr>
          <w:rFonts w:eastAsia="Times New Roman" w:cstheme="minorHAnsi"/>
          <w:color w:val="000000"/>
          <w:shd w:val="clear" w:color="auto" w:fill="FFFFFF"/>
        </w:rPr>
        <w:t>. [online] Available at: https://www.bbc.co.uk/news/uk-42587007 [Accessed 8 Jan. 2019].</w:t>
      </w:r>
    </w:p>
    <w:p w14:paraId="4846B46E" w14:textId="77777777" w:rsidR="005F2908" w:rsidRDefault="005F2908" w:rsidP="005F2908">
      <w:pPr>
        <w:rPr>
          <w:rFonts w:eastAsia="Times New Roman" w:cstheme="minorHAnsi"/>
        </w:rPr>
      </w:pPr>
    </w:p>
    <w:p w14:paraId="5B84CDA8" w14:textId="77777777" w:rsidR="005F2908" w:rsidRDefault="005F2908" w:rsidP="005F2908">
      <w:pPr>
        <w:rPr>
          <w:rFonts w:eastAsia="Times New Roman" w:cstheme="minorHAnsi"/>
          <w:color w:val="000000"/>
          <w:shd w:val="clear" w:color="auto" w:fill="FFFFFF"/>
        </w:rPr>
      </w:pPr>
      <w:r w:rsidRPr="00492A79">
        <w:rPr>
          <w:rFonts w:eastAsia="Times New Roman" w:cstheme="minorHAnsi"/>
          <w:color w:val="000000"/>
          <w:shd w:val="clear" w:color="auto" w:fill="FFFFFF"/>
        </w:rPr>
        <w:t>Bell, L. (2002). Strategic Planning and School Management: Full of Sound and Fury, Signifying Nothing?. </w:t>
      </w:r>
      <w:r w:rsidRPr="00492A79">
        <w:rPr>
          <w:rFonts w:eastAsia="Times New Roman" w:cstheme="minorHAnsi"/>
          <w:i/>
          <w:iCs/>
          <w:color w:val="000000"/>
        </w:rPr>
        <w:t>Journal of Educational Administration</w:t>
      </w:r>
      <w:r w:rsidRPr="00492A79">
        <w:rPr>
          <w:rFonts w:eastAsia="Times New Roman" w:cstheme="minorHAnsi"/>
          <w:color w:val="000000"/>
          <w:shd w:val="clear" w:color="auto" w:fill="FFFFFF"/>
        </w:rPr>
        <w:t>, 40(4), pp.407-424.</w:t>
      </w:r>
    </w:p>
    <w:p w14:paraId="10D27CE0" w14:textId="77777777" w:rsidR="005F2908" w:rsidRDefault="005F2908" w:rsidP="005F2908">
      <w:pPr>
        <w:rPr>
          <w:rFonts w:eastAsia="Times New Roman" w:cstheme="minorHAnsi"/>
        </w:rPr>
      </w:pPr>
    </w:p>
    <w:p w14:paraId="760D64DB" w14:textId="77777777" w:rsidR="005F2908" w:rsidRDefault="005F2908" w:rsidP="005F2908">
      <w:pPr>
        <w:rPr>
          <w:rFonts w:eastAsia="Times New Roman" w:cstheme="minorHAnsi"/>
        </w:rPr>
      </w:pPr>
      <w:r w:rsidRPr="00861C5E">
        <w:rPr>
          <w:rFonts w:eastAsia="Times New Roman" w:cstheme="minorHAnsi"/>
          <w:color w:val="000000"/>
          <w:shd w:val="clear" w:color="auto" w:fill="FFFFFF"/>
        </w:rPr>
        <w:t>Berman, P. and McLaughlin, M. (1976). Implementation of Educational Innovation. </w:t>
      </w:r>
      <w:r w:rsidRPr="00861C5E">
        <w:rPr>
          <w:rFonts w:eastAsia="Times New Roman" w:cstheme="minorHAnsi"/>
          <w:i/>
          <w:iCs/>
          <w:color w:val="000000"/>
        </w:rPr>
        <w:t>The Educational Forum</w:t>
      </w:r>
      <w:r w:rsidRPr="00861C5E">
        <w:rPr>
          <w:rFonts w:eastAsia="Times New Roman" w:cstheme="minorHAnsi"/>
          <w:color w:val="000000"/>
          <w:shd w:val="clear" w:color="auto" w:fill="FFFFFF"/>
        </w:rPr>
        <w:t>, 40(3), pp.345-370.</w:t>
      </w:r>
    </w:p>
    <w:p w14:paraId="7AE30A55" w14:textId="77777777" w:rsidR="005F2908" w:rsidRDefault="005F2908" w:rsidP="005F2908">
      <w:pPr>
        <w:spacing w:before="100" w:beforeAutospacing="1" w:after="100" w:afterAutospacing="1"/>
        <w:rPr>
          <w:rFonts w:eastAsia="Times New Roman" w:cstheme="minorHAnsi"/>
        </w:rPr>
      </w:pPr>
      <w:r>
        <w:rPr>
          <w:rFonts w:eastAsia="Times New Roman" w:cstheme="minorHAnsi"/>
        </w:rPr>
        <w:t>B</w:t>
      </w:r>
      <w:r w:rsidRPr="003E0060">
        <w:rPr>
          <w:rFonts w:eastAsia="Times New Roman" w:cstheme="minorHAnsi"/>
        </w:rPr>
        <w:t xml:space="preserve">rooks, G. (2007). What Works for Children with Literacy Difficulties? The effectiveness of intervention schemes. London: Department for Children, Schools and Families. </w:t>
      </w:r>
    </w:p>
    <w:p w14:paraId="73106AEB" w14:textId="77777777" w:rsidR="005F2908" w:rsidRPr="000C563C" w:rsidRDefault="005F2908" w:rsidP="005F2908">
      <w:pPr>
        <w:rPr>
          <w:rFonts w:eastAsia="Times New Roman" w:cstheme="minorHAnsi"/>
        </w:rPr>
      </w:pPr>
      <w:r w:rsidRPr="000C563C">
        <w:rPr>
          <w:rFonts w:eastAsia="Times New Roman" w:cstheme="minorHAnsi"/>
          <w:color w:val="000000"/>
          <w:shd w:val="clear" w:color="auto" w:fill="FFFFFF"/>
        </w:rPr>
        <w:t>BSI Strategy Management Group. (2017). </w:t>
      </w:r>
      <w:r w:rsidRPr="000C563C">
        <w:rPr>
          <w:rFonts w:eastAsia="Times New Roman" w:cstheme="minorHAnsi"/>
          <w:i/>
          <w:iCs/>
          <w:color w:val="000000"/>
        </w:rPr>
        <w:t>Strategic Planning Basics</w:t>
      </w:r>
      <w:r w:rsidRPr="000C563C">
        <w:rPr>
          <w:rFonts w:eastAsia="Times New Roman" w:cstheme="minorHAnsi"/>
          <w:color w:val="000000"/>
          <w:shd w:val="clear" w:color="auto" w:fill="FFFFFF"/>
        </w:rPr>
        <w:t>. [online] Available at: https://www.balancedscorecard.org/BSC-Basics/Strategic-Planning-Basics [Accessed 9 Jan. 2019].</w:t>
      </w:r>
    </w:p>
    <w:p w14:paraId="57E2A5F1" w14:textId="77777777" w:rsidR="005F2908" w:rsidRDefault="005F2908" w:rsidP="005F2908">
      <w:pPr>
        <w:rPr>
          <w:rFonts w:eastAsia="Times New Roman" w:cstheme="minorHAnsi"/>
        </w:rPr>
      </w:pPr>
    </w:p>
    <w:p w14:paraId="2D04F009" w14:textId="77777777" w:rsidR="005F2908" w:rsidRPr="00F670C0" w:rsidRDefault="005F2908" w:rsidP="005F2908">
      <w:pPr>
        <w:rPr>
          <w:rStyle w:val="Hyperlink"/>
          <w:color w:val="auto"/>
          <w:u w:val="none"/>
        </w:rPr>
      </w:pPr>
      <w:r w:rsidRPr="003E0060">
        <w:rPr>
          <w:rFonts w:eastAsia="Times New Roman" w:cstheme="minorHAnsi"/>
        </w:rPr>
        <w:t xml:space="preserve">Curee (2016) </w:t>
      </w:r>
      <w:r w:rsidRPr="003E0060">
        <w:rPr>
          <w:rFonts w:eastAsia="Times New Roman" w:cstheme="minorHAnsi"/>
          <w:color w:val="000000"/>
          <w:shd w:val="clear" w:color="auto" w:fill="FFFFFF"/>
        </w:rPr>
        <w:t xml:space="preserve">Improving Literacy in Secondary Schools: A Shared Responsibility. [online] Available at: </w:t>
      </w:r>
      <w:r w:rsidRPr="005B3971">
        <w:rPr>
          <w:rFonts w:eastAsia="Times New Roman" w:cstheme="minorHAnsi"/>
          <w:color w:val="000000"/>
          <w:shd w:val="clear" w:color="auto" w:fill="FFFFFF"/>
        </w:rPr>
        <w:t>http://www.curee.co.uk/files/RMGwEUpdated/Resources/Improving%20</w:t>
      </w:r>
    </w:p>
    <w:p w14:paraId="317948CF" w14:textId="77777777" w:rsidR="005F2908" w:rsidRPr="003E0060" w:rsidRDefault="005F2908" w:rsidP="005F2908">
      <w:pPr>
        <w:rPr>
          <w:rFonts w:eastAsia="Times New Roman" w:cstheme="minorHAnsi"/>
          <w:color w:val="000000"/>
          <w:shd w:val="clear" w:color="auto" w:fill="FFFFFF"/>
        </w:rPr>
      </w:pPr>
      <w:r w:rsidRPr="005B3971">
        <w:rPr>
          <w:rFonts w:eastAsia="Times New Roman" w:cstheme="minorHAnsi"/>
          <w:color w:val="000000"/>
          <w:shd w:val="clear" w:color="auto" w:fill="FFFFFF"/>
        </w:rPr>
        <w:t>literacy%20in%20secon</w:t>
      </w:r>
      <w:r w:rsidRPr="003E0060">
        <w:rPr>
          <w:rFonts w:eastAsia="Times New Roman" w:cstheme="minorHAnsi"/>
          <w:color w:val="000000"/>
          <w:shd w:val="clear" w:color="auto" w:fill="FFFFFF"/>
        </w:rPr>
        <w:t>dary%20schools.pdf.</w:t>
      </w:r>
    </w:p>
    <w:p w14:paraId="14EB083D" w14:textId="77777777" w:rsidR="005F2908" w:rsidRDefault="005F2908" w:rsidP="005F2908"/>
    <w:p w14:paraId="17A7DA3D" w14:textId="77777777" w:rsidR="005F2908" w:rsidRPr="00F670C0" w:rsidRDefault="005F2908" w:rsidP="005F2908">
      <w:r w:rsidRPr="00492A79">
        <w:rPr>
          <w:rFonts w:eastAsia="Times New Roman" w:cstheme="minorHAnsi"/>
          <w:color w:val="000000"/>
          <w:shd w:val="clear" w:color="auto" w:fill="FFFFFF"/>
        </w:rPr>
        <w:t>Davies, B. and Ellison, L. (2003). </w:t>
      </w:r>
      <w:r w:rsidRPr="00492A79">
        <w:rPr>
          <w:rFonts w:eastAsia="Times New Roman" w:cstheme="minorHAnsi"/>
          <w:i/>
          <w:iCs/>
          <w:color w:val="000000"/>
        </w:rPr>
        <w:t>The New Strategic Direction and Development of the School</w:t>
      </w:r>
      <w:r w:rsidRPr="00492A79">
        <w:rPr>
          <w:rFonts w:eastAsia="Times New Roman" w:cstheme="minorHAnsi"/>
          <w:color w:val="000000"/>
          <w:shd w:val="clear" w:color="auto" w:fill="FFFFFF"/>
        </w:rPr>
        <w:t>. 2nd ed. Oxon: Routledge.</w:t>
      </w:r>
    </w:p>
    <w:p w14:paraId="1D6C13FA" w14:textId="77777777" w:rsidR="005F2908" w:rsidRDefault="005F2908" w:rsidP="005F2908"/>
    <w:p w14:paraId="5647320A" w14:textId="77777777" w:rsidR="005F2908" w:rsidRPr="003E0060" w:rsidRDefault="005F2908" w:rsidP="005F2908">
      <w:pPr>
        <w:rPr>
          <w:rFonts w:eastAsia="Times New Roman" w:cstheme="minorHAnsi"/>
        </w:rPr>
      </w:pPr>
      <w:r w:rsidRPr="00105DC3">
        <w:rPr>
          <w:rFonts w:eastAsia="Times New Roman" w:cstheme="minorHAnsi"/>
          <w:color w:val="000000"/>
        </w:rPr>
        <w:t>Department of Education and Skills (2011). </w:t>
      </w:r>
      <w:r w:rsidRPr="00105DC3">
        <w:rPr>
          <w:rFonts w:eastAsia="Times New Roman" w:cstheme="minorHAnsi"/>
          <w:i/>
          <w:iCs/>
          <w:color w:val="000000"/>
        </w:rPr>
        <w:t>The National Strategy to Improve Literacy and Numeracy Among Children and Young People 2011-2020</w:t>
      </w:r>
      <w:r w:rsidRPr="00105DC3">
        <w:rPr>
          <w:rFonts w:eastAsia="Times New Roman" w:cstheme="minorHAnsi"/>
          <w:color w:val="000000"/>
        </w:rPr>
        <w:t>. Literacy and Numeracy for Learning and Life. [online] Dublin: Department of Education and Skills. Available at: https://www.education.ie/en/Publications/Policy-Reports/lit_num_strategy_full.pdf [Accessed 12 Jan. 2019].</w:t>
      </w:r>
    </w:p>
    <w:p w14:paraId="045789C5" w14:textId="77777777" w:rsidR="005F2908" w:rsidRDefault="005F2908" w:rsidP="005F2908"/>
    <w:p w14:paraId="2D4CFFC4" w14:textId="77777777" w:rsidR="005F2908" w:rsidRPr="00FD0A7A" w:rsidRDefault="005F2908" w:rsidP="005F2908">
      <w:pPr>
        <w:rPr>
          <w:rFonts w:eastAsia="Times New Roman" w:cstheme="minorHAnsi"/>
        </w:rPr>
      </w:pPr>
      <w:r w:rsidRPr="00FD0A7A">
        <w:rPr>
          <w:rFonts w:eastAsia="Times New Roman" w:cstheme="minorHAnsi"/>
          <w:color w:val="000000"/>
          <w:shd w:val="clear" w:color="auto" w:fill="FFFFFF"/>
        </w:rPr>
        <w:t>Department of Education (2013). </w:t>
      </w:r>
      <w:r w:rsidRPr="00FD0A7A">
        <w:rPr>
          <w:rFonts w:eastAsia="Times New Roman" w:cstheme="minorHAnsi"/>
          <w:i/>
          <w:iCs/>
          <w:color w:val="000000"/>
        </w:rPr>
        <w:t>National Curriculum</w:t>
      </w:r>
      <w:r w:rsidRPr="00FD0A7A">
        <w:rPr>
          <w:rFonts w:eastAsia="Times New Roman" w:cstheme="minorHAnsi"/>
          <w:color w:val="000000"/>
          <w:shd w:val="clear" w:color="auto" w:fill="FFFFFF"/>
        </w:rPr>
        <w:t>. [online] London: Department of Education. Available at: https://assets.publishing.service.gov.uk/government/uploads/system/uploads/attachment_data/file/425601/PRIMARY_national_curriculum.pdf [Accessed 13 Jan. 2019].</w:t>
      </w:r>
    </w:p>
    <w:p w14:paraId="7DFCDAB1" w14:textId="77777777" w:rsidR="005F2908" w:rsidRDefault="005F2908" w:rsidP="005F2908"/>
    <w:p w14:paraId="685EA5FE" w14:textId="77777777" w:rsidR="005F2908" w:rsidRDefault="005F2908" w:rsidP="005F2908">
      <w:pPr>
        <w:rPr>
          <w:rFonts w:eastAsia="Times New Roman" w:cstheme="minorHAnsi"/>
          <w:color w:val="000000"/>
          <w:shd w:val="clear" w:color="auto" w:fill="FFFFFF"/>
        </w:rPr>
      </w:pPr>
      <w:r>
        <w:rPr>
          <w:rFonts w:eastAsia="Times New Roman" w:cstheme="minorHAnsi"/>
          <w:color w:val="000000"/>
          <w:shd w:val="clear" w:color="auto" w:fill="FFFFFF"/>
        </w:rPr>
        <w:t>D</w:t>
      </w:r>
      <w:r w:rsidRPr="003E0060">
        <w:rPr>
          <w:rFonts w:eastAsia="Times New Roman" w:cstheme="minorHAnsi"/>
          <w:color w:val="000000"/>
          <w:shd w:val="clear" w:color="auto" w:fill="FFFFFF"/>
        </w:rPr>
        <w:t xml:space="preserve">epartment for Education and Employment (2001). </w:t>
      </w:r>
      <w:r w:rsidRPr="001E378A">
        <w:rPr>
          <w:rFonts w:eastAsia="Times New Roman" w:cstheme="minorHAnsi"/>
          <w:color w:val="000000"/>
          <w:shd w:val="clear" w:color="auto" w:fill="FFFFFF"/>
        </w:rPr>
        <w:t>The National Literacy Strategy: Developing Early Writing. [ebook] London: Department for Education and Employment, pp.7-24. Available at: http://www.sassoonfont.co.uk/fonts/sas/pri_lit_dev_</w:t>
      </w:r>
    </w:p>
    <w:p w14:paraId="1212FE7B" w14:textId="77777777" w:rsidR="005F2908" w:rsidRDefault="005F2908" w:rsidP="005F2908">
      <w:pPr>
        <w:rPr>
          <w:rFonts w:eastAsia="Times New Roman" w:cstheme="minorHAnsi"/>
          <w:color w:val="000000"/>
          <w:shd w:val="clear" w:color="auto" w:fill="FFFFFF"/>
        </w:rPr>
      </w:pPr>
      <w:r w:rsidRPr="001E378A">
        <w:rPr>
          <w:rFonts w:eastAsia="Times New Roman" w:cstheme="minorHAnsi"/>
          <w:color w:val="000000"/>
          <w:shd w:val="clear" w:color="auto" w:fill="FFFFFF"/>
        </w:rPr>
        <w:t>wrtng_005501.pdf [Accessed 14 Jan. 2019].</w:t>
      </w:r>
    </w:p>
    <w:p w14:paraId="7DB97C29" w14:textId="77777777" w:rsidR="005F2908" w:rsidRPr="003E0060" w:rsidRDefault="005F2908" w:rsidP="005F2908">
      <w:pPr>
        <w:spacing w:before="100" w:beforeAutospacing="1" w:after="100" w:afterAutospacing="1"/>
        <w:rPr>
          <w:rFonts w:eastAsia="Times New Roman" w:cstheme="minorHAnsi"/>
        </w:rPr>
      </w:pPr>
      <w:r w:rsidRPr="003E0060">
        <w:rPr>
          <w:rFonts w:eastAsia="Times New Roman" w:cstheme="minorHAnsi"/>
        </w:rPr>
        <w:lastRenderedPageBreak/>
        <w:t xml:space="preserve">Donaldson, G. (2015) Successful Futures: </w:t>
      </w:r>
      <w:r w:rsidRPr="003E0060">
        <w:rPr>
          <w:rFonts w:eastAsia="Times New Roman" w:cstheme="minorHAnsi"/>
          <w:i/>
        </w:rPr>
        <w:t>Independent Review of Curriculium and Assessment Arrangements in Wales.</w:t>
      </w:r>
      <w:r w:rsidRPr="003E0060">
        <w:rPr>
          <w:rFonts w:eastAsia="Times New Roman" w:cstheme="minorHAnsi"/>
        </w:rPr>
        <w:t xml:space="preserve"> Welsh Government February 2015. Accessed 16.01.19. Available at: </w:t>
      </w:r>
      <w:r w:rsidRPr="00F670C0">
        <w:rPr>
          <w:rFonts w:eastAsia="Times New Roman" w:cstheme="minorHAnsi"/>
        </w:rPr>
        <w:t>http://gov.wales/doc/dcells/publications/150317-successful-futures-en.pdf</w:t>
      </w:r>
    </w:p>
    <w:p w14:paraId="4FDD3C09" w14:textId="77777777" w:rsidR="005F2908" w:rsidRPr="00F44466" w:rsidRDefault="005F2908" w:rsidP="005F2908">
      <w:r w:rsidRPr="00F44466">
        <w:rPr>
          <w:rFonts w:eastAsia="Times New Roman" w:cstheme="minorHAnsi"/>
          <w:color w:val="000000"/>
          <w:shd w:val="clear" w:color="auto" w:fill="FFFFFF"/>
        </w:rPr>
        <w:t>Estyn (2014). </w:t>
      </w:r>
      <w:r w:rsidRPr="00F44466">
        <w:rPr>
          <w:rFonts w:eastAsia="Times New Roman" w:cstheme="minorHAnsi"/>
          <w:i/>
          <w:iCs/>
          <w:color w:val="000000"/>
        </w:rPr>
        <w:t>Raising Standards in Literacy and Numeracy</w:t>
      </w:r>
      <w:r w:rsidRPr="00F44466">
        <w:rPr>
          <w:rFonts w:eastAsia="Times New Roman" w:cstheme="minorHAnsi"/>
          <w:color w:val="000000"/>
          <w:shd w:val="clear" w:color="auto" w:fill="FFFFFF"/>
        </w:rPr>
        <w:t>. [online] Cardiff: Estyn. Available at: https://www.estyn.gov.wales/effective-practice/raising-standards-literacy-and-numeracy [Accessed 17 Jan. 2019].</w:t>
      </w:r>
    </w:p>
    <w:p w14:paraId="75550AF2" w14:textId="77777777" w:rsidR="005F2908" w:rsidRDefault="005F2908" w:rsidP="005F2908"/>
    <w:p w14:paraId="5A91D269" w14:textId="77777777" w:rsidR="005F2908" w:rsidRDefault="005F2908" w:rsidP="005F2908">
      <w:pPr>
        <w:rPr>
          <w:rFonts w:eastAsia="Times New Roman" w:cstheme="minorHAnsi"/>
          <w:color w:val="000000"/>
        </w:rPr>
      </w:pPr>
      <w:r w:rsidRPr="005B3971">
        <w:rPr>
          <w:rFonts w:eastAsia="Times New Roman" w:cstheme="minorHAnsi"/>
          <w:bCs/>
        </w:rPr>
        <w:t>Estyn</w:t>
      </w:r>
      <w:r w:rsidRPr="001E378A">
        <w:rPr>
          <w:rFonts w:eastAsia="Times New Roman" w:cstheme="minorHAnsi"/>
        </w:rPr>
        <w:t xml:space="preserve"> </w:t>
      </w:r>
      <w:r w:rsidRPr="001E378A">
        <w:rPr>
          <w:rFonts w:eastAsia="Times New Roman" w:cstheme="minorHAnsi"/>
          <w:color w:val="000000"/>
        </w:rPr>
        <w:t>(2015). </w:t>
      </w:r>
      <w:r w:rsidRPr="001E378A">
        <w:rPr>
          <w:rFonts w:eastAsia="Times New Roman" w:cstheme="minorHAnsi"/>
          <w:i/>
          <w:iCs/>
          <w:color w:val="000000"/>
        </w:rPr>
        <w:t>Improving literacy in secondary schools remains a challenge | Estyn</w:t>
      </w:r>
      <w:r w:rsidRPr="001E378A">
        <w:rPr>
          <w:rFonts w:eastAsia="Times New Roman" w:cstheme="minorHAnsi"/>
          <w:color w:val="000000"/>
        </w:rPr>
        <w:t>. [online] Estyn.gov.wales. Available at: https://www.estyn.gov.wales/news/improving-literacy-secondary-schools-remains-challenge [Accessed 10 Jan. 2019].</w:t>
      </w:r>
    </w:p>
    <w:p w14:paraId="2741E096" w14:textId="77777777" w:rsidR="005F2908" w:rsidRPr="00F670C0" w:rsidRDefault="005F2908" w:rsidP="005F2908">
      <w:pPr>
        <w:spacing w:before="100" w:beforeAutospacing="1" w:after="100" w:afterAutospacing="1"/>
        <w:rPr>
          <w:rFonts w:eastAsia="Times New Roman" w:cstheme="minorHAnsi"/>
        </w:rPr>
      </w:pPr>
      <w:r w:rsidRPr="003E0060">
        <w:rPr>
          <w:rFonts w:eastAsia="Times New Roman" w:cstheme="minorHAnsi"/>
        </w:rPr>
        <w:t xml:space="preserve">Estyn (2016) </w:t>
      </w:r>
      <w:r w:rsidRPr="003E0060">
        <w:rPr>
          <w:rFonts w:eastAsia="Times New Roman" w:cstheme="minorHAnsi"/>
          <w:i/>
        </w:rPr>
        <w:t xml:space="preserve">The Annual Report of Her Majesty’s Chief Inspector of Education and Training in Wales. </w:t>
      </w:r>
      <w:r w:rsidRPr="003E0060">
        <w:rPr>
          <w:rFonts w:eastAsia="Times New Roman" w:cstheme="minorHAnsi"/>
        </w:rPr>
        <w:t>[online] Available at:</w:t>
      </w:r>
      <w:r w:rsidRPr="003E0060">
        <w:rPr>
          <w:rFonts w:cstheme="minorHAnsi"/>
        </w:rPr>
        <w:t xml:space="preserve"> </w:t>
      </w:r>
      <w:r w:rsidRPr="005B3971">
        <w:rPr>
          <w:rFonts w:eastAsia="Times New Roman" w:cstheme="minorHAnsi"/>
        </w:rPr>
        <w:t>https://www.estyn.gov.wales/sites/default/files/documents/</w:t>
      </w:r>
      <w:r>
        <w:rPr>
          <w:rFonts w:eastAsia="Times New Roman" w:cstheme="minorHAnsi"/>
        </w:rPr>
        <w:t xml:space="preserve"> </w:t>
      </w:r>
      <w:r w:rsidRPr="005B3971">
        <w:rPr>
          <w:rFonts w:eastAsia="Times New Roman" w:cstheme="minorHAnsi"/>
        </w:rPr>
        <w:t>Estyn_Annual%20Report_2018_English_Accessible.pdf</w:t>
      </w:r>
    </w:p>
    <w:p w14:paraId="25519730" w14:textId="77777777" w:rsidR="005F2908" w:rsidRPr="00F670C0" w:rsidRDefault="005F2908" w:rsidP="005F2908">
      <w:pPr>
        <w:rPr>
          <w:rFonts w:eastAsia="Times New Roman" w:cstheme="minorHAnsi"/>
        </w:rPr>
      </w:pPr>
      <w:r w:rsidRPr="003E0060">
        <w:rPr>
          <w:rFonts w:eastAsia="Times New Roman" w:cstheme="minorHAnsi"/>
          <w:color w:val="000000"/>
          <w:shd w:val="clear" w:color="auto" w:fill="FFFFFF"/>
        </w:rPr>
        <w:t>Estyn</w:t>
      </w:r>
      <w:r w:rsidRPr="00856BB3">
        <w:rPr>
          <w:rFonts w:eastAsia="Times New Roman" w:cstheme="minorHAnsi"/>
          <w:color w:val="000000"/>
          <w:shd w:val="clear" w:color="auto" w:fill="FFFFFF"/>
        </w:rPr>
        <w:t xml:space="preserve"> (2018). </w:t>
      </w:r>
      <w:r w:rsidRPr="00856BB3">
        <w:rPr>
          <w:rFonts w:eastAsia="Times New Roman" w:cstheme="minorHAnsi"/>
          <w:i/>
          <w:iCs/>
          <w:color w:val="000000"/>
        </w:rPr>
        <w:t>Education begins to improve, but Chief Inspector urges schools to prepare for new curriculum</w:t>
      </w:r>
      <w:r w:rsidRPr="00856BB3">
        <w:rPr>
          <w:rFonts w:eastAsia="Times New Roman" w:cstheme="minorHAnsi"/>
          <w:color w:val="000000"/>
          <w:shd w:val="clear" w:color="auto" w:fill="FFFFFF"/>
        </w:rPr>
        <w:t>. [online] Available at: https://www.estyn.gov.wales/news/education-begins-improve-chief-inspector-urges-schools-prepare-new-curriculum [Accessed 16 Jan. 2019].</w:t>
      </w:r>
    </w:p>
    <w:p w14:paraId="4621C4DC" w14:textId="77777777" w:rsidR="005F2908" w:rsidRPr="00F670C0" w:rsidRDefault="005F2908" w:rsidP="005F2908">
      <w:pPr>
        <w:spacing w:before="100" w:beforeAutospacing="1" w:after="100" w:afterAutospacing="1"/>
        <w:rPr>
          <w:rFonts w:eastAsia="Times New Roman" w:cstheme="minorHAnsi"/>
        </w:rPr>
      </w:pPr>
      <w:r w:rsidRPr="003E0060">
        <w:rPr>
          <w:rFonts w:eastAsia="Times New Roman" w:cstheme="minorHAnsi"/>
        </w:rPr>
        <w:t>Estyn (2018). School X Estyn Report</w:t>
      </w:r>
    </w:p>
    <w:p w14:paraId="1889FD26" w14:textId="77777777" w:rsidR="005F2908" w:rsidRPr="000E1322" w:rsidRDefault="005F2908" w:rsidP="005F2908">
      <w:pPr>
        <w:rPr>
          <w:rFonts w:eastAsia="Times New Roman" w:cstheme="minorHAnsi"/>
        </w:rPr>
      </w:pPr>
      <w:r w:rsidRPr="000E1322">
        <w:rPr>
          <w:rFonts w:eastAsia="Times New Roman" w:cstheme="minorHAnsi"/>
          <w:color w:val="000000"/>
          <w:shd w:val="clear" w:color="auto" w:fill="FFFFFF"/>
        </w:rPr>
        <w:t>Evans, R. (2007). </w:t>
      </w:r>
      <w:r w:rsidRPr="000E1322">
        <w:rPr>
          <w:rFonts w:eastAsia="Times New Roman" w:cstheme="minorHAnsi"/>
          <w:i/>
          <w:iCs/>
          <w:color w:val="000000"/>
        </w:rPr>
        <w:t>The Case Against Strategic Planning</w:t>
      </w:r>
      <w:r w:rsidRPr="000E1322">
        <w:rPr>
          <w:rFonts w:eastAsia="Times New Roman" w:cstheme="minorHAnsi"/>
          <w:color w:val="000000"/>
          <w:shd w:val="clear" w:color="auto" w:fill="FFFFFF"/>
        </w:rPr>
        <w:t>. [online] nais. Available at: https://cdn.ymaws.com/www.sais.org/resource/resmgr/imported/The%20Case%20Against%20Strategic%20Planning.pdf [Accessed 14 Jan. 2019].</w:t>
      </w:r>
    </w:p>
    <w:p w14:paraId="00C14A63" w14:textId="77777777" w:rsidR="005F2908" w:rsidRDefault="005F2908" w:rsidP="005F2908"/>
    <w:p w14:paraId="124F788E" w14:textId="77777777" w:rsidR="005F2908" w:rsidRPr="003E0060" w:rsidRDefault="005F2908" w:rsidP="005F2908">
      <w:pPr>
        <w:rPr>
          <w:rFonts w:eastAsia="Times New Roman" w:cstheme="minorHAnsi"/>
        </w:rPr>
      </w:pPr>
      <w:r w:rsidRPr="003E0060">
        <w:rPr>
          <w:rFonts w:eastAsia="Times New Roman" w:cstheme="minorHAnsi"/>
        </w:rPr>
        <w:t>Eviers. E., Shiel. G., Perkins. P., and Cosgrove. J., (2005). The 2004 national assessment of English reading. Dublin: Educational Research Centres</w:t>
      </w:r>
    </w:p>
    <w:p w14:paraId="0DD0A918" w14:textId="77777777" w:rsidR="005F2908" w:rsidRDefault="005F2908" w:rsidP="005F2908"/>
    <w:p w14:paraId="18F3C3F7" w14:textId="77777777" w:rsidR="005F2908" w:rsidRPr="003E0060" w:rsidRDefault="005F2908" w:rsidP="005F2908">
      <w:pPr>
        <w:rPr>
          <w:rFonts w:eastAsia="Times New Roman" w:cstheme="minorHAnsi"/>
        </w:rPr>
      </w:pPr>
      <w:r w:rsidRPr="003E0060">
        <w:rPr>
          <w:rFonts w:eastAsia="Times New Roman" w:cstheme="minorHAnsi"/>
        </w:rPr>
        <w:t xml:space="preserve">Eviers, E., Close, S., Shiel, D., Millar, D., Clerkin, A., Gilleece, L., and Kiniry, J., (2010). The 2009 national assessments of mathematics and English reading. Dublin: The Stationary Office </w:t>
      </w:r>
    </w:p>
    <w:p w14:paraId="5AB1AC70" w14:textId="77777777" w:rsidR="005F2908" w:rsidRDefault="005F2908" w:rsidP="005F2908"/>
    <w:p w14:paraId="6D3134BE" w14:textId="77777777" w:rsidR="005F2908" w:rsidRPr="00F670C0" w:rsidRDefault="005F2908" w:rsidP="005F2908">
      <w:r w:rsidRPr="003E0060">
        <w:rPr>
          <w:rFonts w:eastAsia="Times New Roman" w:cstheme="minorHAnsi"/>
        </w:rPr>
        <w:t>Fitzpatrick, B. (2000) Shocking findings in TUI 2000 survey. Learn 22: pp35-38</w:t>
      </w:r>
    </w:p>
    <w:p w14:paraId="13C13C56" w14:textId="77777777" w:rsidR="005F2908" w:rsidRDefault="005F2908" w:rsidP="005F2908"/>
    <w:p w14:paraId="77346483" w14:textId="77777777" w:rsidR="005F2908" w:rsidRPr="000A2397" w:rsidRDefault="005F2908" w:rsidP="005F2908">
      <w:r w:rsidRPr="00534506">
        <w:rPr>
          <w:rFonts w:eastAsia="Times New Roman" w:cstheme="minorHAnsi"/>
          <w:color w:val="000000"/>
          <w:shd w:val="clear" w:color="auto" w:fill="FFFFFF"/>
        </w:rPr>
        <w:t>Goodwyn, A. and Findlay, K. (2003). Shaping Literacy in the Secondary School: Policy, Practice and Agency in the Age of the National Literacy Strategy. </w:t>
      </w:r>
      <w:r w:rsidRPr="00534506">
        <w:rPr>
          <w:rFonts w:eastAsia="Times New Roman" w:cstheme="minorHAnsi"/>
          <w:i/>
          <w:iCs/>
          <w:color w:val="000000"/>
        </w:rPr>
        <w:t>British Journal of Educational Studies</w:t>
      </w:r>
      <w:r w:rsidRPr="00534506">
        <w:rPr>
          <w:rFonts w:eastAsia="Times New Roman" w:cstheme="minorHAnsi"/>
          <w:color w:val="000000"/>
          <w:shd w:val="clear" w:color="auto" w:fill="FFFFFF"/>
        </w:rPr>
        <w:t>, 51(1), pp.20-35.</w:t>
      </w:r>
    </w:p>
    <w:p w14:paraId="3000FB6A" w14:textId="77777777" w:rsidR="005F2908" w:rsidRPr="00492A79" w:rsidRDefault="005F2908" w:rsidP="005F2908">
      <w:r>
        <w:br/>
      </w:r>
      <w:r w:rsidRPr="00492A79">
        <w:rPr>
          <w:rFonts w:eastAsia="Times New Roman" w:cstheme="minorHAnsi"/>
          <w:color w:val="000000"/>
        </w:rPr>
        <w:t>Honig, B. (2004). Institutional Forces and the Written Business Plan. </w:t>
      </w:r>
      <w:r w:rsidRPr="00492A79">
        <w:rPr>
          <w:rFonts w:eastAsia="Times New Roman" w:cstheme="minorHAnsi"/>
          <w:i/>
          <w:iCs/>
          <w:color w:val="000000"/>
        </w:rPr>
        <w:t>Journal of Management</w:t>
      </w:r>
      <w:r w:rsidRPr="00492A79">
        <w:rPr>
          <w:rFonts w:eastAsia="Times New Roman" w:cstheme="minorHAnsi"/>
          <w:color w:val="000000"/>
        </w:rPr>
        <w:t>, 30(1), pp.29-48.</w:t>
      </w:r>
    </w:p>
    <w:p w14:paraId="30B9D4DF" w14:textId="77777777" w:rsidR="005F2908" w:rsidRDefault="005F2908" w:rsidP="005F2908"/>
    <w:p w14:paraId="64282DCD" w14:textId="77777777" w:rsidR="005F2908" w:rsidRPr="00FD0A7A" w:rsidRDefault="005F2908" w:rsidP="005F2908">
      <w:pPr>
        <w:rPr>
          <w:rFonts w:eastAsia="Times New Roman" w:cstheme="minorHAnsi"/>
        </w:rPr>
      </w:pPr>
      <w:r w:rsidRPr="00FD0A7A">
        <w:rPr>
          <w:rFonts w:eastAsia="Times New Roman" w:cstheme="minorHAnsi"/>
          <w:color w:val="000000"/>
        </w:rPr>
        <w:t>Learning Wales. (2014). </w:t>
      </w:r>
      <w:r w:rsidRPr="00FD0A7A">
        <w:rPr>
          <w:rFonts w:eastAsia="Times New Roman" w:cstheme="minorHAnsi"/>
          <w:i/>
          <w:iCs/>
          <w:color w:val="000000"/>
        </w:rPr>
        <w:t>National Literacy and Numeracy Framework</w:t>
      </w:r>
      <w:r w:rsidRPr="00FD0A7A">
        <w:rPr>
          <w:rFonts w:eastAsia="Times New Roman" w:cstheme="minorHAnsi"/>
          <w:color w:val="000000"/>
        </w:rPr>
        <w:t>. [online] Available at: Welsh Government. (2016). Education, Training and Employment: Good Practice Resource. [online] Available at: https://gov.wales/topics/people-and-communities/communities/safety/crime-and-justice/good-practice-resource/?lang=en [Accessed 12 Jan. 2019].</w:t>
      </w:r>
    </w:p>
    <w:p w14:paraId="7471F38D" w14:textId="77777777" w:rsidR="005F2908" w:rsidRDefault="005F2908" w:rsidP="005F2908"/>
    <w:p w14:paraId="52995F82" w14:textId="77777777" w:rsidR="005F2908" w:rsidRPr="009820C7" w:rsidRDefault="005F2908" w:rsidP="005F2908">
      <w:pPr>
        <w:rPr>
          <w:rFonts w:eastAsia="Times New Roman" w:cstheme="minorHAnsi"/>
        </w:rPr>
      </w:pPr>
      <w:r w:rsidRPr="009820C7">
        <w:rPr>
          <w:rFonts w:eastAsia="Times New Roman" w:cstheme="minorHAnsi"/>
          <w:color w:val="000000"/>
          <w:shd w:val="clear" w:color="auto" w:fill="FFFFFF"/>
        </w:rPr>
        <w:t>Lewis, M. and Wray, D. (2000). </w:t>
      </w:r>
      <w:r w:rsidRPr="009820C7">
        <w:rPr>
          <w:rFonts w:eastAsia="Times New Roman" w:cstheme="minorHAnsi"/>
          <w:i/>
          <w:iCs/>
          <w:color w:val="000000"/>
        </w:rPr>
        <w:t>Literacy in the Secondary School</w:t>
      </w:r>
      <w:r w:rsidRPr="009820C7">
        <w:rPr>
          <w:rFonts w:eastAsia="Times New Roman" w:cstheme="minorHAnsi"/>
          <w:color w:val="000000"/>
          <w:shd w:val="clear" w:color="auto" w:fill="FFFFFF"/>
        </w:rPr>
        <w:t>. 1st ed. London: David Fulton Publishers.</w:t>
      </w:r>
    </w:p>
    <w:p w14:paraId="60F1DEA8" w14:textId="77777777" w:rsidR="005F2908" w:rsidRPr="000A2397" w:rsidRDefault="005F2908" w:rsidP="005F2908">
      <w:r>
        <w:br/>
      </w:r>
      <w:r w:rsidRPr="00534506">
        <w:rPr>
          <w:rFonts w:eastAsia="Times New Roman" w:cstheme="minorHAnsi"/>
          <w:shd w:val="clear" w:color="auto" w:fill="FFFFFF"/>
        </w:rPr>
        <w:t>Mac Mahon, B. (2014). Making the invisible visible: disciplinary literacy in secondary school classrooms. Irish Educational Studies, 33(1), 21-36.</w:t>
      </w:r>
    </w:p>
    <w:p w14:paraId="39F7CA78" w14:textId="77777777" w:rsidR="005F2908" w:rsidRPr="003E0060" w:rsidRDefault="005F2908" w:rsidP="005F2908">
      <w:pPr>
        <w:spacing w:before="100" w:beforeAutospacing="1" w:after="100" w:afterAutospacing="1"/>
        <w:rPr>
          <w:rFonts w:eastAsia="Times New Roman" w:cstheme="minorHAnsi"/>
        </w:rPr>
      </w:pPr>
      <w:r w:rsidRPr="003E0060">
        <w:rPr>
          <w:rFonts w:eastAsia="Times New Roman" w:cstheme="minorHAnsi"/>
        </w:rPr>
        <w:t>May, S. (2007) Sustaining Effective Literacy Practices Over Time in Secondary Schools. School Organisational and Change Issues. Language and Education. Vol 21.5. pp 387 – 405</w:t>
      </w:r>
    </w:p>
    <w:p w14:paraId="721F2599" w14:textId="77777777" w:rsidR="005F2908" w:rsidRPr="00755E37" w:rsidRDefault="005F2908" w:rsidP="005F2908">
      <w:pPr>
        <w:rPr>
          <w:rFonts w:eastAsia="Times New Roman" w:cstheme="minorHAnsi"/>
        </w:rPr>
      </w:pPr>
      <w:r w:rsidRPr="00755E37">
        <w:rPr>
          <w:rFonts w:eastAsia="Times New Roman" w:cstheme="minorHAnsi"/>
          <w:color w:val="000000"/>
        </w:rPr>
        <w:t>Medwell, J., Wray, D., Poulson, L. and Fox, R. (1998). </w:t>
      </w:r>
      <w:r w:rsidRPr="00755E37">
        <w:rPr>
          <w:rFonts w:eastAsia="Times New Roman" w:cstheme="minorHAnsi"/>
          <w:i/>
          <w:iCs/>
          <w:color w:val="000000"/>
        </w:rPr>
        <w:t>Effective Teachers of Literacy</w:t>
      </w:r>
      <w:r w:rsidRPr="00755E37">
        <w:rPr>
          <w:rFonts w:eastAsia="Times New Roman" w:cstheme="minorHAnsi"/>
          <w:color w:val="000000"/>
        </w:rPr>
        <w:t>. PhD. University of Leeds.</w:t>
      </w:r>
    </w:p>
    <w:p w14:paraId="2FF24DC7" w14:textId="77777777" w:rsidR="005F2908" w:rsidRPr="00F670C0" w:rsidRDefault="005F2908" w:rsidP="005F2908">
      <w:pPr>
        <w:spacing w:before="100" w:beforeAutospacing="1" w:after="100" w:afterAutospacing="1"/>
        <w:rPr>
          <w:rFonts w:eastAsia="Times New Roman" w:cstheme="minorHAnsi"/>
          <w:color w:val="000000"/>
        </w:rPr>
      </w:pPr>
      <w:r w:rsidRPr="003E0060">
        <w:rPr>
          <w:rFonts w:eastAsia="Times New Roman" w:cstheme="minorHAnsi"/>
        </w:rPr>
        <w:t xml:space="preserve">Ministry of Education (2004) Effective Literacy Strategies in Years 9 to 13 – A Guide for Teachers. [ebook] Wellington: Learning Media, pp7-137. Available at: </w:t>
      </w:r>
      <w:r w:rsidRPr="00755E37">
        <w:rPr>
          <w:rFonts w:eastAsia="Times New Roman" w:cstheme="minorHAnsi"/>
          <w:color w:val="000000"/>
        </w:rPr>
        <w:t>http://literacyonline.tki.org.nz/Literacy-Online/News/Effective-Literacy-Strategies-in-Years-9-to-13-A-Guide-for-Teachers-resource-now-available-online [Accessed 21 Jan. 2019].</w:t>
      </w:r>
    </w:p>
    <w:p w14:paraId="7D9E940B" w14:textId="77777777" w:rsidR="005F2908" w:rsidRPr="00105DC3" w:rsidRDefault="005F2908" w:rsidP="005F2908">
      <w:pPr>
        <w:rPr>
          <w:rFonts w:eastAsia="Times New Roman" w:cstheme="minorHAnsi"/>
        </w:rPr>
      </w:pPr>
      <w:r w:rsidRPr="00105DC3">
        <w:rPr>
          <w:rFonts w:eastAsia="Times New Roman" w:cstheme="minorHAnsi"/>
          <w:color w:val="000000"/>
          <w:shd w:val="clear" w:color="auto" w:fill="FFFFFF"/>
        </w:rPr>
        <w:t>Moss, G. (2011). Policy and the search for explanations for the gender gap in literacy attainment. </w:t>
      </w:r>
      <w:r w:rsidRPr="00105DC3">
        <w:rPr>
          <w:rFonts w:eastAsia="Times New Roman" w:cstheme="minorHAnsi"/>
          <w:i/>
          <w:iCs/>
          <w:color w:val="000000"/>
        </w:rPr>
        <w:t>Literacy</w:t>
      </w:r>
      <w:r w:rsidRPr="00105DC3">
        <w:rPr>
          <w:rFonts w:eastAsia="Times New Roman" w:cstheme="minorHAnsi"/>
          <w:color w:val="000000"/>
          <w:shd w:val="clear" w:color="auto" w:fill="FFFFFF"/>
        </w:rPr>
        <w:t>, 45(3), pp.111-118.</w:t>
      </w:r>
    </w:p>
    <w:p w14:paraId="47A27882" w14:textId="43D9D00F" w:rsidR="005F2908" w:rsidRPr="003E0060" w:rsidRDefault="005F2908" w:rsidP="005F2908">
      <w:pPr>
        <w:spacing w:before="100" w:beforeAutospacing="1" w:after="100" w:afterAutospacing="1"/>
        <w:rPr>
          <w:rFonts w:eastAsia="Times New Roman" w:cstheme="minorHAnsi"/>
        </w:rPr>
      </w:pPr>
      <w:r w:rsidRPr="003E0060">
        <w:rPr>
          <w:rFonts w:eastAsia="Times New Roman" w:cstheme="minorHAnsi"/>
        </w:rPr>
        <w:t xml:space="preserve">My Local School (2017) Welsh Government. </w:t>
      </w:r>
      <w:r w:rsidR="004D286E">
        <w:rPr>
          <w:rFonts w:eastAsia="Times New Roman" w:cstheme="minorHAnsi"/>
        </w:rPr>
        <w:t>School X Report</w:t>
      </w:r>
    </w:p>
    <w:p w14:paraId="3EF5FFA6" w14:textId="77777777" w:rsidR="005F2908" w:rsidRPr="000A2397" w:rsidRDefault="005F2908" w:rsidP="005F2908">
      <w:r w:rsidRPr="00436790">
        <w:rPr>
          <w:rFonts w:eastAsia="Times New Roman" w:cstheme="minorHAnsi"/>
          <w:color w:val="000000"/>
          <w:shd w:val="clear" w:color="auto" w:fill="FFFFFF"/>
        </w:rPr>
        <w:t>Nasen (2014). </w:t>
      </w:r>
      <w:r w:rsidRPr="00436790">
        <w:rPr>
          <w:rFonts w:eastAsia="Times New Roman" w:cstheme="minorHAnsi"/>
          <w:i/>
          <w:iCs/>
          <w:color w:val="000000"/>
        </w:rPr>
        <w:t>Supporting Reading and Literacy in Secondary School</w:t>
      </w:r>
      <w:r w:rsidRPr="00436790">
        <w:rPr>
          <w:rFonts w:eastAsia="Times New Roman" w:cstheme="minorHAnsi"/>
          <w:color w:val="000000"/>
          <w:shd w:val="clear" w:color="auto" w:fill="FFFFFF"/>
        </w:rPr>
        <w:t>. [ebook] Staffordshire: NASEN, pp.3-16. Available at: http://www.nasen.org.uk/resources/resources.supporting-reading-and-literacy-in-secondary-schools.html [Accessed 10 Jan. 2019].</w:t>
      </w:r>
    </w:p>
    <w:p w14:paraId="7E5D56C5" w14:textId="77777777" w:rsidR="005F2908" w:rsidRPr="00FA3017" w:rsidRDefault="005F2908" w:rsidP="005F2908">
      <w:pPr>
        <w:shd w:val="clear" w:color="auto" w:fill="FFFFFF"/>
        <w:spacing w:before="100" w:beforeAutospacing="1" w:after="100" w:afterAutospacing="1"/>
        <w:rPr>
          <w:rFonts w:eastAsia="Times New Roman" w:cstheme="minorHAnsi"/>
        </w:rPr>
      </w:pPr>
      <w:r>
        <w:rPr>
          <w:rFonts w:eastAsia="Times New Roman" w:cstheme="minorHAnsi"/>
          <w:color w:val="000000"/>
          <w:shd w:val="clear" w:color="auto" w:fill="FFFFFF"/>
        </w:rPr>
        <w:t>N</w:t>
      </w:r>
      <w:r w:rsidRPr="00FA3017">
        <w:rPr>
          <w:rFonts w:eastAsia="Times New Roman" w:cstheme="minorHAnsi"/>
        </w:rPr>
        <w:t>euman, Susan B., &amp; Dickinson, David K</w:t>
      </w:r>
      <w:r w:rsidRPr="003E0060">
        <w:rPr>
          <w:rFonts w:eastAsia="Times New Roman" w:cstheme="minorHAnsi"/>
        </w:rPr>
        <w:t xml:space="preserve"> (Eds). </w:t>
      </w:r>
      <w:r w:rsidRPr="00FA3017">
        <w:rPr>
          <w:rFonts w:eastAsia="Times New Roman" w:cstheme="minorHAnsi"/>
        </w:rPr>
        <w:t>2</w:t>
      </w:r>
      <w:r w:rsidRPr="003E0060">
        <w:rPr>
          <w:rFonts w:eastAsia="Times New Roman" w:cstheme="minorHAnsi"/>
        </w:rPr>
        <w:t>01. Handbook of Early Literacy Research. New York: Guildford Press Publishers</w:t>
      </w:r>
    </w:p>
    <w:p w14:paraId="5DD6D11B" w14:textId="77777777" w:rsidR="005F2908" w:rsidRPr="003E0060" w:rsidRDefault="005F2908" w:rsidP="005F2908">
      <w:pPr>
        <w:spacing w:before="100" w:beforeAutospacing="1" w:after="100" w:afterAutospacing="1"/>
        <w:rPr>
          <w:rFonts w:eastAsia="Times New Roman" w:cstheme="minorHAnsi"/>
        </w:rPr>
      </w:pPr>
      <w:r w:rsidRPr="003E0060">
        <w:rPr>
          <w:rFonts w:eastAsia="Times New Roman" w:cstheme="minorHAnsi"/>
        </w:rPr>
        <w:t xml:space="preserve">Nicholls, J.G., Cheung, P., Lauer, J., &amp; Patashnick, M. (1989) Individual differences in academic motivation. Perceived ability, goals, beliefs and values. </w:t>
      </w:r>
      <w:r w:rsidRPr="003E0060">
        <w:rPr>
          <w:rFonts w:eastAsia="Times New Roman" w:cstheme="minorHAnsi"/>
          <w:i/>
        </w:rPr>
        <w:t xml:space="preserve">Learning and Individual Differences. </w:t>
      </w:r>
      <w:r w:rsidRPr="003E0060">
        <w:rPr>
          <w:rFonts w:eastAsia="Times New Roman" w:cstheme="minorHAnsi"/>
        </w:rPr>
        <w:t>pp 63-84</w:t>
      </w:r>
    </w:p>
    <w:p w14:paraId="1520D74C" w14:textId="77777777" w:rsidR="005F2908" w:rsidRDefault="005F2908" w:rsidP="005F2908">
      <w:r w:rsidRPr="003E0060">
        <w:rPr>
          <w:rFonts w:eastAsia="Times New Roman" w:cstheme="minorHAnsi"/>
        </w:rPr>
        <w:t xml:space="preserve">OFSTED (2013) Improving Literacy in Secondary Schools: A Shared Responsibility [online] Manchester. Ofsted. Pp10-38. Available at: </w:t>
      </w:r>
      <w:r w:rsidRPr="00F44466">
        <w:rPr>
          <w:rFonts w:eastAsia="Times New Roman" w:cstheme="minorHAnsi"/>
          <w:color w:val="000000"/>
          <w:shd w:val="clear" w:color="auto" w:fill="FFFFFF"/>
        </w:rPr>
        <w:t>https://assets.publishing.service.gov.uk/</w:t>
      </w:r>
      <w:r>
        <w:rPr>
          <w:rFonts w:eastAsia="Times New Roman" w:cstheme="minorHAnsi"/>
          <w:color w:val="000000"/>
          <w:shd w:val="clear" w:color="auto" w:fill="FFFFFF"/>
        </w:rPr>
        <w:t xml:space="preserve"> </w:t>
      </w:r>
      <w:r w:rsidRPr="00F44466">
        <w:rPr>
          <w:rFonts w:eastAsia="Times New Roman" w:cstheme="minorHAnsi"/>
          <w:color w:val="000000"/>
          <w:shd w:val="clear" w:color="auto" w:fill="FFFFFF"/>
        </w:rPr>
        <w:t>government/uploads/system/uploads/attachment_data/file/413182/Improving_literacy_in_secondary_schools.pdf [Accessed 12 Jan. 2019].</w:t>
      </w:r>
      <w:r>
        <w:br/>
      </w:r>
    </w:p>
    <w:p w14:paraId="27F033F6" w14:textId="77777777" w:rsidR="005F2908" w:rsidRPr="003E0060" w:rsidRDefault="005F2908" w:rsidP="005F2908">
      <w:pPr>
        <w:rPr>
          <w:rFonts w:eastAsia="Times New Roman" w:cstheme="minorHAnsi"/>
          <w:color w:val="000000"/>
          <w:shd w:val="clear" w:color="auto" w:fill="FFFFFF"/>
        </w:rPr>
      </w:pPr>
      <w:r w:rsidRPr="00755E37">
        <w:rPr>
          <w:rFonts w:eastAsia="Times New Roman" w:cstheme="minorHAnsi"/>
          <w:color w:val="000000"/>
          <w:shd w:val="clear" w:color="auto" w:fill="FFFFFF"/>
        </w:rPr>
        <w:t>Ruddell, M. and Shearer, B. (2002). "Extraordinary," "Tremendous," "Exhilarating" "Magnificent": Middle School at-Risk Students Become Avid Word Learners with the Vocabulary Self-Collection Strategy (VSS). </w:t>
      </w:r>
      <w:r w:rsidRPr="00755E37">
        <w:rPr>
          <w:rFonts w:eastAsia="Times New Roman" w:cstheme="minorHAnsi"/>
          <w:i/>
          <w:iCs/>
          <w:color w:val="000000"/>
        </w:rPr>
        <w:t>Journal of Adolescent &amp; Adult Literacy</w:t>
      </w:r>
      <w:r w:rsidRPr="00755E37">
        <w:rPr>
          <w:rFonts w:eastAsia="Times New Roman" w:cstheme="minorHAnsi"/>
          <w:color w:val="000000"/>
          <w:shd w:val="clear" w:color="auto" w:fill="FFFFFF"/>
        </w:rPr>
        <w:t>, 45(5), pp.352-363.</w:t>
      </w:r>
    </w:p>
    <w:p w14:paraId="4506246E" w14:textId="77777777" w:rsidR="005F2908" w:rsidRDefault="005F2908" w:rsidP="005F2908">
      <w:pPr>
        <w:pStyle w:val="NormalWeb"/>
        <w:spacing w:before="0" w:beforeAutospacing="0"/>
        <w:rPr>
          <w:rFonts w:asciiTheme="minorHAnsi" w:hAnsiTheme="minorHAnsi" w:cstheme="minorHAnsi"/>
          <w:color w:val="000000"/>
          <w:shd w:val="clear" w:color="auto" w:fill="FFFFFF"/>
        </w:rPr>
      </w:pPr>
    </w:p>
    <w:p w14:paraId="17B0756B" w14:textId="77777777" w:rsidR="005F2908" w:rsidRPr="00F670C0" w:rsidRDefault="005F2908" w:rsidP="005F2908">
      <w:pPr>
        <w:pStyle w:val="NormalWeb"/>
        <w:spacing w:before="0" w:beforeAutospacing="0"/>
        <w:rPr>
          <w:rFonts w:asciiTheme="minorHAnsi" w:hAnsiTheme="minorHAnsi" w:cstheme="minorHAnsi"/>
        </w:rPr>
      </w:pPr>
      <w:r w:rsidRPr="003E0060">
        <w:rPr>
          <w:rFonts w:asciiTheme="minorHAnsi" w:hAnsiTheme="minorHAnsi" w:cstheme="minorHAnsi"/>
        </w:rPr>
        <w:t>Rutherford, C., 2009. Planning to change: Strategic planning and comprehensive school reform. </w:t>
      </w:r>
      <w:r w:rsidRPr="003E0060">
        <w:rPr>
          <w:rFonts w:asciiTheme="minorHAnsi" w:hAnsiTheme="minorHAnsi" w:cstheme="minorHAnsi"/>
          <w:i/>
          <w:iCs/>
        </w:rPr>
        <w:t>Educational Planning</w:t>
      </w:r>
      <w:r w:rsidRPr="003E0060">
        <w:rPr>
          <w:rFonts w:asciiTheme="minorHAnsi" w:hAnsiTheme="minorHAnsi" w:cstheme="minorHAnsi"/>
        </w:rPr>
        <w:t>, </w:t>
      </w:r>
      <w:r w:rsidRPr="003E0060">
        <w:rPr>
          <w:rFonts w:asciiTheme="minorHAnsi" w:hAnsiTheme="minorHAnsi" w:cstheme="minorHAnsi"/>
          <w:i/>
          <w:iCs/>
        </w:rPr>
        <w:t>18</w:t>
      </w:r>
      <w:r w:rsidRPr="003E0060">
        <w:rPr>
          <w:rFonts w:asciiTheme="minorHAnsi" w:hAnsiTheme="minorHAnsi" w:cstheme="minorHAnsi"/>
        </w:rPr>
        <w:t xml:space="preserve">(1), pp.1-10. Available </w:t>
      </w:r>
      <w:r w:rsidRPr="00F670C0">
        <w:rPr>
          <w:rFonts w:asciiTheme="minorHAnsi" w:hAnsiTheme="minorHAnsi" w:cstheme="minorHAnsi"/>
        </w:rPr>
        <w:t>at: </w:t>
      </w:r>
      <w:hyperlink r:id="rId7" w:anchor="page=7" w:tgtFrame="_blank" w:history="1">
        <w:r w:rsidRPr="00F670C0">
          <w:rPr>
            <w:rStyle w:val="Hyperlink"/>
            <w:rFonts w:asciiTheme="minorHAnsi" w:hAnsiTheme="minorHAnsi" w:cstheme="minorHAnsi"/>
            <w:color w:val="auto"/>
            <w:u w:val="none"/>
          </w:rPr>
          <w:t>http://isep.info/wp-content/uploads/2015/03/18-1reduced.pdf#page=7</w:t>
        </w:r>
      </w:hyperlink>
    </w:p>
    <w:p w14:paraId="67953B19" w14:textId="77777777" w:rsidR="005F2908" w:rsidRDefault="005F2908" w:rsidP="005F2908">
      <w:pPr>
        <w:rPr>
          <w:rFonts w:eastAsia="Times New Roman" w:cstheme="minorHAnsi"/>
          <w:color w:val="000000"/>
          <w:shd w:val="clear" w:color="auto" w:fill="FFFFFF"/>
        </w:rPr>
      </w:pPr>
      <w:r w:rsidRPr="008357AD">
        <w:rPr>
          <w:rFonts w:eastAsia="Times New Roman" w:cstheme="minorHAnsi"/>
          <w:color w:val="000000"/>
          <w:shd w:val="clear" w:color="auto" w:fill="FFFFFF"/>
        </w:rPr>
        <w:lastRenderedPageBreak/>
        <w:t>Salvin, R. (1998). Sand, Bricks and Seeds: School Change Strategies and Readiness for Reform. </w:t>
      </w:r>
      <w:r w:rsidRPr="008357AD">
        <w:rPr>
          <w:rFonts w:eastAsia="Times New Roman" w:cstheme="minorHAnsi"/>
          <w:i/>
          <w:iCs/>
          <w:color w:val="000000"/>
        </w:rPr>
        <w:t>International Handbook of Educational Change</w:t>
      </w:r>
      <w:r w:rsidRPr="008357AD">
        <w:rPr>
          <w:rFonts w:eastAsia="Times New Roman" w:cstheme="minorHAnsi"/>
          <w:color w:val="000000"/>
          <w:shd w:val="clear" w:color="auto" w:fill="FFFFFF"/>
        </w:rPr>
        <w:t>, pp.1299-1313.</w:t>
      </w:r>
    </w:p>
    <w:p w14:paraId="630914E2" w14:textId="77777777" w:rsidR="005F2908" w:rsidRDefault="005F2908" w:rsidP="005F2908">
      <w:pPr>
        <w:rPr>
          <w:rFonts w:eastAsia="Times New Roman" w:cstheme="minorHAnsi"/>
        </w:rPr>
      </w:pPr>
    </w:p>
    <w:p w14:paraId="6E730408" w14:textId="77777777" w:rsidR="005F2908" w:rsidRPr="003E0060" w:rsidRDefault="005F2908" w:rsidP="005F2908">
      <w:pPr>
        <w:rPr>
          <w:rFonts w:eastAsia="Times New Roman" w:cstheme="minorHAnsi"/>
        </w:rPr>
      </w:pPr>
      <w:r w:rsidRPr="003E0060">
        <w:rPr>
          <w:rFonts w:eastAsia="Times New Roman" w:cstheme="minorHAnsi"/>
        </w:rPr>
        <w:t>Shiel, G., Morgan, M., and Larney, R,. (1998). Study of remedial education in Irish primary schools. Dublin: Educational Research Centre</w:t>
      </w:r>
    </w:p>
    <w:p w14:paraId="4D6E9041" w14:textId="77777777" w:rsidR="005F2908" w:rsidRDefault="005F2908" w:rsidP="005F2908">
      <w:pPr>
        <w:rPr>
          <w:rFonts w:eastAsia="Times New Roman" w:cstheme="minorHAnsi"/>
        </w:rPr>
      </w:pPr>
    </w:p>
    <w:p w14:paraId="25A0F671" w14:textId="77777777" w:rsidR="005F2908" w:rsidRDefault="005F2908" w:rsidP="005F2908">
      <w:pPr>
        <w:rPr>
          <w:rFonts w:eastAsia="Times New Roman" w:cstheme="minorHAnsi"/>
        </w:rPr>
      </w:pPr>
      <w:r>
        <w:rPr>
          <w:rFonts w:eastAsia="Times New Roman" w:cstheme="minorHAnsi"/>
        </w:rPr>
        <w:t>S</w:t>
      </w:r>
      <w:r w:rsidRPr="003E0060">
        <w:rPr>
          <w:rFonts w:eastAsia="Times New Roman" w:cstheme="minorHAnsi"/>
        </w:rPr>
        <w:t>ingleton, C. (2009). Intervention for Dyslexia. A review of published evidence on the impact of specialist dyslexia teaching. Downloaded from http://www.thedyslexia-spldtrust.org.uk/medial/downloads/articles/13- intervention_for_dyslxia</w:t>
      </w:r>
      <w:r>
        <w:rPr>
          <w:rFonts w:eastAsia="Times New Roman" w:cstheme="minorHAnsi"/>
        </w:rPr>
        <w:t xml:space="preserve"> </w:t>
      </w:r>
      <w:r w:rsidRPr="003E0060">
        <w:rPr>
          <w:rFonts w:eastAsia="Times New Roman" w:cstheme="minorHAnsi"/>
        </w:rPr>
        <w:t>_research</w:t>
      </w:r>
      <w:r>
        <w:rPr>
          <w:rFonts w:eastAsia="Times New Roman" w:cstheme="minorHAnsi"/>
        </w:rPr>
        <w:t>_</w:t>
      </w:r>
    </w:p>
    <w:p w14:paraId="2B1B04F3" w14:textId="77777777" w:rsidR="005F2908" w:rsidRDefault="005F2908" w:rsidP="005F2908">
      <w:pPr>
        <w:rPr>
          <w:rFonts w:eastAsia="Times New Roman" w:cstheme="minorHAnsi"/>
        </w:rPr>
      </w:pPr>
      <w:r w:rsidRPr="003E0060">
        <w:rPr>
          <w:rFonts w:eastAsia="Times New Roman" w:cstheme="minorHAnsi"/>
        </w:rPr>
        <w:t xml:space="preserve">report.pdf </w:t>
      </w:r>
    </w:p>
    <w:p w14:paraId="4699A516" w14:textId="77777777" w:rsidR="005F2908" w:rsidRDefault="005F2908" w:rsidP="005F2908">
      <w:pPr>
        <w:spacing w:before="100" w:beforeAutospacing="1" w:after="100" w:afterAutospacing="1"/>
        <w:rPr>
          <w:rFonts w:eastAsia="Times New Roman" w:cstheme="minorHAnsi"/>
        </w:rPr>
      </w:pPr>
      <w:r w:rsidRPr="003E0060">
        <w:rPr>
          <w:rFonts w:eastAsia="Times New Roman" w:cstheme="minorHAnsi"/>
        </w:rPr>
        <w:t xml:space="preserve">Sulzer, D., Wolfson, T., &amp; Rabenbury, P. (2002) It Takes a Team to Ensure Literacy. </w:t>
      </w:r>
      <w:r w:rsidRPr="003E0060">
        <w:rPr>
          <w:rFonts w:eastAsia="Times New Roman" w:cstheme="minorHAnsi"/>
          <w:i/>
        </w:rPr>
        <w:t>Principle Leadership</w:t>
      </w:r>
      <w:r w:rsidRPr="003E0060">
        <w:rPr>
          <w:rFonts w:eastAsia="Times New Roman" w:cstheme="minorHAnsi"/>
        </w:rPr>
        <w:t>. 2 (7) pp.35-39</w:t>
      </w:r>
    </w:p>
    <w:p w14:paraId="0F5F096C" w14:textId="77777777" w:rsidR="005F2908" w:rsidRDefault="005F2908" w:rsidP="005F2908">
      <w:pPr>
        <w:spacing w:before="100" w:beforeAutospacing="1" w:after="100" w:afterAutospacing="1"/>
        <w:rPr>
          <w:rFonts w:eastAsia="Times New Roman" w:cstheme="minorHAnsi"/>
        </w:rPr>
      </w:pPr>
      <w:r w:rsidRPr="003E0060">
        <w:rPr>
          <w:rFonts w:eastAsia="Times New Roman" w:cstheme="minorHAnsi"/>
        </w:rPr>
        <w:t>Taylor, B., Pearson, P., Peterson, D., &amp; Rodriguez, M. (2005) The CIERA Framework. An Evidence-Based Approach to Professional Development and Reading Improvement. Reading Research Quarterly. 40. Pp 40-69</w:t>
      </w:r>
    </w:p>
    <w:p w14:paraId="4BF93233" w14:textId="77777777" w:rsidR="005F2908" w:rsidRPr="003E0060" w:rsidRDefault="005F2908" w:rsidP="005F2908">
      <w:pPr>
        <w:spacing w:before="100" w:beforeAutospacing="1" w:after="100" w:afterAutospacing="1"/>
        <w:rPr>
          <w:rFonts w:eastAsia="Times New Roman" w:cstheme="minorHAnsi"/>
        </w:rPr>
      </w:pPr>
      <w:r w:rsidRPr="003E0060">
        <w:rPr>
          <w:rFonts w:eastAsia="Times New Roman" w:cstheme="minorHAnsi"/>
        </w:rPr>
        <w:t>Vygotsky, L.S (1978) Mind in Society. The Development of Higher Psychological Processes</w:t>
      </w:r>
    </w:p>
    <w:p w14:paraId="3207B0AF" w14:textId="77777777" w:rsidR="005F2908" w:rsidRPr="000A2397" w:rsidRDefault="005F2908" w:rsidP="005F2908">
      <w:r w:rsidRPr="003E0060">
        <w:rPr>
          <w:rFonts w:eastAsia="Times New Roman" w:cstheme="minorHAnsi"/>
        </w:rPr>
        <w:t>Welsh Assembly Government (2013). National Literacy and Numeracy Framework. Cardiff</w:t>
      </w:r>
    </w:p>
    <w:p w14:paraId="6C120176" w14:textId="77777777" w:rsidR="005F2908" w:rsidRPr="003E0060" w:rsidRDefault="005F2908" w:rsidP="005F2908">
      <w:pPr>
        <w:rPr>
          <w:rFonts w:eastAsia="Times New Roman" w:cstheme="minorHAnsi"/>
          <w:color w:val="000000"/>
          <w:shd w:val="clear" w:color="auto" w:fill="FFFFFF"/>
        </w:rPr>
      </w:pPr>
      <w:r w:rsidRPr="009820C7">
        <w:rPr>
          <w:rFonts w:eastAsia="Times New Roman" w:cstheme="minorHAnsi"/>
          <w:color w:val="000000"/>
          <w:shd w:val="clear" w:color="auto" w:fill="FFFFFF"/>
        </w:rPr>
        <w:t>Welsh Government (2008). </w:t>
      </w:r>
      <w:r w:rsidRPr="009820C7">
        <w:rPr>
          <w:rFonts w:eastAsia="Times New Roman" w:cstheme="minorHAnsi"/>
          <w:i/>
          <w:iCs/>
          <w:color w:val="000000"/>
        </w:rPr>
        <w:t>School Effectiveness Framework</w:t>
      </w:r>
      <w:r w:rsidRPr="009820C7">
        <w:rPr>
          <w:rFonts w:eastAsia="Times New Roman" w:cstheme="minorHAnsi"/>
          <w:color w:val="000000"/>
          <w:shd w:val="clear" w:color="auto" w:fill="FFFFFF"/>
        </w:rPr>
        <w:t>. [online] Cardiff: Welsh Assembly Government. Available at: https://dera.ioe.ac.uk/7732/7/1331_Redacted.pdf [Accessed 16 Jan. 2019].</w:t>
      </w:r>
    </w:p>
    <w:p w14:paraId="09CF0E8C" w14:textId="77777777" w:rsidR="005F2908" w:rsidRDefault="005F2908" w:rsidP="005F2908"/>
    <w:p w14:paraId="676DBBF1" w14:textId="77777777" w:rsidR="005F2908" w:rsidRDefault="005F2908" w:rsidP="005F2908">
      <w:pPr>
        <w:rPr>
          <w:rFonts w:eastAsia="Times New Roman" w:cstheme="minorHAnsi"/>
        </w:rPr>
      </w:pPr>
      <w:r w:rsidRPr="003E0060">
        <w:rPr>
          <w:rFonts w:eastAsia="Times New Roman" w:cstheme="minorHAnsi"/>
          <w:bCs/>
        </w:rPr>
        <w:t>Welsh Government</w:t>
      </w:r>
      <w:r w:rsidRPr="00E27264">
        <w:rPr>
          <w:rFonts w:eastAsia="Times New Roman" w:cstheme="minorHAnsi"/>
        </w:rPr>
        <w:t xml:space="preserve"> (2015). </w:t>
      </w:r>
      <w:r w:rsidRPr="00E27264">
        <w:rPr>
          <w:rFonts w:eastAsia="Times New Roman" w:cstheme="minorHAnsi"/>
          <w:i/>
          <w:iCs/>
        </w:rPr>
        <w:t>Successful Futures</w:t>
      </w:r>
      <w:r w:rsidRPr="00E27264">
        <w:rPr>
          <w:rFonts w:eastAsia="Times New Roman" w:cstheme="minorHAnsi"/>
        </w:rPr>
        <w:t>. [online] Available at: https://beta.gov.wales/sites/default/files/publications/2018-03/succesful-futures-a-summary-of-professor-graham-donaldsons-report.pdf [Accessed 10 Jan. 2019].</w:t>
      </w:r>
    </w:p>
    <w:p w14:paraId="77CFF765" w14:textId="77777777" w:rsidR="005F2908" w:rsidRDefault="005F2908" w:rsidP="005F2908">
      <w:pPr>
        <w:rPr>
          <w:rFonts w:eastAsia="Times New Roman" w:cstheme="minorHAnsi"/>
        </w:rPr>
      </w:pPr>
    </w:p>
    <w:p w14:paraId="0052DEA6" w14:textId="77777777" w:rsidR="005F2908" w:rsidRDefault="005F2908" w:rsidP="005F2908">
      <w:pPr>
        <w:rPr>
          <w:rFonts w:eastAsia="Times New Roman" w:cstheme="minorHAnsi"/>
          <w:color w:val="000000"/>
          <w:shd w:val="clear" w:color="auto" w:fill="FFFFFF"/>
        </w:rPr>
      </w:pPr>
      <w:r w:rsidRPr="00FD0A7A">
        <w:rPr>
          <w:rFonts w:eastAsia="Times New Roman" w:cstheme="minorHAnsi"/>
          <w:color w:val="000000"/>
          <w:shd w:val="clear" w:color="auto" w:fill="FFFFFF"/>
        </w:rPr>
        <w:t>Welsh Government. (2016). </w:t>
      </w:r>
      <w:r w:rsidRPr="00FD0A7A">
        <w:rPr>
          <w:rFonts w:eastAsia="Times New Roman" w:cstheme="minorHAnsi"/>
          <w:i/>
          <w:iCs/>
          <w:color w:val="000000"/>
        </w:rPr>
        <w:t>Education, Training and Employment: Good Practice Resource</w:t>
      </w:r>
      <w:r w:rsidRPr="00FD0A7A">
        <w:rPr>
          <w:rFonts w:eastAsia="Times New Roman" w:cstheme="minorHAnsi"/>
          <w:color w:val="000000"/>
          <w:shd w:val="clear" w:color="auto" w:fill="FFFFFF"/>
        </w:rPr>
        <w:t>. [online] Available at: https://gov.wales/topics/people-and-communities/communities/safety/crime-and-justice/good-practice-resource/?lang=en [Accessed 12 Jan. 2019].</w:t>
      </w:r>
    </w:p>
    <w:p w14:paraId="06342AA6" w14:textId="77777777" w:rsidR="005F2908" w:rsidRDefault="005F2908" w:rsidP="005F2908">
      <w:pPr>
        <w:rPr>
          <w:rFonts w:eastAsia="Times New Roman" w:cstheme="minorHAnsi"/>
          <w:color w:val="000000"/>
          <w:shd w:val="clear" w:color="auto" w:fill="FFFFFF"/>
        </w:rPr>
      </w:pPr>
    </w:p>
    <w:p w14:paraId="1A54D975" w14:textId="77777777" w:rsidR="005F2908" w:rsidRPr="00FA3017" w:rsidRDefault="005F2908" w:rsidP="005F2908">
      <w:pPr>
        <w:rPr>
          <w:rFonts w:eastAsia="Times New Roman" w:cstheme="minorHAnsi"/>
        </w:rPr>
      </w:pPr>
      <w:r w:rsidRPr="00FA3017">
        <w:rPr>
          <w:rFonts w:eastAsia="Times New Roman" w:cstheme="minorHAnsi"/>
          <w:color w:val="000000"/>
          <w:shd w:val="clear" w:color="auto" w:fill="FFFFFF"/>
        </w:rPr>
        <w:t>Welsh Government (2016). </w:t>
      </w:r>
      <w:r w:rsidRPr="00FA3017">
        <w:rPr>
          <w:rFonts w:eastAsia="Times New Roman" w:cstheme="minorHAnsi"/>
          <w:i/>
          <w:iCs/>
          <w:color w:val="000000"/>
        </w:rPr>
        <w:t>National Literacy and Numeracy Programme - A Strategic Action</w:t>
      </w:r>
      <w:r w:rsidRPr="00FA3017">
        <w:rPr>
          <w:rFonts w:eastAsia="Times New Roman" w:cstheme="minorHAnsi"/>
          <w:color w:val="000000"/>
          <w:shd w:val="clear" w:color="auto" w:fill="FFFFFF"/>
        </w:rPr>
        <w:t>. [online] Cardiff: Welsh Government. Available at: http://learning.gov.wales/docs/learningwales/publications/160316-national-literacy-and-numeracy-programmes-en.pdf [Accessed 22 Jan. 2019].</w:t>
      </w:r>
    </w:p>
    <w:p w14:paraId="4427135D" w14:textId="77777777" w:rsidR="005F2908" w:rsidRPr="00E27264" w:rsidRDefault="005F2908" w:rsidP="005F2908">
      <w:pPr>
        <w:rPr>
          <w:rFonts w:eastAsia="Times New Roman" w:cstheme="minorHAnsi"/>
        </w:rPr>
      </w:pPr>
    </w:p>
    <w:p w14:paraId="2A1EB0BD" w14:textId="77777777" w:rsidR="005F2908" w:rsidRPr="000A2397" w:rsidRDefault="005F2908" w:rsidP="005F2908">
      <w:pPr>
        <w:rPr>
          <w:rFonts w:eastAsia="Times New Roman" w:cstheme="minorHAnsi"/>
        </w:rPr>
      </w:pPr>
      <w:r w:rsidRPr="003E0060">
        <w:rPr>
          <w:rFonts w:eastAsia="Times New Roman" w:cstheme="minorHAnsi"/>
          <w:color w:val="000000"/>
          <w:shd w:val="clear" w:color="auto" w:fill="FFFFFF"/>
        </w:rPr>
        <w:t xml:space="preserve">Welsh Government (2017) </w:t>
      </w:r>
      <w:r w:rsidRPr="00FA3017">
        <w:rPr>
          <w:rFonts w:eastAsia="Times New Roman" w:cstheme="minorHAnsi"/>
          <w:color w:val="000000"/>
          <w:shd w:val="clear" w:color="auto" w:fill="FFFFFF"/>
        </w:rPr>
        <w:t>Criteria for the Accreditation of Initial Teacher Education Programmes in Wales.1st ed. [ebook] Cardiff: Welsh Government. Available at: http://learning.gov.wales/docs/learningwales/publications/170310-accreditation-criteria-for-initial-teacher-education-en-v2.pdf [Accessed 18 Jan. 2019].</w:t>
      </w:r>
    </w:p>
    <w:p w14:paraId="5EF695EB" w14:textId="77777777" w:rsidR="0025465C" w:rsidRDefault="0025465C" w:rsidP="001E378A">
      <w:pPr>
        <w:rPr>
          <w:rFonts w:eastAsia="Times New Roman" w:cstheme="minorHAnsi"/>
          <w:b/>
          <w:u w:val="single"/>
        </w:rPr>
      </w:pPr>
    </w:p>
    <w:p w14:paraId="5A4A2E76" w14:textId="77777777" w:rsidR="0025465C" w:rsidRDefault="0025465C" w:rsidP="001E378A">
      <w:pPr>
        <w:rPr>
          <w:rFonts w:eastAsia="Times New Roman" w:cstheme="minorHAnsi"/>
          <w:b/>
          <w:u w:val="single"/>
        </w:rPr>
      </w:pPr>
    </w:p>
    <w:p w14:paraId="7A8ED5CC" w14:textId="77777777" w:rsidR="0025465C" w:rsidRDefault="0025465C" w:rsidP="001E378A">
      <w:pPr>
        <w:rPr>
          <w:rFonts w:eastAsia="Times New Roman" w:cstheme="minorHAnsi"/>
          <w:b/>
          <w:u w:val="single"/>
        </w:rPr>
      </w:pPr>
    </w:p>
    <w:p w14:paraId="0A5B11AD" w14:textId="77777777" w:rsidR="0025465C" w:rsidRDefault="0025465C" w:rsidP="001E378A">
      <w:pPr>
        <w:rPr>
          <w:rFonts w:eastAsia="Times New Roman" w:cstheme="minorHAnsi"/>
          <w:b/>
          <w:u w:val="single"/>
        </w:rPr>
      </w:pPr>
    </w:p>
    <w:p w14:paraId="315B2FA0" w14:textId="72177670" w:rsidR="001E378A" w:rsidRDefault="00B4495B" w:rsidP="001E378A">
      <w:pPr>
        <w:rPr>
          <w:rFonts w:eastAsia="Times New Roman" w:cstheme="minorHAnsi"/>
          <w:b/>
        </w:rPr>
      </w:pPr>
      <w:r w:rsidRPr="00B4495B">
        <w:rPr>
          <w:rFonts w:eastAsia="Times New Roman" w:cstheme="minorHAnsi"/>
          <w:b/>
          <w:u w:val="single"/>
        </w:rPr>
        <w:lastRenderedPageBreak/>
        <w:t>Appendix 1</w:t>
      </w:r>
      <w:r w:rsidR="0025465C">
        <w:rPr>
          <w:rFonts w:eastAsia="Times New Roman" w:cstheme="minorHAnsi"/>
          <w:b/>
          <w:u w:val="single"/>
        </w:rPr>
        <w:t xml:space="preserve">: </w:t>
      </w:r>
      <w:r w:rsidR="0025465C">
        <w:rPr>
          <w:rFonts w:eastAsia="Times New Roman" w:cstheme="minorHAnsi"/>
          <w:b/>
        </w:rPr>
        <w:t xml:space="preserve"> School X Improvement Plan</w:t>
      </w:r>
    </w:p>
    <w:p w14:paraId="09279A61" w14:textId="4F5A4019" w:rsidR="0025465C" w:rsidRDefault="0025465C" w:rsidP="001E378A">
      <w:pPr>
        <w:rPr>
          <w:rFonts w:eastAsia="Times New Roman" w:cstheme="minorHAnsi"/>
          <w:b/>
        </w:rPr>
      </w:pPr>
    </w:p>
    <w:p w14:paraId="5459D626" w14:textId="335845DD" w:rsidR="0025465C" w:rsidRPr="001E378A" w:rsidRDefault="0025465C" w:rsidP="001E378A">
      <w:pPr>
        <w:rPr>
          <w:rFonts w:eastAsia="Times New Roman" w:cstheme="minorHAnsi"/>
        </w:rPr>
      </w:pPr>
      <w:r>
        <w:rPr>
          <w:rFonts w:eastAsia="Times New Roman" w:cstheme="minorHAnsi"/>
          <w:b/>
          <w:u w:val="single"/>
        </w:rPr>
        <w:t xml:space="preserve">Appendix 2: </w:t>
      </w:r>
      <w:r>
        <w:rPr>
          <w:rFonts w:eastAsia="Times New Roman" w:cstheme="minorHAnsi"/>
          <w:b/>
        </w:rPr>
        <w:t xml:space="preserve"> Department Improvement Plan</w:t>
      </w:r>
    </w:p>
    <w:p w14:paraId="5E817444" w14:textId="70F2F85C" w:rsidR="001E378A" w:rsidRPr="00B4495B" w:rsidRDefault="001E378A" w:rsidP="005B3971">
      <w:pPr>
        <w:rPr>
          <w:rFonts w:eastAsia="Times New Roman" w:cstheme="minorHAnsi"/>
          <w:b/>
          <w:color w:val="000000"/>
          <w:shd w:val="clear" w:color="auto" w:fill="FFFFFF"/>
        </w:rPr>
      </w:pPr>
    </w:p>
    <w:p w14:paraId="3FDA317D" w14:textId="77777777" w:rsidR="005B3971" w:rsidRPr="001E378A" w:rsidRDefault="005B3971" w:rsidP="001E378A">
      <w:pPr>
        <w:rPr>
          <w:rFonts w:eastAsia="Times New Roman" w:cstheme="minorHAnsi"/>
        </w:rPr>
      </w:pPr>
    </w:p>
    <w:p w14:paraId="69E9E4B3" w14:textId="77777777" w:rsidR="001E378A" w:rsidRPr="001E378A" w:rsidRDefault="001E378A" w:rsidP="001E378A">
      <w:pPr>
        <w:rPr>
          <w:rFonts w:eastAsia="Times New Roman" w:cstheme="minorHAnsi"/>
        </w:rPr>
      </w:pPr>
    </w:p>
    <w:p w14:paraId="1BC34B21" w14:textId="77777777" w:rsidR="00436790" w:rsidRPr="003E0060" w:rsidRDefault="00436790" w:rsidP="001E378A">
      <w:pPr>
        <w:rPr>
          <w:rFonts w:eastAsia="Times New Roman" w:cstheme="minorHAnsi"/>
          <w:color w:val="000000"/>
          <w:shd w:val="clear" w:color="auto" w:fill="FFFFFF"/>
        </w:rPr>
      </w:pPr>
    </w:p>
    <w:p w14:paraId="5EE57C0A" w14:textId="77777777" w:rsidR="00105DC3" w:rsidRPr="00436790" w:rsidRDefault="00105DC3" w:rsidP="00436790">
      <w:pPr>
        <w:rPr>
          <w:rFonts w:eastAsia="Times New Roman" w:cstheme="minorHAnsi"/>
        </w:rPr>
      </w:pPr>
    </w:p>
    <w:p w14:paraId="0A7C2B36" w14:textId="589270D6" w:rsidR="00105DC3" w:rsidRPr="003E0060" w:rsidRDefault="00105DC3" w:rsidP="00105DC3">
      <w:pPr>
        <w:rPr>
          <w:rFonts w:eastAsia="Times New Roman" w:cstheme="minorHAnsi"/>
        </w:rPr>
      </w:pPr>
    </w:p>
    <w:p w14:paraId="64DA5657" w14:textId="272F4483" w:rsidR="00105DC3" w:rsidRPr="003E0060" w:rsidRDefault="00105DC3" w:rsidP="00105DC3">
      <w:pPr>
        <w:rPr>
          <w:rFonts w:eastAsia="Times New Roman" w:cstheme="minorHAnsi"/>
        </w:rPr>
      </w:pPr>
    </w:p>
    <w:p w14:paraId="073FD805" w14:textId="374EE7D9" w:rsidR="00534506" w:rsidRPr="003E0060" w:rsidRDefault="00534506" w:rsidP="00105DC3">
      <w:pPr>
        <w:rPr>
          <w:rFonts w:eastAsia="Times New Roman" w:cstheme="minorHAnsi"/>
        </w:rPr>
      </w:pPr>
    </w:p>
    <w:p w14:paraId="1B2A4926" w14:textId="4045081A" w:rsidR="00534506" w:rsidRPr="003E0060" w:rsidRDefault="00534506" w:rsidP="00105DC3">
      <w:pPr>
        <w:rPr>
          <w:rFonts w:eastAsia="Times New Roman" w:cstheme="minorHAnsi"/>
        </w:rPr>
      </w:pPr>
    </w:p>
    <w:p w14:paraId="70BF464D" w14:textId="74F8E211" w:rsidR="00534506" w:rsidRPr="003E0060" w:rsidRDefault="00534506" w:rsidP="00105DC3">
      <w:pPr>
        <w:rPr>
          <w:rFonts w:eastAsia="Times New Roman" w:cstheme="minorHAnsi"/>
        </w:rPr>
      </w:pPr>
    </w:p>
    <w:p w14:paraId="0B05AE2D" w14:textId="433FC176" w:rsidR="00534506" w:rsidRPr="003E0060" w:rsidRDefault="00534506" w:rsidP="00105DC3">
      <w:pPr>
        <w:rPr>
          <w:rFonts w:eastAsia="Times New Roman" w:cstheme="minorHAnsi"/>
        </w:rPr>
      </w:pPr>
    </w:p>
    <w:p w14:paraId="6A3FF811" w14:textId="331CA581" w:rsidR="009820C7" w:rsidRPr="003E0060" w:rsidRDefault="009820C7" w:rsidP="00534506">
      <w:pPr>
        <w:rPr>
          <w:rFonts w:eastAsia="Times New Roman" w:cstheme="minorHAnsi"/>
        </w:rPr>
      </w:pPr>
    </w:p>
    <w:p w14:paraId="6D060CF8" w14:textId="77777777" w:rsidR="009820C7" w:rsidRPr="00534506" w:rsidRDefault="009820C7" w:rsidP="00534506">
      <w:pPr>
        <w:rPr>
          <w:rFonts w:eastAsia="Times New Roman" w:cstheme="minorHAnsi"/>
        </w:rPr>
      </w:pPr>
    </w:p>
    <w:p w14:paraId="556D9651" w14:textId="77777777" w:rsidR="008357AD" w:rsidRPr="003E0060" w:rsidRDefault="008357AD" w:rsidP="009820C7">
      <w:pPr>
        <w:rPr>
          <w:rFonts w:eastAsia="Times New Roman" w:cstheme="minorHAnsi"/>
          <w:color w:val="000000"/>
          <w:shd w:val="clear" w:color="auto" w:fill="FFFFFF"/>
        </w:rPr>
      </w:pPr>
    </w:p>
    <w:p w14:paraId="22624827" w14:textId="5BC91630" w:rsidR="008357AD" w:rsidRPr="003E0060" w:rsidRDefault="008357AD" w:rsidP="009820C7">
      <w:pPr>
        <w:rPr>
          <w:rFonts w:eastAsia="Times New Roman" w:cstheme="minorHAnsi"/>
        </w:rPr>
      </w:pPr>
    </w:p>
    <w:p w14:paraId="4B955840" w14:textId="13101D29" w:rsidR="00861C5E" w:rsidRPr="003E0060" w:rsidRDefault="00861C5E" w:rsidP="009820C7">
      <w:pPr>
        <w:rPr>
          <w:rFonts w:eastAsia="Times New Roman" w:cstheme="minorHAnsi"/>
        </w:rPr>
      </w:pPr>
    </w:p>
    <w:p w14:paraId="6C3B5C93" w14:textId="5382366B" w:rsidR="000E1322" w:rsidRPr="003E0060" w:rsidRDefault="000E1322" w:rsidP="009820C7">
      <w:pPr>
        <w:rPr>
          <w:rFonts w:eastAsia="Times New Roman" w:cstheme="minorHAnsi"/>
        </w:rPr>
      </w:pPr>
    </w:p>
    <w:p w14:paraId="456E837C" w14:textId="69FFDC12" w:rsidR="000E1322" w:rsidRPr="009820C7" w:rsidRDefault="000E1322" w:rsidP="009820C7">
      <w:pPr>
        <w:rPr>
          <w:rFonts w:eastAsia="Times New Roman" w:cstheme="minorHAnsi"/>
        </w:rPr>
      </w:pPr>
    </w:p>
    <w:p w14:paraId="7FEDA481" w14:textId="1F753CF0" w:rsidR="00534506" w:rsidRPr="003E0060" w:rsidRDefault="00534506" w:rsidP="00105DC3">
      <w:pPr>
        <w:rPr>
          <w:rFonts w:eastAsia="Times New Roman" w:cstheme="minorHAnsi"/>
        </w:rPr>
      </w:pPr>
    </w:p>
    <w:p w14:paraId="6FAF85DF" w14:textId="5297BB76" w:rsidR="000C563C" w:rsidRPr="003E0060" w:rsidRDefault="000C563C" w:rsidP="00105DC3">
      <w:pPr>
        <w:rPr>
          <w:rFonts w:eastAsia="Times New Roman" w:cstheme="minorHAnsi"/>
        </w:rPr>
      </w:pPr>
    </w:p>
    <w:p w14:paraId="21FF8B7D" w14:textId="39802E07" w:rsidR="00FD0A7A" w:rsidRPr="003E0060" w:rsidRDefault="00FD0A7A" w:rsidP="00105DC3">
      <w:pPr>
        <w:rPr>
          <w:rFonts w:eastAsia="Times New Roman" w:cstheme="minorHAnsi"/>
        </w:rPr>
      </w:pPr>
    </w:p>
    <w:p w14:paraId="05729FC2" w14:textId="3F5AA523" w:rsidR="00FD0A7A" w:rsidRPr="003E0060" w:rsidRDefault="00FD0A7A" w:rsidP="00105DC3">
      <w:pPr>
        <w:rPr>
          <w:rFonts w:eastAsia="Times New Roman" w:cstheme="minorHAnsi"/>
        </w:rPr>
      </w:pPr>
    </w:p>
    <w:p w14:paraId="137DF2B4" w14:textId="6046AC4C" w:rsidR="00FD0A7A" w:rsidRPr="003E0060" w:rsidRDefault="00FD0A7A" w:rsidP="00105DC3">
      <w:pPr>
        <w:rPr>
          <w:rFonts w:eastAsia="Times New Roman" w:cstheme="minorHAnsi"/>
        </w:rPr>
      </w:pPr>
    </w:p>
    <w:p w14:paraId="7951BBA5" w14:textId="08D50905" w:rsidR="00FD0A7A" w:rsidRPr="003E0060" w:rsidRDefault="00FD0A7A" w:rsidP="00105DC3">
      <w:pPr>
        <w:rPr>
          <w:rFonts w:eastAsia="Times New Roman" w:cstheme="minorHAnsi"/>
        </w:rPr>
      </w:pPr>
    </w:p>
    <w:p w14:paraId="17235EC0" w14:textId="77777777" w:rsidR="00856BB3" w:rsidRPr="00B2286B" w:rsidRDefault="00856BB3" w:rsidP="00105DC3">
      <w:pPr>
        <w:rPr>
          <w:rFonts w:ascii="Times New Roman" w:eastAsia="Times New Roman" w:hAnsi="Times New Roman" w:cs="Times New Roman"/>
        </w:rPr>
      </w:pPr>
    </w:p>
    <w:sectPr w:rsidR="00856BB3" w:rsidRPr="00B2286B" w:rsidSect="005F74F6">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63F03"/>
    <w:multiLevelType w:val="multilevel"/>
    <w:tmpl w:val="4DDE9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C56EA3"/>
    <w:multiLevelType w:val="hybridMultilevel"/>
    <w:tmpl w:val="4DA40618"/>
    <w:lvl w:ilvl="0" w:tplc="94864700">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740D14"/>
    <w:multiLevelType w:val="multilevel"/>
    <w:tmpl w:val="B90A4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6570E1D"/>
    <w:multiLevelType w:val="hybridMultilevel"/>
    <w:tmpl w:val="FFF86264"/>
    <w:lvl w:ilvl="0" w:tplc="87D0AF92">
      <w:start w:val="80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7B7"/>
    <w:rsid w:val="00046884"/>
    <w:rsid w:val="00095566"/>
    <w:rsid w:val="000C563C"/>
    <w:rsid w:val="000D2976"/>
    <w:rsid w:val="000D51D1"/>
    <w:rsid w:val="000D7D27"/>
    <w:rsid w:val="000E1322"/>
    <w:rsid w:val="000F48C6"/>
    <w:rsid w:val="00105DC3"/>
    <w:rsid w:val="001159D4"/>
    <w:rsid w:val="00173483"/>
    <w:rsid w:val="0018094A"/>
    <w:rsid w:val="001A5D9B"/>
    <w:rsid w:val="001C68D0"/>
    <w:rsid w:val="001E378A"/>
    <w:rsid w:val="001E4FAF"/>
    <w:rsid w:val="001E53CC"/>
    <w:rsid w:val="0021017A"/>
    <w:rsid w:val="00210A20"/>
    <w:rsid w:val="00240592"/>
    <w:rsid w:val="00244EA4"/>
    <w:rsid w:val="00246431"/>
    <w:rsid w:val="0025465C"/>
    <w:rsid w:val="00282FAA"/>
    <w:rsid w:val="00297065"/>
    <w:rsid w:val="002A4BC6"/>
    <w:rsid w:val="002E232C"/>
    <w:rsid w:val="002E53C8"/>
    <w:rsid w:val="00330A4C"/>
    <w:rsid w:val="00342F53"/>
    <w:rsid w:val="00376F4F"/>
    <w:rsid w:val="003911D6"/>
    <w:rsid w:val="003A5246"/>
    <w:rsid w:val="003A7AB5"/>
    <w:rsid w:val="003E0060"/>
    <w:rsid w:val="003F7753"/>
    <w:rsid w:val="0040697F"/>
    <w:rsid w:val="00422BFA"/>
    <w:rsid w:val="0043006E"/>
    <w:rsid w:val="004301FC"/>
    <w:rsid w:val="004313F9"/>
    <w:rsid w:val="00436790"/>
    <w:rsid w:val="00442019"/>
    <w:rsid w:val="004469D8"/>
    <w:rsid w:val="00475565"/>
    <w:rsid w:val="00481C54"/>
    <w:rsid w:val="00492A79"/>
    <w:rsid w:val="004D24C0"/>
    <w:rsid w:val="004D286E"/>
    <w:rsid w:val="004E4929"/>
    <w:rsid w:val="00511F7F"/>
    <w:rsid w:val="00534506"/>
    <w:rsid w:val="00574550"/>
    <w:rsid w:val="00580415"/>
    <w:rsid w:val="005A0E9A"/>
    <w:rsid w:val="005A25E6"/>
    <w:rsid w:val="005B3971"/>
    <w:rsid w:val="005C3790"/>
    <w:rsid w:val="005C7116"/>
    <w:rsid w:val="005F2908"/>
    <w:rsid w:val="005F74F6"/>
    <w:rsid w:val="00644D2D"/>
    <w:rsid w:val="006519C2"/>
    <w:rsid w:val="00684F3A"/>
    <w:rsid w:val="006B28A9"/>
    <w:rsid w:val="007525E5"/>
    <w:rsid w:val="007552B1"/>
    <w:rsid w:val="00755E37"/>
    <w:rsid w:val="00770014"/>
    <w:rsid w:val="00793BCA"/>
    <w:rsid w:val="007B4541"/>
    <w:rsid w:val="007C4EF2"/>
    <w:rsid w:val="007D5B8F"/>
    <w:rsid w:val="007D7D64"/>
    <w:rsid w:val="007E3220"/>
    <w:rsid w:val="007F2E59"/>
    <w:rsid w:val="008020CA"/>
    <w:rsid w:val="00811EB9"/>
    <w:rsid w:val="0081517A"/>
    <w:rsid w:val="00830EAD"/>
    <w:rsid w:val="008357AD"/>
    <w:rsid w:val="00841B49"/>
    <w:rsid w:val="0084692D"/>
    <w:rsid w:val="00856BB3"/>
    <w:rsid w:val="00861C5E"/>
    <w:rsid w:val="00875C96"/>
    <w:rsid w:val="00881C95"/>
    <w:rsid w:val="008867E2"/>
    <w:rsid w:val="008B3D38"/>
    <w:rsid w:val="008C4E65"/>
    <w:rsid w:val="008F15B2"/>
    <w:rsid w:val="00924F05"/>
    <w:rsid w:val="009820C7"/>
    <w:rsid w:val="009D72EE"/>
    <w:rsid w:val="009E130C"/>
    <w:rsid w:val="009E6687"/>
    <w:rsid w:val="00A24F01"/>
    <w:rsid w:val="00A26B21"/>
    <w:rsid w:val="00A37AE9"/>
    <w:rsid w:val="00A4644C"/>
    <w:rsid w:val="00A55CDA"/>
    <w:rsid w:val="00A94930"/>
    <w:rsid w:val="00AC2FC4"/>
    <w:rsid w:val="00AD722F"/>
    <w:rsid w:val="00AE2B9D"/>
    <w:rsid w:val="00AF48C7"/>
    <w:rsid w:val="00B2286B"/>
    <w:rsid w:val="00B3145E"/>
    <w:rsid w:val="00B4495B"/>
    <w:rsid w:val="00B5331A"/>
    <w:rsid w:val="00B70F57"/>
    <w:rsid w:val="00BA085A"/>
    <w:rsid w:val="00BB0E4D"/>
    <w:rsid w:val="00C0358A"/>
    <w:rsid w:val="00C2216F"/>
    <w:rsid w:val="00C507D3"/>
    <w:rsid w:val="00C523E3"/>
    <w:rsid w:val="00C917D8"/>
    <w:rsid w:val="00CA480A"/>
    <w:rsid w:val="00CE37B7"/>
    <w:rsid w:val="00CF4E06"/>
    <w:rsid w:val="00D0548E"/>
    <w:rsid w:val="00DA481B"/>
    <w:rsid w:val="00DC11E7"/>
    <w:rsid w:val="00DE76BA"/>
    <w:rsid w:val="00E27264"/>
    <w:rsid w:val="00E27C88"/>
    <w:rsid w:val="00E36748"/>
    <w:rsid w:val="00EA04BB"/>
    <w:rsid w:val="00EC4229"/>
    <w:rsid w:val="00EC4A65"/>
    <w:rsid w:val="00EC7A1B"/>
    <w:rsid w:val="00F00F5A"/>
    <w:rsid w:val="00F100D0"/>
    <w:rsid w:val="00F110D8"/>
    <w:rsid w:val="00F31873"/>
    <w:rsid w:val="00F41352"/>
    <w:rsid w:val="00F44466"/>
    <w:rsid w:val="00F4554F"/>
    <w:rsid w:val="00F73734"/>
    <w:rsid w:val="00F92DA9"/>
    <w:rsid w:val="00FA0E0B"/>
    <w:rsid w:val="00FA3017"/>
    <w:rsid w:val="00FA6DC5"/>
    <w:rsid w:val="00FC28DF"/>
    <w:rsid w:val="00FD0A7A"/>
    <w:rsid w:val="00FD0ECD"/>
    <w:rsid w:val="00FD70DB"/>
    <w:rsid w:val="00FF3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DFC690"/>
  <w14:defaultImageDpi w14:val="32767"/>
  <w15:chartTrackingRefBased/>
  <w15:docId w15:val="{CD38DE46-E676-664F-B6F1-24B940BE4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F00F5A"/>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875C9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875C9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130C"/>
    <w:pPr>
      <w:ind w:left="720"/>
      <w:contextualSpacing/>
    </w:pPr>
  </w:style>
  <w:style w:type="character" w:customStyle="1" w:styleId="Heading1Char">
    <w:name w:val="Heading 1 Char"/>
    <w:basedOn w:val="DefaultParagraphFont"/>
    <w:link w:val="Heading1"/>
    <w:uiPriority w:val="9"/>
    <w:rsid w:val="00F00F5A"/>
    <w:rPr>
      <w:rFonts w:ascii="Times New Roman" w:eastAsia="Times New Roman" w:hAnsi="Times New Roman" w:cs="Times New Roman"/>
      <w:b/>
      <w:bCs/>
      <w:kern w:val="36"/>
      <w:sz w:val="48"/>
      <w:szCs w:val="48"/>
    </w:rPr>
  </w:style>
  <w:style w:type="character" w:styleId="Emphasis">
    <w:name w:val="Emphasis"/>
    <w:basedOn w:val="DefaultParagraphFont"/>
    <w:uiPriority w:val="20"/>
    <w:qFormat/>
    <w:rsid w:val="00475565"/>
    <w:rPr>
      <w:i/>
      <w:iCs/>
    </w:rPr>
  </w:style>
  <w:style w:type="paragraph" w:styleId="NormalWeb">
    <w:name w:val="Normal (Web)"/>
    <w:basedOn w:val="Normal"/>
    <w:uiPriority w:val="99"/>
    <w:semiHidden/>
    <w:unhideWhenUsed/>
    <w:rsid w:val="00FD0ECD"/>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755E37"/>
    <w:rPr>
      <w:color w:val="0563C1" w:themeColor="hyperlink"/>
      <w:u w:val="single"/>
    </w:rPr>
  </w:style>
  <w:style w:type="character" w:styleId="UnresolvedMention">
    <w:name w:val="Unresolved Mention"/>
    <w:basedOn w:val="DefaultParagraphFont"/>
    <w:uiPriority w:val="99"/>
    <w:rsid w:val="00755E37"/>
    <w:rPr>
      <w:color w:val="605E5C"/>
      <w:shd w:val="clear" w:color="auto" w:fill="E1DFDD"/>
    </w:rPr>
  </w:style>
  <w:style w:type="character" w:styleId="Strong">
    <w:name w:val="Strong"/>
    <w:basedOn w:val="DefaultParagraphFont"/>
    <w:uiPriority w:val="22"/>
    <w:qFormat/>
    <w:rsid w:val="00755E37"/>
    <w:rPr>
      <w:b/>
      <w:bCs/>
    </w:rPr>
  </w:style>
  <w:style w:type="character" w:customStyle="1" w:styleId="apple-converted-space">
    <w:name w:val="apple-converted-space"/>
    <w:basedOn w:val="DefaultParagraphFont"/>
    <w:rsid w:val="00755E37"/>
  </w:style>
  <w:style w:type="character" w:customStyle="1" w:styleId="selectable">
    <w:name w:val="selectable"/>
    <w:basedOn w:val="DefaultParagraphFont"/>
    <w:rsid w:val="00755E37"/>
  </w:style>
  <w:style w:type="character" w:customStyle="1" w:styleId="Heading2Char">
    <w:name w:val="Heading 2 Char"/>
    <w:basedOn w:val="DefaultParagraphFont"/>
    <w:link w:val="Heading2"/>
    <w:uiPriority w:val="9"/>
    <w:semiHidden/>
    <w:rsid w:val="00875C96"/>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875C96"/>
    <w:rPr>
      <w:rFonts w:asciiTheme="majorHAnsi" w:eastAsiaTheme="majorEastAsia" w:hAnsiTheme="majorHAnsi" w:cstheme="majorBidi"/>
      <w:i/>
      <w:iCs/>
      <w:color w:val="2F5496" w:themeColor="accent1" w:themeShade="BF"/>
    </w:rPr>
  </w:style>
  <w:style w:type="paragraph" w:styleId="Header">
    <w:name w:val="header"/>
    <w:basedOn w:val="Normal"/>
    <w:link w:val="HeaderChar"/>
    <w:rsid w:val="00875C96"/>
    <w:pPr>
      <w:tabs>
        <w:tab w:val="center" w:pos="4153"/>
        <w:tab w:val="right" w:pos="8306"/>
      </w:tabs>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875C96"/>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07103">
      <w:bodyDiv w:val="1"/>
      <w:marLeft w:val="0"/>
      <w:marRight w:val="0"/>
      <w:marTop w:val="0"/>
      <w:marBottom w:val="0"/>
      <w:divBdr>
        <w:top w:val="none" w:sz="0" w:space="0" w:color="auto"/>
        <w:left w:val="none" w:sz="0" w:space="0" w:color="auto"/>
        <w:bottom w:val="none" w:sz="0" w:space="0" w:color="auto"/>
        <w:right w:val="none" w:sz="0" w:space="0" w:color="auto"/>
      </w:divBdr>
    </w:div>
    <w:div w:id="34626036">
      <w:bodyDiv w:val="1"/>
      <w:marLeft w:val="0"/>
      <w:marRight w:val="0"/>
      <w:marTop w:val="0"/>
      <w:marBottom w:val="0"/>
      <w:divBdr>
        <w:top w:val="none" w:sz="0" w:space="0" w:color="auto"/>
        <w:left w:val="none" w:sz="0" w:space="0" w:color="auto"/>
        <w:bottom w:val="none" w:sz="0" w:space="0" w:color="auto"/>
        <w:right w:val="none" w:sz="0" w:space="0" w:color="auto"/>
      </w:divBdr>
    </w:div>
    <w:div w:id="37511715">
      <w:bodyDiv w:val="1"/>
      <w:marLeft w:val="0"/>
      <w:marRight w:val="0"/>
      <w:marTop w:val="0"/>
      <w:marBottom w:val="0"/>
      <w:divBdr>
        <w:top w:val="none" w:sz="0" w:space="0" w:color="auto"/>
        <w:left w:val="none" w:sz="0" w:space="0" w:color="auto"/>
        <w:bottom w:val="none" w:sz="0" w:space="0" w:color="auto"/>
        <w:right w:val="none" w:sz="0" w:space="0" w:color="auto"/>
      </w:divBdr>
    </w:div>
    <w:div w:id="98528607">
      <w:bodyDiv w:val="1"/>
      <w:marLeft w:val="0"/>
      <w:marRight w:val="0"/>
      <w:marTop w:val="0"/>
      <w:marBottom w:val="0"/>
      <w:divBdr>
        <w:top w:val="none" w:sz="0" w:space="0" w:color="auto"/>
        <w:left w:val="none" w:sz="0" w:space="0" w:color="auto"/>
        <w:bottom w:val="none" w:sz="0" w:space="0" w:color="auto"/>
        <w:right w:val="none" w:sz="0" w:space="0" w:color="auto"/>
      </w:divBdr>
    </w:div>
    <w:div w:id="133453636">
      <w:bodyDiv w:val="1"/>
      <w:marLeft w:val="0"/>
      <w:marRight w:val="0"/>
      <w:marTop w:val="0"/>
      <w:marBottom w:val="0"/>
      <w:divBdr>
        <w:top w:val="none" w:sz="0" w:space="0" w:color="auto"/>
        <w:left w:val="none" w:sz="0" w:space="0" w:color="auto"/>
        <w:bottom w:val="none" w:sz="0" w:space="0" w:color="auto"/>
        <w:right w:val="none" w:sz="0" w:space="0" w:color="auto"/>
      </w:divBdr>
    </w:div>
    <w:div w:id="190923461">
      <w:bodyDiv w:val="1"/>
      <w:marLeft w:val="0"/>
      <w:marRight w:val="0"/>
      <w:marTop w:val="0"/>
      <w:marBottom w:val="0"/>
      <w:divBdr>
        <w:top w:val="none" w:sz="0" w:space="0" w:color="auto"/>
        <w:left w:val="none" w:sz="0" w:space="0" w:color="auto"/>
        <w:bottom w:val="none" w:sz="0" w:space="0" w:color="auto"/>
        <w:right w:val="none" w:sz="0" w:space="0" w:color="auto"/>
      </w:divBdr>
    </w:div>
    <w:div w:id="196352653">
      <w:bodyDiv w:val="1"/>
      <w:marLeft w:val="0"/>
      <w:marRight w:val="0"/>
      <w:marTop w:val="0"/>
      <w:marBottom w:val="0"/>
      <w:divBdr>
        <w:top w:val="none" w:sz="0" w:space="0" w:color="auto"/>
        <w:left w:val="none" w:sz="0" w:space="0" w:color="auto"/>
        <w:bottom w:val="none" w:sz="0" w:space="0" w:color="auto"/>
        <w:right w:val="none" w:sz="0" w:space="0" w:color="auto"/>
      </w:divBdr>
    </w:div>
    <w:div w:id="210506230">
      <w:bodyDiv w:val="1"/>
      <w:marLeft w:val="0"/>
      <w:marRight w:val="0"/>
      <w:marTop w:val="0"/>
      <w:marBottom w:val="0"/>
      <w:divBdr>
        <w:top w:val="none" w:sz="0" w:space="0" w:color="auto"/>
        <w:left w:val="none" w:sz="0" w:space="0" w:color="auto"/>
        <w:bottom w:val="none" w:sz="0" w:space="0" w:color="auto"/>
        <w:right w:val="none" w:sz="0" w:space="0" w:color="auto"/>
      </w:divBdr>
    </w:div>
    <w:div w:id="214320983">
      <w:bodyDiv w:val="1"/>
      <w:marLeft w:val="0"/>
      <w:marRight w:val="0"/>
      <w:marTop w:val="0"/>
      <w:marBottom w:val="0"/>
      <w:divBdr>
        <w:top w:val="none" w:sz="0" w:space="0" w:color="auto"/>
        <w:left w:val="none" w:sz="0" w:space="0" w:color="auto"/>
        <w:bottom w:val="none" w:sz="0" w:space="0" w:color="auto"/>
        <w:right w:val="none" w:sz="0" w:space="0" w:color="auto"/>
      </w:divBdr>
    </w:div>
    <w:div w:id="298921343">
      <w:bodyDiv w:val="1"/>
      <w:marLeft w:val="0"/>
      <w:marRight w:val="0"/>
      <w:marTop w:val="0"/>
      <w:marBottom w:val="0"/>
      <w:divBdr>
        <w:top w:val="none" w:sz="0" w:space="0" w:color="auto"/>
        <w:left w:val="none" w:sz="0" w:space="0" w:color="auto"/>
        <w:bottom w:val="none" w:sz="0" w:space="0" w:color="auto"/>
        <w:right w:val="none" w:sz="0" w:space="0" w:color="auto"/>
      </w:divBdr>
    </w:div>
    <w:div w:id="417681539">
      <w:bodyDiv w:val="1"/>
      <w:marLeft w:val="0"/>
      <w:marRight w:val="0"/>
      <w:marTop w:val="0"/>
      <w:marBottom w:val="0"/>
      <w:divBdr>
        <w:top w:val="none" w:sz="0" w:space="0" w:color="auto"/>
        <w:left w:val="none" w:sz="0" w:space="0" w:color="auto"/>
        <w:bottom w:val="none" w:sz="0" w:space="0" w:color="auto"/>
        <w:right w:val="none" w:sz="0" w:space="0" w:color="auto"/>
      </w:divBdr>
    </w:div>
    <w:div w:id="557786057">
      <w:bodyDiv w:val="1"/>
      <w:marLeft w:val="0"/>
      <w:marRight w:val="0"/>
      <w:marTop w:val="0"/>
      <w:marBottom w:val="0"/>
      <w:divBdr>
        <w:top w:val="none" w:sz="0" w:space="0" w:color="auto"/>
        <w:left w:val="none" w:sz="0" w:space="0" w:color="auto"/>
        <w:bottom w:val="none" w:sz="0" w:space="0" w:color="auto"/>
        <w:right w:val="none" w:sz="0" w:space="0" w:color="auto"/>
      </w:divBdr>
    </w:div>
    <w:div w:id="571816426">
      <w:bodyDiv w:val="1"/>
      <w:marLeft w:val="0"/>
      <w:marRight w:val="0"/>
      <w:marTop w:val="0"/>
      <w:marBottom w:val="0"/>
      <w:divBdr>
        <w:top w:val="none" w:sz="0" w:space="0" w:color="auto"/>
        <w:left w:val="none" w:sz="0" w:space="0" w:color="auto"/>
        <w:bottom w:val="none" w:sz="0" w:space="0" w:color="auto"/>
        <w:right w:val="none" w:sz="0" w:space="0" w:color="auto"/>
      </w:divBdr>
      <w:divsChild>
        <w:div w:id="824786792">
          <w:marLeft w:val="0"/>
          <w:marRight w:val="0"/>
          <w:marTop w:val="0"/>
          <w:marBottom w:val="0"/>
          <w:divBdr>
            <w:top w:val="none" w:sz="0" w:space="0" w:color="auto"/>
            <w:left w:val="none" w:sz="0" w:space="0" w:color="auto"/>
            <w:bottom w:val="none" w:sz="0" w:space="0" w:color="auto"/>
            <w:right w:val="none" w:sz="0" w:space="0" w:color="auto"/>
          </w:divBdr>
          <w:divsChild>
            <w:div w:id="2011985759">
              <w:marLeft w:val="0"/>
              <w:marRight w:val="0"/>
              <w:marTop w:val="0"/>
              <w:marBottom w:val="0"/>
              <w:divBdr>
                <w:top w:val="none" w:sz="0" w:space="0" w:color="auto"/>
                <w:left w:val="none" w:sz="0" w:space="0" w:color="auto"/>
                <w:bottom w:val="none" w:sz="0" w:space="0" w:color="auto"/>
                <w:right w:val="none" w:sz="0" w:space="0" w:color="auto"/>
              </w:divBdr>
              <w:divsChild>
                <w:div w:id="1309817610">
                  <w:marLeft w:val="0"/>
                  <w:marRight w:val="0"/>
                  <w:marTop w:val="0"/>
                  <w:marBottom w:val="0"/>
                  <w:divBdr>
                    <w:top w:val="none" w:sz="0" w:space="0" w:color="auto"/>
                    <w:left w:val="none" w:sz="0" w:space="0" w:color="auto"/>
                    <w:bottom w:val="none" w:sz="0" w:space="0" w:color="auto"/>
                    <w:right w:val="none" w:sz="0" w:space="0" w:color="auto"/>
                  </w:divBdr>
                  <w:divsChild>
                    <w:div w:id="146665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9947021">
      <w:bodyDiv w:val="1"/>
      <w:marLeft w:val="0"/>
      <w:marRight w:val="0"/>
      <w:marTop w:val="0"/>
      <w:marBottom w:val="0"/>
      <w:divBdr>
        <w:top w:val="none" w:sz="0" w:space="0" w:color="auto"/>
        <w:left w:val="none" w:sz="0" w:space="0" w:color="auto"/>
        <w:bottom w:val="none" w:sz="0" w:space="0" w:color="auto"/>
        <w:right w:val="none" w:sz="0" w:space="0" w:color="auto"/>
      </w:divBdr>
    </w:div>
    <w:div w:id="584606460">
      <w:bodyDiv w:val="1"/>
      <w:marLeft w:val="0"/>
      <w:marRight w:val="0"/>
      <w:marTop w:val="0"/>
      <w:marBottom w:val="0"/>
      <w:divBdr>
        <w:top w:val="none" w:sz="0" w:space="0" w:color="auto"/>
        <w:left w:val="none" w:sz="0" w:space="0" w:color="auto"/>
        <w:bottom w:val="none" w:sz="0" w:space="0" w:color="auto"/>
        <w:right w:val="none" w:sz="0" w:space="0" w:color="auto"/>
      </w:divBdr>
    </w:div>
    <w:div w:id="672341911">
      <w:bodyDiv w:val="1"/>
      <w:marLeft w:val="0"/>
      <w:marRight w:val="0"/>
      <w:marTop w:val="0"/>
      <w:marBottom w:val="0"/>
      <w:divBdr>
        <w:top w:val="none" w:sz="0" w:space="0" w:color="auto"/>
        <w:left w:val="none" w:sz="0" w:space="0" w:color="auto"/>
        <w:bottom w:val="none" w:sz="0" w:space="0" w:color="auto"/>
        <w:right w:val="none" w:sz="0" w:space="0" w:color="auto"/>
      </w:divBdr>
    </w:div>
    <w:div w:id="864907236">
      <w:bodyDiv w:val="1"/>
      <w:marLeft w:val="0"/>
      <w:marRight w:val="0"/>
      <w:marTop w:val="0"/>
      <w:marBottom w:val="0"/>
      <w:divBdr>
        <w:top w:val="none" w:sz="0" w:space="0" w:color="auto"/>
        <w:left w:val="none" w:sz="0" w:space="0" w:color="auto"/>
        <w:bottom w:val="none" w:sz="0" w:space="0" w:color="auto"/>
        <w:right w:val="none" w:sz="0" w:space="0" w:color="auto"/>
      </w:divBdr>
    </w:div>
    <w:div w:id="873348480">
      <w:bodyDiv w:val="1"/>
      <w:marLeft w:val="0"/>
      <w:marRight w:val="0"/>
      <w:marTop w:val="0"/>
      <w:marBottom w:val="0"/>
      <w:divBdr>
        <w:top w:val="none" w:sz="0" w:space="0" w:color="auto"/>
        <w:left w:val="none" w:sz="0" w:space="0" w:color="auto"/>
        <w:bottom w:val="none" w:sz="0" w:space="0" w:color="auto"/>
        <w:right w:val="none" w:sz="0" w:space="0" w:color="auto"/>
      </w:divBdr>
    </w:div>
    <w:div w:id="873621147">
      <w:bodyDiv w:val="1"/>
      <w:marLeft w:val="0"/>
      <w:marRight w:val="0"/>
      <w:marTop w:val="0"/>
      <w:marBottom w:val="0"/>
      <w:divBdr>
        <w:top w:val="none" w:sz="0" w:space="0" w:color="auto"/>
        <w:left w:val="none" w:sz="0" w:space="0" w:color="auto"/>
        <w:bottom w:val="none" w:sz="0" w:space="0" w:color="auto"/>
        <w:right w:val="none" w:sz="0" w:space="0" w:color="auto"/>
      </w:divBdr>
    </w:div>
    <w:div w:id="934947143">
      <w:bodyDiv w:val="1"/>
      <w:marLeft w:val="0"/>
      <w:marRight w:val="0"/>
      <w:marTop w:val="0"/>
      <w:marBottom w:val="0"/>
      <w:divBdr>
        <w:top w:val="none" w:sz="0" w:space="0" w:color="auto"/>
        <w:left w:val="none" w:sz="0" w:space="0" w:color="auto"/>
        <w:bottom w:val="none" w:sz="0" w:space="0" w:color="auto"/>
        <w:right w:val="none" w:sz="0" w:space="0" w:color="auto"/>
      </w:divBdr>
    </w:div>
    <w:div w:id="974680352">
      <w:bodyDiv w:val="1"/>
      <w:marLeft w:val="0"/>
      <w:marRight w:val="0"/>
      <w:marTop w:val="0"/>
      <w:marBottom w:val="0"/>
      <w:divBdr>
        <w:top w:val="none" w:sz="0" w:space="0" w:color="auto"/>
        <w:left w:val="none" w:sz="0" w:space="0" w:color="auto"/>
        <w:bottom w:val="none" w:sz="0" w:space="0" w:color="auto"/>
        <w:right w:val="none" w:sz="0" w:space="0" w:color="auto"/>
      </w:divBdr>
    </w:div>
    <w:div w:id="1015887456">
      <w:bodyDiv w:val="1"/>
      <w:marLeft w:val="0"/>
      <w:marRight w:val="0"/>
      <w:marTop w:val="0"/>
      <w:marBottom w:val="0"/>
      <w:divBdr>
        <w:top w:val="none" w:sz="0" w:space="0" w:color="auto"/>
        <w:left w:val="none" w:sz="0" w:space="0" w:color="auto"/>
        <w:bottom w:val="none" w:sz="0" w:space="0" w:color="auto"/>
        <w:right w:val="none" w:sz="0" w:space="0" w:color="auto"/>
      </w:divBdr>
    </w:div>
    <w:div w:id="1055590948">
      <w:bodyDiv w:val="1"/>
      <w:marLeft w:val="0"/>
      <w:marRight w:val="0"/>
      <w:marTop w:val="0"/>
      <w:marBottom w:val="0"/>
      <w:divBdr>
        <w:top w:val="none" w:sz="0" w:space="0" w:color="auto"/>
        <w:left w:val="none" w:sz="0" w:space="0" w:color="auto"/>
        <w:bottom w:val="none" w:sz="0" w:space="0" w:color="auto"/>
        <w:right w:val="none" w:sz="0" w:space="0" w:color="auto"/>
      </w:divBdr>
    </w:div>
    <w:div w:id="1071777074">
      <w:bodyDiv w:val="1"/>
      <w:marLeft w:val="0"/>
      <w:marRight w:val="0"/>
      <w:marTop w:val="0"/>
      <w:marBottom w:val="0"/>
      <w:divBdr>
        <w:top w:val="none" w:sz="0" w:space="0" w:color="auto"/>
        <w:left w:val="none" w:sz="0" w:space="0" w:color="auto"/>
        <w:bottom w:val="none" w:sz="0" w:space="0" w:color="auto"/>
        <w:right w:val="none" w:sz="0" w:space="0" w:color="auto"/>
      </w:divBdr>
    </w:div>
    <w:div w:id="1072969403">
      <w:bodyDiv w:val="1"/>
      <w:marLeft w:val="0"/>
      <w:marRight w:val="0"/>
      <w:marTop w:val="0"/>
      <w:marBottom w:val="0"/>
      <w:divBdr>
        <w:top w:val="none" w:sz="0" w:space="0" w:color="auto"/>
        <w:left w:val="none" w:sz="0" w:space="0" w:color="auto"/>
        <w:bottom w:val="none" w:sz="0" w:space="0" w:color="auto"/>
        <w:right w:val="none" w:sz="0" w:space="0" w:color="auto"/>
      </w:divBdr>
    </w:div>
    <w:div w:id="1100373450">
      <w:bodyDiv w:val="1"/>
      <w:marLeft w:val="0"/>
      <w:marRight w:val="0"/>
      <w:marTop w:val="0"/>
      <w:marBottom w:val="0"/>
      <w:divBdr>
        <w:top w:val="none" w:sz="0" w:space="0" w:color="auto"/>
        <w:left w:val="none" w:sz="0" w:space="0" w:color="auto"/>
        <w:bottom w:val="none" w:sz="0" w:space="0" w:color="auto"/>
        <w:right w:val="none" w:sz="0" w:space="0" w:color="auto"/>
      </w:divBdr>
      <w:divsChild>
        <w:div w:id="924339914">
          <w:marLeft w:val="0"/>
          <w:marRight w:val="0"/>
          <w:marTop w:val="0"/>
          <w:marBottom w:val="0"/>
          <w:divBdr>
            <w:top w:val="none" w:sz="0" w:space="0" w:color="auto"/>
            <w:left w:val="none" w:sz="0" w:space="0" w:color="auto"/>
            <w:bottom w:val="none" w:sz="0" w:space="0" w:color="auto"/>
            <w:right w:val="none" w:sz="0" w:space="0" w:color="auto"/>
          </w:divBdr>
          <w:divsChild>
            <w:div w:id="619453910">
              <w:marLeft w:val="0"/>
              <w:marRight w:val="0"/>
              <w:marTop w:val="0"/>
              <w:marBottom w:val="0"/>
              <w:divBdr>
                <w:top w:val="none" w:sz="0" w:space="0" w:color="auto"/>
                <w:left w:val="none" w:sz="0" w:space="0" w:color="auto"/>
                <w:bottom w:val="none" w:sz="0" w:space="0" w:color="auto"/>
                <w:right w:val="none" w:sz="0" w:space="0" w:color="auto"/>
              </w:divBdr>
              <w:divsChild>
                <w:div w:id="7220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166258">
      <w:bodyDiv w:val="1"/>
      <w:marLeft w:val="0"/>
      <w:marRight w:val="0"/>
      <w:marTop w:val="0"/>
      <w:marBottom w:val="0"/>
      <w:divBdr>
        <w:top w:val="none" w:sz="0" w:space="0" w:color="auto"/>
        <w:left w:val="none" w:sz="0" w:space="0" w:color="auto"/>
        <w:bottom w:val="none" w:sz="0" w:space="0" w:color="auto"/>
        <w:right w:val="none" w:sz="0" w:space="0" w:color="auto"/>
      </w:divBdr>
    </w:div>
    <w:div w:id="1188911289">
      <w:bodyDiv w:val="1"/>
      <w:marLeft w:val="0"/>
      <w:marRight w:val="0"/>
      <w:marTop w:val="0"/>
      <w:marBottom w:val="0"/>
      <w:divBdr>
        <w:top w:val="none" w:sz="0" w:space="0" w:color="auto"/>
        <w:left w:val="none" w:sz="0" w:space="0" w:color="auto"/>
        <w:bottom w:val="none" w:sz="0" w:space="0" w:color="auto"/>
        <w:right w:val="none" w:sz="0" w:space="0" w:color="auto"/>
      </w:divBdr>
    </w:div>
    <w:div w:id="1228415794">
      <w:bodyDiv w:val="1"/>
      <w:marLeft w:val="0"/>
      <w:marRight w:val="0"/>
      <w:marTop w:val="0"/>
      <w:marBottom w:val="0"/>
      <w:divBdr>
        <w:top w:val="none" w:sz="0" w:space="0" w:color="auto"/>
        <w:left w:val="none" w:sz="0" w:space="0" w:color="auto"/>
        <w:bottom w:val="none" w:sz="0" w:space="0" w:color="auto"/>
        <w:right w:val="none" w:sz="0" w:space="0" w:color="auto"/>
      </w:divBdr>
    </w:div>
    <w:div w:id="1283615155">
      <w:bodyDiv w:val="1"/>
      <w:marLeft w:val="0"/>
      <w:marRight w:val="0"/>
      <w:marTop w:val="0"/>
      <w:marBottom w:val="0"/>
      <w:divBdr>
        <w:top w:val="none" w:sz="0" w:space="0" w:color="auto"/>
        <w:left w:val="none" w:sz="0" w:space="0" w:color="auto"/>
        <w:bottom w:val="none" w:sz="0" w:space="0" w:color="auto"/>
        <w:right w:val="none" w:sz="0" w:space="0" w:color="auto"/>
      </w:divBdr>
      <w:divsChild>
        <w:div w:id="730929249">
          <w:marLeft w:val="0"/>
          <w:marRight w:val="0"/>
          <w:marTop w:val="0"/>
          <w:marBottom w:val="0"/>
          <w:divBdr>
            <w:top w:val="none" w:sz="0" w:space="0" w:color="auto"/>
            <w:left w:val="none" w:sz="0" w:space="0" w:color="auto"/>
            <w:bottom w:val="none" w:sz="0" w:space="0" w:color="auto"/>
            <w:right w:val="none" w:sz="0" w:space="0" w:color="auto"/>
          </w:divBdr>
          <w:divsChild>
            <w:div w:id="6560320">
              <w:marLeft w:val="0"/>
              <w:marRight w:val="0"/>
              <w:marTop w:val="0"/>
              <w:marBottom w:val="0"/>
              <w:divBdr>
                <w:top w:val="none" w:sz="0" w:space="0" w:color="auto"/>
                <w:left w:val="none" w:sz="0" w:space="0" w:color="auto"/>
                <w:bottom w:val="none" w:sz="0" w:space="0" w:color="auto"/>
                <w:right w:val="none" w:sz="0" w:space="0" w:color="auto"/>
              </w:divBdr>
              <w:divsChild>
                <w:div w:id="678121060">
                  <w:marLeft w:val="0"/>
                  <w:marRight w:val="0"/>
                  <w:marTop w:val="0"/>
                  <w:marBottom w:val="0"/>
                  <w:divBdr>
                    <w:top w:val="none" w:sz="0" w:space="0" w:color="auto"/>
                    <w:left w:val="none" w:sz="0" w:space="0" w:color="auto"/>
                    <w:bottom w:val="none" w:sz="0" w:space="0" w:color="auto"/>
                    <w:right w:val="none" w:sz="0" w:space="0" w:color="auto"/>
                  </w:divBdr>
                  <w:divsChild>
                    <w:div w:id="15776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9553942">
      <w:bodyDiv w:val="1"/>
      <w:marLeft w:val="0"/>
      <w:marRight w:val="0"/>
      <w:marTop w:val="0"/>
      <w:marBottom w:val="0"/>
      <w:divBdr>
        <w:top w:val="none" w:sz="0" w:space="0" w:color="auto"/>
        <w:left w:val="none" w:sz="0" w:space="0" w:color="auto"/>
        <w:bottom w:val="none" w:sz="0" w:space="0" w:color="auto"/>
        <w:right w:val="none" w:sz="0" w:space="0" w:color="auto"/>
      </w:divBdr>
      <w:divsChild>
        <w:div w:id="512645792">
          <w:marLeft w:val="0"/>
          <w:marRight w:val="0"/>
          <w:marTop w:val="0"/>
          <w:marBottom w:val="0"/>
          <w:divBdr>
            <w:top w:val="none" w:sz="0" w:space="0" w:color="auto"/>
            <w:left w:val="none" w:sz="0" w:space="0" w:color="auto"/>
            <w:bottom w:val="none" w:sz="0" w:space="0" w:color="auto"/>
            <w:right w:val="none" w:sz="0" w:space="0" w:color="auto"/>
          </w:divBdr>
          <w:divsChild>
            <w:div w:id="205534689">
              <w:marLeft w:val="0"/>
              <w:marRight w:val="0"/>
              <w:marTop w:val="0"/>
              <w:marBottom w:val="0"/>
              <w:divBdr>
                <w:top w:val="none" w:sz="0" w:space="0" w:color="auto"/>
                <w:left w:val="none" w:sz="0" w:space="0" w:color="auto"/>
                <w:bottom w:val="none" w:sz="0" w:space="0" w:color="auto"/>
                <w:right w:val="none" w:sz="0" w:space="0" w:color="auto"/>
              </w:divBdr>
              <w:divsChild>
                <w:div w:id="208156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813155">
      <w:bodyDiv w:val="1"/>
      <w:marLeft w:val="0"/>
      <w:marRight w:val="0"/>
      <w:marTop w:val="0"/>
      <w:marBottom w:val="0"/>
      <w:divBdr>
        <w:top w:val="none" w:sz="0" w:space="0" w:color="auto"/>
        <w:left w:val="none" w:sz="0" w:space="0" w:color="auto"/>
        <w:bottom w:val="none" w:sz="0" w:space="0" w:color="auto"/>
        <w:right w:val="none" w:sz="0" w:space="0" w:color="auto"/>
      </w:divBdr>
    </w:div>
    <w:div w:id="1394699150">
      <w:bodyDiv w:val="1"/>
      <w:marLeft w:val="0"/>
      <w:marRight w:val="0"/>
      <w:marTop w:val="0"/>
      <w:marBottom w:val="0"/>
      <w:divBdr>
        <w:top w:val="none" w:sz="0" w:space="0" w:color="auto"/>
        <w:left w:val="none" w:sz="0" w:space="0" w:color="auto"/>
        <w:bottom w:val="none" w:sz="0" w:space="0" w:color="auto"/>
        <w:right w:val="none" w:sz="0" w:space="0" w:color="auto"/>
      </w:divBdr>
    </w:div>
    <w:div w:id="1394742917">
      <w:bodyDiv w:val="1"/>
      <w:marLeft w:val="0"/>
      <w:marRight w:val="0"/>
      <w:marTop w:val="0"/>
      <w:marBottom w:val="0"/>
      <w:divBdr>
        <w:top w:val="none" w:sz="0" w:space="0" w:color="auto"/>
        <w:left w:val="none" w:sz="0" w:space="0" w:color="auto"/>
        <w:bottom w:val="none" w:sz="0" w:space="0" w:color="auto"/>
        <w:right w:val="none" w:sz="0" w:space="0" w:color="auto"/>
      </w:divBdr>
    </w:div>
    <w:div w:id="1410809137">
      <w:bodyDiv w:val="1"/>
      <w:marLeft w:val="0"/>
      <w:marRight w:val="0"/>
      <w:marTop w:val="0"/>
      <w:marBottom w:val="0"/>
      <w:divBdr>
        <w:top w:val="none" w:sz="0" w:space="0" w:color="auto"/>
        <w:left w:val="none" w:sz="0" w:space="0" w:color="auto"/>
        <w:bottom w:val="none" w:sz="0" w:space="0" w:color="auto"/>
        <w:right w:val="none" w:sz="0" w:space="0" w:color="auto"/>
      </w:divBdr>
    </w:div>
    <w:div w:id="1443843876">
      <w:bodyDiv w:val="1"/>
      <w:marLeft w:val="0"/>
      <w:marRight w:val="0"/>
      <w:marTop w:val="0"/>
      <w:marBottom w:val="0"/>
      <w:divBdr>
        <w:top w:val="none" w:sz="0" w:space="0" w:color="auto"/>
        <w:left w:val="none" w:sz="0" w:space="0" w:color="auto"/>
        <w:bottom w:val="none" w:sz="0" w:space="0" w:color="auto"/>
        <w:right w:val="none" w:sz="0" w:space="0" w:color="auto"/>
      </w:divBdr>
    </w:div>
    <w:div w:id="1488086640">
      <w:bodyDiv w:val="1"/>
      <w:marLeft w:val="0"/>
      <w:marRight w:val="0"/>
      <w:marTop w:val="0"/>
      <w:marBottom w:val="0"/>
      <w:divBdr>
        <w:top w:val="none" w:sz="0" w:space="0" w:color="auto"/>
        <w:left w:val="none" w:sz="0" w:space="0" w:color="auto"/>
        <w:bottom w:val="none" w:sz="0" w:space="0" w:color="auto"/>
        <w:right w:val="none" w:sz="0" w:space="0" w:color="auto"/>
      </w:divBdr>
    </w:div>
    <w:div w:id="1521822372">
      <w:bodyDiv w:val="1"/>
      <w:marLeft w:val="0"/>
      <w:marRight w:val="0"/>
      <w:marTop w:val="0"/>
      <w:marBottom w:val="0"/>
      <w:divBdr>
        <w:top w:val="none" w:sz="0" w:space="0" w:color="auto"/>
        <w:left w:val="none" w:sz="0" w:space="0" w:color="auto"/>
        <w:bottom w:val="none" w:sz="0" w:space="0" w:color="auto"/>
        <w:right w:val="none" w:sz="0" w:space="0" w:color="auto"/>
      </w:divBdr>
    </w:div>
    <w:div w:id="1549150686">
      <w:bodyDiv w:val="1"/>
      <w:marLeft w:val="0"/>
      <w:marRight w:val="0"/>
      <w:marTop w:val="0"/>
      <w:marBottom w:val="0"/>
      <w:divBdr>
        <w:top w:val="none" w:sz="0" w:space="0" w:color="auto"/>
        <w:left w:val="none" w:sz="0" w:space="0" w:color="auto"/>
        <w:bottom w:val="none" w:sz="0" w:space="0" w:color="auto"/>
        <w:right w:val="none" w:sz="0" w:space="0" w:color="auto"/>
      </w:divBdr>
    </w:div>
    <w:div w:id="1780835578">
      <w:bodyDiv w:val="1"/>
      <w:marLeft w:val="0"/>
      <w:marRight w:val="0"/>
      <w:marTop w:val="0"/>
      <w:marBottom w:val="0"/>
      <w:divBdr>
        <w:top w:val="none" w:sz="0" w:space="0" w:color="auto"/>
        <w:left w:val="none" w:sz="0" w:space="0" w:color="auto"/>
        <w:bottom w:val="none" w:sz="0" w:space="0" w:color="auto"/>
        <w:right w:val="none" w:sz="0" w:space="0" w:color="auto"/>
      </w:divBdr>
    </w:div>
    <w:div w:id="1786654508">
      <w:bodyDiv w:val="1"/>
      <w:marLeft w:val="0"/>
      <w:marRight w:val="0"/>
      <w:marTop w:val="0"/>
      <w:marBottom w:val="0"/>
      <w:divBdr>
        <w:top w:val="none" w:sz="0" w:space="0" w:color="auto"/>
        <w:left w:val="none" w:sz="0" w:space="0" w:color="auto"/>
        <w:bottom w:val="none" w:sz="0" w:space="0" w:color="auto"/>
        <w:right w:val="none" w:sz="0" w:space="0" w:color="auto"/>
      </w:divBdr>
    </w:div>
    <w:div w:id="1816995132">
      <w:bodyDiv w:val="1"/>
      <w:marLeft w:val="0"/>
      <w:marRight w:val="0"/>
      <w:marTop w:val="0"/>
      <w:marBottom w:val="0"/>
      <w:divBdr>
        <w:top w:val="none" w:sz="0" w:space="0" w:color="auto"/>
        <w:left w:val="none" w:sz="0" w:space="0" w:color="auto"/>
        <w:bottom w:val="none" w:sz="0" w:space="0" w:color="auto"/>
        <w:right w:val="none" w:sz="0" w:space="0" w:color="auto"/>
      </w:divBdr>
      <w:divsChild>
        <w:div w:id="1666858104">
          <w:marLeft w:val="0"/>
          <w:marRight w:val="0"/>
          <w:marTop w:val="0"/>
          <w:marBottom w:val="0"/>
          <w:divBdr>
            <w:top w:val="none" w:sz="0" w:space="0" w:color="auto"/>
            <w:left w:val="none" w:sz="0" w:space="0" w:color="auto"/>
            <w:bottom w:val="none" w:sz="0" w:space="0" w:color="auto"/>
            <w:right w:val="none" w:sz="0" w:space="0" w:color="auto"/>
          </w:divBdr>
          <w:divsChild>
            <w:div w:id="728961298">
              <w:marLeft w:val="0"/>
              <w:marRight w:val="0"/>
              <w:marTop w:val="0"/>
              <w:marBottom w:val="0"/>
              <w:divBdr>
                <w:top w:val="none" w:sz="0" w:space="0" w:color="auto"/>
                <w:left w:val="none" w:sz="0" w:space="0" w:color="auto"/>
                <w:bottom w:val="none" w:sz="0" w:space="0" w:color="auto"/>
                <w:right w:val="none" w:sz="0" w:space="0" w:color="auto"/>
              </w:divBdr>
              <w:divsChild>
                <w:div w:id="127979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937493">
      <w:bodyDiv w:val="1"/>
      <w:marLeft w:val="0"/>
      <w:marRight w:val="0"/>
      <w:marTop w:val="0"/>
      <w:marBottom w:val="0"/>
      <w:divBdr>
        <w:top w:val="none" w:sz="0" w:space="0" w:color="auto"/>
        <w:left w:val="none" w:sz="0" w:space="0" w:color="auto"/>
        <w:bottom w:val="none" w:sz="0" w:space="0" w:color="auto"/>
        <w:right w:val="none" w:sz="0" w:space="0" w:color="auto"/>
      </w:divBdr>
    </w:div>
    <w:div w:id="1857882169">
      <w:bodyDiv w:val="1"/>
      <w:marLeft w:val="0"/>
      <w:marRight w:val="0"/>
      <w:marTop w:val="0"/>
      <w:marBottom w:val="0"/>
      <w:divBdr>
        <w:top w:val="none" w:sz="0" w:space="0" w:color="auto"/>
        <w:left w:val="none" w:sz="0" w:space="0" w:color="auto"/>
        <w:bottom w:val="none" w:sz="0" w:space="0" w:color="auto"/>
        <w:right w:val="none" w:sz="0" w:space="0" w:color="auto"/>
      </w:divBdr>
    </w:div>
    <w:div w:id="1888373114">
      <w:bodyDiv w:val="1"/>
      <w:marLeft w:val="0"/>
      <w:marRight w:val="0"/>
      <w:marTop w:val="0"/>
      <w:marBottom w:val="0"/>
      <w:divBdr>
        <w:top w:val="none" w:sz="0" w:space="0" w:color="auto"/>
        <w:left w:val="none" w:sz="0" w:space="0" w:color="auto"/>
        <w:bottom w:val="none" w:sz="0" w:space="0" w:color="auto"/>
        <w:right w:val="none" w:sz="0" w:space="0" w:color="auto"/>
      </w:divBdr>
    </w:div>
    <w:div w:id="1936671185">
      <w:bodyDiv w:val="1"/>
      <w:marLeft w:val="0"/>
      <w:marRight w:val="0"/>
      <w:marTop w:val="0"/>
      <w:marBottom w:val="0"/>
      <w:divBdr>
        <w:top w:val="none" w:sz="0" w:space="0" w:color="auto"/>
        <w:left w:val="none" w:sz="0" w:space="0" w:color="auto"/>
        <w:bottom w:val="none" w:sz="0" w:space="0" w:color="auto"/>
        <w:right w:val="none" w:sz="0" w:space="0" w:color="auto"/>
      </w:divBdr>
    </w:div>
    <w:div w:id="209624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sep.info/wp-content/uploads/2015/03/18-1reduced.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0EA4A.2BD679A0"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429</TotalTime>
  <Pages>19</Pages>
  <Words>6026</Words>
  <Characters>34533</Characters>
  <Application>Microsoft Office Word</Application>
  <DocSecurity>0</DocSecurity>
  <Lines>566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Dart</dc:creator>
  <cp:keywords/>
  <dc:description/>
  <cp:lastModifiedBy>Chloe Dart</cp:lastModifiedBy>
  <cp:revision>90</cp:revision>
  <dcterms:created xsi:type="dcterms:W3CDTF">2019-01-11T15:57:00Z</dcterms:created>
  <dcterms:modified xsi:type="dcterms:W3CDTF">2019-01-27T16:32:00Z</dcterms:modified>
</cp:coreProperties>
</file>