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64DF0" w14:textId="77777777" w:rsidR="002B74BC" w:rsidRPr="002B74BC" w:rsidRDefault="002B74BC" w:rsidP="002B74BC">
      <w:pPr>
        <w:spacing w:line="259" w:lineRule="auto"/>
        <w:jc w:val="center"/>
        <w:rPr>
          <w:b/>
          <w:iCs/>
          <w:sz w:val="40"/>
          <w:szCs w:val="40"/>
        </w:rPr>
      </w:pPr>
      <w:r w:rsidRPr="002B74BC">
        <w:rPr>
          <w:b/>
          <w:iCs/>
          <w:sz w:val="40"/>
          <w:szCs w:val="40"/>
        </w:rPr>
        <w:t>Community Engagement</w:t>
      </w:r>
    </w:p>
    <w:p w14:paraId="48B2B081" w14:textId="77777777" w:rsidR="002B74BC" w:rsidRDefault="002B74BC" w:rsidP="002B74BC">
      <w:pPr>
        <w:spacing w:line="259" w:lineRule="auto"/>
        <w:ind w:left="1440" w:firstLine="720"/>
        <w:rPr>
          <w:b/>
          <w:iCs/>
          <w:sz w:val="36"/>
          <w:szCs w:val="36"/>
        </w:rPr>
      </w:pPr>
      <w:r>
        <w:rPr>
          <w:b/>
          <w:iCs/>
          <w:sz w:val="36"/>
          <w:szCs w:val="36"/>
        </w:rPr>
        <w:t xml:space="preserve">   </w:t>
      </w:r>
    </w:p>
    <w:p w14:paraId="0D90E5D7" w14:textId="16835DD0" w:rsidR="002B74BC" w:rsidRPr="002B74BC" w:rsidRDefault="002B74BC" w:rsidP="002B74BC">
      <w:pPr>
        <w:spacing w:line="259" w:lineRule="auto"/>
        <w:ind w:left="1440" w:firstLine="720"/>
        <w:rPr>
          <w:b/>
          <w:i/>
          <w:sz w:val="36"/>
          <w:szCs w:val="36"/>
        </w:rPr>
      </w:pPr>
      <w:r>
        <w:rPr>
          <w:b/>
          <w:iCs/>
          <w:sz w:val="36"/>
          <w:szCs w:val="36"/>
        </w:rPr>
        <w:t xml:space="preserve"> Module code: LCBB4002</w:t>
      </w:r>
    </w:p>
    <w:p w14:paraId="0EB49C60" w14:textId="77777777" w:rsidR="002B74BC" w:rsidRDefault="002B74BC" w:rsidP="002B74BC">
      <w:pPr>
        <w:spacing w:line="259" w:lineRule="auto"/>
        <w:ind w:left="720"/>
        <w:jc w:val="left"/>
        <w:rPr>
          <w:b/>
          <w:iCs/>
          <w:sz w:val="36"/>
          <w:szCs w:val="36"/>
        </w:rPr>
      </w:pPr>
      <w:r>
        <w:rPr>
          <w:b/>
          <w:iCs/>
          <w:sz w:val="36"/>
          <w:szCs w:val="36"/>
        </w:rPr>
        <w:t xml:space="preserve">   </w:t>
      </w:r>
    </w:p>
    <w:p w14:paraId="63B130C8" w14:textId="0A2A2AB2" w:rsidR="002B74BC" w:rsidRPr="002B74BC" w:rsidRDefault="002B74BC" w:rsidP="002B74BC">
      <w:pPr>
        <w:spacing w:line="259" w:lineRule="auto"/>
        <w:ind w:left="720"/>
        <w:jc w:val="left"/>
        <w:rPr>
          <w:b/>
          <w:iCs/>
          <w:sz w:val="36"/>
          <w:szCs w:val="36"/>
        </w:rPr>
      </w:pPr>
      <w:r>
        <w:rPr>
          <w:b/>
          <w:iCs/>
          <w:sz w:val="36"/>
          <w:szCs w:val="36"/>
        </w:rPr>
        <w:t xml:space="preserve"> Student ID: Valentin-Adrian </w:t>
      </w:r>
      <w:proofErr w:type="spellStart"/>
      <w:r>
        <w:rPr>
          <w:b/>
          <w:iCs/>
          <w:sz w:val="36"/>
          <w:szCs w:val="36"/>
        </w:rPr>
        <w:t>Marcu</w:t>
      </w:r>
      <w:proofErr w:type="spellEnd"/>
      <w:r>
        <w:rPr>
          <w:b/>
          <w:iCs/>
          <w:sz w:val="36"/>
          <w:szCs w:val="36"/>
        </w:rPr>
        <w:t xml:space="preserve"> - 2112587</w:t>
      </w:r>
    </w:p>
    <w:p w14:paraId="1716B29C" w14:textId="5CCEB8AD" w:rsidR="002B74BC" w:rsidRDefault="002B74BC">
      <w:pPr>
        <w:spacing w:line="259" w:lineRule="auto"/>
        <w:jc w:val="center"/>
        <w:rPr>
          <w:b/>
          <w:i/>
          <w:sz w:val="36"/>
          <w:szCs w:val="36"/>
        </w:rPr>
      </w:pPr>
    </w:p>
    <w:p w14:paraId="018FB2EC" w14:textId="00CFB4B2" w:rsidR="002B74BC" w:rsidRDefault="002B74BC">
      <w:pPr>
        <w:spacing w:line="259" w:lineRule="auto"/>
        <w:jc w:val="center"/>
        <w:rPr>
          <w:b/>
          <w:i/>
          <w:sz w:val="36"/>
          <w:szCs w:val="36"/>
        </w:rPr>
      </w:pPr>
    </w:p>
    <w:p w14:paraId="3B53C38B" w14:textId="17817749" w:rsidR="002B74BC" w:rsidRDefault="002B74BC">
      <w:pPr>
        <w:spacing w:line="259" w:lineRule="auto"/>
        <w:jc w:val="center"/>
        <w:rPr>
          <w:b/>
          <w:i/>
          <w:sz w:val="36"/>
          <w:szCs w:val="36"/>
        </w:rPr>
      </w:pPr>
    </w:p>
    <w:p w14:paraId="5CC9F732" w14:textId="4B1D2489" w:rsidR="002B74BC" w:rsidRDefault="002B74BC">
      <w:pPr>
        <w:spacing w:line="259" w:lineRule="auto"/>
        <w:jc w:val="center"/>
        <w:rPr>
          <w:b/>
          <w:i/>
          <w:sz w:val="36"/>
          <w:szCs w:val="36"/>
        </w:rPr>
      </w:pPr>
    </w:p>
    <w:p w14:paraId="380F80C6" w14:textId="45CC0013" w:rsidR="002B74BC" w:rsidRDefault="002B74BC">
      <w:pPr>
        <w:spacing w:line="259" w:lineRule="auto"/>
        <w:jc w:val="center"/>
        <w:rPr>
          <w:b/>
          <w:i/>
          <w:sz w:val="36"/>
          <w:szCs w:val="36"/>
        </w:rPr>
      </w:pPr>
    </w:p>
    <w:p w14:paraId="3E2BB211" w14:textId="2D5B15DC" w:rsidR="002B74BC" w:rsidRDefault="002B74BC">
      <w:pPr>
        <w:spacing w:line="259" w:lineRule="auto"/>
        <w:jc w:val="center"/>
        <w:rPr>
          <w:b/>
          <w:i/>
          <w:sz w:val="36"/>
          <w:szCs w:val="36"/>
        </w:rPr>
      </w:pPr>
    </w:p>
    <w:p w14:paraId="1A62710A" w14:textId="4D97577C" w:rsidR="002B74BC" w:rsidRDefault="002B74BC">
      <w:pPr>
        <w:spacing w:line="259" w:lineRule="auto"/>
        <w:jc w:val="center"/>
        <w:rPr>
          <w:b/>
          <w:i/>
          <w:sz w:val="36"/>
          <w:szCs w:val="36"/>
        </w:rPr>
      </w:pPr>
    </w:p>
    <w:p w14:paraId="42041B7F" w14:textId="329F9CBF" w:rsidR="002B74BC" w:rsidRDefault="002B74BC">
      <w:pPr>
        <w:spacing w:line="259" w:lineRule="auto"/>
        <w:jc w:val="center"/>
        <w:rPr>
          <w:b/>
          <w:i/>
          <w:sz w:val="36"/>
          <w:szCs w:val="36"/>
        </w:rPr>
      </w:pPr>
    </w:p>
    <w:p w14:paraId="304D1B69" w14:textId="192164B0" w:rsidR="002B74BC" w:rsidRDefault="002B74BC">
      <w:pPr>
        <w:spacing w:line="259" w:lineRule="auto"/>
        <w:jc w:val="center"/>
        <w:rPr>
          <w:b/>
          <w:i/>
          <w:sz w:val="36"/>
          <w:szCs w:val="36"/>
        </w:rPr>
      </w:pPr>
    </w:p>
    <w:p w14:paraId="312069BD" w14:textId="43853B2C" w:rsidR="002B74BC" w:rsidRDefault="002B74BC">
      <w:pPr>
        <w:spacing w:line="259" w:lineRule="auto"/>
        <w:jc w:val="center"/>
        <w:rPr>
          <w:b/>
          <w:i/>
          <w:sz w:val="36"/>
          <w:szCs w:val="36"/>
        </w:rPr>
      </w:pPr>
    </w:p>
    <w:p w14:paraId="693BD3B5" w14:textId="3735C6F5" w:rsidR="002B74BC" w:rsidRDefault="002B74BC">
      <w:pPr>
        <w:spacing w:line="259" w:lineRule="auto"/>
        <w:jc w:val="center"/>
        <w:rPr>
          <w:b/>
          <w:i/>
          <w:sz w:val="36"/>
          <w:szCs w:val="36"/>
        </w:rPr>
      </w:pPr>
    </w:p>
    <w:p w14:paraId="251E76AD" w14:textId="1CBBA43D" w:rsidR="002B74BC" w:rsidRDefault="002B74BC">
      <w:pPr>
        <w:spacing w:line="259" w:lineRule="auto"/>
        <w:jc w:val="center"/>
        <w:rPr>
          <w:b/>
          <w:i/>
          <w:sz w:val="36"/>
          <w:szCs w:val="36"/>
        </w:rPr>
      </w:pPr>
    </w:p>
    <w:p w14:paraId="65988662" w14:textId="27684FB8" w:rsidR="002B74BC" w:rsidRDefault="002B74BC">
      <w:pPr>
        <w:spacing w:line="259" w:lineRule="auto"/>
        <w:jc w:val="center"/>
        <w:rPr>
          <w:b/>
          <w:i/>
          <w:sz w:val="36"/>
          <w:szCs w:val="36"/>
        </w:rPr>
      </w:pPr>
    </w:p>
    <w:p w14:paraId="67C711D2" w14:textId="5B03862C" w:rsidR="002B74BC" w:rsidRDefault="002B74BC">
      <w:pPr>
        <w:spacing w:line="259" w:lineRule="auto"/>
        <w:jc w:val="center"/>
        <w:rPr>
          <w:b/>
          <w:i/>
          <w:sz w:val="36"/>
          <w:szCs w:val="36"/>
        </w:rPr>
      </w:pPr>
    </w:p>
    <w:p w14:paraId="313F1A81" w14:textId="5CE89C81" w:rsidR="002B74BC" w:rsidRDefault="002B74BC">
      <w:pPr>
        <w:spacing w:line="259" w:lineRule="auto"/>
        <w:jc w:val="center"/>
        <w:rPr>
          <w:b/>
          <w:i/>
          <w:sz w:val="36"/>
          <w:szCs w:val="36"/>
        </w:rPr>
      </w:pPr>
    </w:p>
    <w:p w14:paraId="62C8F24E" w14:textId="52047453" w:rsidR="002B74BC" w:rsidRDefault="002B74BC">
      <w:pPr>
        <w:spacing w:line="259" w:lineRule="auto"/>
        <w:jc w:val="center"/>
        <w:rPr>
          <w:b/>
          <w:i/>
          <w:sz w:val="36"/>
          <w:szCs w:val="36"/>
        </w:rPr>
      </w:pPr>
    </w:p>
    <w:p w14:paraId="0FEF73C4" w14:textId="7038D0FC" w:rsidR="002B74BC" w:rsidRDefault="002B74BC">
      <w:pPr>
        <w:spacing w:line="259" w:lineRule="auto"/>
        <w:jc w:val="center"/>
        <w:rPr>
          <w:b/>
          <w:i/>
          <w:sz w:val="36"/>
          <w:szCs w:val="36"/>
        </w:rPr>
      </w:pPr>
    </w:p>
    <w:p w14:paraId="4EB648E2" w14:textId="4216F153" w:rsidR="002B74BC" w:rsidRDefault="002B74BC">
      <w:pPr>
        <w:spacing w:line="259" w:lineRule="auto"/>
        <w:jc w:val="center"/>
        <w:rPr>
          <w:b/>
          <w:i/>
          <w:sz w:val="36"/>
          <w:szCs w:val="36"/>
        </w:rPr>
      </w:pPr>
    </w:p>
    <w:p w14:paraId="0534D439" w14:textId="56BE44BB" w:rsidR="002B74BC" w:rsidRDefault="002B74BC">
      <w:pPr>
        <w:spacing w:line="259" w:lineRule="auto"/>
        <w:jc w:val="center"/>
        <w:rPr>
          <w:b/>
          <w:i/>
          <w:sz w:val="36"/>
          <w:szCs w:val="36"/>
        </w:rPr>
      </w:pPr>
    </w:p>
    <w:p w14:paraId="5C5F9259" w14:textId="77777777" w:rsidR="002B74BC" w:rsidRDefault="002B74BC">
      <w:pPr>
        <w:spacing w:line="259" w:lineRule="auto"/>
        <w:jc w:val="center"/>
        <w:rPr>
          <w:b/>
          <w:i/>
          <w:sz w:val="36"/>
          <w:szCs w:val="36"/>
        </w:rPr>
      </w:pPr>
    </w:p>
    <w:p w14:paraId="443E0596" w14:textId="77777777" w:rsidR="00A877CE" w:rsidRDefault="00A877CE">
      <w:pPr>
        <w:spacing w:line="259" w:lineRule="auto"/>
        <w:jc w:val="center"/>
        <w:rPr>
          <w:b/>
          <w:i/>
          <w:sz w:val="36"/>
          <w:szCs w:val="36"/>
        </w:rPr>
      </w:pPr>
    </w:p>
    <w:p w14:paraId="3F0A958F" w14:textId="77777777" w:rsidR="002B74BC" w:rsidRDefault="00463DC6" w:rsidP="00463DC6">
      <w:pPr>
        <w:spacing w:after="200" w:line="276" w:lineRule="auto"/>
        <w:jc w:val="center"/>
        <w:rPr>
          <w:b/>
          <w:i/>
          <w:color w:val="333333"/>
          <w:sz w:val="56"/>
          <w:szCs w:val="56"/>
          <w:shd w:val="clear" w:color="auto" w:fill="FFFFFF"/>
        </w:rPr>
      </w:pPr>
      <w:r w:rsidRPr="00463DC6">
        <w:rPr>
          <w:b/>
          <w:i/>
          <w:color w:val="333333"/>
          <w:sz w:val="56"/>
          <w:szCs w:val="56"/>
          <w:shd w:val="clear" w:color="auto" w:fill="FFFFFF"/>
        </w:rPr>
        <w:t>Assessment 1</w:t>
      </w:r>
    </w:p>
    <w:p w14:paraId="6E39CB8B" w14:textId="41DFBAB5" w:rsidR="00645248" w:rsidRPr="00463DC6" w:rsidRDefault="00463DC6" w:rsidP="00463DC6">
      <w:pPr>
        <w:spacing w:after="200" w:line="276" w:lineRule="auto"/>
        <w:jc w:val="center"/>
        <w:rPr>
          <w:b/>
          <w:i/>
          <w:sz w:val="56"/>
          <w:szCs w:val="56"/>
        </w:rPr>
      </w:pPr>
      <w:r w:rsidRPr="00463DC6">
        <w:rPr>
          <w:b/>
          <w:i/>
          <w:color w:val="333333"/>
          <w:sz w:val="56"/>
          <w:szCs w:val="56"/>
          <w:shd w:val="clear" w:color="auto" w:fill="FFFFFF"/>
        </w:rPr>
        <w:t xml:space="preserve"> Community Engagement</w:t>
      </w:r>
    </w:p>
    <w:p w14:paraId="6AF88EBD" w14:textId="0FB9244B" w:rsidR="00A877CE" w:rsidRDefault="00A877CE" w:rsidP="0025041E">
      <w:pPr>
        <w:spacing w:line="259" w:lineRule="auto"/>
        <w:jc w:val="left"/>
        <w:rPr>
          <w:rFonts w:eastAsiaTheme="majorEastAsia" w:cstheme="majorBidi"/>
          <w:b/>
          <w:sz w:val="28"/>
          <w:szCs w:val="32"/>
        </w:rPr>
      </w:pPr>
      <w:r>
        <w:br w:type="page"/>
      </w:r>
    </w:p>
    <w:sdt>
      <w:sdtPr>
        <w:id w:val="-1545512181"/>
        <w:docPartObj>
          <w:docPartGallery w:val="Table of Contents"/>
          <w:docPartUnique/>
        </w:docPartObj>
      </w:sdtPr>
      <w:sdtEndPr>
        <w:rPr>
          <w:b/>
          <w:bCs/>
          <w:noProof/>
        </w:rPr>
      </w:sdtEndPr>
      <w:sdtContent>
        <w:p w14:paraId="032ADB27" w14:textId="4954B6AF" w:rsidR="00642608" w:rsidRDefault="00642608" w:rsidP="00642608">
          <w:pPr>
            <w:jc w:val="center"/>
          </w:pPr>
          <w:r>
            <w:t>Table of Contents</w:t>
          </w:r>
        </w:p>
        <w:p w14:paraId="088BA084" w14:textId="77777777" w:rsidR="00973230" w:rsidRDefault="00642608">
          <w:pPr>
            <w:pStyle w:val="TOC1"/>
            <w:tabs>
              <w:tab w:val="right" w:leader="dot" w:pos="9016"/>
            </w:tabs>
            <w:rPr>
              <w:rFonts w:asciiTheme="minorHAnsi" w:eastAsiaTheme="minorEastAsia" w:hAnsiTheme="minorHAnsi" w:cstheme="minorBidi"/>
              <w:noProof/>
              <w:sz w:val="22"/>
              <w:szCs w:val="22"/>
              <w:lang w:val="en-US" w:bidi="ar-SA"/>
            </w:rPr>
          </w:pPr>
          <w:r>
            <w:fldChar w:fldCharType="begin"/>
          </w:r>
          <w:r>
            <w:instrText xml:space="preserve"> TOC \o "1-3" \h \z \u </w:instrText>
          </w:r>
          <w:r>
            <w:fldChar w:fldCharType="separate"/>
          </w:r>
          <w:hyperlink w:anchor="_Toc100154000" w:history="1">
            <w:r w:rsidR="00973230" w:rsidRPr="00835320">
              <w:rPr>
                <w:rStyle w:val="Hyperlink"/>
                <w:noProof/>
              </w:rPr>
              <w:t>INTRODUCTION</w:t>
            </w:r>
            <w:r w:rsidR="00973230">
              <w:rPr>
                <w:noProof/>
                <w:webHidden/>
              </w:rPr>
              <w:tab/>
            </w:r>
            <w:r w:rsidR="00973230">
              <w:rPr>
                <w:noProof/>
                <w:webHidden/>
              </w:rPr>
              <w:fldChar w:fldCharType="begin"/>
            </w:r>
            <w:r w:rsidR="00973230">
              <w:rPr>
                <w:noProof/>
                <w:webHidden/>
              </w:rPr>
              <w:instrText xml:space="preserve"> PAGEREF _Toc100154000 \h </w:instrText>
            </w:r>
            <w:r w:rsidR="00973230">
              <w:rPr>
                <w:noProof/>
                <w:webHidden/>
              </w:rPr>
            </w:r>
            <w:r w:rsidR="00973230">
              <w:rPr>
                <w:noProof/>
                <w:webHidden/>
              </w:rPr>
              <w:fldChar w:fldCharType="separate"/>
            </w:r>
            <w:r w:rsidR="00973230">
              <w:rPr>
                <w:noProof/>
                <w:webHidden/>
              </w:rPr>
              <w:t>3</w:t>
            </w:r>
            <w:r w:rsidR="00973230">
              <w:rPr>
                <w:noProof/>
                <w:webHidden/>
              </w:rPr>
              <w:fldChar w:fldCharType="end"/>
            </w:r>
          </w:hyperlink>
        </w:p>
        <w:p w14:paraId="6F9990DD" w14:textId="77777777" w:rsidR="00973230" w:rsidRDefault="00355574">
          <w:pPr>
            <w:pStyle w:val="TOC1"/>
            <w:tabs>
              <w:tab w:val="right" w:leader="dot" w:pos="9016"/>
            </w:tabs>
            <w:rPr>
              <w:rFonts w:asciiTheme="minorHAnsi" w:eastAsiaTheme="minorEastAsia" w:hAnsiTheme="minorHAnsi" w:cstheme="minorBidi"/>
              <w:noProof/>
              <w:sz w:val="22"/>
              <w:szCs w:val="22"/>
              <w:lang w:val="en-US" w:bidi="ar-SA"/>
            </w:rPr>
          </w:pPr>
          <w:hyperlink w:anchor="_Toc100154001" w:history="1">
            <w:r w:rsidR="00973230" w:rsidRPr="00835320">
              <w:rPr>
                <w:rStyle w:val="Hyperlink"/>
                <w:noProof/>
              </w:rPr>
              <w:t>MAIN BODY</w:t>
            </w:r>
            <w:r w:rsidR="00973230">
              <w:rPr>
                <w:noProof/>
                <w:webHidden/>
              </w:rPr>
              <w:tab/>
            </w:r>
            <w:r w:rsidR="00973230">
              <w:rPr>
                <w:noProof/>
                <w:webHidden/>
              </w:rPr>
              <w:fldChar w:fldCharType="begin"/>
            </w:r>
            <w:r w:rsidR="00973230">
              <w:rPr>
                <w:noProof/>
                <w:webHidden/>
              </w:rPr>
              <w:instrText xml:space="preserve"> PAGEREF _Toc100154001 \h </w:instrText>
            </w:r>
            <w:r w:rsidR="00973230">
              <w:rPr>
                <w:noProof/>
                <w:webHidden/>
              </w:rPr>
            </w:r>
            <w:r w:rsidR="00973230">
              <w:rPr>
                <w:noProof/>
                <w:webHidden/>
              </w:rPr>
              <w:fldChar w:fldCharType="separate"/>
            </w:r>
            <w:r w:rsidR="00973230">
              <w:rPr>
                <w:noProof/>
                <w:webHidden/>
              </w:rPr>
              <w:t>3</w:t>
            </w:r>
            <w:r w:rsidR="00973230">
              <w:rPr>
                <w:noProof/>
                <w:webHidden/>
              </w:rPr>
              <w:fldChar w:fldCharType="end"/>
            </w:r>
          </w:hyperlink>
        </w:p>
        <w:p w14:paraId="71574EDD" w14:textId="77777777" w:rsidR="00973230" w:rsidRDefault="00355574">
          <w:pPr>
            <w:pStyle w:val="TOC2"/>
            <w:tabs>
              <w:tab w:val="right" w:leader="dot" w:pos="9016"/>
            </w:tabs>
            <w:rPr>
              <w:rFonts w:asciiTheme="minorHAnsi" w:eastAsiaTheme="minorEastAsia" w:hAnsiTheme="minorHAnsi" w:cstheme="minorBidi"/>
              <w:noProof/>
              <w:sz w:val="22"/>
              <w:szCs w:val="22"/>
              <w:lang w:val="en-US" w:bidi="ar-SA"/>
            </w:rPr>
          </w:pPr>
          <w:hyperlink w:anchor="_Toc100154002" w:history="1">
            <w:r w:rsidR="00973230" w:rsidRPr="00835320">
              <w:rPr>
                <w:rStyle w:val="Hyperlink"/>
                <w:noProof/>
              </w:rPr>
              <w:t>Describing project or programme, analysing the best practice particularly on community engagement principles, standards, benefits of stakeholders’ participation</w:t>
            </w:r>
            <w:r w:rsidR="00973230">
              <w:rPr>
                <w:noProof/>
                <w:webHidden/>
              </w:rPr>
              <w:tab/>
            </w:r>
            <w:r w:rsidR="00973230">
              <w:rPr>
                <w:noProof/>
                <w:webHidden/>
              </w:rPr>
              <w:fldChar w:fldCharType="begin"/>
            </w:r>
            <w:r w:rsidR="00973230">
              <w:rPr>
                <w:noProof/>
                <w:webHidden/>
              </w:rPr>
              <w:instrText xml:space="preserve"> PAGEREF _Toc100154002 \h </w:instrText>
            </w:r>
            <w:r w:rsidR="00973230">
              <w:rPr>
                <w:noProof/>
                <w:webHidden/>
              </w:rPr>
            </w:r>
            <w:r w:rsidR="00973230">
              <w:rPr>
                <w:noProof/>
                <w:webHidden/>
              </w:rPr>
              <w:fldChar w:fldCharType="separate"/>
            </w:r>
            <w:r w:rsidR="00973230">
              <w:rPr>
                <w:noProof/>
                <w:webHidden/>
              </w:rPr>
              <w:t>3</w:t>
            </w:r>
            <w:r w:rsidR="00973230">
              <w:rPr>
                <w:noProof/>
                <w:webHidden/>
              </w:rPr>
              <w:fldChar w:fldCharType="end"/>
            </w:r>
          </w:hyperlink>
        </w:p>
        <w:p w14:paraId="3D7979BC" w14:textId="77777777" w:rsidR="00973230" w:rsidRDefault="00355574">
          <w:pPr>
            <w:pStyle w:val="TOC2"/>
            <w:tabs>
              <w:tab w:val="right" w:leader="dot" w:pos="9016"/>
            </w:tabs>
            <w:rPr>
              <w:rFonts w:asciiTheme="minorHAnsi" w:eastAsiaTheme="minorEastAsia" w:hAnsiTheme="minorHAnsi" w:cstheme="minorBidi"/>
              <w:noProof/>
              <w:sz w:val="22"/>
              <w:szCs w:val="22"/>
              <w:lang w:val="en-US" w:bidi="ar-SA"/>
            </w:rPr>
          </w:pPr>
          <w:hyperlink w:anchor="_Toc100154003" w:history="1">
            <w:r w:rsidR="00973230" w:rsidRPr="00835320">
              <w:rPr>
                <w:rStyle w:val="Hyperlink"/>
                <w:noProof/>
              </w:rPr>
              <w:t>Identifying and establishing the relationship between stakeholders and strategies suitable for engaging them to social media platforms</w:t>
            </w:r>
            <w:r w:rsidR="00973230">
              <w:rPr>
                <w:noProof/>
                <w:webHidden/>
              </w:rPr>
              <w:tab/>
            </w:r>
            <w:r w:rsidR="00973230">
              <w:rPr>
                <w:noProof/>
                <w:webHidden/>
              </w:rPr>
              <w:fldChar w:fldCharType="begin"/>
            </w:r>
            <w:r w:rsidR="00973230">
              <w:rPr>
                <w:noProof/>
                <w:webHidden/>
              </w:rPr>
              <w:instrText xml:space="preserve"> PAGEREF _Toc100154003 \h </w:instrText>
            </w:r>
            <w:r w:rsidR="00973230">
              <w:rPr>
                <w:noProof/>
                <w:webHidden/>
              </w:rPr>
            </w:r>
            <w:r w:rsidR="00973230">
              <w:rPr>
                <w:noProof/>
                <w:webHidden/>
              </w:rPr>
              <w:fldChar w:fldCharType="separate"/>
            </w:r>
            <w:r w:rsidR="00973230">
              <w:rPr>
                <w:noProof/>
                <w:webHidden/>
              </w:rPr>
              <w:t>4</w:t>
            </w:r>
            <w:r w:rsidR="00973230">
              <w:rPr>
                <w:noProof/>
                <w:webHidden/>
              </w:rPr>
              <w:fldChar w:fldCharType="end"/>
            </w:r>
          </w:hyperlink>
        </w:p>
        <w:p w14:paraId="783FE81A" w14:textId="77777777" w:rsidR="00973230" w:rsidRDefault="00355574">
          <w:pPr>
            <w:pStyle w:val="TOC2"/>
            <w:tabs>
              <w:tab w:val="right" w:leader="dot" w:pos="9016"/>
            </w:tabs>
            <w:rPr>
              <w:rFonts w:asciiTheme="minorHAnsi" w:eastAsiaTheme="minorEastAsia" w:hAnsiTheme="minorHAnsi" w:cstheme="minorBidi"/>
              <w:noProof/>
              <w:sz w:val="22"/>
              <w:szCs w:val="22"/>
              <w:lang w:val="en-US" w:bidi="ar-SA"/>
            </w:rPr>
          </w:pPr>
          <w:hyperlink w:anchor="_Toc100154004" w:history="1">
            <w:r w:rsidR="00973230" w:rsidRPr="00835320">
              <w:rPr>
                <w:rStyle w:val="Hyperlink"/>
                <w:noProof/>
              </w:rPr>
              <w:t>Social media platforms as outreach to support in Scope’s community engagement program</w:t>
            </w:r>
            <w:r w:rsidR="00973230">
              <w:rPr>
                <w:noProof/>
                <w:webHidden/>
              </w:rPr>
              <w:tab/>
            </w:r>
            <w:r w:rsidR="00973230">
              <w:rPr>
                <w:noProof/>
                <w:webHidden/>
              </w:rPr>
              <w:fldChar w:fldCharType="begin"/>
            </w:r>
            <w:r w:rsidR="00973230">
              <w:rPr>
                <w:noProof/>
                <w:webHidden/>
              </w:rPr>
              <w:instrText xml:space="preserve"> PAGEREF _Toc100154004 \h </w:instrText>
            </w:r>
            <w:r w:rsidR="00973230">
              <w:rPr>
                <w:noProof/>
                <w:webHidden/>
              </w:rPr>
            </w:r>
            <w:r w:rsidR="00973230">
              <w:rPr>
                <w:noProof/>
                <w:webHidden/>
              </w:rPr>
              <w:fldChar w:fldCharType="separate"/>
            </w:r>
            <w:r w:rsidR="00973230">
              <w:rPr>
                <w:noProof/>
                <w:webHidden/>
              </w:rPr>
              <w:t>6</w:t>
            </w:r>
            <w:r w:rsidR="00973230">
              <w:rPr>
                <w:noProof/>
                <w:webHidden/>
              </w:rPr>
              <w:fldChar w:fldCharType="end"/>
            </w:r>
          </w:hyperlink>
        </w:p>
        <w:p w14:paraId="46B8203C" w14:textId="77777777" w:rsidR="00973230" w:rsidRDefault="00355574">
          <w:pPr>
            <w:pStyle w:val="TOC2"/>
            <w:tabs>
              <w:tab w:val="right" w:leader="dot" w:pos="9016"/>
            </w:tabs>
            <w:rPr>
              <w:rFonts w:asciiTheme="minorHAnsi" w:eastAsiaTheme="minorEastAsia" w:hAnsiTheme="minorHAnsi" w:cstheme="minorBidi"/>
              <w:noProof/>
              <w:sz w:val="22"/>
              <w:szCs w:val="22"/>
              <w:lang w:val="en-US" w:bidi="ar-SA"/>
            </w:rPr>
          </w:pPr>
          <w:hyperlink w:anchor="_Toc100154005" w:history="1">
            <w:r w:rsidR="00973230" w:rsidRPr="00835320">
              <w:rPr>
                <w:rStyle w:val="Hyperlink"/>
                <w:noProof/>
              </w:rPr>
              <w:t>Analyse that how promote community participation, collaboration diversity and inclusion</w:t>
            </w:r>
            <w:r w:rsidR="00973230">
              <w:rPr>
                <w:noProof/>
                <w:webHidden/>
              </w:rPr>
              <w:tab/>
            </w:r>
            <w:r w:rsidR="00973230">
              <w:rPr>
                <w:noProof/>
                <w:webHidden/>
              </w:rPr>
              <w:fldChar w:fldCharType="begin"/>
            </w:r>
            <w:r w:rsidR="00973230">
              <w:rPr>
                <w:noProof/>
                <w:webHidden/>
              </w:rPr>
              <w:instrText xml:space="preserve"> PAGEREF _Toc100154005 \h </w:instrText>
            </w:r>
            <w:r w:rsidR="00973230">
              <w:rPr>
                <w:noProof/>
                <w:webHidden/>
              </w:rPr>
            </w:r>
            <w:r w:rsidR="00973230">
              <w:rPr>
                <w:noProof/>
                <w:webHidden/>
              </w:rPr>
              <w:fldChar w:fldCharType="separate"/>
            </w:r>
            <w:r w:rsidR="00973230">
              <w:rPr>
                <w:noProof/>
                <w:webHidden/>
              </w:rPr>
              <w:t>6</w:t>
            </w:r>
            <w:r w:rsidR="00973230">
              <w:rPr>
                <w:noProof/>
                <w:webHidden/>
              </w:rPr>
              <w:fldChar w:fldCharType="end"/>
            </w:r>
          </w:hyperlink>
        </w:p>
        <w:p w14:paraId="20B98221" w14:textId="77777777" w:rsidR="00973230" w:rsidRDefault="00355574">
          <w:pPr>
            <w:pStyle w:val="TOC2"/>
            <w:tabs>
              <w:tab w:val="right" w:leader="dot" w:pos="9016"/>
            </w:tabs>
            <w:rPr>
              <w:rFonts w:asciiTheme="minorHAnsi" w:eastAsiaTheme="minorEastAsia" w:hAnsiTheme="minorHAnsi" w:cstheme="minorBidi"/>
              <w:noProof/>
              <w:sz w:val="22"/>
              <w:szCs w:val="22"/>
              <w:lang w:val="en-US" w:bidi="ar-SA"/>
            </w:rPr>
          </w:pPr>
          <w:hyperlink w:anchor="_Toc100154006" w:history="1">
            <w:r w:rsidR="00973230" w:rsidRPr="00835320">
              <w:rPr>
                <w:rStyle w:val="Hyperlink"/>
                <w:noProof/>
              </w:rPr>
              <w:t>Why the community engagement practitioners needs to adopt the forward-looking approach</w:t>
            </w:r>
            <w:r w:rsidR="00973230">
              <w:rPr>
                <w:noProof/>
                <w:webHidden/>
              </w:rPr>
              <w:tab/>
            </w:r>
            <w:r w:rsidR="00973230">
              <w:rPr>
                <w:noProof/>
                <w:webHidden/>
              </w:rPr>
              <w:fldChar w:fldCharType="begin"/>
            </w:r>
            <w:r w:rsidR="00973230">
              <w:rPr>
                <w:noProof/>
                <w:webHidden/>
              </w:rPr>
              <w:instrText xml:space="preserve"> PAGEREF _Toc100154006 \h </w:instrText>
            </w:r>
            <w:r w:rsidR="00973230">
              <w:rPr>
                <w:noProof/>
                <w:webHidden/>
              </w:rPr>
            </w:r>
            <w:r w:rsidR="00973230">
              <w:rPr>
                <w:noProof/>
                <w:webHidden/>
              </w:rPr>
              <w:fldChar w:fldCharType="separate"/>
            </w:r>
            <w:r w:rsidR="00973230">
              <w:rPr>
                <w:noProof/>
                <w:webHidden/>
              </w:rPr>
              <w:t>7</w:t>
            </w:r>
            <w:r w:rsidR="00973230">
              <w:rPr>
                <w:noProof/>
                <w:webHidden/>
              </w:rPr>
              <w:fldChar w:fldCharType="end"/>
            </w:r>
          </w:hyperlink>
        </w:p>
        <w:p w14:paraId="07C1E7C9" w14:textId="77777777" w:rsidR="00973230" w:rsidRDefault="00355574">
          <w:pPr>
            <w:pStyle w:val="TOC1"/>
            <w:tabs>
              <w:tab w:val="right" w:leader="dot" w:pos="9016"/>
            </w:tabs>
            <w:rPr>
              <w:rFonts w:asciiTheme="minorHAnsi" w:eastAsiaTheme="minorEastAsia" w:hAnsiTheme="minorHAnsi" w:cstheme="minorBidi"/>
              <w:noProof/>
              <w:sz w:val="22"/>
              <w:szCs w:val="22"/>
              <w:lang w:val="en-US" w:bidi="ar-SA"/>
            </w:rPr>
          </w:pPr>
          <w:hyperlink w:anchor="_Toc100154007" w:history="1">
            <w:r w:rsidR="00973230" w:rsidRPr="00835320">
              <w:rPr>
                <w:rStyle w:val="Hyperlink"/>
                <w:noProof/>
              </w:rPr>
              <w:t>CONCLUSION</w:t>
            </w:r>
            <w:r w:rsidR="00973230">
              <w:rPr>
                <w:noProof/>
                <w:webHidden/>
              </w:rPr>
              <w:tab/>
            </w:r>
            <w:r w:rsidR="00973230">
              <w:rPr>
                <w:noProof/>
                <w:webHidden/>
              </w:rPr>
              <w:fldChar w:fldCharType="begin"/>
            </w:r>
            <w:r w:rsidR="00973230">
              <w:rPr>
                <w:noProof/>
                <w:webHidden/>
              </w:rPr>
              <w:instrText xml:space="preserve"> PAGEREF _Toc100154007 \h </w:instrText>
            </w:r>
            <w:r w:rsidR="00973230">
              <w:rPr>
                <w:noProof/>
                <w:webHidden/>
              </w:rPr>
            </w:r>
            <w:r w:rsidR="00973230">
              <w:rPr>
                <w:noProof/>
                <w:webHidden/>
              </w:rPr>
              <w:fldChar w:fldCharType="separate"/>
            </w:r>
            <w:r w:rsidR="00973230">
              <w:rPr>
                <w:noProof/>
                <w:webHidden/>
              </w:rPr>
              <w:t>8</w:t>
            </w:r>
            <w:r w:rsidR="00973230">
              <w:rPr>
                <w:noProof/>
                <w:webHidden/>
              </w:rPr>
              <w:fldChar w:fldCharType="end"/>
            </w:r>
          </w:hyperlink>
        </w:p>
        <w:p w14:paraId="34E5BB8C" w14:textId="77777777" w:rsidR="00973230" w:rsidRDefault="00355574">
          <w:pPr>
            <w:pStyle w:val="TOC1"/>
            <w:tabs>
              <w:tab w:val="right" w:leader="dot" w:pos="9016"/>
            </w:tabs>
            <w:rPr>
              <w:rFonts w:asciiTheme="minorHAnsi" w:eastAsiaTheme="minorEastAsia" w:hAnsiTheme="minorHAnsi" w:cstheme="minorBidi"/>
              <w:noProof/>
              <w:sz w:val="22"/>
              <w:szCs w:val="22"/>
              <w:lang w:val="en-US" w:bidi="ar-SA"/>
            </w:rPr>
          </w:pPr>
          <w:hyperlink w:anchor="_Toc100154008" w:history="1">
            <w:r w:rsidR="00973230" w:rsidRPr="00835320">
              <w:rPr>
                <w:rStyle w:val="Hyperlink"/>
                <w:noProof/>
              </w:rPr>
              <w:t>REFERENCES</w:t>
            </w:r>
            <w:r w:rsidR="00973230">
              <w:rPr>
                <w:noProof/>
                <w:webHidden/>
              </w:rPr>
              <w:tab/>
            </w:r>
            <w:r w:rsidR="00973230">
              <w:rPr>
                <w:noProof/>
                <w:webHidden/>
              </w:rPr>
              <w:fldChar w:fldCharType="begin"/>
            </w:r>
            <w:r w:rsidR="00973230">
              <w:rPr>
                <w:noProof/>
                <w:webHidden/>
              </w:rPr>
              <w:instrText xml:space="preserve"> PAGEREF _Toc100154008 \h </w:instrText>
            </w:r>
            <w:r w:rsidR="00973230">
              <w:rPr>
                <w:noProof/>
                <w:webHidden/>
              </w:rPr>
            </w:r>
            <w:r w:rsidR="00973230">
              <w:rPr>
                <w:noProof/>
                <w:webHidden/>
              </w:rPr>
              <w:fldChar w:fldCharType="separate"/>
            </w:r>
            <w:r w:rsidR="00973230">
              <w:rPr>
                <w:noProof/>
                <w:webHidden/>
              </w:rPr>
              <w:t>9</w:t>
            </w:r>
            <w:r w:rsidR="00973230">
              <w:rPr>
                <w:noProof/>
                <w:webHidden/>
              </w:rPr>
              <w:fldChar w:fldCharType="end"/>
            </w:r>
          </w:hyperlink>
        </w:p>
        <w:p w14:paraId="1E2614F4" w14:textId="66EF6A8E" w:rsidR="00642608" w:rsidRDefault="00642608">
          <w:r>
            <w:rPr>
              <w:b/>
              <w:bCs/>
              <w:noProof/>
            </w:rPr>
            <w:fldChar w:fldCharType="end"/>
          </w:r>
        </w:p>
      </w:sdtContent>
    </w:sdt>
    <w:p w14:paraId="579186AE" w14:textId="77777777" w:rsidR="00645248" w:rsidRDefault="00645248" w:rsidP="00A877CE">
      <w:pPr>
        <w:pStyle w:val="Heading1"/>
      </w:pPr>
    </w:p>
    <w:p w14:paraId="381A8FD2" w14:textId="77777777" w:rsidR="00645248" w:rsidRDefault="00645248">
      <w:pPr>
        <w:spacing w:after="200" w:line="276" w:lineRule="auto"/>
      </w:pPr>
    </w:p>
    <w:p w14:paraId="6E0C2CB3" w14:textId="77777777" w:rsidR="00645248" w:rsidRDefault="00645248">
      <w:pPr>
        <w:spacing w:after="200" w:line="276" w:lineRule="auto"/>
      </w:pPr>
    </w:p>
    <w:p w14:paraId="641BBED2" w14:textId="77777777" w:rsidR="00645248" w:rsidRDefault="00645248">
      <w:pPr>
        <w:spacing w:after="200" w:line="276" w:lineRule="auto"/>
      </w:pPr>
    </w:p>
    <w:p w14:paraId="1774586E" w14:textId="77777777" w:rsidR="00645248" w:rsidRDefault="00645248">
      <w:pPr>
        <w:spacing w:after="200" w:line="276" w:lineRule="auto"/>
      </w:pPr>
    </w:p>
    <w:p w14:paraId="65713B24" w14:textId="77777777" w:rsidR="00645248" w:rsidRDefault="00645248">
      <w:pPr>
        <w:spacing w:after="200" w:line="276" w:lineRule="auto"/>
      </w:pPr>
    </w:p>
    <w:p w14:paraId="43F6C359" w14:textId="77777777" w:rsidR="00645248" w:rsidRDefault="00645248">
      <w:pPr>
        <w:spacing w:after="200" w:line="276" w:lineRule="auto"/>
      </w:pPr>
    </w:p>
    <w:p w14:paraId="6CB0FD0E" w14:textId="77777777" w:rsidR="00645248" w:rsidRDefault="00645248">
      <w:pPr>
        <w:spacing w:after="200" w:line="276" w:lineRule="auto"/>
      </w:pPr>
    </w:p>
    <w:p w14:paraId="5CE8E61D" w14:textId="77777777" w:rsidR="00645248" w:rsidRDefault="00645248">
      <w:pPr>
        <w:spacing w:after="200" w:line="276" w:lineRule="auto"/>
      </w:pPr>
    </w:p>
    <w:p w14:paraId="6DD0D341" w14:textId="77777777" w:rsidR="00645248" w:rsidRDefault="00645248">
      <w:pPr>
        <w:spacing w:after="200" w:line="276" w:lineRule="auto"/>
      </w:pPr>
    </w:p>
    <w:p w14:paraId="7F4553F4" w14:textId="77777777" w:rsidR="00645248" w:rsidRDefault="00645248">
      <w:pPr>
        <w:jc w:val="center"/>
        <w:rPr>
          <w:sz w:val="32"/>
          <w:szCs w:val="32"/>
        </w:rPr>
      </w:pPr>
    </w:p>
    <w:p w14:paraId="78AC2A9D" w14:textId="3BCE8595" w:rsidR="00645248" w:rsidRDefault="00645248"/>
    <w:p w14:paraId="71409811" w14:textId="0975F92C" w:rsidR="004A7423" w:rsidRDefault="001A0F58" w:rsidP="0094583E">
      <w:pPr>
        <w:pStyle w:val="Heading1"/>
      </w:pPr>
      <w:bookmarkStart w:id="0" w:name="_heading=h.30j0zll" w:colFirst="0" w:colLast="0"/>
      <w:bookmarkEnd w:id="0"/>
      <w:r>
        <w:br w:type="page"/>
      </w:r>
      <w:bookmarkStart w:id="1" w:name="_Toc100140172"/>
      <w:bookmarkStart w:id="2" w:name="_Toc100154000"/>
      <w:bookmarkStart w:id="3" w:name="_Toc78458158"/>
      <w:r w:rsidR="004A7423">
        <w:lastRenderedPageBreak/>
        <w:t>INTRODUCTION</w:t>
      </w:r>
      <w:bookmarkEnd w:id="1"/>
      <w:bookmarkEnd w:id="2"/>
    </w:p>
    <w:p w14:paraId="5616C32E" w14:textId="77777777" w:rsidR="004A7423" w:rsidRDefault="004A7423" w:rsidP="004A7423">
      <w:r>
        <w:tab/>
        <w:t xml:space="preserve">The scene is framed as how effectively and in appropriate manner Scope’s Community Engagement Programme will be initiated which will be addressing empowering the local people to </w:t>
      </w:r>
      <w:proofErr w:type="gramStart"/>
      <w:r>
        <w:t>take action</w:t>
      </w:r>
      <w:proofErr w:type="gramEnd"/>
      <w:r>
        <w:t xml:space="preserve"> and create change in their local communities (</w:t>
      </w:r>
      <w:r>
        <w:rPr>
          <w:color w:val="222222"/>
          <w:shd w:val="clear" w:color="auto" w:fill="FFFFFF"/>
        </w:rPr>
        <w:t xml:space="preserve">De Weger and et.al., </w:t>
      </w:r>
      <w:r w:rsidRPr="002B08EE">
        <w:rPr>
          <w:color w:val="222222"/>
          <w:shd w:val="clear" w:color="auto" w:fill="FFFFFF"/>
        </w:rPr>
        <w:t>2018</w:t>
      </w:r>
      <w:r>
        <w:rPr>
          <w:color w:val="222222"/>
          <w:shd w:val="clear" w:color="auto" w:fill="FFFFFF"/>
        </w:rPr>
        <w:t>).</w:t>
      </w:r>
      <w:r>
        <w:t xml:space="preserve"> The assessment will be approached by initiating the brief about the programme which is Scope Community Engagement Programme under which certain issues such as lack of recreational facilities, discrimination, insecurity, environmental concerns, social deprivation etc. The programme will also analyse the best practices and standards adopted by the community. The benefits of shareholders’ participation will also be addressed at large scale and in an appropriate manner. Different strategies suitable for engaging the shareholders to social media platforms will also be addressed and evaluated. </w:t>
      </w:r>
    </w:p>
    <w:p w14:paraId="424A910E" w14:textId="77777777" w:rsidR="004A7423" w:rsidRDefault="004A7423" w:rsidP="004A7423">
      <w:pPr>
        <w:ind w:firstLine="432"/>
      </w:pPr>
      <w:r>
        <w:t xml:space="preserve">Further, relevant avenues to promote community participation, collaboration, </w:t>
      </w:r>
      <w:proofErr w:type="gramStart"/>
      <w:r>
        <w:t>diversity</w:t>
      </w:r>
      <w:proofErr w:type="gramEnd"/>
      <w:r>
        <w:t xml:space="preserve"> and inclusion to enable multiculturalism and socio- cultural integration. Along with this, it will also be analysed that community engagement practitioner need a forward approach to educate internal and external factors at large scale. Therefore, this will help in knowing that how the community development scale is being addressed and is known at large scale. There are certain aspects as to how the community will be taking concern of the aspects in developmental manner.</w:t>
      </w:r>
    </w:p>
    <w:p w14:paraId="1851C1E7" w14:textId="77777777" w:rsidR="004A7423" w:rsidRDefault="004A7423" w:rsidP="004A7423">
      <w:pPr>
        <w:pStyle w:val="Heading1"/>
        <w:tabs>
          <w:tab w:val="num" w:pos="0"/>
        </w:tabs>
        <w:suppressAutoHyphens/>
        <w:spacing w:before="0"/>
        <w:ind w:left="432" w:hanging="432"/>
      </w:pPr>
      <w:bookmarkStart w:id="4" w:name="_Toc100140173"/>
      <w:bookmarkStart w:id="5" w:name="_Toc100154001"/>
      <w:r>
        <w:t>MAIN BODY</w:t>
      </w:r>
      <w:bookmarkEnd w:id="4"/>
      <w:bookmarkEnd w:id="5"/>
    </w:p>
    <w:p w14:paraId="13888074" w14:textId="77777777" w:rsidR="004A7423" w:rsidRDefault="004A7423" w:rsidP="004A7423">
      <w:pPr>
        <w:pStyle w:val="Heading2"/>
        <w:numPr>
          <w:ilvl w:val="1"/>
          <w:numId w:val="0"/>
        </w:numPr>
        <w:tabs>
          <w:tab w:val="num" w:pos="0"/>
        </w:tabs>
        <w:suppressAutoHyphens/>
        <w:spacing w:before="0"/>
        <w:ind w:left="576" w:hanging="576"/>
      </w:pPr>
      <w:bookmarkStart w:id="6" w:name="_Toc100140174"/>
      <w:bookmarkStart w:id="7" w:name="_Toc100154002"/>
      <w:r>
        <w:t>Describing project or programme, analysing the best practice particularly on community engagement principles, standards, benefits of stakeholders’ participation</w:t>
      </w:r>
      <w:bookmarkEnd w:id="6"/>
      <w:bookmarkEnd w:id="7"/>
    </w:p>
    <w:p w14:paraId="76B4AB31" w14:textId="77777777" w:rsidR="004A7423" w:rsidRDefault="004A7423" w:rsidP="004A7423">
      <w:r>
        <w:t xml:space="preserve">Community Engagement Programmes are defined as working collaboratively with and through groups of people of special interests, similar situations and addressing the issues which are affecting the well-being of people. The project which has been undertake is the </w:t>
      </w:r>
      <w:r w:rsidRPr="000F4AB6">
        <w:rPr>
          <w:b/>
          <w:i/>
        </w:rPr>
        <w:t>Scope’s Community Engagement Programme</w:t>
      </w:r>
      <w:r>
        <w:t xml:space="preserve">. This is the programme which empowers the people which are situated locally which enable to </w:t>
      </w:r>
      <w:proofErr w:type="gramStart"/>
      <w:r>
        <w:t>take action</w:t>
      </w:r>
      <w:proofErr w:type="gramEnd"/>
      <w:r>
        <w:t xml:space="preserve"> and create change in their communities which are local. This is the programme which is for disabled people who are aged between 12 to 65, parents, unpaid carers, families of disabled children (</w:t>
      </w:r>
      <w:r>
        <w:rPr>
          <w:color w:val="222222"/>
          <w:shd w:val="clear" w:color="auto" w:fill="FFFFFF"/>
        </w:rPr>
        <w:t xml:space="preserve">Baltzell and et.al., </w:t>
      </w:r>
      <w:r w:rsidRPr="002B08EE">
        <w:rPr>
          <w:color w:val="222222"/>
          <w:shd w:val="clear" w:color="auto" w:fill="FFFFFF"/>
        </w:rPr>
        <w:t>2019</w:t>
      </w:r>
      <w:r>
        <w:rPr>
          <w:color w:val="222222"/>
          <w:shd w:val="clear" w:color="auto" w:fill="FFFFFF"/>
        </w:rPr>
        <w:t>).</w:t>
      </w:r>
      <w:r>
        <w:t xml:space="preserve"> This is the project which is being funded by People’s Health Trust. This is how effectively and in appropriate manner the programme is being addressed. The best practices for the programme are –</w:t>
      </w:r>
    </w:p>
    <w:p w14:paraId="0C187AD4" w14:textId="77777777" w:rsidR="004A7423" w:rsidRDefault="004A7423" w:rsidP="004A7423">
      <w:pPr>
        <w:numPr>
          <w:ilvl w:val="0"/>
          <w:numId w:val="9"/>
        </w:numPr>
        <w:suppressAutoHyphens/>
        <w:spacing w:after="0"/>
      </w:pPr>
      <w:r>
        <w:lastRenderedPageBreak/>
        <w:t>By showing the members what they can do in the community and not just expecting them to do it.</w:t>
      </w:r>
    </w:p>
    <w:p w14:paraId="222CCC97" w14:textId="77777777" w:rsidR="004A7423" w:rsidRDefault="004A7423" w:rsidP="004A7423">
      <w:pPr>
        <w:numPr>
          <w:ilvl w:val="0"/>
          <w:numId w:val="9"/>
        </w:numPr>
        <w:suppressAutoHyphens/>
        <w:spacing w:after="0"/>
      </w:pPr>
      <w:r>
        <w:t xml:space="preserve">Partnering with the valued group of community leaders </w:t>
      </w:r>
      <w:proofErr w:type="gramStart"/>
      <w:r>
        <w:t>so as to</w:t>
      </w:r>
      <w:proofErr w:type="gramEnd"/>
      <w:r>
        <w:t xml:space="preserve"> encourage and lay emphasis on the aspects and growth within the community by addressing and solving the issues at large scale.</w:t>
      </w:r>
    </w:p>
    <w:p w14:paraId="2BB191D3" w14:textId="77777777" w:rsidR="004A7423" w:rsidRDefault="004A7423" w:rsidP="004A7423">
      <w:pPr>
        <w:numPr>
          <w:ilvl w:val="0"/>
          <w:numId w:val="9"/>
        </w:numPr>
        <w:suppressAutoHyphens/>
        <w:spacing w:after="0"/>
      </w:pPr>
      <w:r>
        <w:t>Remembering the community values, peer to peer connections and the expertise (</w:t>
      </w:r>
      <w:r>
        <w:rPr>
          <w:color w:val="222222"/>
          <w:shd w:val="clear" w:color="auto" w:fill="FFFFFF"/>
        </w:rPr>
        <w:t xml:space="preserve">Rasku and et.al., </w:t>
      </w:r>
      <w:r w:rsidRPr="002B08EE">
        <w:rPr>
          <w:color w:val="222222"/>
          <w:shd w:val="clear" w:color="auto" w:fill="FFFFFF"/>
        </w:rPr>
        <w:t>2019</w:t>
      </w:r>
      <w:r>
        <w:rPr>
          <w:color w:val="222222"/>
          <w:shd w:val="clear" w:color="auto" w:fill="FFFFFF"/>
        </w:rPr>
        <w:t>).</w:t>
      </w:r>
    </w:p>
    <w:p w14:paraId="563424BE" w14:textId="77777777" w:rsidR="004A7423" w:rsidRDefault="004A7423" w:rsidP="004A7423">
      <w:pPr>
        <w:numPr>
          <w:ilvl w:val="0"/>
          <w:numId w:val="9"/>
        </w:numPr>
        <w:suppressAutoHyphens/>
        <w:spacing w:after="0"/>
      </w:pPr>
      <w:r>
        <w:t xml:space="preserve">Not just building the community engagement program but build the content calendar. </w:t>
      </w:r>
    </w:p>
    <w:p w14:paraId="297265BE" w14:textId="77777777" w:rsidR="004A7423" w:rsidRDefault="004A7423" w:rsidP="004A7423">
      <w:pPr>
        <w:numPr>
          <w:ilvl w:val="0"/>
          <w:numId w:val="9"/>
        </w:numPr>
        <w:suppressAutoHyphens/>
        <w:spacing w:after="0"/>
      </w:pPr>
      <w:r>
        <w:t>Online conversations are the best supplements which include regular video, in person experience, phone which becomes the connective cycle at large scale.</w:t>
      </w:r>
    </w:p>
    <w:p w14:paraId="24B5DFE6" w14:textId="77777777" w:rsidR="004A7423" w:rsidRDefault="004A7423" w:rsidP="004A7423">
      <w:pPr>
        <w:numPr>
          <w:ilvl w:val="0"/>
          <w:numId w:val="9"/>
        </w:numPr>
        <w:suppressAutoHyphens/>
        <w:spacing w:after="0"/>
      </w:pPr>
      <w:r>
        <w:t>Scaling the intimacy by analysing the personal relationships with members and encouraging them to perform the same.</w:t>
      </w:r>
    </w:p>
    <w:p w14:paraId="705B4508" w14:textId="77777777" w:rsidR="004A7423" w:rsidRDefault="004A7423" w:rsidP="004A7423">
      <w:r>
        <w:t>There are certain standards which are related to community engagement which helps in addressing the aspects as to how effectively and in appropriate manner the standards are reflecting towards the economy and are creating value for the aspects and growth of the community to be addressed at large scale (</w:t>
      </w:r>
      <w:r>
        <w:rPr>
          <w:color w:val="222222"/>
          <w:shd w:val="clear" w:color="auto" w:fill="FFFFFF"/>
        </w:rPr>
        <w:t>Sharma-Wallace and et.al.</w:t>
      </w:r>
      <w:r w:rsidRPr="002B08EE">
        <w:rPr>
          <w:color w:val="222222"/>
          <w:shd w:val="clear" w:color="auto" w:fill="FFFFFF"/>
        </w:rPr>
        <w:t>, 2018</w:t>
      </w:r>
      <w:r>
        <w:rPr>
          <w:color w:val="222222"/>
          <w:shd w:val="clear" w:color="auto" w:fill="FFFFFF"/>
        </w:rPr>
        <w:t>).</w:t>
      </w:r>
      <w:r>
        <w:t xml:space="preserve"> </w:t>
      </w:r>
      <w:r w:rsidRPr="00102730">
        <w:rPr>
          <w:b/>
          <w:i/>
        </w:rPr>
        <w:t>Minimum Quality Standard</w:t>
      </w:r>
      <w:r>
        <w:rPr>
          <w:b/>
          <w:i/>
        </w:rPr>
        <w:t xml:space="preserve"> </w:t>
      </w:r>
      <w:r w:rsidRPr="00D333FA">
        <w:t>is the standard which is being addressed at large scale and helps in knowing that what are the standards which are to be followed at large scale.</w:t>
      </w:r>
      <w:r>
        <w:t xml:space="preserve"> The communities plan and </w:t>
      </w:r>
      <w:proofErr w:type="gramStart"/>
      <w:r>
        <w:t>take action</w:t>
      </w:r>
      <w:proofErr w:type="gramEnd"/>
      <w:r>
        <w:t xml:space="preserve"> accordingly which helps in analysing and knowing different aspect of communities framing the plan and taking action in favour of it. </w:t>
      </w:r>
    </w:p>
    <w:p w14:paraId="787432DF" w14:textId="77777777" w:rsidR="004A7423" w:rsidRPr="00D333FA" w:rsidRDefault="004A7423" w:rsidP="004A7423">
      <w:pPr>
        <w:ind w:firstLine="576"/>
      </w:pPr>
      <w:r>
        <w:t>Benefits of stakeholder participation helps in benefitting the business and this helps in addressing that the communities are also engaged in talking concern of the activities and solving of the issues such as insecurity, lack of recreational facilities, discrimination, environmental concerns etc (</w:t>
      </w:r>
      <w:r>
        <w:rPr>
          <w:color w:val="222222"/>
          <w:shd w:val="clear" w:color="auto" w:fill="FFFFFF"/>
        </w:rPr>
        <w:t xml:space="preserve">Adhikari, Vincent and et.al., </w:t>
      </w:r>
      <w:r w:rsidRPr="002B08EE">
        <w:rPr>
          <w:color w:val="222222"/>
          <w:shd w:val="clear" w:color="auto" w:fill="FFFFFF"/>
        </w:rPr>
        <w:t>2019</w:t>
      </w:r>
      <w:r>
        <w:rPr>
          <w:color w:val="222222"/>
          <w:shd w:val="clear" w:color="auto" w:fill="FFFFFF"/>
        </w:rPr>
        <w:t>).</w:t>
      </w:r>
      <w:r>
        <w:t xml:space="preserve"> The Scope’s Community Engagement Programme helps in addressing the issues which the people within the community </w:t>
      </w:r>
      <w:proofErr w:type="gramStart"/>
      <w:r>
        <w:t>is</w:t>
      </w:r>
      <w:proofErr w:type="gramEnd"/>
      <w:r>
        <w:t xml:space="preserve"> facing. Stakeholders helps the business to </w:t>
      </w:r>
      <w:proofErr w:type="gramStart"/>
      <w:r>
        <w:t>grow</w:t>
      </w:r>
      <w:proofErr w:type="gramEnd"/>
      <w:r>
        <w:t xml:space="preserve"> and the community contributes to the aspects of growth and development at large scale.</w:t>
      </w:r>
    </w:p>
    <w:p w14:paraId="1CD095AB" w14:textId="77777777" w:rsidR="004A7423" w:rsidRDefault="004A7423" w:rsidP="004A7423"/>
    <w:p w14:paraId="090A6FF4" w14:textId="77777777" w:rsidR="004A7423" w:rsidRDefault="004A7423" w:rsidP="004A7423">
      <w:pPr>
        <w:pStyle w:val="Heading2"/>
        <w:numPr>
          <w:ilvl w:val="1"/>
          <w:numId w:val="0"/>
        </w:numPr>
        <w:tabs>
          <w:tab w:val="num" w:pos="0"/>
        </w:tabs>
        <w:suppressAutoHyphens/>
        <w:spacing w:before="0"/>
        <w:ind w:left="576" w:hanging="576"/>
      </w:pPr>
      <w:bookmarkStart w:id="8" w:name="_Toc100140175"/>
      <w:bookmarkStart w:id="9" w:name="_Toc100154003"/>
      <w:r>
        <w:t>Identifying and establishing the relationship between stakeholders and strategies suitable for engaging them to social media platforms</w:t>
      </w:r>
      <w:bookmarkEnd w:id="8"/>
      <w:bookmarkEnd w:id="9"/>
    </w:p>
    <w:p w14:paraId="7075AB45" w14:textId="77777777" w:rsidR="004A7423" w:rsidRDefault="004A7423" w:rsidP="004A7423">
      <w:r>
        <w:t xml:space="preserve">The relationships between stakeholders depict that the Scope’ community Engagement Programme helps in addressing the aspects of growth and development by engaging the </w:t>
      </w:r>
      <w:r>
        <w:lastRenderedPageBreak/>
        <w:t>community to practice positive culture within community and solving the issues which have been risen due to any changes which have been undertaken (</w:t>
      </w:r>
      <w:r>
        <w:rPr>
          <w:color w:val="222222"/>
          <w:shd w:val="clear" w:color="auto" w:fill="FFFFFF"/>
        </w:rPr>
        <w:t xml:space="preserve">Thizy, Emerson and et.al., </w:t>
      </w:r>
      <w:r w:rsidRPr="002B08EE">
        <w:rPr>
          <w:color w:val="222222"/>
          <w:shd w:val="clear" w:color="auto" w:fill="FFFFFF"/>
        </w:rPr>
        <w:t>2019</w:t>
      </w:r>
      <w:r>
        <w:rPr>
          <w:color w:val="222222"/>
          <w:shd w:val="clear" w:color="auto" w:fill="FFFFFF"/>
        </w:rPr>
        <w:t>).</w:t>
      </w:r>
      <w:r>
        <w:t xml:space="preserve"> The relationship between the stakeholder is positive which helps in addressing the key concepts of how the community healthcare professionals are taking care of the patients and their relationship which is being addressed at large scale. </w:t>
      </w:r>
    </w:p>
    <w:p w14:paraId="6D3868C7" w14:textId="77777777" w:rsidR="004A7423" w:rsidRDefault="004A7423" w:rsidP="004A7423">
      <w:r>
        <w:tab/>
        <w:t xml:space="preserve">There are certain strategies which helps in engaging them to social media platforms are – </w:t>
      </w:r>
    </w:p>
    <w:p w14:paraId="28189E18" w14:textId="77777777" w:rsidR="004A7423" w:rsidRDefault="004A7423" w:rsidP="004A7423">
      <w:pPr>
        <w:numPr>
          <w:ilvl w:val="0"/>
          <w:numId w:val="10"/>
        </w:numPr>
        <w:suppressAutoHyphens/>
        <w:spacing w:after="0"/>
      </w:pPr>
      <w:r>
        <w:t>Conducting weekly activities which helps in demonstrating the aspects as to how effectively the people within community are engaged.</w:t>
      </w:r>
    </w:p>
    <w:p w14:paraId="5375C5AD" w14:textId="77777777" w:rsidR="004A7423" w:rsidRDefault="004A7423" w:rsidP="004A7423">
      <w:pPr>
        <w:numPr>
          <w:ilvl w:val="0"/>
          <w:numId w:val="10"/>
        </w:numPr>
        <w:suppressAutoHyphens/>
        <w:spacing w:after="0"/>
      </w:pPr>
      <w:r>
        <w:t>Going live on the social media platforms which are Facebook, Twitter, Instagram etc so that awareness is created among people as to how certain issues are solved within the Scope’s Community Engagement Programme (</w:t>
      </w:r>
      <w:r>
        <w:rPr>
          <w:color w:val="222222"/>
          <w:shd w:val="clear" w:color="auto" w:fill="FFFFFF"/>
        </w:rPr>
        <w:t xml:space="preserve">Camilleri, </w:t>
      </w:r>
      <w:r w:rsidRPr="002B08EE">
        <w:rPr>
          <w:color w:val="222222"/>
          <w:shd w:val="clear" w:color="auto" w:fill="FFFFFF"/>
        </w:rPr>
        <w:t>2018</w:t>
      </w:r>
      <w:r>
        <w:rPr>
          <w:color w:val="222222"/>
          <w:shd w:val="clear" w:color="auto" w:fill="FFFFFF"/>
        </w:rPr>
        <w:t>).</w:t>
      </w:r>
      <w:r>
        <w:t xml:space="preserve"> </w:t>
      </w:r>
    </w:p>
    <w:p w14:paraId="682D5836" w14:textId="77777777" w:rsidR="004A7423" w:rsidRDefault="004A7423" w:rsidP="004A7423">
      <w:pPr>
        <w:numPr>
          <w:ilvl w:val="0"/>
          <w:numId w:val="10"/>
        </w:numPr>
        <w:suppressAutoHyphens/>
        <w:spacing w:after="0"/>
      </w:pPr>
      <w:r>
        <w:t xml:space="preserve">Asking questions from the </w:t>
      </w:r>
      <w:proofErr w:type="gramStart"/>
      <w:r>
        <w:t>general public</w:t>
      </w:r>
      <w:proofErr w:type="gramEnd"/>
      <w:r>
        <w:t xml:space="preserve"> so as to analyse whether they are engaged in creating value for the programme and is addressing the issues which are to be solved at large scale.</w:t>
      </w:r>
    </w:p>
    <w:p w14:paraId="2E9DEBB5" w14:textId="77777777" w:rsidR="004A7423" w:rsidRDefault="004A7423" w:rsidP="004A7423">
      <w:pPr>
        <w:numPr>
          <w:ilvl w:val="0"/>
          <w:numId w:val="10"/>
        </w:numPr>
        <w:suppressAutoHyphens/>
        <w:spacing w:after="0"/>
      </w:pPr>
      <w:r>
        <w:t xml:space="preserve">The shareholders should be engaged to the social media platforms </w:t>
      </w:r>
      <w:proofErr w:type="gramStart"/>
      <w:r>
        <w:t>so as to</w:t>
      </w:r>
      <w:proofErr w:type="gramEnd"/>
      <w:r>
        <w:t xml:space="preserve"> engage both the patients and the community healthcare professionals to gain the knowledge of how effectively and in appropriate manner the programme is actively addressed among the general public (</w:t>
      </w:r>
      <w:r>
        <w:rPr>
          <w:color w:val="222222"/>
          <w:shd w:val="clear" w:color="auto" w:fill="FFFFFF"/>
        </w:rPr>
        <w:t>Enke and Borchers,</w:t>
      </w:r>
      <w:r w:rsidRPr="002B08EE">
        <w:rPr>
          <w:color w:val="222222"/>
          <w:shd w:val="clear" w:color="auto" w:fill="FFFFFF"/>
        </w:rPr>
        <w:t xml:space="preserve"> 2019</w:t>
      </w:r>
      <w:r>
        <w:rPr>
          <w:color w:val="222222"/>
          <w:shd w:val="clear" w:color="auto" w:fill="FFFFFF"/>
        </w:rPr>
        <w:t>).</w:t>
      </w:r>
    </w:p>
    <w:p w14:paraId="7B683B4B" w14:textId="77777777" w:rsidR="004A7423" w:rsidRDefault="004A7423" w:rsidP="004A7423">
      <w:pPr>
        <w:numPr>
          <w:ilvl w:val="0"/>
          <w:numId w:val="10"/>
        </w:numPr>
        <w:suppressAutoHyphens/>
        <w:spacing w:after="0"/>
      </w:pPr>
      <w:r>
        <w:t>The social media platforms help in engaging the shareholders to solve the issues which are there in the community.</w:t>
      </w:r>
    </w:p>
    <w:p w14:paraId="68B7A374" w14:textId="77777777" w:rsidR="004A7423" w:rsidRDefault="004A7423" w:rsidP="004A7423">
      <w:r>
        <w:t xml:space="preserve">Therefore, with the help of these strategies the Scope’s Community Engagement Programme helps in addressing </w:t>
      </w:r>
      <w:proofErr w:type="gramStart"/>
      <w:r>
        <w:t>that how social media platforms</w:t>
      </w:r>
      <w:proofErr w:type="gramEnd"/>
      <w:r>
        <w:t xml:space="preserve"> helps in knowing the aspects of growth and development at large scale. This also enables to actively engage the disabled people which are within the community in an effective and efficient manner. These strategies also help the shareholders to adopt in an effective and efficient manner (</w:t>
      </w:r>
      <w:r>
        <w:rPr>
          <w:color w:val="222222"/>
          <w:shd w:val="clear" w:color="auto" w:fill="FFFFFF"/>
        </w:rPr>
        <w:t>Parsons and Lepkowska-White,</w:t>
      </w:r>
      <w:r w:rsidRPr="002B08EE">
        <w:rPr>
          <w:color w:val="222222"/>
          <w:shd w:val="clear" w:color="auto" w:fill="FFFFFF"/>
        </w:rPr>
        <w:t xml:space="preserve"> 2018</w:t>
      </w:r>
      <w:r>
        <w:rPr>
          <w:color w:val="222222"/>
          <w:shd w:val="clear" w:color="auto" w:fill="FFFFFF"/>
        </w:rPr>
        <w:t>).</w:t>
      </w:r>
      <w:r>
        <w:t xml:space="preserve"> There are certain aspects which have been helping in to know that how the awareness among the community people can be initiated and taken into action by framing the plan and using the socials media platforms actively. </w:t>
      </w:r>
    </w:p>
    <w:p w14:paraId="6806990B" w14:textId="77777777" w:rsidR="004A7423" w:rsidRDefault="004A7423" w:rsidP="004A7423">
      <w:pPr>
        <w:pStyle w:val="BodyText"/>
      </w:pPr>
    </w:p>
    <w:p w14:paraId="602A1728" w14:textId="77777777" w:rsidR="004A7423" w:rsidRDefault="004A7423" w:rsidP="004A7423">
      <w:pPr>
        <w:pStyle w:val="BodyText"/>
      </w:pPr>
    </w:p>
    <w:p w14:paraId="43D58448" w14:textId="77777777" w:rsidR="004A7423" w:rsidRDefault="004A7423" w:rsidP="00463DC6">
      <w:pPr>
        <w:pStyle w:val="Heading2"/>
      </w:pPr>
    </w:p>
    <w:p w14:paraId="78A8D810" w14:textId="687A3AB9" w:rsidR="00463DC6" w:rsidRDefault="00463DC6" w:rsidP="00463DC6">
      <w:pPr>
        <w:pStyle w:val="Heading2"/>
      </w:pPr>
      <w:bookmarkStart w:id="10" w:name="_Toc100154004"/>
      <w:r>
        <w:t xml:space="preserve">Social media platforms </w:t>
      </w:r>
      <w:r w:rsidR="004C4675">
        <w:t>as</w:t>
      </w:r>
      <w:r>
        <w:t xml:space="preserve"> outreach to support</w:t>
      </w:r>
      <w:r w:rsidR="004C4675">
        <w:t xml:space="preserve"> in</w:t>
      </w:r>
      <w:r>
        <w:t xml:space="preserve"> Scope’s community engagement program</w:t>
      </w:r>
      <w:bookmarkEnd w:id="10"/>
      <w:r>
        <w:t xml:space="preserve"> </w:t>
      </w:r>
    </w:p>
    <w:p w14:paraId="14655ABA" w14:textId="1309441A" w:rsidR="00463DC6" w:rsidRDefault="00463DC6" w:rsidP="00C90773">
      <w:pPr>
        <w:ind w:firstLine="720"/>
      </w:pPr>
      <w:r>
        <w:t xml:space="preserve">Social media is based on the collective terms for applications, websites that focus on the interaction or communication. Many people can use social media platform to establish a strong connection with various communities. </w:t>
      </w:r>
      <w:r w:rsidR="00A54F9D">
        <w:t xml:space="preserve">The use of social media has significant impact on the Scope’s community engagement program. It </w:t>
      </w:r>
      <w:proofErr w:type="gramStart"/>
      <w:r w:rsidR="00A54F9D">
        <w:t>provide</w:t>
      </w:r>
      <w:proofErr w:type="gramEnd"/>
      <w:r w:rsidR="00A54F9D">
        <w:t xml:space="preserve"> the better facilities and services for individuals’ in UK. Without any doubt, </w:t>
      </w:r>
      <w:proofErr w:type="gramStart"/>
      <w:r w:rsidR="00A54F9D">
        <w:t>Social</w:t>
      </w:r>
      <w:proofErr w:type="gramEnd"/>
      <w:r w:rsidR="00A54F9D">
        <w:t xml:space="preserve"> media platform is always helping to outreach the support of Scope’s community programme</w:t>
      </w:r>
      <w:r w:rsidR="00C90773">
        <w:t xml:space="preserve"> (</w:t>
      </w:r>
      <w:r w:rsidR="00C90773">
        <w:rPr>
          <w:color w:val="222222"/>
          <w:shd w:val="clear" w:color="auto" w:fill="FFFFFF"/>
        </w:rPr>
        <w:t>Augsberger</w:t>
      </w:r>
      <w:r w:rsidR="00C90773">
        <w:t xml:space="preserve"> </w:t>
      </w:r>
      <w:r w:rsidR="00C90773" w:rsidRPr="004C4675">
        <w:rPr>
          <w:color w:val="222222"/>
          <w:shd w:val="clear" w:color="auto" w:fill="FFFFFF"/>
        </w:rPr>
        <w:t xml:space="preserve">and </w:t>
      </w:r>
      <w:r w:rsidR="00C90773">
        <w:rPr>
          <w:color w:val="222222"/>
          <w:shd w:val="clear" w:color="auto" w:fill="FFFFFF"/>
        </w:rPr>
        <w:t>et</w:t>
      </w:r>
      <w:r w:rsidR="00C90773">
        <w:t>.</w:t>
      </w:r>
      <w:r w:rsidR="00C90773">
        <w:rPr>
          <w:color w:val="222222"/>
          <w:shd w:val="clear" w:color="auto" w:fill="FFFFFF"/>
        </w:rPr>
        <w:t>al</w:t>
      </w:r>
      <w:r w:rsidR="00C90773">
        <w:t xml:space="preserve">., </w:t>
      </w:r>
      <w:r w:rsidR="00C90773" w:rsidRPr="004C4675">
        <w:rPr>
          <w:color w:val="222222"/>
          <w:shd w:val="clear" w:color="auto" w:fill="FFFFFF"/>
        </w:rPr>
        <w:t>2021</w:t>
      </w:r>
      <w:r w:rsidR="00C90773">
        <w:t>)</w:t>
      </w:r>
      <w:r w:rsidR="00A54F9D">
        <w:t xml:space="preserve">. As a result, every people such as residents, community members </w:t>
      </w:r>
      <w:proofErr w:type="gramStart"/>
      <w:r w:rsidR="00A54F9D">
        <w:t>are able to</w:t>
      </w:r>
      <w:proofErr w:type="gramEnd"/>
      <w:r w:rsidR="00A54F9D">
        <w:t xml:space="preserve"> submit their reactions, comments to city operations. It also helped in the decision making. The most popular use of social medial platform </w:t>
      </w:r>
      <w:proofErr w:type="gramStart"/>
      <w:r w:rsidR="00A54F9D">
        <w:t>are</w:t>
      </w:r>
      <w:proofErr w:type="gramEnd"/>
      <w:r w:rsidR="00A54F9D">
        <w:t xml:space="preserve"> free for everyone, they are a low to no cost means to build a direct engagement between residents and governments. </w:t>
      </w:r>
    </w:p>
    <w:p w14:paraId="56011C47" w14:textId="5C703C3C" w:rsidR="00463DC6" w:rsidRPr="00463DC6" w:rsidRDefault="0061513A" w:rsidP="0061513A">
      <w:pPr>
        <w:ind w:firstLine="720"/>
      </w:pPr>
      <w:r>
        <w:t xml:space="preserve">In the context of Scope’s community engagement programme, social media platform is the most effective way to handle remote outreach and identify the specific need or requirement for targeting audience. The potential reach of social media platform is promoting the demand of Scope’s community programme and provide the better facilities to achieve desirable goals. In case, the major use of social media platforms varies by different factors such as educational attainment, </w:t>
      </w:r>
      <w:proofErr w:type="gramStart"/>
      <w:r>
        <w:t>age</w:t>
      </w:r>
      <w:proofErr w:type="gramEnd"/>
      <w:r>
        <w:t xml:space="preserve"> and gender</w:t>
      </w:r>
      <w:r w:rsidR="00C90773">
        <w:t xml:space="preserve"> (</w:t>
      </w:r>
      <w:r w:rsidR="00C90773" w:rsidRPr="004C4675">
        <w:rPr>
          <w:color w:val="222222"/>
          <w:shd w:val="clear" w:color="auto" w:fill="FFFFFF"/>
        </w:rPr>
        <w:t>Buddle</w:t>
      </w:r>
      <w:r w:rsidR="00C90773">
        <w:t xml:space="preserve">, </w:t>
      </w:r>
      <w:r w:rsidR="00C90773" w:rsidRPr="004C4675">
        <w:rPr>
          <w:color w:val="222222"/>
          <w:shd w:val="clear" w:color="auto" w:fill="FFFFFF"/>
        </w:rPr>
        <w:t>Bray</w:t>
      </w:r>
      <w:r w:rsidR="00C90773">
        <w:t xml:space="preserve"> </w:t>
      </w:r>
      <w:r w:rsidR="00C90773" w:rsidRPr="004C4675">
        <w:rPr>
          <w:color w:val="222222"/>
          <w:shd w:val="clear" w:color="auto" w:fill="FFFFFF"/>
        </w:rPr>
        <w:t>and Ankeny</w:t>
      </w:r>
      <w:r w:rsidR="00C90773">
        <w:t xml:space="preserve">, </w:t>
      </w:r>
      <w:r w:rsidR="00C90773" w:rsidRPr="004C4675">
        <w:rPr>
          <w:color w:val="222222"/>
          <w:shd w:val="clear" w:color="auto" w:fill="FFFFFF"/>
        </w:rPr>
        <w:t>2021</w:t>
      </w:r>
      <w:r w:rsidR="00C90773">
        <w:t>)</w:t>
      </w:r>
      <w:r>
        <w:t xml:space="preserve">. Social media is helping to say and collaborate with Scope’s community programme. For example- the citizens of UK are using social media platform and determine the important information regarding community engagement. </w:t>
      </w:r>
      <w:proofErr w:type="gramStart"/>
      <w:r>
        <w:t>In order to</w:t>
      </w:r>
      <w:proofErr w:type="gramEnd"/>
      <w:r>
        <w:t xml:space="preserve"> check different comments, posts and articles.</w:t>
      </w:r>
    </w:p>
    <w:p w14:paraId="23AF488A" w14:textId="34BB8511" w:rsidR="0025041E" w:rsidRDefault="00463DC6" w:rsidP="00463DC6">
      <w:pPr>
        <w:pStyle w:val="Heading2"/>
      </w:pPr>
      <w:bookmarkStart w:id="11" w:name="_Toc100154005"/>
      <w:r>
        <w:t>Analyse that how promote community participation, collaboration diversity and inclusion</w:t>
      </w:r>
      <w:bookmarkEnd w:id="11"/>
      <w:r>
        <w:t xml:space="preserve"> </w:t>
      </w:r>
    </w:p>
    <w:p w14:paraId="18ECA20A" w14:textId="0F6D5C82" w:rsidR="00463DC6" w:rsidRDefault="0061513A" w:rsidP="00571F0F">
      <w:pPr>
        <w:ind w:firstLine="720"/>
      </w:pPr>
      <w:r>
        <w:t xml:space="preserve">Scope’s community engagement programme </w:t>
      </w:r>
      <w:proofErr w:type="gramStart"/>
      <w:r w:rsidR="00612829">
        <w:t>empower</w:t>
      </w:r>
      <w:proofErr w:type="gramEnd"/>
      <w:r w:rsidR="00612829">
        <w:t xml:space="preserve"> the level of local people who are able to take certain action and create some necessary changes in their local communities. Main aim of programme is to provide the best care services for </w:t>
      </w:r>
      <w:proofErr w:type="gramStart"/>
      <w:r w:rsidR="00612829">
        <w:t>disable</w:t>
      </w:r>
      <w:proofErr w:type="gramEnd"/>
      <w:r w:rsidR="00612829">
        <w:t xml:space="preserve"> people aged between 12 &amp; 65. The scope’s community engagement programme is promoting the community participation, collaboration, diversity &amp; inclusion. As identified that society become culturally diverse and community program engage with specific need of </w:t>
      </w:r>
      <w:proofErr w:type="gramStart"/>
      <w:r w:rsidR="00612829">
        <w:t>disable</w:t>
      </w:r>
      <w:proofErr w:type="gramEnd"/>
      <w:r w:rsidR="00612829">
        <w:t xml:space="preserve"> people</w:t>
      </w:r>
      <w:r w:rsidR="00C90773">
        <w:t xml:space="preserve"> (</w:t>
      </w:r>
      <w:r w:rsidR="00C90773">
        <w:rPr>
          <w:color w:val="222222"/>
          <w:shd w:val="clear" w:color="auto" w:fill="FFFFFF"/>
        </w:rPr>
        <w:t>Cerulli</w:t>
      </w:r>
      <w:r w:rsidR="00C90773">
        <w:t xml:space="preserve"> </w:t>
      </w:r>
      <w:r w:rsidR="00C90773" w:rsidRPr="004C4675">
        <w:rPr>
          <w:color w:val="222222"/>
          <w:shd w:val="clear" w:color="auto" w:fill="FFFFFF"/>
        </w:rPr>
        <w:t xml:space="preserve">and </w:t>
      </w:r>
      <w:r w:rsidR="00C90773">
        <w:rPr>
          <w:color w:val="222222"/>
          <w:shd w:val="clear" w:color="auto" w:fill="FFFFFF"/>
        </w:rPr>
        <w:t>et</w:t>
      </w:r>
      <w:r w:rsidR="00C90773">
        <w:t>.</w:t>
      </w:r>
      <w:r w:rsidR="00C90773">
        <w:rPr>
          <w:color w:val="222222"/>
          <w:shd w:val="clear" w:color="auto" w:fill="FFFFFF"/>
        </w:rPr>
        <w:t>al</w:t>
      </w:r>
      <w:r w:rsidR="00C90773">
        <w:t xml:space="preserve">., </w:t>
      </w:r>
      <w:r w:rsidR="00C90773" w:rsidRPr="004C4675">
        <w:rPr>
          <w:color w:val="222222"/>
          <w:shd w:val="clear" w:color="auto" w:fill="FFFFFF"/>
        </w:rPr>
        <w:t>2021</w:t>
      </w:r>
      <w:r w:rsidR="00C90773">
        <w:t>)</w:t>
      </w:r>
      <w:r w:rsidR="00612829">
        <w:t xml:space="preserve">. </w:t>
      </w:r>
      <w:proofErr w:type="gramStart"/>
      <w:r w:rsidR="00612829">
        <w:t>In order to</w:t>
      </w:r>
      <w:proofErr w:type="gramEnd"/>
      <w:r w:rsidR="00612829">
        <w:t xml:space="preserve"> identify the specific issues that will be addressed such as lack of recreational facilities, discrimination, and social deprivation. These are the most common issue</w:t>
      </w:r>
      <w:r w:rsidR="0083091E">
        <w:t xml:space="preserve">s </w:t>
      </w:r>
      <w:r w:rsidR="00571F0F">
        <w:t>that</w:t>
      </w:r>
      <w:r w:rsidR="0083091E">
        <w:t xml:space="preserve"> is primarily identified by Scope’s community engagement programme. </w:t>
      </w:r>
    </w:p>
    <w:p w14:paraId="01A3220D" w14:textId="1B3B6BA7" w:rsidR="0083091E" w:rsidRDefault="0083091E" w:rsidP="00571F0F">
      <w:pPr>
        <w:ind w:firstLine="720"/>
      </w:pPr>
      <w:r>
        <w:lastRenderedPageBreak/>
        <w:t xml:space="preserve">A collaboration can be involved two or more organisations working together on the different </w:t>
      </w:r>
      <w:r w:rsidR="000968DD">
        <w:t>complex</w:t>
      </w:r>
      <w:r>
        <w:t xml:space="preserve"> issues and </w:t>
      </w:r>
      <w:r w:rsidR="000968DD">
        <w:t xml:space="preserve">try to resolve through Scope’s community engagement programme. By using programme, it is focused on the long-term commitment and improve the ability to control over the direction of </w:t>
      </w:r>
      <w:proofErr w:type="gramStart"/>
      <w:r w:rsidR="000968DD">
        <w:t>individual’s</w:t>
      </w:r>
      <w:proofErr w:type="gramEnd"/>
      <w:r w:rsidR="000968DD">
        <w:t>. On the other hand, diversity &amp; inclusion enabled the multi-culturalism and socio-cultural integration in the context of community engagement programme</w:t>
      </w:r>
      <w:r w:rsidR="00C90773">
        <w:t xml:space="preserve"> (</w:t>
      </w:r>
      <w:r w:rsidR="00C90773">
        <w:rPr>
          <w:color w:val="222222"/>
          <w:shd w:val="clear" w:color="auto" w:fill="FFFFFF"/>
        </w:rPr>
        <w:t>Den Broeder</w:t>
      </w:r>
      <w:r w:rsidR="00C90773">
        <w:t xml:space="preserve"> </w:t>
      </w:r>
      <w:r w:rsidR="00C90773" w:rsidRPr="004C4675">
        <w:rPr>
          <w:color w:val="222222"/>
          <w:shd w:val="clear" w:color="auto" w:fill="FFFFFF"/>
        </w:rPr>
        <w:t xml:space="preserve">and </w:t>
      </w:r>
      <w:r w:rsidR="00C90773">
        <w:rPr>
          <w:color w:val="222222"/>
          <w:shd w:val="clear" w:color="auto" w:fill="FFFFFF"/>
        </w:rPr>
        <w:t>et</w:t>
      </w:r>
      <w:r w:rsidR="00C90773">
        <w:t>.</w:t>
      </w:r>
      <w:r w:rsidR="00C90773">
        <w:rPr>
          <w:color w:val="222222"/>
          <w:shd w:val="clear" w:color="auto" w:fill="FFFFFF"/>
        </w:rPr>
        <w:t>al</w:t>
      </w:r>
      <w:r w:rsidR="00C90773">
        <w:t xml:space="preserve">., </w:t>
      </w:r>
      <w:r w:rsidR="00C90773" w:rsidRPr="004C4675">
        <w:rPr>
          <w:color w:val="222222"/>
          <w:shd w:val="clear" w:color="auto" w:fill="FFFFFF"/>
        </w:rPr>
        <w:t>2021</w:t>
      </w:r>
      <w:r w:rsidR="00C90773">
        <w:t>)</w:t>
      </w:r>
      <w:r w:rsidR="000968DD">
        <w:t xml:space="preserve">. A multi-cultural collaboration is important aspect </w:t>
      </w:r>
      <w:proofErr w:type="gramStart"/>
      <w:r w:rsidR="000968DD">
        <w:t>in order to</w:t>
      </w:r>
      <w:proofErr w:type="gramEnd"/>
      <w:r w:rsidR="000968DD">
        <w:t xml:space="preserve"> resolve problems for targeting audience or groups which exists in society. Different local people and groups are connected with Scope’s community engagement programme in order to understand the specific requirements for </w:t>
      </w:r>
      <w:proofErr w:type="gramStart"/>
      <w:r w:rsidR="000968DD">
        <w:t>disable</w:t>
      </w:r>
      <w:proofErr w:type="gramEnd"/>
      <w:r w:rsidR="000968DD">
        <w:t xml:space="preserve"> people</w:t>
      </w:r>
      <w:r w:rsidR="00C90773">
        <w:t xml:space="preserve"> (</w:t>
      </w:r>
      <w:r w:rsidR="00C90773" w:rsidRPr="004C4675">
        <w:rPr>
          <w:color w:val="222222"/>
          <w:shd w:val="clear" w:color="auto" w:fill="FFFFFF"/>
        </w:rPr>
        <w:t>Buddle</w:t>
      </w:r>
      <w:r w:rsidR="00C90773">
        <w:t xml:space="preserve">, </w:t>
      </w:r>
      <w:r w:rsidR="00C90773" w:rsidRPr="004C4675">
        <w:rPr>
          <w:color w:val="222222"/>
          <w:shd w:val="clear" w:color="auto" w:fill="FFFFFF"/>
        </w:rPr>
        <w:t>Bray</w:t>
      </w:r>
      <w:r w:rsidR="00C90773">
        <w:t xml:space="preserve"> </w:t>
      </w:r>
      <w:r w:rsidR="00C90773" w:rsidRPr="004C4675">
        <w:rPr>
          <w:color w:val="222222"/>
          <w:shd w:val="clear" w:color="auto" w:fill="FFFFFF"/>
        </w:rPr>
        <w:t>and Ankeny</w:t>
      </w:r>
      <w:r w:rsidR="00C90773">
        <w:t xml:space="preserve">, </w:t>
      </w:r>
      <w:r w:rsidR="00C90773" w:rsidRPr="004C4675">
        <w:rPr>
          <w:color w:val="222222"/>
          <w:shd w:val="clear" w:color="auto" w:fill="FFFFFF"/>
        </w:rPr>
        <w:t>2021</w:t>
      </w:r>
      <w:r w:rsidR="00C90773">
        <w:t>)</w:t>
      </w:r>
      <w:r w:rsidR="000968DD">
        <w:t xml:space="preserve">. Multi-cultural collaboration </w:t>
      </w:r>
      <w:proofErr w:type="gramStart"/>
      <w:r w:rsidR="000968DD">
        <w:t>enrich</w:t>
      </w:r>
      <w:proofErr w:type="gramEnd"/>
      <w:r w:rsidR="000968DD">
        <w:t xml:space="preserve"> the life of disable people when they can easily share knowledge of people background and developed a new opportunity so that disable people can themselves. Community participation can be possible due to engagement program and effective way to establish a strong communication among local groups. </w:t>
      </w:r>
    </w:p>
    <w:p w14:paraId="2097E823" w14:textId="22733FC6" w:rsidR="00612829" w:rsidRDefault="00571F0F" w:rsidP="00F27D9D">
      <w:pPr>
        <w:ind w:firstLine="720"/>
      </w:pPr>
      <w:r>
        <w:t>It is an essential aspect to build a strong collaboration with group of local people. They were meeting once a month at formal gathering. Throughout Scope’s community engagement program, group of local people should be aware of complex issues and realize that all kind of collaboration managed in proper manner</w:t>
      </w:r>
      <w:r w:rsidR="00C90773">
        <w:t xml:space="preserve"> (</w:t>
      </w:r>
      <w:r w:rsidR="00C90773" w:rsidRPr="004C4675">
        <w:rPr>
          <w:color w:val="222222"/>
          <w:shd w:val="clear" w:color="auto" w:fill="FFFFFF"/>
        </w:rPr>
        <w:t>Lizano</w:t>
      </w:r>
      <w:r w:rsidR="00C90773">
        <w:t xml:space="preserve">, </w:t>
      </w:r>
      <w:r w:rsidR="00C90773" w:rsidRPr="004C4675">
        <w:rPr>
          <w:color w:val="222222"/>
          <w:shd w:val="clear" w:color="auto" w:fill="FFFFFF"/>
        </w:rPr>
        <w:t>He</w:t>
      </w:r>
      <w:r w:rsidR="00C90773">
        <w:t xml:space="preserve"> </w:t>
      </w:r>
      <w:r w:rsidR="00C90773" w:rsidRPr="004C4675">
        <w:rPr>
          <w:color w:val="222222"/>
          <w:shd w:val="clear" w:color="auto" w:fill="FFFFFF"/>
        </w:rPr>
        <w:t>and Leake</w:t>
      </w:r>
      <w:r w:rsidR="00C90773">
        <w:t xml:space="preserve">, </w:t>
      </w:r>
      <w:r w:rsidR="00C90773" w:rsidRPr="004C4675">
        <w:rPr>
          <w:color w:val="222222"/>
          <w:shd w:val="clear" w:color="auto" w:fill="FFFFFF"/>
        </w:rPr>
        <w:t>2021</w:t>
      </w:r>
      <w:r w:rsidR="00C90773">
        <w:t>)</w:t>
      </w:r>
      <w:r>
        <w:t xml:space="preserve">. For example- It is increasingly limited funds for engagement programme. It can be developed the situation of social crisis which may create a </w:t>
      </w:r>
      <w:proofErr w:type="gramStart"/>
      <w:r>
        <w:t>non-voluntary collaborations</w:t>
      </w:r>
      <w:proofErr w:type="gramEnd"/>
      <w:r>
        <w:t xml:space="preserve">. </w:t>
      </w:r>
    </w:p>
    <w:p w14:paraId="49110A56" w14:textId="7FC725E7" w:rsidR="00463DC6" w:rsidRDefault="00463DC6" w:rsidP="00463DC6">
      <w:pPr>
        <w:pStyle w:val="Heading2"/>
      </w:pPr>
      <w:bookmarkStart w:id="12" w:name="_Toc100154006"/>
      <w:r>
        <w:t xml:space="preserve">Why the community engagement practitioners </w:t>
      </w:r>
      <w:proofErr w:type="gramStart"/>
      <w:r>
        <w:t>needs</w:t>
      </w:r>
      <w:proofErr w:type="gramEnd"/>
      <w:r>
        <w:t xml:space="preserve"> to adopt the forward-looking approach</w:t>
      </w:r>
      <w:bookmarkEnd w:id="12"/>
      <w:r>
        <w:t xml:space="preserve"> </w:t>
      </w:r>
    </w:p>
    <w:p w14:paraId="3D0B77A4" w14:textId="77777777" w:rsidR="00F27D9D" w:rsidRDefault="00F27D9D" w:rsidP="00F27D9D">
      <w:pPr>
        <w:ind w:firstLine="720"/>
      </w:pPr>
      <w:r>
        <w:t xml:space="preserve">The main purpose of community engagement practitioners needs to adopt the concept of forward-looking is to encourage different participatory culture and create a </w:t>
      </w:r>
      <w:proofErr w:type="gramStart"/>
      <w:r>
        <w:t>meaningful new bonds</w:t>
      </w:r>
      <w:proofErr w:type="gramEnd"/>
      <w:r>
        <w:t xml:space="preserve">. This can be possible due to common goals or shared values. </w:t>
      </w:r>
    </w:p>
    <w:p w14:paraId="03A6A5F7" w14:textId="69ADFE04" w:rsidR="00463DC6" w:rsidRDefault="00F27D9D" w:rsidP="00F27D9D">
      <w:pPr>
        <w:ind w:firstLine="720"/>
      </w:pPr>
      <w:r>
        <w:t xml:space="preserve">Most importantly, it is focused on the Scope’s community engagement programme that help to focus on the critical element of successful health program for </w:t>
      </w:r>
      <w:proofErr w:type="gramStart"/>
      <w:r>
        <w:t>disable</w:t>
      </w:r>
      <w:proofErr w:type="gramEnd"/>
      <w:r>
        <w:t xml:space="preserve"> people. In different era, it will be developing a complex situation so that it plays an important role </w:t>
      </w:r>
      <w:proofErr w:type="gramStart"/>
      <w:r>
        <w:t>in order to</w:t>
      </w:r>
      <w:proofErr w:type="gramEnd"/>
      <w:r>
        <w:t xml:space="preserve"> reduce inequalities, improving social justice</w:t>
      </w:r>
      <w:r w:rsidR="00C90773">
        <w:t xml:space="preserve"> (</w:t>
      </w:r>
      <w:r w:rsidR="00C90773" w:rsidRPr="004C4675">
        <w:rPr>
          <w:color w:val="222222"/>
          <w:shd w:val="clear" w:color="auto" w:fill="FFFFFF"/>
        </w:rPr>
        <w:t>Underwood</w:t>
      </w:r>
      <w:r w:rsidR="00C90773">
        <w:t xml:space="preserve">, </w:t>
      </w:r>
      <w:r w:rsidR="00C90773" w:rsidRPr="004C4675">
        <w:rPr>
          <w:color w:val="222222"/>
          <w:shd w:val="clear" w:color="auto" w:fill="FFFFFF"/>
        </w:rPr>
        <w:t>Mahmood</w:t>
      </w:r>
      <w:r w:rsidR="00C90773">
        <w:t xml:space="preserve"> </w:t>
      </w:r>
      <w:r w:rsidR="00C90773" w:rsidRPr="004C4675">
        <w:rPr>
          <w:color w:val="222222"/>
          <w:shd w:val="clear" w:color="auto" w:fill="FFFFFF"/>
        </w:rPr>
        <w:t>and Vásquez</w:t>
      </w:r>
      <w:r w:rsidR="00C90773">
        <w:t xml:space="preserve">, </w:t>
      </w:r>
      <w:r w:rsidR="00C90773" w:rsidRPr="004C4675">
        <w:rPr>
          <w:color w:val="222222"/>
          <w:shd w:val="clear" w:color="auto" w:fill="FFFFFF"/>
        </w:rPr>
        <w:t>2021</w:t>
      </w:r>
      <w:r w:rsidR="00C90773">
        <w:t>)</w:t>
      </w:r>
      <w:r>
        <w:t xml:space="preserve">. That’s why, it is focused on adopt the forward-looking approach by engagement practitioners to promote awareness related to disability awareness, sleep workshops, improving beach access and new support groups. </w:t>
      </w:r>
    </w:p>
    <w:p w14:paraId="6AB3C31B" w14:textId="77777777" w:rsidR="004C4675" w:rsidRDefault="004C4675">
      <w:r>
        <w:br w:type="page"/>
      </w:r>
    </w:p>
    <w:p w14:paraId="246A5AA6" w14:textId="206BA88F" w:rsidR="004C4675" w:rsidRDefault="004C4675" w:rsidP="00F27D9D">
      <w:pPr>
        <w:ind w:firstLine="720"/>
      </w:pPr>
      <w:proofErr w:type="gramStart"/>
      <w:r>
        <w:lastRenderedPageBreak/>
        <w:t>In order to</w:t>
      </w:r>
      <w:proofErr w:type="gramEnd"/>
      <w:r>
        <w:t xml:space="preserve"> consider internal and external factors such as Human resources, technology, consumers, finance and current technology. These are playing an important role in the promotion of community engagement programme. This is helping to engage with local group of people and provide better services for </w:t>
      </w:r>
      <w:proofErr w:type="gramStart"/>
      <w:r>
        <w:t>disable</w:t>
      </w:r>
      <w:proofErr w:type="gramEnd"/>
      <w:r>
        <w:t xml:space="preserve"> people. </w:t>
      </w:r>
      <w:r w:rsidR="00C90773">
        <w:t xml:space="preserve">On the other hand, </w:t>
      </w:r>
      <w:proofErr w:type="gramStart"/>
      <w:r w:rsidR="00C90773">
        <w:t>community based</w:t>
      </w:r>
      <w:proofErr w:type="gramEnd"/>
      <w:r w:rsidR="00C90773">
        <w:t xml:space="preserve"> development is one of the important approach in order to implement local development projects and involved local community participation. In some situation, </w:t>
      </w:r>
      <w:r w:rsidR="004F353D">
        <w:t>community participation is always s</w:t>
      </w:r>
      <w:r w:rsidR="00C90773">
        <w:t xml:space="preserve">upporting to achieve desirable local knowledge and </w:t>
      </w:r>
      <w:r w:rsidR="004F353D">
        <w:t xml:space="preserve">use a </w:t>
      </w:r>
      <w:proofErr w:type="gramStart"/>
      <w:r w:rsidR="004F353D">
        <w:t xml:space="preserve">particular </w:t>
      </w:r>
      <w:r w:rsidR="00C90773">
        <w:t>resources</w:t>
      </w:r>
      <w:proofErr w:type="gramEnd"/>
      <w:r w:rsidR="00C90773">
        <w:t xml:space="preserve"> to fulfil </w:t>
      </w:r>
      <w:r w:rsidR="004F353D">
        <w:t xml:space="preserve">desirable needs of community. </w:t>
      </w:r>
    </w:p>
    <w:p w14:paraId="2B39A3DD" w14:textId="399144CF" w:rsidR="00463DC6" w:rsidRDefault="00463DC6" w:rsidP="004C4675">
      <w:pPr>
        <w:pStyle w:val="Heading1"/>
      </w:pPr>
      <w:bookmarkStart w:id="13" w:name="_Toc100154007"/>
      <w:r>
        <w:t>CONCLUSION</w:t>
      </w:r>
      <w:bookmarkEnd w:id="13"/>
      <w:r>
        <w:t xml:space="preserve"> </w:t>
      </w:r>
    </w:p>
    <w:p w14:paraId="10DF8D6F" w14:textId="250DFB31" w:rsidR="00F27D9D" w:rsidRPr="00F27D9D" w:rsidRDefault="00F27D9D" w:rsidP="004C4675">
      <w:pPr>
        <w:ind w:firstLine="720"/>
      </w:pPr>
      <w:r>
        <w:t>In above analysis, it has been identified the importance of community engagement programme and provide the better approach to take certain action, handle appropriate changes in their local communities. In this documenta</w:t>
      </w:r>
      <w:r w:rsidR="00DC428A">
        <w:t xml:space="preserve">tion, it has been described the best practices, particularly focused on the community engagement principles, advantages of stakeholder participation. </w:t>
      </w:r>
      <w:r w:rsidR="00510D8D">
        <w:t xml:space="preserve">Furthermore, it has been analysed the effective relationship between stakeholders and use an </w:t>
      </w:r>
      <w:proofErr w:type="gramStart"/>
      <w:r w:rsidR="00510D8D">
        <w:t>appropriate strategies</w:t>
      </w:r>
      <w:proofErr w:type="gramEnd"/>
      <w:r w:rsidR="00510D8D">
        <w:t xml:space="preserve"> for engaging with social media platforms. Based on the discussion, it can be identified the major demand of social media platform in terms of community engagement program and support the project. Moreover, it also analysed that promote community participation, diversity &amp; inclusion that help to create social-cultural and multi</w:t>
      </w:r>
      <w:r w:rsidR="004C4675">
        <w:t xml:space="preserve">-culturalism. However, analysing the important requirement for forward-looking approach to educate community members on their internal as well as external factors. </w:t>
      </w:r>
    </w:p>
    <w:p w14:paraId="58F420F1" w14:textId="2AF9535B" w:rsidR="00A877CE" w:rsidRDefault="00A877CE" w:rsidP="00A877CE">
      <w:pPr>
        <w:pStyle w:val="Heading1"/>
      </w:pPr>
      <w:r>
        <w:br w:type="page"/>
      </w:r>
    </w:p>
    <w:p w14:paraId="784E955A" w14:textId="797F3250" w:rsidR="00645248" w:rsidRDefault="00463DC6">
      <w:pPr>
        <w:pStyle w:val="Heading1"/>
      </w:pPr>
      <w:bookmarkStart w:id="14" w:name="_Toc97977924"/>
      <w:bookmarkStart w:id="15" w:name="_Toc100154008"/>
      <w:r>
        <w:lastRenderedPageBreak/>
        <w:t>REFERENCES</w:t>
      </w:r>
      <w:bookmarkEnd w:id="3"/>
      <w:bookmarkEnd w:id="14"/>
      <w:bookmarkEnd w:id="15"/>
    </w:p>
    <w:p w14:paraId="79C49098" w14:textId="77777777" w:rsidR="00645248" w:rsidRDefault="001A0F58">
      <w:pPr>
        <w:rPr>
          <w:u w:val="single"/>
        </w:rPr>
      </w:pPr>
      <w:r>
        <w:rPr>
          <w:u w:val="single"/>
        </w:rPr>
        <w:t>Books and Journals</w:t>
      </w:r>
    </w:p>
    <w:p w14:paraId="18E2D217" w14:textId="77777777" w:rsidR="00781361" w:rsidRPr="00781361" w:rsidRDefault="00781361" w:rsidP="00781361">
      <w:pPr>
        <w:pStyle w:val="BodyText"/>
        <w:spacing w:line="276" w:lineRule="auto"/>
        <w:ind w:left="720" w:hanging="720"/>
        <w:jc w:val="both"/>
        <w:rPr>
          <w:rFonts w:ascii="Times New Roman" w:hAnsi="Times New Roman" w:cs="Times New Roman"/>
          <w:color w:val="222222"/>
          <w:sz w:val="24"/>
          <w:shd w:val="clear" w:color="auto" w:fill="FFFFFF"/>
        </w:rPr>
      </w:pPr>
      <w:r w:rsidRPr="00781361">
        <w:rPr>
          <w:rFonts w:ascii="Times New Roman" w:hAnsi="Times New Roman" w:cs="Times New Roman"/>
          <w:color w:val="222222"/>
          <w:sz w:val="24"/>
          <w:shd w:val="clear" w:color="auto" w:fill="FFFFFF"/>
        </w:rPr>
        <w:t>Adhikari, B., Vincent, R. and et.al., 2019. A realist review of community engagement with health research. </w:t>
      </w:r>
      <w:r w:rsidRPr="00781361">
        <w:rPr>
          <w:rFonts w:ascii="Times New Roman" w:hAnsi="Times New Roman" w:cs="Times New Roman"/>
          <w:i/>
          <w:iCs/>
          <w:color w:val="222222"/>
          <w:sz w:val="24"/>
          <w:shd w:val="clear" w:color="auto" w:fill="FFFFFF"/>
        </w:rPr>
        <w:t>Wellcome open research</w:t>
      </w:r>
      <w:r w:rsidRPr="00781361">
        <w:rPr>
          <w:rFonts w:ascii="Times New Roman" w:hAnsi="Times New Roman" w:cs="Times New Roman"/>
          <w:color w:val="222222"/>
          <w:sz w:val="24"/>
          <w:shd w:val="clear" w:color="auto" w:fill="FFFFFF"/>
        </w:rPr>
        <w:t>. </w:t>
      </w:r>
      <w:r w:rsidRPr="00781361">
        <w:rPr>
          <w:rFonts w:ascii="Times New Roman" w:hAnsi="Times New Roman" w:cs="Times New Roman"/>
          <w:iCs/>
          <w:color w:val="222222"/>
          <w:sz w:val="24"/>
          <w:shd w:val="clear" w:color="auto" w:fill="FFFFFF"/>
        </w:rPr>
        <w:t>4</w:t>
      </w:r>
      <w:r w:rsidRPr="00781361">
        <w:rPr>
          <w:rFonts w:ascii="Times New Roman" w:hAnsi="Times New Roman" w:cs="Times New Roman"/>
          <w:color w:val="222222"/>
          <w:sz w:val="24"/>
          <w:shd w:val="clear" w:color="auto" w:fill="FFFFFF"/>
        </w:rPr>
        <w:t>.</w:t>
      </w:r>
    </w:p>
    <w:p w14:paraId="50A280B0" w14:textId="77777777" w:rsidR="00781361" w:rsidRPr="004C4675" w:rsidRDefault="00781361" w:rsidP="00781361">
      <w:pPr>
        <w:spacing w:line="276" w:lineRule="auto"/>
        <w:ind w:left="720" w:hanging="720"/>
        <w:rPr>
          <w:color w:val="222222"/>
          <w:shd w:val="clear" w:color="auto" w:fill="FFFFFF"/>
        </w:rPr>
      </w:pPr>
      <w:r>
        <w:rPr>
          <w:color w:val="222222"/>
          <w:shd w:val="clear" w:color="auto" w:fill="FFFFFF"/>
        </w:rPr>
        <w:t xml:space="preserve">Augsberger, A. </w:t>
      </w:r>
      <w:r w:rsidRPr="004C4675">
        <w:rPr>
          <w:color w:val="222222"/>
          <w:shd w:val="clear" w:color="auto" w:fill="FFFFFF"/>
        </w:rPr>
        <w:t xml:space="preserve">and </w:t>
      </w:r>
      <w:r>
        <w:rPr>
          <w:color w:val="222222"/>
          <w:shd w:val="clear" w:color="auto" w:fill="FFFFFF"/>
        </w:rPr>
        <w:t>et. al.,</w:t>
      </w:r>
      <w:r w:rsidRPr="004C4675">
        <w:rPr>
          <w:color w:val="222222"/>
          <w:shd w:val="clear" w:color="auto" w:fill="FFFFFF"/>
        </w:rPr>
        <w:t xml:space="preserve"> 2021. Examining a child welfare parenting intervention for parents with intellectual disabilities. </w:t>
      </w:r>
      <w:r w:rsidRPr="004C4675">
        <w:rPr>
          <w:i/>
          <w:iCs/>
          <w:color w:val="222222"/>
          <w:shd w:val="clear" w:color="auto" w:fill="FFFFFF"/>
        </w:rPr>
        <w:t>Research on Social Work Practice</w:t>
      </w:r>
      <w:r>
        <w:rPr>
          <w:color w:val="222222"/>
          <w:shd w:val="clear" w:color="auto" w:fill="FFFFFF"/>
        </w:rPr>
        <w:t xml:space="preserve">. </w:t>
      </w:r>
      <w:r w:rsidRPr="004C4675">
        <w:rPr>
          <w:iCs/>
          <w:color w:val="222222"/>
          <w:shd w:val="clear" w:color="auto" w:fill="FFFFFF"/>
        </w:rPr>
        <w:t>31</w:t>
      </w:r>
      <w:r w:rsidRPr="004C4675">
        <w:rPr>
          <w:color w:val="222222"/>
          <w:shd w:val="clear" w:color="auto" w:fill="FFFFFF"/>
        </w:rPr>
        <w:t>(1). pp.65-74.</w:t>
      </w:r>
    </w:p>
    <w:p w14:paraId="052FD2F5" w14:textId="77777777" w:rsidR="00781361" w:rsidRPr="00781361" w:rsidRDefault="00781361" w:rsidP="00781361">
      <w:pPr>
        <w:pStyle w:val="BodyText"/>
        <w:spacing w:line="276" w:lineRule="auto"/>
        <w:ind w:left="720" w:hanging="720"/>
        <w:jc w:val="both"/>
        <w:rPr>
          <w:rFonts w:ascii="Times New Roman" w:hAnsi="Times New Roman" w:cs="Times New Roman"/>
          <w:color w:val="222222"/>
          <w:sz w:val="24"/>
          <w:shd w:val="clear" w:color="auto" w:fill="FFFFFF"/>
        </w:rPr>
      </w:pPr>
      <w:r w:rsidRPr="00781361">
        <w:rPr>
          <w:rFonts w:ascii="Times New Roman" w:hAnsi="Times New Roman" w:cs="Times New Roman"/>
          <w:color w:val="222222"/>
          <w:sz w:val="24"/>
          <w:shd w:val="clear" w:color="auto" w:fill="FFFFFF"/>
        </w:rPr>
        <w:t>Baltzell, K. and et.al., 2019. What is community engagement and how can it drive malaria elimination? Case studies and stakeholder interviews. </w:t>
      </w:r>
      <w:r w:rsidRPr="00781361">
        <w:rPr>
          <w:rFonts w:ascii="Times New Roman" w:hAnsi="Times New Roman" w:cs="Times New Roman"/>
          <w:i/>
          <w:iCs/>
          <w:color w:val="222222"/>
          <w:sz w:val="24"/>
          <w:shd w:val="clear" w:color="auto" w:fill="FFFFFF"/>
        </w:rPr>
        <w:t>Malaria journal</w:t>
      </w:r>
      <w:r w:rsidRPr="00781361">
        <w:rPr>
          <w:rFonts w:ascii="Times New Roman" w:hAnsi="Times New Roman" w:cs="Times New Roman"/>
          <w:color w:val="222222"/>
          <w:sz w:val="24"/>
          <w:shd w:val="clear" w:color="auto" w:fill="FFFFFF"/>
        </w:rPr>
        <w:t>. </w:t>
      </w:r>
      <w:r w:rsidRPr="00781361">
        <w:rPr>
          <w:rFonts w:ascii="Times New Roman" w:hAnsi="Times New Roman" w:cs="Times New Roman"/>
          <w:iCs/>
          <w:color w:val="222222"/>
          <w:sz w:val="24"/>
          <w:shd w:val="clear" w:color="auto" w:fill="FFFFFF"/>
        </w:rPr>
        <w:t>18</w:t>
      </w:r>
      <w:r w:rsidRPr="00781361">
        <w:rPr>
          <w:rFonts w:ascii="Times New Roman" w:hAnsi="Times New Roman" w:cs="Times New Roman"/>
          <w:color w:val="222222"/>
          <w:sz w:val="24"/>
          <w:shd w:val="clear" w:color="auto" w:fill="FFFFFF"/>
        </w:rPr>
        <w:t>(1). pp.1-11.</w:t>
      </w:r>
    </w:p>
    <w:p w14:paraId="16BCAD84" w14:textId="77777777" w:rsidR="00781361" w:rsidRPr="004C4675" w:rsidRDefault="00781361" w:rsidP="00781361">
      <w:pPr>
        <w:spacing w:line="276" w:lineRule="auto"/>
        <w:ind w:left="720" w:hanging="720"/>
        <w:rPr>
          <w:color w:val="222222"/>
          <w:shd w:val="clear" w:color="auto" w:fill="FFFFFF"/>
        </w:rPr>
      </w:pPr>
      <w:r w:rsidRPr="004C4675">
        <w:rPr>
          <w:color w:val="222222"/>
          <w:shd w:val="clear" w:color="auto" w:fill="FFFFFF"/>
        </w:rPr>
        <w:t xml:space="preserve">Buddle, E.A., Bray, H.J. and Ankeny, R.A., 2021. “Of course we </w:t>
      </w:r>
      <w:proofErr w:type="gramStart"/>
      <w:r w:rsidRPr="004C4675">
        <w:rPr>
          <w:color w:val="222222"/>
          <w:shd w:val="clear" w:color="auto" w:fill="FFFFFF"/>
        </w:rPr>
        <w:t>care!“</w:t>
      </w:r>
      <w:proofErr w:type="gramEnd"/>
      <w:r w:rsidRPr="004C4675">
        <w:rPr>
          <w:color w:val="222222"/>
          <w:shd w:val="clear" w:color="auto" w:fill="FFFFFF"/>
        </w:rPr>
        <w:t>: A qualitative exploration of Australian livestock producers’ understandings of farm animal welfare issues. </w:t>
      </w:r>
      <w:r w:rsidRPr="004C4675">
        <w:rPr>
          <w:i/>
          <w:iCs/>
          <w:color w:val="222222"/>
          <w:shd w:val="clear" w:color="auto" w:fill="FFFFFF"/>
        </w:rPr>
        <w:t>Journal of Rural Studies</w:t>
      </w:r>
      <w:r>
        <w:rPr>
          <w:color w:val="222222"/>
          <w:shd w:val="clear" w:color="auto" w:fill="FFFFFF"/>
        </w:rPr>
        <w:t xml:space="preserve">. </w:t>
      </w:r>
      <w:r w:rsidRPr="004C4675">
        <w:rPr>
          <w:iCs/>
          <w:color w:val="222222"/>
          <w:shd w:val="clear" w:color="auto" w:fill="FFFFFF"/>
        </w:rPr>
        <w:t>83</w:t>
      </w:r>
      <w:r w:rsidRPr="004C4675">
        <w:rPr>
          <w:color w:val="222222"/>
          <w:shd w:val="clear" w:color="auto" w:fill="FFFFFF"/>
        </w:rPr>
        <w:t>.</w:t>
      </w:r>
      <w:r>
        <w:rPr>
          <w:color w:val="222222"/>
          <w:shd w:val="clear" w:color="auto" w:fill="FFFFFF"/>
        </w:rPr>
        <w:t xml:space="preserve"> </w:t>
      </w:r>
      <w:r w:rsidRPr="004C4675">
        <w:rPr>
          <w:color w:val="222222"/>
          <w:shd w:val="clear" w:color="auto" w:fill="FFFFFF"/>
        </w:rPr>
        <w:t>pp.50-59.</w:t>
      </w:r>
    </w:p>
    <w:p w14:paraId="5F595062" w14:textId="77777777" w:rsidR="00781361" w:rsidRPr="00781361" w:rsidRDefault="00781361" w:rsidP="00781361">
      <w:pPr>
        <w:pStyle w:val="BodyText"/>
        <w:spacing w:line="276" w:lineRule="auto"/>
        <w:ind w:left="720" w:hanging="720"/>
        <w:jc w:val="both"/>
        <w:rPr>
          <w:rFonts w:ascii="Times New Roman" w:hAnsi="Times New Roman" w:cs="Times New Roman"/>
          <w:color w:val="222222"/>
          <w:sz w:val="24"/>
          <w:shd w:val="clear" w:color="auto" w:fill="FFFFFF"/>
        </w:rPr>
      </w:pPr>
      <w:r w:rsidRPr="00781361">
        <w:rPr>
          <w:rFonts w:ascii="Times New Roman" w:hAnsi="Times New Roman" w:cs="Times New Roman"/>
          <w:color w:val="222222"/>
          <w:sz w:val="24"/>
          <w:shd w:val="clear" w:color="auto" w:fill="FFFFFF"/>
        </w:rPr>
        <w:t>Camilleri, M.A., 2018. The SMEs’ technology acceptance of digital media for stakeholder engagement. </w:t>
      </w:r>
      <w:r w:rsidRPr="00781361">
        <w:rPr>
          <w:rFonts w:ascii="Times New Roman" w:hAnsi="Times New Roman" w:cs="Times New Roman"/>
          <w:i/>
          <w:iCs/>
          <w:color w:val="222222"/>
          <w:sz w:val="24"/>
          <w:shd w:val="clear" w:color="auto" w:fill="FFFFFF"/>
        </w:rPr>
        <w:t>Journal of Small Business and Enterprise Development</w:t>
      </w:r>
      <w:r w:rsidRPr="00781361">
        <w:rPr>
          <w:rFonts w:ascii="Times New Roman" w:hAnsi="Times New Roman" w:cs="Times New Roman"/>
          <w:color w:val="222222"/>
          <w:sz w:val="24"/>
          <w:shd w:val="clear" w:color="auto" w:fill="FFFFFF"/>
        </w:rPr>
        <w:t>.</w:t>
      </w:r>
    </w:p>
    <w:p w14:paraId="006D989F" w14:textId="77777777" w:rsidR="00781361" w:rsidRPr="004C4675" w:rsidRDefault="00781361" w:rsidP="00781361">
      <w:pPr>
        <w:spacing w:line="276" w:lineRule="auto"/>
        <w:ind w:left="720" w:hanging="720"/>
        <w:rPr>
          <w:color w:val="222222"/>
          <w:shd w:val="clear" w:color="auto" w:fill="FFFFFF"/>
        </w:rPr>
      </w:pPr>
      <w:r>
        <w:rPr>
          <w:color w:val="222222"/>
          <w:shd w:val="clear" w:color="auto" w:fill="FFFFFF"/>
        </w:rPr>
        <w:t xml:space="preserve">Cerulli, C. </w:t>
      </w:r>
      <w:r w:rsidRPr="004C4675">
        <w:rPr>
          <w:color w:val="222222"/>
          <w:shd w:val="clear" w:color="auto" w:fill="FFFFFF"/>
        </w:rPr>
        <w:t xml:space="preserve">and </w:t>
      </w:r>
      <w:r>
        <w:rPr>
          <w:color w:val="222222"/>
          <w:shd w:val="clear" w:color="auto" w:fill="FFFFFF"/>
        </w:rPr>
        <w:t>et. al.</w:t>
      </w:r>
      <w:proofErr w:type="gramStart"/>
      <w:r>
        <w:rPr>
          <w:color w:val="222222"/>
          <w:shd w:val="clear" w:color="auto" w:fill="FFFFFF"/>
        </w:rPr>
        <w:t xml:space="preserve">, </w:t>
      </w:r>
      <w:r w:rsidRPr="004C4675">
        <w:rPr>
          <w:color w:val="222222"/>
          <w:shd w:val="clear" w:color="auto" w:fill="FFFFFF"/>
        </w:rPr>
        <w:t xml:space="preserve"> 2021</w:t>
      </w:r>
      <w:proofErr w:type="gramEnd"/>
      <w:r w:rsidRPr="004C4675">
        <w:rPr>
          <w:color w:val="222222"/>
          <w:shd w:val="clear" w:color="auto" w:fill="FFFFFF"/>
        </w:rPr>
        <w:t>. Transforming the paradigm of child welfare. </w:t>
      </w:r>
      <w:r w:rsidRPr="004C4675">
        <w:rPr>
          <w:i/>
          <w:iCs/>
          <w:color w:val="222222"/>
          <w:shd w:val="clear" w:color="auto" w:fill="FFFFFF"/>
        </w:rPr>
        <w:t>Development and psychopathology</w:t>
      </w:r>
      <w:r>
        <w:rPr>
          <w:color w:val="222222"/>
          <w:shd w:val="clear" w:color="auto" w:fill="FFFFFF"/>
        </w:rPr>
        <w:t>.</w:t>
      </w:r>
      <w:r w:rsidRPr="004C4675">
        <w:rPr>
          <w:color w:val="222222"/>
          <w:shd w:val="clear" w:color="auto" w:fill="FFFFFF"/>
        </w:rPr>
        <w:t> </w:t>
      </w:r>
      <w:r w:rsidRPr="004C4675">
        <w:rPr>
          <w:iCs/>
          <w:color w:val="222222"/>
          <w:shd w:val="clear" w:color="auto" w:fill="FFFFFF"/>
        </w:rPr>
        <w:t>33</w:t>
      </w:r>
      <w:r w:rsidRPr="004C4675">
        <w:rPr>
          <w:color w:val="222222"/>
          <w:shd w:val="clear" w:color="auto" w:fill="FFFFFF"/>
        </w:rPr>
        <w:t>(2). pp.377-393.</w:t>
      </w:r>
    </w:p>
    <w:p w14:paraId="0784B726" w14:textId="77777777" w:rsidR="00781361" w:rsidRPr="00781361" w:rsidRDefault="00781361" w:rsidP="00781361">
      <w:pPr>
        <w:pStyle w:val="BodyText"/>
        <w:spacing w:line="276" w:lineRule="auto"/>
        <w:ind w:left="720" w:hanging="720"/>
        <w:jc w:val="both"/>
        <w:rPr>
          <w:rFonts w:ascii="Times New Roman" w:hAnsi="Times New Roman" w:cs="Times New Roman"/>
          <w:color w:val="222222"/>
          <w:sz w:val="24"/>
          <w:shd w:val="clear" w:color="auto" w:fill="FFFFFF"/>
        </w:rPr>
      </w:pPr>
      <w:r w:rsidRPr="00781361">
        <w:rPr>
          <w:rFonts w:ascii="Times New Roman" w:hAnsi="Times New Roman" w:cs="Times New Roman"/>
          <w:color w:val="222222"/>
          <w:sz w:val="24"/>
          <w:shd w:val="clear" w:color="auto" w:fill="FFFFFF"/>
        </w:rPr>
        <w:t>De Weger, E. and et.al., 2018. Achieving successful community engagement: a rapid realist review. </w:t>
      </w:r>
      <w:r w:rsidRPr="00781361">
        <w:rPr>
          <w:rFonts w:ascii="Times New Roman" w:hAnsi="Times New Roman" w:cs="Times New Roman"/>
          <w:i/>
          <w:iCs/>
          <w:color w:val="222222"/>
          <w:sz w:val="24"/>
          <w:shd w:val="clear" w:color="auto" w:fill="FFFFFF"/>
        </w:rPr>
        <w:t>BMC health services research</w:t>
      </w:r>
      <w:r w:rsidRPr="00781361">
        <w:rPr>
          <w:rFonts w:ascii="Times New Roman" w:hAnsi="Times New Roman" w:cs="Times New Roman"/>
          <w:color w:val="222222"/>
          <w:sz w:val="24"/>
          <w:shd w:val="clear" w:color="auto" w:fill="FFFFFF"/>
        </w:rPr>
        <w:t>. </w:t>
      </w:r>
      <w:r w:rsidRPr="00781361">
        <w:rPr>
          <w:rFonts w:ascii="Times New Roman" w:hAnsi="Times New Roman" w:cs="Times New Roman"/>
          <w:iCs/>
          <w:color w:val="222222"/>
          <w:sz w:val="24"/>
          <w:shd w:val="clear" w:color="auto" w:fill="FFFFFF"/>
        </w:rPr>
        <w:t>18</w:t>
      </w:r>
      <w:r w:rsidRPr="00781361">
        <w:rPr>
          <w:rFonts w:ascii="Times New Roman" w:hAnsi="Times New Roman" w:cs="Times New Roman"/>
          <w:color w:val="222222"/>
          <w:sz w:val="24"/>
          <w:shd w:val="clear" w:color="auto" w:fill="FFFFFF"/>
        </w:rPr>
        <w:t>(1). pp.1-18.</w:t>
      </w:r>
    </w:p>
    <w:p w14:paraId="0972E6CE" w14:textId="77777777" w:rsidR="00781361" w:rsidRPr="004C4675" w:rsidRDefault="00781361" w:rsidP="00781361">
      <w:pPr>
        <w:spacing w:line="276" w:lineRule="auto"/>
        <w:ind w:left="720" w:hanging="720"/>
        <w:rPr>
          <w:color w:val="222222"/>
          <w:shd w:val="clear" w:color="auto" w:fill="FFFFFF"/>
        </w:rPr>
      </w:pPr>
      <w:r>
        <w:rPr>
          <w:color w:val="222222"/>
          <w:shd w:val="clear" w:color="auto" w:fill="FFFFFF"/>
        </w:rPr>
        <w:t xml:space="preserve">Den Broeder, L. </w:t>
      </w:r>
      <w:r w:rsidRPr="004C4675">
        <w:rPr>
          <w:color w:val="222222"/>
          <w:shd w:val="clear" w:color="auto" w:fill="FFFFFF"/>
        </w:rPr>
        <w:t xml:space="preserve">and </w:t>
      </w:r>
      <w:r>
        <w:rPr>
          <w:color w:val="222222"/>
          <w:shd w:val="clear" w:color="auto" w:fill="FFFFFF"/>
        </w:rPr>
        <w:t>et. al.</w:t>
      </w:r>
      <w:proofErr w:type="gramStart"/>
      <w:r>
        <w:rPr>
          <w:color w:val="222222"/>
          <w:shd w:val="clear" w:color="auto" w:fill="FFFFFF"/>
        </w:rPr>
        <w:t xml:space="preserve">, </w:t>
      </w:r>
      <w:r w:rsidRPr="004C4675">
        <w:rPr>
          <w:color w:val="222222"/>
          <w:shd w:val="clear" w:color="auto" w:fill="FFFFFF"/>
        </w:rPr>
        <w:t xml:space="preserve"> 2021</w:t>
      </w:r>
      <w:proofErr w:type="gramEnd"/>
      <w:r w:rsidRPr="004C4675">
        <w:rPr>
          <w:color w:val="222222"/>
          <w:shd w:val="clear" w:color="auto" w:fill="FFFFFF"/>
        </w:rPr>
        <w:t>. Community engagement in deprived neighbourhoods during the COVID-19 crisis: perspectives for more resilient and healthier communities. </w:t>
      </w:r>
      <w:r w:rsidRPr="004C4675">
        <w:rPr>
          <w:i/>
          <w:iCs/>
          <w:color w:val="222222"/>
          <w:shd w:val="clear" w:color="auto" w:fill="FFFFFF"/>
        </w:rPr>
        <w:t>Health Promotion International</w:t>
      </w:r>
      <w:r w:rsidRPr="004C4675">
        <w:rPr>
          <w:color w:val="222222"/>
          <w:shd w:val="clear" w:color="auto" w:fill="FFFFFF"/>
        </w:rPr>
        <w:t>.</w:t>
      </w:r>
    </w:p>
    <w:p w14:paraId="180D1C15" w14:textId="77777777" w:rsidR="00781361" w:rsidRPr="00781361" w:rsidRDefault="00781361" w:rsidP="00781361">
      <w:pPr>
        <w:pStyle w:val="BodyText"/>
        <w:spacing w:line="276" w:lineRule="auto"/>
        <w:ind w:left="720" w:hanging="720"/>
        <w:jc w:val="both"/>
        <w:rPr>
          <w:rFonts w:ascii="Times New Roman" w:hAnsi="Times New Roman" w:cs="Times New Roman"/>
          <w:color w:val="222222"/>
          <w:sz w:val="24"/>
          <w:shd w:val="clear" w:color="auto" w:fill="FFFFFF"/>
        </w:rPr>
      </w:pPr>
      <w:r w:rsidRPr="00781361">
        <w:rPr>
          <w:rFonts w:ascii="Times New Roman" w:hAnsi="Times New Roman" w:cs="Times New Roman"/>
          <w:color w:val="222222"/>
          <w:sz w:val="24"/>
          <w:shd w:val="clear" w:color="auto" w:fill="FFFFFF"/>
        </w:rPr>
        <w:t>Enke, N. and Borchers, N.S., 2019. Social media influencers in strategic communication: A conceptual framework for strategic social media influencer communication. </w:t>
      </w:r>
      <w:r w:rsidRPr="00781361">
        <w:rPr>
          <w:rFonts w:ascii="Times New Roman" w:hAnsi="Times New Roman" w:cs="Times New Roman"/>
          <w:i/>
          <w:iCs/>
          <w:color w:val="222222"/>
          <w:sz w:val="24"/>
          <w:shd w:val="clear" w:color="auto" w:fill="FFFFFF"/>
        </w:rPr>
        <w:t>International Journal of Strategic Communication</w:t>
      </w:r>
      <w:r w:rsidRPr="00781361">
        <w:rPr>
          <w:rFonts w:ascii="Times New Roman" w:hAnsi="Times New Roman" w:cs="Times New Roman"/>
          <w:color w:val="222222"/>
          <w:sz w:val="24"/>
          <w:shd w:val="clear" w:color="auto" w:fill="FFFFFF"/>
        </w:rPr>
        <w:t xml:space="preserve">. </w:t>
      </w:r>
      <w:r w:rsidRPr="00781361">
        <w:rPr>
          <w:rFonts w:ascii="Times New Roman" w:hAnsi="Times New Roman" w:cs="Times New Roman"/>
          <w:iCs/>
          <w:color w:val="222222"/>
          <w:sz w:val="24"/>
          <w:shd w:val="clear" w:color="auto" w:fill="FFFFFF"/>
        </w:rPr>
        <w:t>13</w:t>
      </w:r>
      <w:r w:rsidRPr="00781361">
        <w:rPr>
          <w:rFonts w:ascii="Times New Roman" w:hAnsi="Times New Roman" w:cs="Times New Roman"/>
          <w:color w:val="222222"/>
          <w:sz w:val="24"/>
          <w:shd w:val="clear" w:color="auto" w:fill="FFFFFF"/>
        </w:rPr>
        <w:t>(4). pp.261-277.</w:t>
      </w:r>
    </w:p>
    <w:p w14:paraId="49FB060A" w14:textId="77777777" w:rsidR="00781361" w:rsidRPr="004C4675" w:rsidRDefault="00781361" w:rsidP="00781361">
      <w:pPr>
        <w:spacing w:line="276" w:lineRule="auto"/>
        <w:ind w:left="720" w:hanging="720"/>
        <w:rPr>
          <w:color w:val="222222"/>
          <w:shd w:val="clear" w:color="auto" w:fill="FFFFFF"/>
        </w:rPr>
      </w:pPr>
      <w:r w:rsidRPr="004C4675">
        <w:rPr>
          <w:color w:val="222222"/>
          <w:shd w:val="clear" w:color="auto" w:fill="FFFFFF"/>
        </w:rPr>
        <w:t>Lizano, E.L., He, A.S. and Leake, R., 2021. Caring for our child welfare workforce: A holistic framework of worker well-being. </w:t>
      </w:r>
      <w:r w:rsidRPr="004C4675">
        <w:rPr>
          <w:i/>
          <w:iCs/>
          <w:color w:val="222222"/>
          <w:shd w:val="clear" w:color="auto" w:fill="FFFFFF"/>
        </w:rPr>
        <w:t>Human Service Organizations: Management, Leadership &amp; Governance</w:t>
      </w:r>
      <w:r>
        <w:rPr>
          <w:color w:val="222222"/>
          <w:shd w:val="clear" w:color="auto" w:fill="FFFFFF"/>
        </w:rPr>
        <w:t xml:space="preserve">. </w:t>
      </w:r>
      <w:r w:rsidRPr="00C90773">
        <w:rPr>
          <w:iCs/>
          <w:color w:val="222222"/>
          <w:shd w:val="clear" w:color="auto" w:fill="FFFFFF"/>
        </w:rPr>
        <w:t>45</w:t>
      </w:r>
      <w:r w:rsidRPr="00C90773">
        <w:rPr>
          <w:color w:val="222222"/>
          <w:shd w:val="clear" w:color="auto" w:fill="FFFFFF"/>
        </w:rPr>
        <w:t>(4).</w:t>
      </w:r>
      <w:r w:rsidRPr="004C4675">
        <w:rPr>
          <w:color w:val="222222"/>
          <w:shd w:val="clear" w:color="auto" w:fill="FFFFFF"/>
        </w:rPr>
        <w:t xml:space="preserve"> pp.281-292.</w:t>
      </w:r>
    </w:p>
    <w:p w14:paraId="3E239CDD" w14:textId="77777777" w:rsidR="00781361" w:rsidRPr="00781361" w:rsidRDefault="00781361" w:rsidP="00781361">
      <w:pPr>
        <w:pStyle w:val="BodyText"/>
        <w:spacing w:line="276" w:lineRule="auto"/>
        <w:ind w:left="720" w:hanging="720"/>
        <w:jc w:val="both"/>
        <w:rPr>
          <w:rFonts w:ascii="Times New Roman" w:hAnsi="Times New Roman" w:cs="Times New Roman"/>
          <w:sz w:val="24"/>
          <w:u w:val="single"/>
        </w:rPr>
      </w:pPr>
      <w:r w:rsidRPr="00781361">
        <w:rPr>
          <w:rFonts w:ascii="Times New Roman" w:hAnsi="Times New Roman" w:cs="Times New Roman"/>
          <w:color w:val="222222"/>
          <w:sz w:val="24"/>
          <w:shd w:val="clear" w:color="auto" w:fill="FFFFFF"/>
        </w:rPr>
        <w:t>Parsons, A.L. and Lepkowska-White, E., 2018. Social media marketing management: A conceptual framework. </w:t>
      </w:r>
      <w:r w:rsidRPr="00781361">
        <w:rPr>
          <w:rFonts w:ascii="Times New Roman" w:hAnsi="Times New Roman" w:cs="Times New Roman"/>
          <w:i/>
          <w:iCs/>
          <w:color w:val="222222"/>
          <w:sz w:val="24"/>
          <w:shd w:val="clear" w:color="auto" w:fill="FFFFFF"/>
        </w:rPr>
        <w:t>Journal of Internet Commerce</w:t>
      </w:r>
      <w:r w:rsidRPr="00781361">
        <w:rPr>
          <w:rFonts w:ascii="Times New Roman" w:hAnsi="Times New Roman" w:cs="Times New Roman"/>
          <w:color w:val="222222"/>
          <w:sz w:val="24"/>
          <w:shd w:val="clear" w:color="auto" w:fill="FFFFFF"/>
        </w:rPr>
        <w:t>. </w:t>
      </w:r>
      <w:r w:rsidRPr="00781361">
        <w:rPr>
          <w:rFonts w:ascii="Times New Roman" w:hAnsi="Times New Roman" w:cs="Times New Roman"/>
          <w:iCs/>
          <w:color w:val="222222"/>
          <w:sz w:val="24"/>
          <w:shd w:val="clear" w:color="auto" w:fill="FFFFFF"/>
        </w:rPr>
        <w:t>17</w:t>
      </w:r>
      <w:r w:rsidRPr="00781361">
        <w:rPr>
          <w:rFonts w:ascii="Times New Roman" w:hAnsi="Times New Roman" w:cs="Times New Roman"/>
          <w:color w:val="222222"/>
          <w:sz w:val="24"/>
          <w:shd w:val="clear" w:color="auto" w:fill="FFFFFF"/>
        </w:rPr>
        <w:t>(2). pp.81-95.</w:t>
      </w:r>
    </w:p>
    <w:p w14:paraId="7745A9BE" w14:textId="77777777" w:rsidR="00781361" w:rsidRPr="00781361" w:rsidRDefault="00781361" w:rsidP="00781361">
      <w:pPr>
        <w:pStyle w:val="BodyText"/>
        <w:spacing w:line="276" w:lineRule="auto"/>
        <w:ind w:left="720" w:hanging="720"/>
        <w:jc w:val="both"/>
        <w:rPr>
          <w:rFonts w:ascii="Times New Roman" w:hAnsi="Times New Roman" w:cs="Times New Roman"/>
          <w:color w:val="222222"/>
          <w:sz w:val="24"/>
          <w:shd w:val="clear" w:color="auto" w:fill="FFFFFF"/>
        </w:rPr>
      </w:pPr>
      <w:r w:rsidRPr="00781361">
        <w:rPr>
          <w:rFonts w:ascii="Times New Roman" w:hAnsi="Times New Roman" w:cs="Times New Roman"/>
          <w:color w:val="222222"/>
          <w:sz w:val="24"/>
          <w:shd w:val="clear" w:color="auto" w:fill="FFFFFF"/>
        </w:rPr>
        <w:t>Rasku, T. and et.al., 2019. The core components of community paramedicine–integrated care in primary care setting: a scoping review. </w:t>
      </w:r>
      <w:r w:rsidRPr="00781361">
        <w:rPr>
          <w:rFonts w:ascii="Times New Roman" w:hAnsi="Times New Roman" w:cs="Times New Roman"/>
          <w:i/>
          <w:iCs/>
          <w:color w:val="222222"/>
          <w:sz w:val="24"/>
          <w:shd w:val="clear" w:color="auto" w:fill="FFFFFF"/>
        </w:rPr>
        <w:t>Scandinavian Journal of Caring Sciences</w:t>
      </w:r>
      <w:r w:rsidRPr="00781361">
        <w:rPr>
          <w:rFonts w:ascii="Times New Roman" w:hAnsi="Times New Roman" w:cs="Times New Roman"/>
          <w:color w:val="222222"/>
          <w:sz w:val="24"/>
          <w:shd w:val="clear" w:color="auto" w:fill="FFFFFF"/>
        </w:rPr>
        <w:t>. </w:t>
      </w:r>
      <w:r w:rsidRPr="00781361">
        <w:rPr>
          <w:rFonts w:ascii="Times New Roman" w:hAnsi="Times New Roman" w:cs="Times New Roman"/>
          <w:iCs/>
          <w:color w:val="222222"/>
          <w:sz w:val="24"/>
          <w:shd w:val="clear" w:color="auto" w:fill="FFFFFF"/>
        </w:rPr>
        <w:t>33</w:t>
      </w:r>
      <w:r w:rsidRPr="00781361">
        <w:rPr>
          <w:rFonts w:ascii="Times New Roman" w:hAnsi="Times New Roman" w:cs="Times New Roman"/>
          <w:color w:val="222222"/>
          <w:sz w:val="24"/>
          <w:shd w:val="clear" w:color="auto" w:fill="FFFFFF"/>
        </w:rPr>
        <w:t>(3). pp.508-521.</w:t>
      </w:r>
    </w:p>
    <w:p w14:paraId="468DC799" w14:textId="77777777" w:rsidR="00781361" w:rsidRPr="00781361" w:rsidRDefault="00781361" w:rsidP="00781361">
      <w:pPr>
        <w:pStyle w:val="BodyText"/>
        <w:spacing w:line="276" w:lineRule="auto"/>
        <w:ind w:left="720" w:hanging="720"/>
        <w:jc w:val="both"/>
        <w:rPr>
          <w:rFonts w:ascii="Times New Roman" w:hAnsi="Times New Roman" w:cs="Times New Roman"/>
          <w:color w:val="222222"/>
          <w:sz w:val="24"/>
          <w:shd w:val="clear" w:color="auto" w:fill="FFFFFF"/>
        </w:rPr>
      </w:pPr>
      <w:r w:rsidRPr="00781361">
        <w:rPr>
          <w:rFonts w:ascii="Times New Roman" w:hAnsi="Times New Roman" w:cs="Times New Roman"/>
          <w:color w:val="222222"/>
          <w:sz w:val="24"/>
          <w:shd w:val="clear" w:color="auto" w:fill="FFFFFF"/>
        </w:rPr>
        <w:t xml:space="preserve">Sharma-Wallace, L. and et.al., 2018. Adaptive governance good practice: Show me the </w:t>
      </w:r>
      <w:proofErr w:type="gramStart"/>
      <w:r w:rsidRPr="00781361">
        <w:rPr>
          <w:rFonts w:ascii="Times New Roman" w:hAnsi="Times New Roman" w:cs="Times New Roman"/>
          <w:color w:val="222222"/>
          <w:sz w:val="24"/>
          <w:shd w:val="clear" w:color="auto" w:fill="FFFFFF"/>
        </w:rPr>
        <w:t>evidence!.</w:t>
      </w:r>
      <w:proofErr w:type="gramEnd"/>
      <w:r w:rsidRPr="00781361">
        <w:rPr>
          <w:rFonts w:ascii="Times New Roman" w:hAnsi="Times New Roman" w:cs="Times New Roman"/>
          <w:color w:val="222222"/>
          <w:sz w:val="24"/>
          <w:shd w:val="clear" w:color="auto" w:fill="FFFFFF"/>
        </w:rPr>
        <w:t> </w:t>
      </w:r>
      <w:r w:rsidRPr="00781361">
        <w:rPr>
          <w:rFonts w:ascii="Times New Roman" w:hAnsi="Times New Roman" w:cs="Times New Roman"/>
          <w:i/>
          <w:iCs/>
          <w:color w:val="222222"/>
          <w:sz w:val="24"/>
          <w:shd w:val="clear" w:color="auto" w:fill="FFFFFF"/>
        </w:rPr>
        <w:t>Journal of Environmental Management</w:t>
      </w:r>
      <w:r w:rsidRPr="00781361">
        <w:rPr>
          <w:rFonts w:ascii="Times New Roman" w:hAnsi="Times New Roman" w:cs="Times New Roman"/>
          <w:color w:val="222222"/>
          <w:sz w:val="24"/>
          <w:shd w:val="clear" w:color="auto" w:fill="FFFFFF"/>
        </w:rPr>
        <w:t>. </w:t>
      </w:r>
      <w:r w:rsidRPr="00781361">
        <w:rPr>
          <w:rFonts w:ascii="Times New Roman" w:hAnsi="Times New Roman" w:cs="Times New Roman"/>
          <w:iCs/>
          <w:color w:val="222222"/>
          <w:sz w:val="24"/>
          <w:shd w:val="clear" w:color="auto" w:fill="FFFFFF"/>
        </w:rPr>
        <w:t>222</w:t>
      </w:r>
      <w:r w:rsidRPr="00781361">
        <w:rPr>
          <w:rFonts w:ascii="Times New Roman" w:hAnsi="Times New Roman" w:cs="Times New Roman"/>
          <w:color w:val="222222"/>
          <w:sz w:val="24"/>
          <w:shd w:val="clear" w:color="auto" w:fill="FFFFFF"/>
        </w:rPr>
        <w:t>. pp.174-184.</w:t>
      </w:r>
    </w:p>
    <w:p w14:paraId="482F0FE0" w14:textId="77777777" w:rsidR="00781361" w:rsidRPr="00781361" w:rsidRDefault="00781361" w:rsidP="00781361">
      <w:pPr>
        <w:pStyle w:val="BodyText"/>
        <w:spacing w:line="276" w:lineRule="auto"/>
        <w:ind w:left="720" w:hanging="720"/>
        <w:jc w:val="both"/>
        <w:rPr>
          <w:rFonts w:ascii="Times New Roman" w:hAnsi="Times New Roman" w:cs="Times New Roman"/>
          <w:color w:val="222222"/>
          <w:sz w:val="24"/>
          <w:shd w:val="clear" w:color="auto" w:fill="FFFFFF"/>
        </w:rPr>
      </w:pPr>
      <w:r w:rsidRPr="00781361">
        <w:rPr>
          <w:rFonts w:ascii="Times New Roman" w:hAnsi="Times New Roman" w:cs="Times New Roman"/>
          <w:color w:val="222222"/>
          <w:sz w:val="24"/>
          <w:shd w:val="clear" w:color="auto" w:fill="FFFFFF"/>
        </w:rPr>
        <w:t>Thizy, D., Emerson, C. and et.al., 2019. Guidance on stakeholder engagement practices to inform the development of area-wide vector control methods. </w:t>
      </w:r>
      <w:r w:rsidRPr="00781361">
        <w:rPr>
          <w:rFonts w:ascii="Times New Roman" w:hAnsi="Times New Roman" w:cs="Times New Roman"/>
          <w:i/>
          <w:iCs/>
          <w:color w:val="222222"/>
          <w:sz w:val="24"/>
          <w:shd w:val="clear" w:color="auto" w:fill="FFFFFF"/>
        </w:rPr>
        <w:t>PLoS neglected tropical diseases</w:t>
      </w:r>
      <w:r w:rsidRPr="00781361">
        <w:rPr>
          <w:rFonts w:ascii="Times New Roman" w:hAnsi="Times New Roman" w:cs="Times New Roman"/>
          <w:color w:val="222222"/>
          <w:sz w:val="24"/>
          <w:shd w:val="clear" w:color="auto" w:fill="FFFFFF"/>
        </w:rPr>
        <w:t>. </w:t>
      </w:r>
      <w:r w:rsidRPr="00781361">
        <w:rPr>
          <w:rFonts w:ascii="Times New Roman" w:hAnsi="Times New Roman" w:cs="Times New Roman"/>
          <w:iCs/>
          <w:color w:val="222222"/>
          <w:sz w:val="24"/>
          <w:shd w:val="clear" w:color="auto" w:fill="FFFFFF"/>
        </w:rPr>
        <w:t>13</w:t>
      </w:r>
      <w:r w:rsidRPr="00781361">
        <w:rPr>
          <w:rFonts w:ascii="Times New Roman" w:hAnsi="Times New Roman" w:cs="Times New Roman"/>
          <w:color w:val="222222"/>
          <w:sz w:val="24"/>
          <w:shd w:val="clear" w:color="auto" w:fill="FFFFFF"/>
        </w:rPr>
        <w:t>(4). p.e0007286.</w:t>
      </w:r>
    </w:p>
    <w:p w14:paraId="5080CF4D" w14:textId="77777777" w:rsidR="00781361" w:rsidRDefault="00781361" w:rsidP="00781361">
      <w:pPr>
        <w:spacing w:line="276" w:lineRule="auto"/>
        <w:ind w:left="720" w:hanging="720"/>
        <w:rPr>
          <w:color w:val="222222"/>
          <w:shd w:val="clear" w:color="auto" w:fill="FFFFFF"/>
        </w:rPr>
      </w:pPr>
      <w:r w:rsidRPr="004C4675">
        <w:rPr>
          <w:color w:val="222222"/>
          <w:shd w:val="clear" w:color="auto" w:fill="FFFFFF"/>
        </w:rPr>
        <w:t>Underwood, C., Mahmood, M.W. and Vásquez, O. eds., 2021. </w:t>
      </w:r>
      <w:r w:rsidRPr="004C4675">
        <w:rPr>
          <w:i/>
          <w:iCs/>
          <w:color w:val="222222"/>
          <w:shd w:val="clear" w:color="auto" w:fill="FFFFFF"/>
        </w:rPr>
        <w:t>A cultural historical approach to social displacement and university-community Engagement: Emerging research and opportunities: Emerging Research and Opportunities</w:t>
      </w:r>
      <w:r w:rsidRPr="004C4675">
        <w:rPr>
          <w:color w:val="222222"/>
          <w:shd w:val="clear" w:color="auto" w:fill="FFFFFF"/>
        </w:rPr>
        <w:t>. IGI Global.</w:t>
      </w:r>
    </w:p>
    <w:p w14:paraId="56316B67" w14:textId="77777777" w:rsidR="00781361" w:rsidRPr="00781361" w:rsidRDefault="00781361" w:rsidP="00781361">
      <w:pPr>
        <w:pStyle w:val="BodyText"/>
        <w:ind w:left="720" w:hanging="720"/>
        <w:rPr>
          <w:rFonts w:ascii="Times New Roman" w:hAnsi="Times New Roman" w:cs="Times New Roman"/>
          <w:sz w:val="24"/>
        </w:rPr>
      </w:pPr>
    </w:p>
    <w:p w14:paraId="40F2270F" w14:textId="77777777" w:rsidR="00781361" w:rsidRDefault="00781361" w:rsidP="00781361">
      <w:pPr>
        <w:pStyle w:val="BodyText"/>
        <w:spacing w:line="100" w:lineRule="atLeast"/>
        <w:ind w:left="846" w:hanging="846"/>
      </w:pPr>
    </w:p>
    <w:p w14:paraId="24D13FB8" w14:textId="77777777" w:rsidR="00781361" w:rsidRDefault="00781361" w:rsidP="00781361">
      <w:pPr>
        <w:rPr>
          <w:sz w:val="48"/>
        </w:rPr>
      </w:pPr>
    </w:p>
    <w:p w14:paraId="0A864472" w14:textId="77777777" w:rsidR="00781361" w:rsidRDefault="00781361" w:rsidP="00781361">
      <w:pPr>
        <w:rPr>
          <w:sz w:val="48"/>
        </w:rPr>
      </w:pPr>
    </w:p>
    <w:p w14:paraId="77D1C25D" w14:textId="77777777" w:rsidR="00781361" w:rsidRDefault="00781361" w:rsidP="00C90773">
      <w:pPr>
        <w:spacing w:line="276" w:lineRule="auto"/>
        <w:ind w:left="720" w:hanging="720"/>
        <w:rPr>
          <w:color w:val="222222"/>
          <w:shd w:val="clear" w:color="auto" w:fill="FFFFFF"/>
        </w:rPr>
      </w:pPr>
    </w:p>
    <w:p w14:paraId="031C3ED2" w14:textId="77777777" w:rsidR="00C90773" w:rsidRDefault="00C90773" w:rsidP="004C4675">
      <w:pPr>
        <w:spacing w:line="276" w:lineRule="auto"/>
        <w:ind w:left="720" w:hanging="720"/>
        <w:rPr>
          <w:color w:val="222222"/>
          <w:shd w:val="clear" w:color="auto" w:fill="FFFFFF"/>
        </w:rPr>
      </w:pPr>
    </w:p>
    <w:p w14:paraId="6DA2AA7F" w14:textId="77777777" w:rsidR="00C90773" w:rsidRDefault="00C90773" w:rsidP="004C4675">
      <w:pPr>
        <w:spacing w:line="276" w:lineRule="auto"/>
        <w:ind w:left="720" w:hanging="720"/>
        <w:rPr>
          <w:color w:val="222222"/>
          <w:shd w:val="clear" w:color="auto" w:fill="FFFFFF"/>
        </w:rPr>
      </w:pPr>
    </w:p>
    <w:p w14:paraId="1473AA6D" w14:textId="77777777" w:rsidR="00C90773" w:rsidRPr="004C4675" w:rsidRDefault="00C90773" w:rsidP="004C4675">
      <w:pPr>
        <w:spacing w:line="276" w:lineRule="auto"/>
        <w:ind w:left="720" w:hanging="720"/>
        <w:rPr>
          <w:u w:val="single"/>
        </w:rPr>
      </w:pPr>
    </w:p>
    <w:p w14:paraId="3878D914" w14:textId="77777777" w:rsidR="003468AC" w:rsidRDefault="003468AC">
      <w:pPr>
        <w:rPr>
          <w:u w:val="single"/>
        </w:rPr>
      </w:pPr>
    </w:p>
    <w:p w14:paraId="0F2CA8B7" w14:textId="77777777" w:rsidR="003468AC" w:rsidRDefault="003468AC">
      <w:pPr>
        <w:rPr>
          <w:u w:val="single"/>
        </w:rPr>
      </w:pPr>
    </w:p>
    <w:p w14:paraId="3F511CCB" w14:textId="25CA66F2" w:rsidR="003468AC" w:rsidRDefault="003468AC">
      <w:pPr>
        <w:rPr>
          <w:u w:val="single"/>
        </w:rPr>
      </w:pPr>
      <w:r>
        <w:rPr>
          <w:u w:val="single"/>
        </w:rPr>
        <w:br w:type="page"/>
      </w:r>
    </w:p>
    <w:p w14:paraId="519EED6A" w14:textId="77777777" w:rsidR="003468AC" w:rsidRDefault="003468AC" w:rsidP="003468AC"/>
    <w:p w14:paraId="0C2410D9" w14:textId="77777777" w:rsidR="003468AC" w:rsidRDefault="003468AC" w:rsidP="003468AC"/>
    <w:p w14:paraId="436D1FD2" w14:textId="77777777" w:rsidR="003468AC" w:rsidRDefault="003468AC" w:rsidP="003468AC"/>
    <w:sectPr w:rsidR="003468AC" w:rsidSect="00645248">
      <w:footerReference w:type="default" r:id="rId9"/>
      <w:footerReference w:type="first" r:id="rId10"/>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7466A" w14:textId="77777777" w:rsidR="00355574" w:rsidRDefault="00355574" w:rsidP="00645248">
      <w:pPr>
        <w:spacing w:after="0" w:line="240" w:lineRule="auto"/>
      </w:pPr>
      <w:r>
        <w:separator/>
      </w:r>
    </w:p>
  </w:endnote>
  <w:endnote w:type="continuationSeparator" w:id="0">
    <w:p w14:paraId="7129F7E9" w14:textId="77777777" w:rsidR="00355574" w:rsidRDefault="00355574" w:rsidP="00645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swiss"/>
    <w:pitch w:val="variable"/>
    <w:sig w:usb0="00000003" w:usb1="0200E0A0" w:usb2="00000000" w:usb3="00000000" w:csb0="00000001"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3887" w14:textId="77777777" w:rsidR="00645248" w:rsidRDefault="003613F2">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sidR="001A0F58">
      <w:rPr>
        <w:color w:val="000000"/>
      </w:rPr>
      <w:instrText>PAGE</w:instrText>
    </w:r>
    <w:r>
      <w:rPr>
        <w:color w:val="000000"/>
      </w:rPr>
      <w:fldChar w:fldCharType="separate"/>
    </w:r>
    <w:r w:rsidR="0094583E">
      <w:rPr>
        <w:noProof/>
        <w:color w:val="000000"/>
      </w:rPr>
      <w:t>11</w:t>
    </w:r>
    <w:r>
      <w:rPr>
        <w:color w:val="000000"/>
      </w:rPr>
      <w:fldChar w:fldCharType="end"/>
    </w:r>
  </w:p>
  <w:p w14:paraId="355C5116" w14:textId="77777777" w:rsidR="00645248" w:rsidRDefault="00645248">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B6EE2" w14:textId="77777777" w:rsidR="00645248" w:rsidRDefault="003613F2">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sidR="001A0F58">
      <w:rPr>
        <w:color w:val="000000"/>
      </w:rPr>
      <w:instrText>PAGE</w:instrText>
    </w:r>
    <w:r>
      <w:rPr>
        <w:color w:val="000000"/>
      </w:rPr>
      <w:fldChar w:fldCharType="separate"/>
    </w:r>
    <w:r w:rsidR="00973230">
      <w:rPr>
        <w:noProof/>
        <w:color w:val="000000"/>
      </w:rPr>
      <w:t>1</w:t>
    </w:r>
    <w:r>
      <w:rPr>
        <w:color w:val="000000"/>
      </w:rPr>
      <w:fldChar w:fldCharType="end"/>
    </w:r>
  </w:p>
  <w:p w14:paraId="24B9B0CA" w14:textId="77777777" w:rsidR="00645248" w:rsidRDefault="0064524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74622" w14:textId="77777777" w:rsidR="00355574" w:rsidRDefault="00355574" w:rsidP="00645248">
      <w:pPr>
        <w:spacing w:after="0" w:line="240" w:lineRule="auto"/>
      </w:pPr>
      <w:r>
        <w:separator/>
      </w:r>
    </w:p>
  </w:footnote>
  <w:footnote w:type="continuationSeparator" w:id="0">
    <w:p w14:paraId="629265DA" w14:textId="77777777" w:rsidR="00355574" w:rsidRDefault="00355574" w:rsidP="006452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F52DE"/>
    <w:multiLevelType w:val="multilevel"/>
    <w:tmpl w:val="96CC85E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20B3B4B"/>
    <w:multiLevelType w:val="hybridMultilevel"/>
    <w:tmpl w:val="E932A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BC5335"/>
    <w:multiLevelType w:val="hybridMultilevel"/>
    <w:tmpl w:val="B4A0EC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D51CE1"/>
    <w:multiLevelType w:val="hybridMultilevel"/>
    <w:tmpl w:val="3AE02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FF322B"/>
    <w:multiLevelType w:val="multilevel"/>
    <w:tmpl w:val="AE9E5870"/>
    <w:lvl w:ilvl="0">
      <w:start w:val="1"/>
      <w:numFmt w:val="bullet"/>
      <w:lvlText w:val="●"/>
      <w:lvlJc w:val="left"/>
      <w:pPr>
        <w:ind w:left="720" w:hanging="360"/>
      </w:pPr>
      <w:rPr>
        <w:rFonts w:ascii="Noto Sans Symbols" w:eastAsia="Noto Sans Symbols" w:hAnsi="Noto Sans Symbols" w:cs="Noto Sans Symbols"/>
        <w:sz w:val="20"/>
        <w:szCs w:val="20"/>
      </w:rPr>
    </w:lvl>
    <w:lvl w:ilvl="1">
      <w:start w:val="2"/>
      <w:numFmt w:val="lowerLetter"/>
      <w:lvlText w:val="%2."/>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43834C41"/>
    <w:multiLevelType w:val="multilevel"/>
    <w:tmpl w:val="24DA3292"/>
    <w:lvl w:ilvl="0">
      <w:start w:val="1"/>
      <w:numFmt w:val="bullet"/>
      <w:lvlText w:val="●"/>
      <w:lvlJc w:val="left"/>
      <w:pPr>
        <w:ind w:left="720" w:hanging="360"/>
      </w:pPr>
      <w:rPr>
        <w:rFonts w:ascii="Noto Sans Symbols" w:eastAsia="Noto Sans Symbols" w:hAnsi="Noto Sans Symbols" w:cs="Noto Sans Symbols"/>
        <w:sz w:val="20"/>
        <w:szCs w:val="20"/>
      </w:rPr>
    </w:lvl>
    <w:lvl w:ilvl="1">
      <w:start w:val="2"/>
      <w:numFmt w:val="lowerLetter"/>
      <w:lvlText w:val="%2."/>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45796E14"/>
    <w:multiLevelType w:val="hybridMultilevel"/>
    <w:tmpl w:val="7194B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6810387"/>
    <w:multiLevelType w:val="multilevel"/>
    <w:tmpl w:val="EB66509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4E294C54"/>
    <w:multiLevelType w:val="hybridMultilevel"/>
    <w:tmpl w:val="092E9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081F51"/>
    <w:multiLevelType w:val="multilevel"/>
    <w:tmpl w:val="2D06C628"/>
    <w:lvl w:ilvl="0">
      <w:start w:val="1"/>
      <w:numFmt w:val="bullet"/>
      <w:lvlText w:val="●"/>
      <w:lvlJc w:val="left"/>
      <w:pPr>
        <w:ind w:left="720" w:hanging="360"/>
      </w:pPr>
      <w:rPr>
        <w:rFonts w:ascii="Noto Sans Symbols" w:eastAsia="Noto Sans Symbols" w:hAnsi="Noto Sans Symbols" w:cs="Noto Sans Symbols"/>
        <w:sz w:val="20"/>
        <w:szCs w:val="20"/>
      </w:rPr>
    </w:lvl>
    <w:lvl w:ilvl="1">
      <w:start w:val="2"/>
      <w:numFmt w:val="lowerLetter"/>
      <w:lvlText w:val="%2."/>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269773237">
    <w:abstractNumId w:val="9"/>
  </w:num>
  <w:num w:numId="2" w16cid:durableId="535315694">
    <w:abstractNumId w:val="5"/>
  </w:num>
  <w:num w:numId="3" w16cid:durableId="1136265567">
    <w:abstractNumId w:val="4"/>
  </w:num>
  <w:num w:numId="4" w16cid:durableId="1076171435">
    <w:abstractNumId w:val="0"/>
  </w:num>
  <w:num w:numId="5" w16cid:durableId="1718624427">
    <w:abstractNumId w:val="7"/>
  </w:num>
  <w:num w:numId="6" w16cid:durableId="153375304">
    <w:abstractNumId w:val="3"/>
  </w:num>
  <w:num w:numId="7" w16cid:durableId="882794003">
    <w:abstractNumId w:val="1"/>
  </w:num>
  <w:num w:numId="8" w16cid:durableId="1010255796">
    <w:abstractNumId w:val="2"/>
  </w:num>
  <w:num w:numId="9" w16cid:durableId="1792548334">
    <w:abstractNumId w:val="8"/>
  </w:num>
  <w:num w:numId="10" w16cid:durableId="5880796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5248"/>
    <w:rsid w:val="00010273"/>
    <w:rsid w:val="000968DD"/>
    <w:rsid w:val="00161EF7"/>
    <w:rsid w:val="001A0F58"/>
    <w:rsid w:val="001F10F6"/>
    <w:rsid w:val="0025041E"/>
    <w:rsid w:val="00253906"/>
    <w:rsid w:val="00270F2E"/>
    <w:rsid w:val="00277F12"/>
    <w:rsid w:val="002B526F"/>
    <w:rsid w:val="002B74BC"/>
    <w:rsid w:val="002C645D"/>
    <w:rsid w:val="003468AC"/>
    <w:rsid w:val="00355574"/>
    <w:rsid w:val="003613F2"/>
    <w:rsid w:val="00371618"/>
    <w:rsid w:val="00463DC6"/>
    <w:rsid w:val="0047648D"/>
    <w:rsid w:val="004A7423"/>
    <w:rsid w:val="004C4675"/>
    <w:rsid w:val="004F353D"/>
    <w:rsid w:val="00510D8D"/>
    <w:rsid w:val="00571F0F"/>
    <w:rsid w:val="005E1A0B"/>
    <w:rsid w:val="00612829"/>
    <w:rsid w:val="0061513A"/>
    <w:rsid w:val="00642608"/>
    <w:rsid w:val="00645248"/>
    <w:rsid w:val="00664F24"/>
    <w:rsid w:val="006733FD"/>
    <w:rsid w:val="006D55FD"/>
    <w:rsid w:val="00781361"/>
    <w:rsid w:val="0078612D"/>
    <w:rsid w:val="0083091E"/>
    <w:rsid w:val="008638DE"/>
    <w:rsid w:val="008D6ACC"/>
    <w:rsid w:val="008F3A6B"/>
    <w:rsid w:val="0094583E"/>
    <w:rsid w:val="00973230"/>
    <w:rsid w:val="00A54F9D"/>
    <w:rsid w:val="00A712CB"/>
    <w:rsid w:val="00A877CE"/>
    <w:rsid w:val="00B51A69"/>
    <w:rsid w:val="00BE0899"/>
    <w:rsid w:val="00C90773"/>
    <w:rsid w:val="00CA3517"/>
    <w:rsid w:val="00DC428A"/>
    <w:rsid w:val="00DD2CE4"/>
    <w:rsid w:val="00DE66FC"/>
    <w:rsid w:val="00E10488"/>
    <w:rsid w:val="00E833EE"/>
    <w:rsid w:val="00EF4AC7"/>
    <w:rsid w:val="00F27D9D"/>
    <w:rsid w:val="00F8494A"/>
    <w:rsid w:val="00F87EEE"/>
    <w:rsid w:val="00FA57E8"/>
    <w:rsid w:val="00FD3CC0"/>
    <w:rsid w:val="00FF7012"/>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7567B"/>
  <w15:docId w15:val="{2314FD98-9B72-40EF-892C-A25257B24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hi-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C05"/>
    <w:rPr>
      <w:lang w:val="en-GB"/>
    </w:rPr>
  </w:style>
  <w:style w:type="paragraph" w:styleId="Heading1">
    <w:name w:val="heading 1"/>
    <w:basedOn w:val="Normal"/>
    <w:next w:val="Normal"/>
    <w:link w:val="Heading1Char"/>
    <w:uiPriority w:val="9"/>
    <w:qFormat/>
    <w:rsid w:val="00FF358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42608"/>
    <w:pPr>
      <w:keepNext/>
      <w:keepLines/>
      <w:spacing w:before="40" w:after="0"/>
      <w:outlineLvl w:val="1"/>
    </w:pPr>
    <w:rPr>
      <w:rFonts w:eastAsiaTheme="majorEastAsia" w:cstheme="majorBidi"/>
      <w:szCs w:val="26"/>
      <w:u w:val="single"/>
    </w:rPr>
  </w:style>
  <w:style w:type="paragraph" w:styleId="Heading3">
    <w:name w:val="heading 3"/>
    <w:basedOn w:val="Normal1"/>
    <w:next w:val="Normal1"/>
    <w:rsid w:val="00645248"/>
    <w:pPr>
      <w:keepNext/>
      <w:keepLines/>
      <w:spacing w:before="280" w:after="80"/>
      <w:outlineLvl w:val="2"/>
    </w:pPr>
    <w:rPr>
      <w:b/>
      <w:sz w:val="28"/>
      <w:szCs w:val="28"/>
    </w:rPr>
  </w:style>
  <w:style w:type="paragraph" w:styleId="Heading4">
    <w:name w:val="heading 4"/>
    <w:basedOn w:val="Normal1"/>
    <w:next w:val="Normal1"/>
    <w:rsid w:val="00645248"/>
    <w:pPr>
      <w:keepNext/>
      <w:keepLines/>
      <w:spacing w:before="240" w:after="40"/>
      <w:outlineLvl w:val="3"/>
    </w:pPr>
    <w:rPr>
      <w:b/>
    </w:rPr>
  </w:style>
  <w:style w:type="paragraph" w:styleId="Heading5">
    <w:name w:val="heading 5"/>
    <w:basedOn w:val="Normal1"/>
    <w:next w:val="Normal1"/>
    <w:rsid w:val="00645248"/>
    <w:pPr>
      <w:keepNext/>
      <w:keepLines/>
      <w:spacing w:before="220" w:after="40"/>
      <w:outlineLvl w:val="4"/>
    </w:pPr>
    <w:rPr>
      <w:b/>
      <w:sz w:val="22"/>
      <w:szCs w:val="22"/>
    </w:rPr>
  </w:style>
  <w:style w:type="paragraph" w:styleId="Heading6">
    <w:name w:val="heading 6"/>
    <w:basedOn w:val="Normal1"/>
    <w:next w:val="Normal1"/>
    <w:rsid w:val="00645248"/>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45248"/>
  </w:style>
  <w:style w:type="paragraph" w:styleId="Title">
    <w:name w:val="Title"/>
    <w:basedOn w:val="Normal"/>
    <w:next w:val="Normal"/>
    <w:link w:val="TitleChar"/>
    <w:uiPriority w:val="10"/>
    <w:qFormat/>
    <w:rsid w:val="00810237"/>
    <w:pPr>
      <w:pBdr>
        <w:bottom w:val="single" w:sz="8" w:space="4" w:color="5B9BD5" w:themeColor="accent1"/>
      </w:pBdr>
      <w:spacing w:after="300" w:line="240" w:lineRule="auto"/>
      <w:contextualSpacing/>
    </w:pPr>
    <w:rPr>
      <w:rFonts w:eastAsiaTheme="majorEastAsia" w:cstheme="majorBidi"/>
      <w:spacing w:val="5"/>
      <w:kern w:val="28"/>
      <w:sz w:val="52"/>
      <w:szCs w:val="52"/>
      <w:highlight w:val="white"/>
      <w:shd w:val="clear" w:color="auto" w:fill="FFFFFF"/>
      <w:lang w:val="en-US"/>
    </w:rPr>
  </w:style>
  <w:style w:type="character" w:customStyle="1" w:styleId="Heading1Char">
    <w:name w:val="Heading 1 Char"/>
    <w:basedOn w:val="DefaultParagraphFont"/>
    <w:link w:val="Heading1"/>
    <w:uiPriority w:val="9"/>
    <w:rsid w:val="00FF358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42608"/>
    <w:rPr>
      <w:rFonts w:eastAsiaTheme="majorEastAsia" w:cstheme="majorBidi"/>
      <w:szCs w:val="26"/>
      <w:u w:val="single"/>
      <w:lang w:val="en-GB"/>
    </w:rPr>
  </w:style>
  <w:style w:type="paragraph" w:styleId="Header">
    <w:name w:val="header"/>
    <w:basedOn w:val="Normal"/>
    <w:link w:val="HeaderChar"/>
    <w:uiPriority w:val="99"/>
    <w:unhideWhenUsed/>
    <w:rsid w:val="00D742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2A6"/>
    <w:rPr>
      <w:rFonts w:ascii="Times New Roman" w:hAnsi="Times New Roman"/>
      <w:sz w:val="24"/>
    </w:rPr>
  </w:style>
  <w:style w:type="paragraph" w:styleId="Footer">
    <w:name w:val="footer"/>
    <w:basedOn w:val="Normal"/>
    <w:link w:val="FooterChar"/>
    <w:uiPriority w:val="99"/>
    <w:unhideWhenUsed/>
    <w:rsid w:val="00D742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2A6"/>
    <w:rPr>
      <w:rFonts w:ascii="Times New Roman" w:hAnsi="Times New Roman"/>
      <w:sz w:val="24"/>
    </w:rPr>
  </w:style>
  <w:style w:type="paragraph" w:styleId="TOCHeading">
    <w:name w:val="TOC Heading"/>
    <w:basedOn w:val="Heading1"/>
    <w:next w:val="Normal"/>
    <w:uiPriority w:val="39"/>
    <w:unhideWhenUsed/>
    <w:qFormat/>
    <w:rsid w:val="00B43D6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43D6B"/>
    <w:pPr>
      <w:spacing w:after="100"/>
    </w:pPr>
  </w:style>
  <w:style w:type="character" w:styleId="Hyperlink">
    <w:name w:val="Hyperlink"/>
    <w:basedOn w:val="DefaultParagraphFont"/>
    <w:uiPriority w:val="99"/>
    <w:unhideWhenUsed/>
    <w:rsid w:val="00B43D6B"/>
    <w:rPr>
      <w:color w:val="0563C1" w:themeColor="hyperlink"/>
      <w:u w:val="single"/>
    </w:rPr>
  </w:style>
  <w:style w:type="paragraph" w:styleId="ListParagraph">
    <w:name w:val="List Paragraph"/>
    <w:aliases w:val="List Paragraph1,Single bullet style,Bullets,Table numbering"/>
    <w:basedOn w:val="Normal"/>
    <w:link w:val="ListParagraphChar"/>
    <w:uiPriority w:val="34"/>
    <w:qFormat/>
    <w:rsid w:val="008B005D"/>
    <w:pPr>
      <w:ind w:left="720"/>
      <w:contextualSpacing/>
    </w:pPr>
  </w:style>
  <w:style w:type="paragraph" w:styleId="Bibliography">
    <w:name w:val="Bibliography"/>
    <w:basedOn w:val="Normal"/>
    <w:next w:val="Normal"/>
    <w:uiPriority w:val="37"/>
    <w:unhideWhenUsed/>
    <w:rsid w:val="007A71B8"/>
    <w:pPr>
      <w:spacing w:after="240" w:line="240" w:lineRule="auto"/>
      <w:ind w:left="720" w:hanging="720"/>
    </w:pPr>
  </w:style>
  <w:style w:type="paragraph" w:styleId="TOC2">
    <w:name w:val="toc 2"/>
    <w:basedOn w:val="Normal"/>
    <w:next w:val="Normal"/>
    <w:autoRedefine/>
    <w:uiPriority w:val="39"/>
    <w:unhideWhenUsed/>
    <w:rsid w:val="00B6006D"/>
    <w:pPr>
      <w:spacing w:after="100"/>
      <w:ind w:left="240"/>
    </w:pPr>
  </w:style>
  <w:style w:type="table" w:styleId="TableGrid">
    <w:name w:val="Table Grid"/>
    <w:basedOn w:val="TableNormal"/>
    <w:uiPriority w:val="39"/>
    <w:rsid w:val="00545A4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6419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19B2"/>
    <w:rPr>
      <w:rFonts w:ascii="Tahoma" w:hAnsi="Tahoma" w:cs="Tahoma"/>
      <w:sz w:val="16"/>
      <w:szCs w:val="16"/>
      <w:lang w:val="en-GB"/>
    </w:rPr>
  </w:style>
  <w:style w:type="paragraph" w:styleId="BodyText">
    <w:name w:val="Body Text"/>
    <w:basedOn w:val="Normal"/>
    <w:link w:val="BodyTextChar"/>
    <w:uiPriority w:val="1"/>
    <w:qFormat/>
    <w:rsid w:val="00CB7249"/>
    <w:pPr>
      <w:widowControl w:val="0"/>
      <w:autoSpaceDE w:val="0"/>
      <w:autoSpaceDN w:val="0"/>
      <w:spacing w:after="0" w:line="240" w:lineRule="auto"/>
      <w:jc w:val="left"/>
    </w:pPr>
    <w:rPr>
      <w:rFonts w:ascii="Calibri" w:eastAsia="Calibri" w:hAnsi="Calibri" w:cs="Calibri"/>
      <w:sz w:val="22"/>
      <w:lang w:val="en-US" w:bidi="en-US"/>
    </w:rPr>
  </w:style>
  <w:style w:type="character" w:customStyle="1" w:styleId="BodyTextChar">
    <w:name w:val="Body Text Char"/>
    <w:basedOn w:val="DefaultParagraphFont"/>
    <w:link w:val="BodyText"/>
    <w:uiPriority w:val="1"/>
    <w:rsid w:val="00CB7249"/>
    <w:rPr>
      <w:rFonts w:ascii="Calibri" w:eastAsia="Calibri" w:hAnsi="Calibri" w:cs="Calibri"/>
      <w:lang w:val="en-US" w:bidi="en-US"/>
    </w:rPr>
  </w:style>
  <w:style w:type="paragraph" w:customStyle="1" w:styleId="TableParagraph">
    <w:name w:val="Table Paragraph"/>
    <w:basedOn w:val="Normal"/>
    <w:uiPriority w:val="1"/>
    <w:qFormat/>
    <w:rsid w:val="00CB7249"/>
    <w:pPr>
      <w:widowControl w:val="0"/>
      <w:autoSpaceDE w:val="0"/>
      <w:autoSpaceDN w:val="0"/>
      <w:spacing w:after="0" w:line="240" w:lineRule="auto"/>
      <w:ind w:left="107"/>
      <w:jc w:val="left"/>
    </w:pPr>
    <w:rPr>
      <w:rFonts w:ascii="Calibri" w:eastAsia="Calibri" w:hAnsi="Calibri" w:cs="Calibri"/>
      <w:sz w:val="22"/>
      <w:lang w:val="en-US" w:bidi="en-US"/>
    </w:rPr>
  </w:style>
  <w:style w:type="paragraph" w:styleId="Caption">
    <w:name w:val="caption"/>
    <w:basedOn w:val="Normal"/>
    <w:next w:val="Normal"/>
    <w:uiPriority w:val="35"/>
    <w:unhideWhenUsed/>
    <w:qFormat/>
    <w:rsid w:val="00577E3D"/>
    <w:pPr>
      <w:spacing w:after="200" w:line="240" w:lineRule="auto"/>
    </w:pPr>
    <w:rPr>
      <w:i/>
      <w:iCs/>
      <w:color w:val="44546A" w:themeColor="text2"/>
      <w:sz w:val="18"/>
      <w:szCs w:val="18"/>
    </w:rPr>
  </w:style>
  <w:style w:type="character" w:customStyle="1" w:styleId="TitleChar">
    <w:name w:val="Title Char"/>
    <w:basedOn w:val="DefaultParagraphFont"/>
    <w:link w:val="Title"/>
    <w:uiPriority w:val="10"/>
    <w:rsid w:val="00810237"/>
    <w:rPr>
      <w:rFonts w:ascii="Times New Roman" w:eastAsiaTheme="majorEastAsia" w:hAnsi="Times New Roman" w:cstheme="majorBidi"/>
      <w:spacing w:val="5"/>
      <w:kern w:val="28"/>
      <w:sz w:val="52"/>
      <w:szCs w:val="52"/>
      <w:highlight w:val="white"/>
      <w:lang w:val="en-US"/>
    </w:rPr>
  </w:style>
  <w:style w:type="character" w:customStyle="1" w:styleId="UnresolvedMention1">
    <w:name w:val="Unresolved Mention1"/>
    <w:basedOn w:val="DefaultParagraphFont"/>
    <w:uiPriority w:val="99"/>
    <w:semiHidden/>
    <w:unhideWhenUsed/>
    <w:rsid w:val="00486394"/>
    <w:rPr>
      <w:color w:val="605E5C"/>
      <w:shd w:val="clear" w:color="auto" w:fill="E1DFDD"/>
    </w:rPr>
  </w:style>
  <w:style w:type="character" w:customStyle="1" w:styleId="ListParagraphChar">
    <w:name w:val="List Paragraph Char"/>
    <w:aliases w:val="List Paragraph1 Char,Single bullet style Char,Bullets Char,Table numbering Char"/>
    <w:link w:val="ListParagraph"/>
    <w:uiPriority w:val="34"/>
    <w:locked/>
    <w:rsid w:val="009252E7"/>
    <w:rPr>
      <w:rFonts w:ascii="Times New Roman" w:hAnsi="Times New Roman"/>
      <w:sz w:val="24"/>
      <w:lang w:val="en-GB"/>
    </w:rPr>
  </w:style>
  <w:style w:type="paragraph" w:customStyle="1" w:styleId="Normal10">
    <w:name w:val="Normal1"/>
    <w:rsid w:val="00EA1149"/>
    <w:rPr>
      <w:lang w:val="en-GB"/>
    </w:rPr>
  </w:style>
  <w:style w:type="paragraph" w:styleId="NormalWeb">
    <w:name w:val="Normal (Web)"/>
    <w:basedOn w:val="Normal"/>
    <w:uiPriority w:val="99"/>
    <w:semiHidden/>
    <w:unhideWhenUsed/>
    <w:rsid w:val="008C75F0"/>
    <w:pPr>
      <w:spacing w:before="100" w:beforeAutospacing="1" w:after="100" w:afterAutospacing="1" w:line="240" w:lineRule="auto"/>
      <w:jc w:val="left"/>
    </w:pPr>
    <w:rPr>
      <w:lang w:val="en-US"/>
    </w:rPr>
  </w:style>
  <w:style w:type="character" w:styleId="Emphasis">
    <w:name w:val="Emphasis"/>
    <w:basedOn w:val="DefaultParagraphFont"/>
    <w:uiPriority w:val="20"/>
    <w:qFormat/>
    <w:rsid w:val="008C75F0"/>
    <w:rPr>
      <w:i/>
      <w:iCs/>
    </w:rPr>
  </w:style>
  <w:style w:type="character" w:styleId="Strong">
    <w:name w:val="Strong"/>
    <w:basedOn w:val="DefaultParagraphFont"/>
    <w:uiPriority w:val="22"/>
    <w:qFormat/>
    <w:rsid w:val="008C75F0"/>
    <w:rPr>
      <w:b/>
      <w:bCs/>
    </w:rPr>
  </w:style>
  <w:style w:type="paragraph" w:styleId="Subtitle">
    <w:name w:val="Subtitle"/>
    <w:basedOn w:val="Normal"/>
    <w:next w:val="Normal"/>
    <w:rsid w:val="00645248"/>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253906"/>
    <w:rPr>
      <w:sz w:val="16"/>
      <w:szCs w:val="16"/>
    </w:rPr>
  </w:style>
  <w:style w:type="paragraph" w:styleId="CommentText">
    <w:name w:val="annotation text"/>
    <w:basedOn w:val="Normal"/>
    <w:link w:val="CommentTextChar"/>
    <w:uiPriority w:val="99"/>
    <w:semiHidden/>
    <w:unhideWhenUsed/>
    <w:rsid w:val="00253906"/>
    <w:pPr>
      <w:spacing w:line="240" w:lineRule="auto"/>
    </w:pPr>
    <w:rPr>
      <w:rFonts w:cs="Mangal"/>
      <w:sz w:val="20"/>
      <w:szCs w:val="18"/>
    </w:rPr>
  </w:style>
  <w:style w:type="character" w:customStyle="1" w:styleId="CommentTextChar">
    <w:name w:val="Comment Text Char"/>
    <w:basedOn w:val="DefaultParagraphFont"/>
    <w:link w:val="CommentText"/>
    <w:uiPriority w:val="99"/>
    <w:semiHidden/>
    <w:rsid w:val="00253906"/>
    <w:rPr>
      <w:rFonts w:cs="Mangal"/>
      <w:sz w:val="20"/>
      <w:szCs w:val="18"/>
      <w:lang w:val="en-GB"/>
    </w:rPr>
  </w:style>
  <w:style w:type="paragraph" w:styleId="CommentSubject">
    <w:name w:val="annotation subject"/>
    <w:basedOn w:val="CommentText"/>
    <w:next w:val="CommentText"/>
    <w:link w:val="CommentSubjectChar"/>
    <w:uiPriority w:val="99"/>
    <w:semiHidden/>
    <w:unhideWhenUsed/>
    <w:rsid w:val="00253906"/>
    <w:rPr>
      <w:b/>
      <w:bCs/>
    </w:rPr>
  </w:style>
  <w:style w:type="character" w:customStyle="1" w:styleId="CommentSubjectChar">
    <w:name w:val="Comment Subject Char"/>
    <w:basedOn w:val="CommentTextChar"/>
    <w:link w:val="CommentSubject"/>
    <w:uiPriority w:val="99"/>
    <w:semiHidden/>
    <w:rsid w:val="00253906"/>
    <w:rPr>
      <w:rFonts w:cs="Mangal"/>
      <w:b/>
      <w:bCs/>
      <w:sz w:val="20"/>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Fyw8U+2JlalQzhXWnzzIux3qOFw==">AMUW2mV9Z4J1Daf9rhjkSSewGbWxrHYYIUKvbqDdzn6bGsHZwHM23mVxfv/Y976vnYOLpG8E3KDW+eNOj2Prkqgs81vP8TnK0XTS36TCH0oVCpgMWpWSsYpAn2D0R716jW1cF2V72emWO9UXvnFgNzFuoiRBUmZBFd+HYXziluCCz//fPJv5bE16khNSwGlELjHMUyTdQRojO1A8yAQHH/JMwmPTspYhAI4cXgypQ5YJvKKvEFj42YfL8yMbXjN6yV2Ogvd3rayPh2m6peosdM+5zmqkZAcu2pMUYPT+zjE7kT0v/GHkFSfAci++r147xof5ChYv8By1m6b0nT0FWzUF2rpjCPGxYD5Psmezjz5wpG+lbBakRWA=</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31D5ED2-2CFE-403F-AB43-26B2553E3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12</Pages>
  <Words>2674</Words>
  <Characters>15245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1</dc:creator>
  <cp:lastModifiedBy>Fabian-Andrei Dumitru (Student)</cp:lastModifiedBy>
  <cp:revision>3</cp:revision>
  <dcterms:created xsi:type="dcterms:W3CDTF">2022-05-05T16:59:00Z</dcterms:created>
  <dcterms:modified xsi:type="dcterms:W3CDTF">2022-05-05T17:10:00Z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id="BGcfLlmU"/&gt;&lt;style id="http://www.zotero.org/styles/university-of-lincoln-harvard" hasBibliography="1" bibliographyStyleHasBeenSet="1"/&gt;&lt;prefs&gt;&lt;pref name="fieldType" value="Field"/&gt;&lt;/prefs&gt;&lt;/data&gt;</vt:lpwstr>
  </property>
</Properties>
</file>