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53E79A" w14:textId="08D737B0" w:rsidR="006A0754" w:rsidRDefault="006A0754" w:rsidP="006A0754">
      <w:pPr>
        <w:rPr>
          <w:rFonts w:ascii="Arial" w:hAnsi="Arial" w:cs="Arial"/>
          <w:b/>
          <w:sz w:val="24"/>
          <w:szCs w:val="24"/>
        </w:rPr>
      </w:pPr>
      <w:r w:rsidRPr="0038099F">
        <w:rPr>
          <w:rFonts w:cs="Arial"/>
          <w:noProof/>
        </w:rPr>
        <w:drawing>
          <wp:inline distT="0" distB="0" distL="0" distR="0" wp14:anchorId="7957D81E" wp14:editId="5B326FAA">
            <wp:extent cx="2998470" cy="11804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998470" cy="1180465"/>
                    </a:xfrm>
                    <a:prstGeom prst="rect">
                      <a:avLst/>
                    </a:prstGeom>
                    <a:noFill/>
                    <a:ln>
                      <a:noFill/>
                    </a:ln>
                  </pic:spPr>
                </pic:pic>
              </a:graphicData>
            </a:graphic>
          </wp:inline>
        </w:drawing>
      </w:r>
    </w:p>
    <w:p w14:paraId="43800C3E" w14:textId="4A805E19" w:rsidR="00BE45A2" w:rsidRPr="00BE45A2" w:rsidRDefault="00BE45A2" w:rsidP="006A0754">
      <w:pPr>
        <w:rPr>
          <w:rFonts w:ascii="Arial" w:hAnsi="Arial" w:cs="Arial"/>
          <w:b/>
          <w:sz w:val="28"/>
          <w:szCs w:val="28"/>
        </w:rPr>
      </w:pPr>
      <w:r w:rsidRPr="00BE45A2">
        <w:rPr>
          <w:rFonts w:ascii="Arial" w:hAnsi="Arial" w:cs="Arial"/>
          <w:b/>
          <w:sz w:val="28"/>
          <w:szCs w:val="28"/>
        </w:rPr>
        <w:t>Student name: Gabriel Bogdan Berchiu</w:t>
      </w:r>
    </w:p>
    <w:p w14:paraId="39A6BB2D" w14:textId="05CFD4A0" w:rsidR="00BE45A2" w:rsidRPr="00BE45A2" w:rsidRDefault="00BE45A2" w:rsidP="006A0754">
      <w:pPr>
        <w:rPr>
          <w:rFonts w:ascii="Arial" w:hAnsi="Arial" w:cs="Arial"/>
          <w:b/>
          <w:sz w:val="28"/>
          <w:szCs w:val="28"/>
        </w:rPr>
      </w:pPr>
      <w:r w:rsidRPr="00BE45A2">
        <w:rPr>
          <w:rFonts w:ascii="Arial" w:hAnsi="Arial" w:cs="Arial"/>
          <w:b/>
          <w:sz w:val="28"/>
          <w:szCs w:val="28"/>
        </w:rPr>
        <w:t>Student Number: 1813615</w:t>
      </w:r>
    </w:p>
    <w:p w14:paraId="5EE8DAE1" w14:textId="77777777" w:rsidR="006A0754" w:rsidRDefault="006A0754" w:rsidP="00AF5CDC">
      <w:pPr>
        <w:spacing w:after="0" w:line="240" w:lineRule="auto"/>
        <w:jc w:val="both"/>
        <w:rPr>
          <w:rFonts w:ascii="Arial" w:hAnsi="Arial" w:cs="Arial"/>
          <w:b/>
          <w:sz w:val="28"/>
          <w:szCs w:val="28"/>
        </w:rPr>
      </w:pPr>
      <w:r w:rsidRPr="00AF5CDC">
        <w:rPr>
          <w:rFonts w:ascii="Arial" w:hAnsi="Arial" w:cs="Arial"/>
          <w:b/>
          <w:sz w:val="28"/>
          <w:szCs w:val="28"/>
        </w:rPr>
        <w:t>BA. International Hotel Management, Birmingham.</w:t>
      </w:r>
    </w:p>
    <w:p w14:paraId="2621E512" w14:textId="77777777" w:rsidR="008A4D95" w:rsidRPr="00AF5CDC" w:rsidRDefault="008A4D95" w:rsidP="00AF5CDC">
      <w:pPr>
        <w:spacing w:after="0" w:line="240" w:lineRule="auto"/>
        <w:jc w:val="both"/>
        <w:rPr>
          <w:rFonts w:ascii="Arial" w:hAnsi="Arial" w:cs="Arial"/>
          <w:b/>
          <w:sz w:val="28"/>
          <w:szCs w:val="28"/>
        </w:rPr>
      </w:pPr>
    </w:p>
    <w:p w14:paraId="7D5DBCA0" w14:textId="535652D4" w:rsidR="006A0754" w:rsidRPr="00AF5CDC" w:rsidRDefault="006A0754" w:rsidP="00AF5CDC">
      <w:pPr>
        <w:pStyle w:val="fixed"/>
        <w:ind w:left="0" w:firstLine="0"/>
        <w:jc w:val="both"/>
        <w:outlineLvl w:val="1"/>
        <w:rPr>
          <w:rFonts w:ascii="Arial" w:hAnsi="Arial" w:cs="Arial"/>
          <w:sz w:val="28"/>
          <w:szCs w:val="28"/>
        </w:rPr>
      </w:pPr>
      <w:r w:rsidRPr="00AF5CDC">
        <w:rPr>
          <w:rFonts w:ascii="Arial" w:hAnsi="Arial" w:cs="Arial"/>
          <w:sz w:val="28"/>
          <w:szCs w:val="28"/>
        </w:rPr>
        <w:t>M5X01925</w:t>
      </w:r>
      <w:r w:rsidR="00D024C2">
        <w:rPr>
          <w:rFonts w:ascii="Arial" w:hAnsi="Arial" w:cs="Arial"/>
          <w:sz w:val="28"/>
          <w:szCs w:val="28"/>
        </w:rPr>
        <w:t xml:space="preserve"> </w:t>
      </w:r>
      <w:r w:rsidRPr="00AF5CDC">
        <w:rPr>
          <w:rFonts w:ascii="Arial" w:hAnsi="Arial" w:cs="Arial"/>
          <w:sz w:val="28"/>
          <w:szCs w:val="28"/>
        </w:rPr>
        <w:t>- Sustainable Hospitality and Tourism Management</w:t>
      </w:r>
    </w:p>
    <w:p w14:paraId="63658833" w14:textId="77777777" w:rsidR="008A4D95" w:rsidRDefault="008A4D95" w:rsidP="00AF5CDC">
      <w:pPr>
        <w:spacing w:after="0" w:line="240" w:lineRule="auto"/>
        <w:jc w:val="both"/>
        <w:rPr>
          <w:rFonts w:ascii="Arial" w:hAnsi="Arial" w:cs="Arial"/>
          <w:b/>
          <w:sz w:val="28"/>
          <w:szCs w:val="28"/>
        </w:rPr>
      </w:pPr>
    </w:p>
    <w:p w14:paraId="622DE583" w14:textId="77777777" w:rsidR="00765F27" w:rsidRDefault="00765F27" w:rsidP="00AF5CDC">
      <w:pPr>
        <w:spacing w:after="0" w:line="240" w:lineRule="auto"/>
        <w:jc w:val="both"/>
        <w:rPr>
          <w:rFonts w:ascii="Arial" w:hAnsi="Arial" w:cs="Arial"/>
          <w:b/>
          <w:sz w:val="28"/>
          <w:szCs w:val="28"/>
          <w:u w:val="single"/>
        </w:rPr>
      </w:pPr>
    </w:p>
    <w:p w14:paraId="20676E88" w14:textId="77777777" w:rsidR="00765F27" w:rsidRDefault="00765F27" w:rsidP="00AF5CDC">
      <w:pPr>
        <w:spacing w:after="0" w:line="240" w:lineRule="auto"/>
        <w:jc w:val="both"/>
        <w:rPr>
          <w:rFonts w:ascii="Arial" w:hAnsi="Arial" w:cs="Arial"/>
          <w:b/>
          <w:sz w:val="28"/>
          <w:szCs w:val="28"/>
          <w:u w:val="single"/>
        </w:rPr>
      </w:pPr>
    </w:p>
    <w:p w14:paraId="4926E6BE" w14:textId="1412BB6A" w:rsidR="008A4D95" w:rsidRPr="009E5514" w:rsidRDefault="008A4D95" w:rsidP="00AF5CDC">
      <w:pPr>
        <w:spacing w:after="0" w:line="240" w:lineRule="auto"/>
        <w:jc w:val="both"/>
        <w:rPr>
          <w:rFonts w:ascii="Arial" w:hAnsi="Arial" w:cs="Arial"/>
          <w:b/>
          <w:sz w:val="28"/>
          <w:szCs w:val="28"/>
          <w:u w:val="single"/>
        </w:rPr>
      </w:pPr>
      <w:r w:rsidRPr="009E5514">
        <w:rPr>
          <w:rFonts w:ascii="Arial" w:hAnsi="Arial" w:cs="Arial"/>
          <w:b/>
          <w:sz w:val="28"/>
          <w:szCs w:val="28"/>
          <w:u w:val="single"/>
        </w:rPr>
        <w:t>Question</w:t>
      </w:r>
    </w:p>
    <w:p w14:paraId="746ED52C" w14:textId="77777777" w:rsidR="00AF5CDC" w:rsidRDefault="00AF5CDC" w:rsidP="00AF5CDC">
      <w:pPr>
        <w:spacing w:after="0" w:line="240" w:lineRule="auto"/>
        <w:jc w:val="both"/>
        <w:rPr>
          <w:rFonts w:ascii="Arial" w:hAnsi="Arial" w:cs="Arial"/>
          <w:b/>
          <w:sz w:val="28"/>
          <w:szCs w:val="28"/>
        </w:rPr>
      </w:pPr>
    </w:p>
    <w:p w14:paraId="5AF4E421" w14:textId="0590D5BB" w:rsidR="00AF5CDC" w:rsidRDefault="00AF5CDC" w:rsidP="00AF5CDC">
      <w:pPr>
        <w:spacing w:after="0" w:line="240" w:lineRule="auto"/>
        <w:jc w:val="both"/>
        <w:rPr>
          <w:rFonts w:ascii="Arial" w:hAnsi="Arial" w:cs="Arial"/>
          <w:sz w:val="28"/>
          <w:szCs w:val="28"/>
        </w:rPr>
      </w:pPr>
      <w:r w:rsidRPr="00EB59CF">
        <w:rPr>
          <w:rFonts w:ascii="Arial" w:hAnsi="Arial" w:cs="Arial"/>
          <w:sz w:val="28"/>
          <w:szCs w:val="28"/>
        </w:rPr>
        <w:t>Q1.</w:t>
      </w:r>
      <w:r w:rsidR="00EB59CF" w:rsidRPr="00EB59CF">
        <w:rPr>
          <w:rFonts w:ascii="Arial" w:hAnsi="Arial" w:cs="Arial"/>
          <w:sz w:val="28"/>
          <w:szCs w:val="28"/>
        </w:rPr>
        <w:t xml:space="preserve"> With the use of relevant examples</w:t>
      </w:r>
      <w:r w:rsidR="00EB59CF">
        <w:rPr>
          <w:rFonts w:ascii="Arial" w:hAnsi="Arial" w:cs="Arial"/>
          <w:sz w:val="28"/>
          <w:szCs w:val="28"/>
        </w:rPr>
        <w:t xml:space="preserve"> from </w:t>
      </w:r>
      <w:r w:rsidR="00EB59CF" w:rsidRPr="00EB59CF">
        <w:rPr>
          <w:rFonts w:ascii="Arial" w:hAnsi="Arial" w:cs="Arial"/>
          <w:sz w:val="28"/>
          <w:szCs w:val="28"/>
        </w:rPr>
        <w:t xml:space="preserve">developed and developing countries, </w:t>
      </w:r>
      <w:r w:rsidR="007F6C8B">
        <w:rPr>
          <w:rFonts w:ascii="Arial" w:hAnsi="Arial" w:cs="Arial"/>
          <w:sz w:val="28"/>
          <w:szCs w:val="28"/>
        </w:rPr>
        <w:t>analyse and evaluate the challenges in</w:t>
      </w:r>
      <w:r w:rsidR="00EB59CF" w:rsidRPr="00EB59CF">
        <w:rPr>
          <w:rFonts w:ascii="Arial" w:hAnsi="Arial" w:cs="Arial"/>
          <w:sz w:val="28"/>
          <w:szCs w:val="28"/>
        </w:rPr>
        <w:t xml:space="preserve"> sustainability within hospitality and tourism</w:t>
      </w:r>
      <w:r w:rsidR="00BE45A2">
        <w:rPr>
          <w:rFonts w:ascii="Arial" w:hAnsi="Arial" w:cs="Arial"/>
          <w:sz w:val="28"/>
          <w:szCs w:val="28"/>
        </w:rPr>
        <w:t>.</w:t>
      </w:r>
    </w:p>
    <w:p w14:paraId="3081B0DF" w14:textId="7A6B33A6" w:rsidR="00765F27" w:rsidRDefault="00765F27" w:rsidP="00AF5CDC">
      <w:pPr>
        <w:spacing w:after="0" w:line="240" w:lineRule="auto"/>
        <w:jc w:val="both"/>
        <w:rPr>
          <w:rFonts w:ascii="Arial" w:hAnsi="Arial" w:cs="Arial"/>
          <w:sz w:val="28"/>
          <w:szCs w:val="28"/>
        </w:rPr>
      </w:pPr>
    </w:p>
    <w:p w14:paraId="47C04E01" w14:textId="22EF5645" w:rsidR="00765F27" w:rsidRPr="00BE45A2" w:rsidRDefault="00BE45A2" w:rsidP="00765F27">
      <w:pPr>
        <w:rPr>
          <w:rFonts w:ascii="Arial" w:hAnsi="Arial" w:cs="Arial"/>
          <w:b/>
          <w:bCs/>
          <w:sz w:val="24"/>
          <w:szCs w:val="24"/>
          <w:u w:val="single"/>
        </w:rPr>
      </w:pPr>
      <w:r w:rsidRPr="00BE45A2">
        <w:rPr>
          <w:rFonts w:ascii="Arial" w:hAnsi="Arial" w:cs="Arial"/>
          <w:b/>
          <w:bCs/>
          <w:sz w:val="28"/>
          <w:szCs w:val="28"/>
          <w:u w:val="single"/>
        </w:rPr>
        <w:t>Answer</w:t>
      </w:r>
    </w:p>
    <w:p w14:paraId="56A4F936" w14:textId="7412AE5E" w:rsidR="00113FE4" w:rsidRPr="001F18E2" w:rsidRDefault="00765F27" w:rsidP="00116511">
      <w:pPr>
        <w:rPr>
          <w:rFonts w:ascii="Arial" w:hAnsi="Arial" w:cs="Arial"/>
          <w:sz w:val="24"/>
          <w:szCs w:val="24"/>
        </w:rPr>
      </w:pPr>
      <w:r w:rsidRPr="001F18E2">
        <w:rPr>
          <w:rFonts w:ascii="Arial" w:hAnsi="Arial" w:cs="Arial"/>
          <w:sz w:val="24"/>
          <w:szCs w:val="24"/>
        </w:rPr>
        <w:t xml:space="preserve">Due to the political stabilization of several areas avoided until recently by tourists, including Eastern Europe, due to the increase of the standard of living worldwide, but also of the transport facilities offered by the airlines, the "exotic" destinations have become accessible, and those who were already on the list of tourists face increasing numbers of visitors from year to year. The risks that arise in this situation are major, the depletion of tourist resources by over-crowding a location, destroying the authentic character, congestion of public transport, but also creating discomfort to the local population. Environmentalists point out that a large number of visitors can have a negative impact on the environment, by increasing the percentage of greenhouse gases emitted, by a shortage of drinking water and electricity, or by ad-hoc constructions intended for the segment of the environment. tourism, which destroys the ecosystem of the place and creates artificial landscapes or </w:t>
      </w:r>
      <w:r w:rsidR="00113FE4" w:rsidRPr="001F18E2">
        <w:rPr>
          <w:rFonts w:ascii="Arial" w:hAnsi="Arial" w:cs="Arial"/>
          <w:sz w:val="24"/>
          <w:szCs w:val="24"/>
        </w:rPr>
        <w:t>places. Experts</w:t>
      </w:r>
      <w:r w:rsidR="00116511" w:rsidRPr="001F18E2">
        <w:rPr>
          <w:rFonts w:ascii="Arial" w:hAnsi="Arial" w:cs="Arial"/>
          <w:sz w:val="24"/>
          <w:szCs w:val="24"/>
        </w:rPr>
        <w:t xml:space="preserve"> estimate that global tourism will grow even larger in the next decade, with an annual increase of 4%, according to a study published on the World Economic Forum online platform. Such forecasts will surely attract investment in the development and modernization of infrastructure, airports or accommodation units, especially in urban areas. </w:t>
      </w:r>
    </w:p>
    <w:p w14:paraId="1A949B41" w14:textId="5214CA6E" w:rsidR="00113FE4" w:rsidRPr="001F18E2" w:rsidRDefault="00113FE4" w:rsidP="00113FE4">
      <w:pPr>
        <w:jc w:val="center"/>
        <w:rPr>
          <w:rFonts w:ascii="Arial" w:hAnsi="Arial" w:cs="Arial"/>
          <w:sz w:val="24"/>
          <w:szCs w:val="24"/>
        </w:rPr>
      </w:pPr>
      <w:r w:rsidRPr="001F18E2">
        <w:rPr>
          <w:rFonts w:ascii="Arial" w:hAnsi="Arial" w:cs="Arial"/>
          <w:sz w:val="24"/>
          <w:szCs w:val="24"/>
        </w:rPr>
        <w:t>1</w:t>
      </w:r>
    </w:p>
    <w:p w14:paraId="295D96D9" w14:textId="77777777" w:rsidR="00113FE4" w:rsidRPr="001F18E2" w:rsidRDefault="00113FE4" w:rsidP="00116511">
      <w:pPr>
        <w:rPr>
          <w:rFonts w:ascii="Arial" w:hAnsi="Arial" w:cs="Arial"/>
          <w:sz w:val="24"/>
          <w:szCs w:val="24"/>
        </w:rPr>
      </w:pPr>
    </w:p>
    <w:p w14:paraId="681C7E99" w14:textId="7B8464F5" w:rsidR="005A3EE6" w:rsidRPr="001F18E2" w:rsidRDefault="00116511" w:rsidP="00116511">
      <w:pPr>
        <w:rPr>
          <w:rFonts w:ascii="Arial" w:hAnsi="Arial" w:cs="Arial"/>
          <w:sz w:val="24"/>
          <w:szCs w:val="24"/>
        </w:rPr>
      </w:pPr>
      <w:r w:rsidRPr="001F18E2">
        <w:rPr>
          <w:rFonts w:ascii="Arial" w:hAnsi="Arial" w:cs="Arial"/>
          <w:sz w:val="24"/>
          <w:szCs w:val="24"/>
        </w:rPr>
        <w:t xml:space="preserve">In contrast, if these investments will not be based on projects that also include the society and that protect the natural and cultural heritage, they will only create short-term solutions, which in the end will neither improve the percentage of visitors nor the local economy. </w:t>
      </w:r>
      <w:r w:rsidR="0093119E" w:rsidRPr="001F18E2">
        <w:rPr>
          <w:rFonts w:ascii="Arial" w:hAnsi="Arial" w:cs="Arial"/>
          <w:sz w:val="24"/>
          <w:szCs w:val="24"/>
        </w:rPr>
        <w:t>A few</w:t>
      </w:r>
      <w:r w:rsidRPr="001F18E2">
        <w:rPr>
          <w:rFonts w:ascii="Arial" w:hAnsi="Arial" w:cs="Arial"/>
          <w:sz w:val="24"/>
          <w:szCs w:val="24"/>
        </w:rPr>
        <w:t xml:space="preserve"> destinations have already adopted preventive measures to better protect the environment and local communities. Through a well-structured tourism management plan, a community can continue to benefit from the economic infusion given by tourism activities, but at the same time to preserve its heritage. In Venice, Italy, they built and created national parks, introduced entrance fees to the city or banning visitors for a certain </w:t>
      </w:r>
      <w:r w:rsidR="005630AA" w:rsidRPr="001F18E2">
        <w:rPr>
          <w:rFonts w:ascii="Arial" w:hAnsi="Arial" w:cs="Arial"/>
          <w:sz w:val="24"/>
          <w:szCs w:val="24"/>
        </w:rPr>
        <w:t>period</w:t>
      </w:r>
      <w:r w:rsidRPr="001F18E2">
        <w:rPr>
          <w:rFonts w:ascii="Arial" w:hAnsi="Arial" w:cs="Arial"/>
          <w:sz w:val="24"/>
          <w:szCs w:val="24"/>
        </w:rPr>
        <w:t>, those initiatives may disturb tourists, but represents a step forward towards sustainable tourism. It can be argued that monuments, works of art, collections in museums or natural landscapes belong to humanity, and the country that hosts them has no monopoly over them, so access to them should not be limited or made difficult. Thus, without a sustainability plan, the gains previously made by tourists, if not invested responsibly, can turn into losses.</w:t>
      </w:r>
      <w:r w:rsidR="00AA2406" w:rsidRPr="001F18E2">
        <w:rPr>
          <w:rFonts w:ascii="Arial" w:hAnsi="Arial" w:cs="Arial"/>
          <w:sz w:val="24"/>
          <w:szCs w:val="24"/>
        </w:rPr>
        <w:t xml:space="preserve">              Hotels and restaurants are targeted by the trend of sustainable tourism, both due to the growing interest of tourists for ecologically responsible brands, as well as due to the amounts of money they can save by implementing sustainability solutions. The less a hotel consumes fewer resources and implements self-sustainability programs, such as rainwater collection, systems that monitor and reduce electricity consumption, use of solar panels or waste recycling, the closer they get to the idea of sustainability. Soon, one of the main selection criteria for a tourist regarding the accommodation unit, will refer to how eco-friendly this is. One such example is the </w:t>
      </w:r>
      <w:proofErr w:type="spellStart"/>
      <w:r w:rsidR="00AA2406" w:rsidRPr="001F18E2">
        <w:rPr>
          <w:rFonts w:ascii="Arial" w:hAnsi="Arial" w:cs="Arial"/>
          <w:sz w:val="24"/>
          <w:szCs w:val="24"/>
        </w:rPr>
        <w:t>Soneva</w:t>
      </w:r>
      <w:proofErr w:type="spellEnd"/>
      <w:r w:rsidR="00AA2406" w:rsidRPr="001F18E2">
        <w:rPr>
          <w:rFonts w:ascii="Arial" w:hAnsi="Arial" w:cs="Arial"/>
          <w:sz w:val="24"/>
          <w:szCs w:val="24"/>
        </w:rPr>
        <w:t xml:space="preserve"> Hotel in Maldives, built only from recyclable materials, with its own gardens where ingredients are used in the restaurant</w:t>
      </w:r>
      <w:r w:rsidR="002B759B" w:rsidRPr="001F18E2">
        <w:rPr>
          <w:rFonts w:ascii="Arial" w:hAnsi="Arial" w:cs="Arial"/>
          <w:sz w:val="24"/>
          <w:szCs w:val="24"/>
        </w:rPr>
        <w:t xml:space="preserve"> in the </w:t>
      </w:r>
      <w:r w:rsidR="00AA2406" w:rsidRPr="001F18E2">
        <w:rPr>
          <w:rFonts w:ascii="Arial" w:hAnsi="Arial" w:cs="Arial"/>
          <w:sz w:val="24"/>
          <w:szCs w:val="24"/>
        </w:rPr>
        <w:t>kitchen, which uses solar energy, where the food waste has been completely eliminated, and 90% of household waste is recycled. Another example is the AccorHotels group, which has started the Planet 21 project since 2011, which includes a series of initiatives such as selective waste collection, stopping food waste, optimizing and reducing water consumption or promoting balanced menus in hotel restaurants.</w:t>
      </w:r>
      <w:r w:rsidR="00F41C37" w:rsidRPr="001F18E2">
        <w:rPr>
          <w:rFonts w:ascii="Arial" w:hAnsi="Arial" w:cs="Arial"/>
          <w:sz w:val="24"/>
          <w:szCs w:val="24"/>
        </w:rPr>
        <w:t xml:space="preserve">                                                                       During the impressive development of tourism over the last fifty years, voices began to be heard that invoke the problems and challenges generated by tourism. Many regions have experienced a considerable impact on tourism business and flow, from an economic, social and environmental point of view. To be more precise, the researchers proposed, within the umbrella concept of sustainable tourism, terms such as alternative tourism, ecotourism, rural tourism, tourism for poverty reduction, pro-poor tourism. However, the impact of tourism is complex and difficult to capture in a single word or statement. </w:t>
      </w:r>
    </w:p>
    <w:p w14:paraId="2F101993" w14:textId="17B1DA85" w:rsidR="005A3EE6" w:rsidRPr="001F18E2" w:rsidRDefault="005A3EE6" w:rsidP="00116511">
      <w:pPr>
        <w:rPr>
          <w:rFonts w:ascii="Arial" w:hAnsi="Arial" w:cs="Arial"/>
          <w:sz w:val="24"/>
          <w:szCs w:val="24"/>
        </w:rPr>
      </w:pPr>
    </w:p>
    <w:p w14:paraId="3524FED6" w14:textId="6751206C" w:rsidR="005A3EE6" w:rsidRPr="001F18E2" w:rsidRDefault="005A3EE6" w:rsidP="00116511">
      <w:pPr>
        <w:rPr>
          <w:rFonts w:ascii="Arial" w:hAnsi="Arial" w:cs="Arial"/>
          <w:sz w:val="24"/>
          <w:szCs w:val="24"/>
        </w:rPr>
      </w:pPr>
    </w:p>
    <w:p w14:paraId="300ADD14" w14:textId="1589A48C" w:rsidR="005A3EE6" w:rsidRPr="001F18E2" w:rsidRDefault="00D353E7" w:rsidP="005A3EE6">
      <w:pPr>
        <w:jc w:val="center"/>
        <w:rPr>
          <w:rFonts w:ascii="Arial" w:hAnsi="Arial" w:cs="Arial"/>
          <w:sz w:val="24"/>
          <w:szCs w:val="24"/>
        </w:rPr>
      </w:pPr>
      <w:r w:rsidRPr="001F18E2">
        <w:rPr>
          <w:rFonts w:ascii="Arial" w:hAnsi="Arial" w:cs="Arial"/>
          <w:sz w:val="24"/>
          <w:szCs w:val="24"/>
        </w:rPr>
        <w:t>2</w:t>
      </w:r>
    </w:p>
    <w:p w14:paraId="7A82A85C" w14:textId="308C0370" w:rsidR="00F41C37" w:rsidRPr="001F18E2" w:rsidRDefault="00F41C37" w:rsidP="00116511">
      <w:pPr>
        <w:rPr>
          <w:rFonts w:ascii="Arial" w:hAnsi="Arial" w:cs="Arial"/>
          <w:sz w:val="24"/>
          <w:szCs w:val="24"/>
        </w:rPr>
      </w:pPr>
      <w:r w:rsidRPr="001F18E2">
        <w:rPr>
          <w:rFonts w:ascii="Arial" w:hAnsi="Arial" w:cs="Arial"/>
          <w:sz w:val="24"/>
          <w:szCs w:val="24"/>
        </w:rPr>
        <w:lastRenderedPageBreak/>
        <w:t>This impact refers both to the degradation of the environment as a result of the increasing number of visitors, as well as to the effects of tourist activities, for example, transport, water, and energy consumption above normal standards, waste, massive investments in fragile areas from the point of view natural, social or cultural, public procurement strategies established at a global level. Sustainable tourism induces responsibilities for both consumers and tourism companies, but unfortunately, the extremely heterogeneous nature of the tourism product often acts as a deterrent, limiting the adoption of homogeneous rules, generally accepted to ensure the sustainability of the tourism sector. The first studies on the impact of tourism focus mainly on the economic component (</w:t>
      </w:r>
      <w:proofErr w:type="spellStart"/>
      <w:r w:rsidRPr="001F18E2">
        <w:rPr>
          <w:rFonts w:ascii="Arial" w:hAnsi="Arial" w:cs="Arial"/>
          <w:b/>
          <w:bCs/>
          <w:sz w:val="24"/>
          <w:szCs w:val="24"/>
        </w:rPr>
        <w:t>Mings</w:t>
      </w:r>
      <w:proofErr w:type="spellEnd"/>
      <w:r w:rsidRPr="001F18E2">
        <w:rPr>
          <w:rFonts w:ascii="Arial" w:hAnsi="Arial" w:cs="Arial"/>
          <w:b/>
          <w:bCs/>
          <w:sz w:val="24"/>
          <w:szCs w:val="24"/>
        </w:rPr>
        <w:t xml:space="preserve">, 1969; </w:t>
      </w:r>
      <w:proofErr w:type="spellStart"/>
      <w:r w:rsidRPr="001F18E2">
        <w:rPr>
          <w:rFonts w:ascii="Arial" w:hAnsi="Arial" w:cs="Arial"/>
          <w:b/>
          <w:bCs/>
          <w:sz w:val="24"/>
          <w:szCs w:val="24"/>
        </w:rPr>
        <w:t>Deasy</w:t>
      </w:r>
      <w:proofErr w:type="spellEnd"/>
      <w:r w:rsidRPr="001F18E2">
        <w:rPr>
          <w:rFonts w:ascii="Arial" w:hAnsi="Arial" w:cs="Arial"/>
          <w:b/>
          <w:bCs/>
          <w:sz w:val="24"/>
          <w:szCs w:val="24"/>
        </w:rPr>
        <w:t xml:space="preserve"> and Griess, 1966; Elkan, 1975; Sadler and Archer, 1975; Gunn, 1977</w:t>
      </w:r>
      <w:r w:rsidRPr="001F18E2">
        <w:rPr>
          <w:rFonts w:ascii="Arial" w:hAnsi="Arial" w:cs="Arial"/>
          <w:sz w:val="24"/>
          <w:szCs w:val="24"/>
        </w:rPr>
        <w:t>).</w:t>
      </w:r>
    </w:p>
    <w:p w14:paraId="7FE0BC99" w14:textId="77777777" w:rsidR="00F03831" w:rsidRPr="001F18E2" w:rsidRDefault="00F03831">
      <w:pPr>
        <w:rPr>
          <w:sz w:val="24"/>
          <w:szCs w:val="24"/>
        </w:rPr>
      </w:pPr>
    </w:p>
    <w:p w14:paraId="2B502C8B" w14:textId="528E789C" w:rsidR="00BE45A2" w:rsidRPr="001F18E2" w:rsidRDefault="00BE45A2">
      <w:pPr>
        <w:rPr>
          <w:rFonts w:ascii="Arial" w:hAnsi="Arial" w:cs="Arial"/>
          <w:b/>
          <w:bCs/>
          <w:sz w:val="28"/>
          <w:szCs w:val="28"/>
          <w:u w:val="single"/>
        </w:rPr>
      </w:pPr>
      <w:r w:rsidRPr="001F18E2">
        <w:rPr>
          <w:rFonts w:ascii="Arial" w:hAnsi="Arial" w:cs="Arial"/>
          <w:b/>
          <w:bCs/>
          <w:sz w:val="28"/>
          <w:szCs w:val="28"/>
          <w:u w:val="single"/>
        </w:rPr>
        <w:t>Question</w:t>
      </w:r>
    </w:p>
    <w:p w14:paraId="5FFC647D" w14:textId="695BFE5F" w:rsidR="008A4D95" w:rsidRPr="001F18E2" w:rsidRDefault="008A4D95" w:rsidP="008A4D95">
      <w:pPr>
        <w:jc w:val="both"/>
        <w:rPr>
          <w:rFonts w:ascii="Arial" w:hAnsi="Arial" w:cs="Arial"/>
          <w:sz w:val="24"/>
          <w:szCs w:val="24"/>
        </w:rPr>
      </w:pPr>
      <w:r w:rsidRPr="001F18E2">
        <w:rPr>
          <w:rFonts w:ascii="Arial" w:hAnsi="Arial" w:cs="Arial"/>
          <w:sz w:val="24"/>
          <w:szCs w:val="24"/>
        </w:rPr>
        <w:t xml:space="preserve">Q2. </w:t>
      </w:r>
      <w:r w:rsidR="003D0321" w:rsidRPr="001F18E2">
        <w:rPr>
          <w:rFonts w:ascii="Arial" w:hAnsi="Arial" w:cs="Arial"/>
          <w:sz w:val="24"/>
          <w:szCs w:val="24"/>
        </w:rPr>
        <w:t xml:space="preserve">Imagine you work as a </w:t>
      </w:r>
      <w:r w:rsidR="00105EEC" w:rsidRPr="001F18E2">
        <w:rPr>
          <w:rFonts w:ascii="Arial" w:hAnsi="Arial" w:cs="Arial"/>
          <w:sz w:val="24"/>
          <w:szCs w:val="24"/>
        </w:rPr>
        <w:t xml:space="preserve">hospitality </w:t>
      </w:r>
      <w:r w:rsidR="003D0321" w:rsidRPr="001F18E2">
        <w:rPr>
          <w:rFonts w:ascii="Arial" w:hAnsi="Arial" w:cs="Arial"/>
          <w:sz w:val="24"/>
          <w:szCs w:val="24"/>
        </w:rPr>
        <w:t xml:space="preserve">manager in a reputable company in </w:t>
      </w:r>
      <w:r w:rsidR="007F6C8B" w:rsidRPr="001F18E2">
        <w:rPr>
          <w:rFonts w:ascii="Arial" w:hAnsi="Arial" w:cs="Arial"/>
          <w:sz w:val="24"/>
          <w:szCs w:val="24"/>
        </w:rPr>
        <w:t>tourism and hospitality industry</w:t>
      </w:r>
      <w:r w:rsidR="003D0321" w:rsidRPr="001F18E2">
        <w:rPr>
          <w:rFonts w:ascii="Arial" w:hAnsi="Arial" w:cs="Arial"/>
          <w:sz w:val="24"/>
          <w:szCs w:val="24"/>
        </w:rPr>
        <w:t>;</w:t>
      </w:r>
      <w:r w:rsidRPr="001F18E2">
        <w:rPr>
          <w:rFonts w:ascii="Arial" w:hAnsi="Arial" w:cs="Arial"/>
          <w:sz w:val="24"/>
          <w:szCs w:val="24"/>
        </w:rPr>
        <w:t xml:space="preserve"> </w:t>
      </w:r>
      <w:r w:rsidR="003D0321" w:rsidRPr="001F18E2">
        <w:rPr>
          <w:rFonts w:ascii="Arial" w:hAnsi="Arial" w:cs="Arial"/>
          <w:sz w:val="24"/>
          <w:szCs w:val="24"/>
        </w:rPr>
        <w:t xml:space="preserve">identify and </w:t>
      </w:r>
      <w:r w:rsidRPr="001F18E2">
        <w:rPr>
          <w:rFonts w:ascii="Arial" w:hAnsi="Arial" w:cs="Arial"/>
          <w:sz w:val="24"/>
          <w:szCs w:val="24"/>
        </w:rPr>
        <w:t xml:space="preserve">explain current trends in </w:t>
      </w:r>
      <w:r w:rsidR="007F6C8B" w:rsidRPr="001F18E2">
        <w:rPr>
          <w:rFonts w:ascii="Arial" w:hAnsi="Arial" w:cs="Arial"/>
          <w:sz w:val="24"/>
          <w:szCs w:val="24"/>
        </w:rPr>
        <w:t xml:space="preserve">sustainability and provide recommendations for your </w:t>
      </w:r>
      <w:r w:rsidR="003D0321" w:rsidRPr="001F18E2">
        <w:rPr>
          <w:rFonts w:ascii="Arial" w:hAnsi="Arial" w:cs="Arial"/>
          <w:sz w:val="24"/>
          <w:szCs w:val="24"/>
        </w:rPr>
        <w:t>directors to tap into opportunities or avoid identified pitfalls</w:t>
      </w:r>
      <w:r w:rsidR="00BE45A2" w:rsidRPr="001F18E2">
        <w:rPr>
          <w:rFonts w:ascii="Arial" w:hAnsi="Arial" w:cs="Arial"/>
          <w:sz w:val="24"/>
          <w:szCs w:val="24"/>
        </w:rPr>
        <w:t>.</w:t>
      </w:r>
    </w:p>
    <w:p w14:paraId="093A5EC1" w14:textId="12E931FB" w:rsidR="00BE45A2" w:rsidRPr="001F18E2" w:rsidRDefault="00BE45A2" w:rsidP="008A4D95">
      <w:pPr>
        <w:jc w:val="both"/>
        <w:rPr>
          <w:rFonts w:ascii="Arial" w:hAnsi="Arial" w:cs="Arial"/>
          <w:b/>
          <w:bCs/>
          <w:sz w:val="28"/>
          <w:szCs w:val="28"/>
          <w:u w:val="single"/>
        </w:rPr>
      </w:pPr>
      <w:r w:rsidRPr="001F18E2">
        <w:rPr>
          <w:rFonts w:ascii="Arial" w:hAnsi="Arial" w:cs="Arial"/>
          <w:b/>
          <w:bCs/>
          <w:sz w:val="28"/>
          <w:szCs w:val="28"/>
          <w:u w:val="single"/>
        </w:rPr>
        <w:t>Answer</w:t>
      </w:r>
    </w:p>
    <w:p w14:paraId="6CF66663" w14:textId="5C94CFF4" w:rsidR="008A481F" w:rsidRPr="001F18E2" w:rsidRDefault="0096677B" w:rsidP="000E093F">
      <w:pPr>
        <w:rPr>
          <w:rFonts w:ascii="Arial" w:hAnsi="Arial" w:cs="Arial"/>
          <w:sz w:val="24"/>
          <w:szCs w:val="24"/>
        </w:rPr>
      </w:pPr>
      <w:r w:rsidRPr="001F18E2">
        <w:rPr>
          <w:rFonts w:ascii="Arial" w:hAnsi="Arial" w:cs="Arial"/>
          <w:sz w:val="24"/>
          <w:szCs w:val="24"/>
        </w:rPr>
        <w:t xml:space="preserve">Strategic management of sustainable development involves the application of a set of principles:                                                                                                           </w:t>
      </w:r>
      <w:r w:rsidR="00E97024" w:rsidRPr="001F18E2">
        <w:rPr>
          <w:rFonts w:ascii="Arial" w:hAnsi="Arial" w:cs="Arial"/>
          <w:sz w:val="24"/>
          <w:szCs w:val="24"/>
        </w:rPr>
        <w:t xml:space="preserve">                  </w:t>
      </w:r>
      <w:r w:rsidRPr="001F18E2">
        <w:rPr>
          <w:rFonts w:ascii="Arial" w:hAnsi="Arial" w:cs="Arial"/>
          <w:sz w:val="24"/>
          <w:szCs w:val="24"/>
        </w:rPr>
        <w:t>- integrated management is the principle that involves approaching in a unitary manner the processes of production, processing, transport, distribution, use, and storage, taking into account the life cycle of products and technologies;                                             - intergenerational equity is a requirement that the present generation has the right to use and benefit from the earth resources, with the obligation to take into account the long-term impact of its activity and to support the resource base and the global environment and for the benefit of future generations;                                                                       - precaution is the decision-making tool by which actions are taken to counteract the threats related to the serious and irreversible damages caused to human health and/or the environment when we do not have the necessary scientific information;                       - the approach of the life cycle of goods, services, and technologies evaluate the environmental consequences generated by the economic effects related to the different stages of processing and capitalizing the market products;                                             - prevention involves stabilizing the damage to human health and natural capital by the economic phenomena and processes that could be prevented by investments and modernization, repair, treatment or compensation costs. It is known that the prevention of damages is far more effective than the removal of consequences after they have occurred.</w:t>
      </w:r>
      <w:r w:rsidR="00C27DAD" w:rsidRPr="001F18E2">
        <w:rPr>
          <w:rFonts w:ascii="Arial" w:hAnsi="Arial" w:cs="Arial"/>
          <w:sz w:val="24"/>
          <w:szCs w:val="24"/>
        </w:rPr>
        <w:t xml:space="preserve">   </w:t>
      </w:r>
    </w:p>
    <w:p w14:paraId="69183576" w14:textId="18782245" w:rsidR="008A481F" w:rsidRPr="001F18E2" w:rsidRDefault="00D353E7" w:rsidP="008A481F">
      <w:pPr>
        <w:jc w:val="center"/>
        <w:rPr>
          <w:rFonts w:ascii="Arial" w:hAnsi="Arial" w:cs="Arial"/>
          <w:sz w:val="24"/>
          <w:szCs w:val="24"/>
        </w:rPr>
      </w:pPr>
      <w:r w:rsidRPr="001F18E2">
        <w:rPr>
          <w:rFonts w:ascii="Arial" w:hAnsi="Arial" w:cs="Arial"/>
          <w:sz w:val="24"/>
          <w:szCs w:val="24"/>
        </w:rPr>
        <w:t>3</w:t>
      </w:r>
    </w:p>
    <w:p w14:paraId="56FAE5A9" w14:textId="2086E8CA" w:rsidR="003137DA" w:rsidRPr="001F18E2" w:rsidRDefault="000E093F" w:rsidP="003137DA">
      <w:pPr>
        <w:rPr>
          <w:rFonts w:ascii="Arial" w:hAnsi="Arial" w:cs="Arial"/>
          <w:sz w:val="24"/>
          <w:szCs w:val="24"/>
        </w:rPr>
      </w:pPr>
      <w:r w:rsidRPr="001F18E2">
        <w:rPr>
          <w:rFonts w:ascii="Arial" w:hAnsi="Arial" w:cs="Arial"/>
          <w:sz w:val="24"/>
          <w:szCs w:val="24"/>
        </w:rPr>
        <w:lastRenderedPageBreak/>
        <w:t>The substitution involves the replacement of inefficient products and services, which are large consumers of environmental resources with more efficient ones and with less ecological impact and less harmful. The principal or the internalization of external marginal costs establishes the use of market mechanisms so that pollutants fully bear the social and environmental costs of their activity and that these costs are reflected in the prices and tariffs of goods and services also for the internalization of externalities aims to use a system of subsidies, incentives for research-development activities, environmental protection, education, regional development, small and medium-sized enterprises.</w:t>
      </w:r>
      <w:r w:rsidR="0007055D" w:rsidRPr="001F18E2">
        <w:rPr>
          <w:rFonts w:ascii="Arial" w:hAnsi="Arial" w:cs="Arial"/>
          <w:sz w:val="24"/>
          <w:szCs w:val="24"/>
        </w:rPr>
        <w:t xml:space="preserve"> </w:t>
      </w:r>
      <w:r w:rsidR="003137DA" w:rsidRPr="001F18E2">
        <w:rPr>
          <w:rFonts w:ascii="Arial" w:hAnsi="Arial" w:cs="Arial"/>
          <w:sz w:val="24"/>
          <w:szCs w:val="24"/>
        </w:rPr>
        <w:t>Public participation implies unrestricted access to information on the environment and its resources, the public right to make decisions in the field of its environment and resources and to take into account their consequences, the right to know in advance the possible environmental risks and on the resources, but the principle of good governance stipulates that the state authorities and institutions carry out their activity transparently, efficiently and honestly, under the conditions of providing for and penalizing pollution and promoting environmental protection.                                                                                                        Public-private and private-public partnerships are based on direct, inter and intra-institutional cooperation, between stakeholders represented by public authorities and institutions, NGOs, industrial groups and companies, networks and business people, which together can achieve value superior addition for the sustainability of economic growth at macro and microeconomic levels.                                                                      Cooperation between states includes common but differentiated responsibilities, depending on the level of development of the countries. Several differentiated approaches can be applied regarding the economic-financial obligations for environmental protection at local, regional and international level, with developed countries recognizing that they have a greater responsibility, including in helping developing countries. development or emerging market economy</w:t>
      </w:r>
      <w:r w:rsidR="00EE39BF" w:rsidRPr="001F18E2">
        <w:rPr>
          <w:rFonts w:ascii="Arial" w:hAnsi="Arial" w:cs="Arial"/>
          <w:sz w:val="24"/>
          <w:szCs w:val="24"/>
        </w:rPr>
        <w:t xml:space="preserve"> </w:t>
      </w:r>
      <w:r w:rsidR="004E71CA" w:rsidRPr="001F18E2">
        <w:rPr>
          <w:rFonts w:ascii="Arial" w:hAnsi="Arial" w:cs="Arial"/>
          <w:sz w:val="24"/>
          <w:szCs w:val="24"/>
        </w:rPr>
        <w:t>(</w:t>
      </w:r>
      <w:r w:rsidR="00266815" w:rsidRPr="001F18E2">
        <w:rPr>
          <w:rFonts w:ascii="Arial" w:hAnsi="Arial" w:cs="Arial"/>
          <w:b/>
          <w:bCs/>
          <w:color w:val="000000" w:themeColor="text1"/>
          <w:sz w:val="24"/>
          <w:szCs w:val="24"/>
          <w:shd w:val="clear" w:color="auto" w:fill="FFFFFF"/>
        </w:rPr>
        <w:t>Ritchie</w:t>
      </w:r>
      <w:r w:rsidR="00266815" w:rsidRPr="001F18E2">
        <w:rPr>
          <w:rFonts w:ascii="Arial" w:hAnsi="Arial" w:cs="Arial"/>
          <w:b/>
          <w:bCs/>
          <w:color w:val="000000" w:themeColor="text1"/>
          <w:sz w:val="24"/>
          <w:szCs w:val="24"/>
          <w:shd w:val="clear" w:color="auto" w:fill="FFFFFF"/>
        </w:rPr>
        <w:t xml:space="preserve"> </w:t>
      </w:r>
      <w:r w:rsidR="00266815" w:rsidRPr="001F18E2">
        <w:rPr>
          <w:rFonts w:ascii="Arial" w:hAnsi="Arial" w:cs="Arial"/>
          <w:b/>
          <w:bCs/>
          <w:color w:val="000000" w:themeColor="text1"/>
          <w:sz w:val="24"/>
          <w:szCs w:val="24"/>
          <w:shd w:val="clear" w:color="auto" w:fill="FFFFFF"/>
        </w:rPr>
        <w:t>and Riley,</w:t>
      </w:r>
      <w:r w:rsidR="00266815" w:rsidRPr="001F18E2">
        <w:rPr>
          <w:rFonts w:ascii="Arial" w:hAnsi="Arial" w:cs="Arial"/>
          <w:b/>
          <w:bCs/>
          <w:color w:val="000000" w:themeColor="text1"/>
          <w:sz w:val="24"/>
          <w:szCs w:val="24"/>
          <w:shd w:val="clear" w:color="auto" w:fill="FFFFFF"/>
        </w:rPr>
        <w:t xml:space="preserve"> </w:t>
      </w:r>
      <w:r w:rsidR="00266815" w:rsidRPr="001F18E2">
        <w:rPr>
          <w:rFonts w:ascii="Arial" w:hAnsi="Arial" w:cs="Arial"/>
          <w:b/>
          <w:bCs/>
          <w:color w:val="000000" w:themeColor="text1"/>
          <w:sz w:val="24"/>
          <w:szCs w:val="24"/>
          <w:shd w:val="clear" w:color="auto" w:fill="FFFFFF"/>
        </w:rPr>
        <w:t>2004)</w:t>
      </w:r>
      <w:r w:rsidR="003137DA" w:rsidRPr="001F18E2">
        <w:rPr>
          <w:rFonts w:ascii="Arial" w:hAnsi="Arial" w:cs="Arial"/>
          <w:sz w:val="24"/>
          <w:szCs w:val="24"/>
        </w:rPr>
        <w:t xml:space="preserve">. </w:t>
      </w:r>
    </w:p>
    <w:p w14:paraId="640EBC15" w14:textId="72497502" w:rsidR="00C27DAD" w:rsidRPr="001F18E2" w:rsidRDefault="00C27DAD" w:rsidP="000E093F">
      <w:pPr>
        <w:rPr>
          <w:rFonts w:ascii="Arial" w:hAnsi="Arial" w:cs="Arial"/>
          <w:sz w:val="24"/>
          <w:szCs w:val="24"/>
        </w:rPr>
      </w:pPr>
    </w:p>
    <w:p w14:paraId="0514A189" w14:textId="77777777" w:rsidR="00C27DAD" w:rsidRPr="001F18E2" w:rsidRDefault="00C27DAD" w:rsidP="000E093F">
      <w:pPr>
        <w:rPr>
          <w:rFonts w:ascii="Arial" w:hAnsi="Arial" w:cs="Arial"/>
          <w:sz w:val="24"/>
          <w:szCs w:val="24"/>
        </w:rPr>
      </w:pPr>
    </w:p>
    <w:p w14:paraId="3C6475C6" w14:textId="77777777" w:rsidR="00C27DAD" w:rsidRPr="001F18E2" w:rsidRDefault="00C27DAD" w:rsidP="000E093F">
      <w:pPr>
        <w:rPr>
          <w:rFonts w:ascii="Arial" w:hAnsi="Arial" w:cs="Arial"/>
          <w:sz w:val="24"/>
          <w:szCs w:val="24"/>
        </w:rPr>
      </w:pPr>
    </w:p>
    <w:p w14:paraId="6CE630D3" w14:textId="77777777" w:rsidR="00226AC3" w:rsidRPr="001F18E2" w:rsidRDefault="00226AC3" w:rsidP="00C27DAD">
      <w:pPr>
        <w:jc w:val="center"/>
        <w:rPr>
          <w:rFonts w:ascii="Arial" w:hAnsi="Arial" w:cs="Arial"/>
          <w:sz w:val="24"/>
          <w:szCs w:val="24"/>
        </w:rPr>
      </w:pPr>
    </w:p>
    <w:p w14:paraId="57FAC7A8" w14:textId="77777777" w:rsidR="00226AC3" w:rsidRPr="001F18E2" w:rsidRDefault="00226AC3" w:rsidP="00C27DAD">
      <w:pPr>
        <w:jc w:val="center"/>
        <w:rPr>
          <w:rFonts w:ascii="Arial" w:hAnsi="Arial" w:cs="Arial"/>
          <w:sz w:val="24"/>
          <w:szCs w:val="24"/>
        </w:rPr>
      </w:pPr>
    </w:p>
    <w:p w14:paraId="51E12515" w14:textId="77777777" w:rsidR="00226AC3" w:rsidRPr="001F18E2" w:rsidRDefault="00226AC3" w:rsidP="00C27DAD">
      <w:pPr>
        <w:jc w:val="center"/>
        <w:rPr>
          <w:rFonts w:ascii="Arial" w:hAnsi="Arial" w:cs="Arial"/>
          <w:sz w:val="24"/>
          <w:szCs w:val="24"/>
        </w:rPr>
      </w:pPr>
    </w:p>
    <w:p w14:paraId="7040B656" w14:textId="77777777" w:rsidR="00226AC3" w:rsidRPr="001F18E2" w:rsidRDefault="00226AC3" w:rsidP="00C27DAD">
      <w:pPr>
        <w:jc w:val="center"/>
        <w:rPr>
          <w:rFonts w:ascii="Arial" w:hAnsi="Arial" w:cs="Arial"/>
          <w:sz w:val="24"/>
          <w:szCs w:val="24"/>
        </w:rPr>
      </w:pPr>
    </w:p>
    <w:p w14:paraId="7C677B20" w14:textId="77777777" w:rsidR="00226AC3" w:rsidRPr="001F18E2" w:rsidRDefault="00226AC3" w:rsidP="00C27DAD">
      <w:pPr>
        <w:jc w:val="center"/>
        <w:rPr>
          <w:rFonts w:ascii="Arial" w:hAnsi="Arial" w:cs="Arial"/>
          <w:sz w:val="24"/>
          <w:szCs w:val="24"/>
        </w:rPr>
      </w:pPr>
    </w:p>
    <w:p w14:paraId="3CD28D29" w14:textId="2D289562" w:rsidR="00D353E7" w:rsidRPr="001F18E2" w:rsidRDefault="00D353E7" w:rsidP="004E71CA">
      <w:pPr>
        <w:jc w:val="center"/>
        <w:rPr>
          <w:rFonts w:ascii="Arial" w:hAnsi="Arial" w:cs="Arial"/>
          <w:sz w:val="24"/>
          <w:szCs w:val="24"/>
        </w:rPr>
      </w:pPr>
      <w:r w:rsidRPr="001F18E2">
        <w:rPr>
          <w:rFonts w:ascii="Arial" w:hAnsi="Arial" w:cs="Arial"/>
          <w:sz w:val="24"/>
          <w:szCs w:val="24"/>
        </w:rPr>
        <w:t>4</w:t>
      </w:r>
    </w:p>
    <w:p w14:paraId="08F7A2F4" w14:textId="0CA357D8" w:rsidR="00266815" w:rsidRPr="001F18E2" w:rsidRDefault="00266815" w:rsidP="005D7D4B">
      <w:pPr>
        <w:jc w:val="center"/>
        <w:rPr>
          <w:rFonts w:ascii="Arial" w:hAnsi="Arial" w:cs="Arial"/>
          <w:b/>
          <w:bCs/>
          <w:sz w:val="24"/>
          <w:szCs w:val="24"/>
        </w:rPr>
      </w:pPr>
      <w:r w:rsidRPr="001F18E2">
        <w:rPr>
          <w:rFonts w:ascii="Arial" w:hAnsi="Arial" w:cs="Arial"/>
          <w:b/>
          <w:bCs/>
          <w:sz w:val="24"/>
          <w:szCs w:val="24"/>
        </w:rPr>
        <w:lastRenderedPageBreak/>
        <w:t>References</w:t>
      </w:r>
    </w:p>
    <w:p w14:paraId="716DA6DF" w14:textId="16A7BC10" w:rsidR="00266815" w:rsidRPr="001F18E2" w:rsidRDefault="00266815" w:rsidP="005D7D4B">
      <w:pPr>
        <w:jc w:val="center"/>
        <w:rPr>
          <w:rFonts w:ascii="Arial" w:hAnsi="Arial" w:cs="Arial"/>
          <w:b/>
          <w:bCs/>
          <w:sz w:val="24"/>
          <w:szCs w:val="24"/>
        </w:rPr>
      </w:pPr>
    </w:p>
    <w:p w14:paraId="3BE67FD0" w14:textId="14C22BC7" w:rsidR="00266815" w:rsidRPr="001F18E2" w:rsidRDefault="00266815" w:rsidP="005D7D4B">
      <w:pPr>
        <w:jc w:val="center"/>
        <w:rPr>
          <w:rFonts w:ascii="Arial" w:hAnsi="Arial" w:cs="Arial"/>
          <w:b/>
          <w:bCs/>
          <w:sz w:val="24"/>
          <w:szCs w:val="24"/>
        </w:rPr>
      </w:pPr>
    </w:p>
    <w:p w14:paraId="78162344" w14:textId="298119D5" w:rsidR="00266815" w:rsidRPr="001F18E2" w:rsidRDefault="00266815" w:rsidP="00266815">
      <w:pPr>
        <w:pStyle w:val="ListParagraph"/>
        <w:numPr>
          <w:ilvl w:val="0"/>
          <w:numId w:val="1"/>
        </w:numPr>
        <w:rPr>
          <w:rFonts w:ascii="Arial" w:hAnsi="Arial" w:cs="Arial"/>
          <w:color w:val="000000" w:themeColor="text1"/>
          <w:sz w:val="24"/>
          <w:szCs w:val="24"/>
        </w:rPr>
      </w:pPr>
      <w:r w:rsidRPr="001F18E2">
        <w:rPr>
          <w:rFonts w:ascii="Arial" w:hAnsi="Arial" w:cs="Arial"/>
          <w:color w:val="000000" w:themeColor="text1"/>
          <w:sz w:val="24"/>
          <w:szCs w:val="24"/>
          <w:shd w:val="clear" w:color="auto" w:fill="FFFFFF"/>
        </w:rPr>
        <w:t>Ritchie, B. and Riley, M. (2004). The role of the multi-unit manager within the strategy and structure relationship; evidence from the unexpected. International Journal of Hospitality Management, 23(2), pp.145–</w:t>
      </w:r>
      <w:proofErr w:type="gramStart"/>
      <w:r w:rsidRPr="001F18E2">
        <w:rPr>
          <w:rFonts w:ascii="Arial" w:hAnsi="Arial" w:cs="Arial"/>
          <w:color w:val="000000" w:themeColor="text1"/>
          <w:sz w:val="24"/>
          <w:szCs w:val="24"/>
          <w:shd w:val="clear" w:color="auto" w:fill="FFFFFF"/>
        </w:rPr>
        <w:t>161</w:t>
      </w:r>
      <w:r w:rsidR="001F18E2" w:rsidRPr="001F18E2">
        <w:rPr>
          <w:rFonts w:ascii="Arial" w:hAnsi="Arial" w:cs="Arial"/>
          <w:color w:val="000000" w:themeColor="text1"/>
          <w:sz w:val="24"/>
          <w:szCs w:val="24"/>
          <w:shd w:val="clear" w:color="auto" w:fill="FFFFFF"/>
        </w:rPr>
        <w:t>;</w:t>
      </w:r>
      <w:proofErr w:type="gramEnd"/>
    </w:p>
    <w:p w14:paraId="58C8CB3B" w14:textId="29019517" w:rsidR="001F18E2" w:rsidRPr="000D4E0E" w:rsidRDefault="001F18E2" w:rsidP="00266815">
      <w:pPr>
        <w:pStyle w:val="ListParagraph"/>
        <w:numPr>
          <w:ilvl w:val="0"/>
          <w:numId w:val="1"/>
        </w:numPr>
        <w:rPr>
          <w:rFonts w:ascii="Arial" w:hAnsi="Arial" w:cs="Arial"/>
          <w:b/>
          <w:bCs/>
          <w:color w:val="000000" w:themeColor="text1"/>
          <w:sz w:val="24"/>
          <w:szCs w:val="24"/>
        </w:rPr>
      </w:pPr>
      <w:r w:rsidRPr="001F18E2">
        <w:rPr>
          <w:rFonts w:ascii="Arial" w:hAnsi="Arial" w:cs="Arial"/>
          <w:color w:val="000000" w:themeColor="text1"/>
          <w:sz w:val="24"/>
          <w:szCs w:val="24"/>
          <w:shd w:val="clear" w:color="auto" w:fill="FFFFFF"/>
        </w:rPr>
        <w:t>Sadler, P.G. and Archer, B.H. (1975). The economic impact of tourism in developing countries. Annals of Tourism Research, 3(1), pp.15–32</w:t>
      </w:r>
      <w:r w:rsidRPr="001F18E2">
        <w:rPr>
          <w:rFonts w:ascii="Arial" w:hAnsi="Arial" w:cs="Arial"/>
          <w:color w:val="000000" w:themeColor="text1"/>
          <w:sz w:val="24"/>
          <w:szCs w:val="24"/>
          <w:shd w:val="clear" w:color="auto" w:fill="FFFFFF"/>
        </w:rPr>
        <w:t>.</w:t>
      </w:r>
    </w:p>
    <w:p w14:paraId="3CC16AF2" w14:textId="69FACD7E" w:rsidR="000D4E0E" w:rsidRDefault="000D4E0E" w:rsidP="000D4E0E">
      <w:pPr>
        <w:rPr>
          <w:rFonts w:ascii="Arial" w:hAnsi="Arial" w:cs="Arial"/>
          <w:b/>
          <w:bCs/>
          <w:color w:val="000000" w:themeColor="text1"/>
          <w:sz w:val="24"/>
          <w:szCs w:val="24"/>
        </w:rPr>
      </w:pPr>
    </w:p>
    <w:p w14:paraId="55AA4CD0" w14:textId="0151B2F0" w:rsidR="000D4E0E" w:rsidRDefault="000D4E0E" w:rsidP="000D4E0E">
      <w:pPr>
        <w:rPr>
          <w:rFonts w:ascii="Arial" w:hAnsi="Arial" w:cs="Arial"/>
          <w:b/>
          <w:bCs/>
          <w:color w:val="000000" w:themeColor="text1"/>
          <w:sz w:val="24"/>
          <w:szCs w:val="24"/>
        </w:rPr>
      </w:pPr>
    </w:p>
    <w:p w14:paraId="364A5FD4" w14:textId="5E4B1C29" w:rsidR="000D4E0E" w:rsidRDefault="000D4E0E" w:rsidP="000D4E0E">
      <w:pPr>
        <w:rPr>
          <w:rFonts w:ascii="Arial" w:hAnsi="Arial" w:cs="Arial"/>
          <w:b/>
          <w:bCs/>
          <w:color w:val="000000" w:themeColor="text1"/>
          <w:sz w:val="24"/>
          <w:szCs w:val="24"/>
        </w:rPr>
      </w:pPr>
    </w:p>
    <w:p w14:paraId="02843587" w14:textId="25062D59" w:rsidR="000D4E0E" w:rsidRDefault="000D4E0E" w:rsidP="000D4E0E">
      <w:pPr>
        <w:rPr>
          <w:rFonts w:ascii="Arial" w:hAnsi="Arial" w:cs="Arial"/>
          <w:b/>
          <w:bCs/>
          <w:color w:val="000000" w:themeColor="text1"/>
          <w:sz w:val="24"/>
          <w:szCs w:val="24"/>
        </w:rPr>
      </w:pPr>
    </w:p>
    <w:p w14:paraId="790676BD" w14:textId="0806257A" w:rsidR="000D4E0E" w:rsidRDefault="000D4E0E" w:rsidP="000D4E0E">
      <w:pPr>
        <w:rPr>
          <w:rFonts w:ascii="Arial" w:hAnsi="Arial" w:cs="Arial"/>
          <w:b/>
          <w:bCs/>
          <w:color w:val="000000" w:themeColor="text1"/>
          <w:sz w:val="24"/>
          <w:szCs w:val="24"/>
        </w:rPr>
      </w:pPr>
    </w:p>
    <w:p w14:paraId="6ED873B0" w14:textId="00DB13E3" w:rsidR="000D4E0E" w:rsidRDefault="000D4E0E" w:rsidP="000D4E0E">
      <w:pPr>
        <w:rPr>
          <w:rFonts w:ascii="Arial" w:hAnsi="Arial" w:cs="Arial"/>
          <w:b/>
          <w:bCs/>
          <w:color w:val="000000" w:themeColor="text1"/>
          <w:sz w:val="24"/>
          <w:szCs w:val="24"/>
        </w:rPr>
      </w:pPr>
    </w:p>
    <w:p w14:paraId="6F96A322" w14:textId="00FD4DFC" w:rsidR="000D4E0E" w:rsidRDefault="000D4E0E" w:rsidP="000D4E0E">
      <w:pPr>
        <w:rPr>
          <w:rFonts w:ascii="Arial" w:hAnsi="Arial" w:cs="Arial"/>
          <w:b/>
          <w:bCs/>
          <w:color w:val="000000" w:themeColor="text1"/>
          <w:sz w:val="24"/>
          <w:szCs w:val="24"/>
        </w:rPr>
      </w:pPr>
    </w:p>
    <w:p w14:paraId="10A57A84" w14:textId="3759D5BF" w:rsidR="000D4E0E" w:rsidRDefault="000D4E0E" w:rsidP="000D4E0E">
      <w:pPr>
        <w:rPr>
          <w:rFonts w:ascii="Arial" w:hAnsi="Arial" w:cs="Arial"/>
          <w:b/>
          <w:bCs/>
          <w:color w:val="000000" w:themeColor="text1"/>
          <w:sz w:val="24"/>
          <w:szCs w:val="24"/>
        </w:rPr>
      </w:pPr>
    </w:p>
    <w:p w14:paraId="0C69E3C8" w14:textId="5554344A" w:rsidR="000D4E0E" w:rsidRDefault="000D4E0E" w:rsidP="000D4E0E">
      <w:pPr>
        <w:rPr>
          <w:rFonts w:ascii="Arial" w:hAnsi="Arial" w:cs="Arial"/>
          <w:b/>
          <w:bCs/>
          <w:color w:val="000000" w:themeColor="text1"/>
          <w:sz w:val="24"/>
          <w:szCs w:val="24"/>
        </w:rPr>
      </w:pPr>
    </w:p>
    <w:p w14:paraId="1A66E369" w14:textId="782EF587" w:rsidR="000D4E0E" w:rsidRDefault="000D4E0E" w:rsidP="000D4E0E">
      <w:pPr>
        <w:rPr>
          <w:rFonts w:ascii="Arial" w:hAnsi="Arial" w:cs="Arial"/>
          <w:b/>
          <w:bCs/>
          <w:color w:val="000000" w:themeColor="text1"/>
          <w:sz w:val="24"/>
          <w:szCs w:val="24"/>
        </w:rPr>
      </w:pPr>
    </w:p>
    <w:p w14:paraId="3C8E39B3" w14:textId="37485308" w:rsidR="000D4E0E" w:rsidRDefault="000D4E0E" w:rsidP="000D4E0E">
      <w:pPr>
        <w:rPr>
          <w:rFonts w:ascii="Arial" w:hAnsi="Arial" w:cs="Arial"/>
          <w:b/>
          <w:bCs/>
          <w:color w:val="000000" w:themeColor="text1"/>
          <w:sz w:val="24"/>
          <w:szCs w:val="24"/>
        </w:rPr>
      </w:pPr>
    </w:p>
    <w:p w14:paraId="6CA62CED" w14:textId="3E1663D4" w:rsidR="000D4E0E" w:rsidRDefault="000D4E0E" w:rsidP="000D4E0E">
      <w:pPr>
        <w:rPr>
          <w:rFonts w:ascii="Arial" w:hAnsi="Arial" w:cs="Arial"/>
          <w:b/>
          <w:bCs/>
          <w:color w:val="000000" w:themeColor="text1"/>
          <w:sz w:val="24"/>
          <w:szCs w:val="24"/>
        </w:rPr>
      </w:pPr>
    </w:p>
    <w:p w14:paraId="7C008CDC" w14:textId="3C28D3C0" w:rsidR="000D4E0E" w:rsidRDefault="000D4E0E" w:rsidP="000D4E0E">
      <w:pPr>
        <w:rPr>
          <w:rFonts w:ascii="Arial" w:hAnsi="Arial" w:cs="Arial"/>
          <w:b/>
          <w:bCs/>
          <w:color w:val="000000" w:themeColor="text1"/>
          <w:sz w:val="24"/>
          <w:szCs w:val="24"/>
        </w:rPr>
      </w:pPr>
    </w:p>
    <w:p w14:paraId="05504219" w14:textId="73046849" w:rsidR="000D4E0E" w:rsidRDefault="000D4E0E" w:rsidP="000D4E0E">
      <w:pPr>
        <w:rPr>
          <w:rFonts w:ascii="Arial" w:hAnsi="Arial" w:cs="Arial"/>
          <w:b/>
          <w:bCs/>
          <w:color w:val="000000" w:themeColor="text1"/>
          <w:sz w:val="24"/>
          <w:szCs w:val="24"/>
        </w:rPr>
      </w:pPr>
    </w:p>
    <w:p w14:paraId="0B21A2FF" w14:textId="2476C876" w:rsidR="000D4E0E" w:rsidRDefault="000D4E0E" w:rsidP="000D4E0E">
      <w:pPr>
        <w:rPr>
          <w:rFonts w:ascii="Arial" w:hAnsi="Arial" w:cs="Arial"/>
          <w:b/>
          <w:bCs/>
          <w:color w:val="000000" w:themeColor="text1"/>
          <w:sz w:val="24"/>
          <w:szCs w:val="24"/>
        </w:rPr>
      </w:pPr>
    </w:p>
    <w:p w14:paraId="7BF516B4" w14:textId="0474EE4E" w:rsidR="000D4E0E" w:rsidRDefault="000D4E0E" w:rsidP="000D4E0E">
      <w:pPr>
        <w:rPr>
          <w:rFonts w:ascii="Arial" w:hAnsi="Arial" w:cs="Arial"/>
          <w:b/>
          <w:bCs/>
          <w:color w:val="000000" w:themeColor="text1"/>
          <w:sz w:val="24"/>
          <w:szCs w:val="24"/>
        </w:rPr>
      </w:pPr>
    </w:p>
    <w:p w14:paraId="14E6E401" w14:textId="78C5C0A5" w:rsidR="000D4E0E" w:rsidRDefault="000D4E0E" w:rsidP="000D4E0E">
      <w:pPr>
        <w:rPr>
          <w:rFonts w:ascii="Arial" w:hAnsi="Arial" w:cs="Arial"/>
          <w:b/>
          <w:bCs/>
          <w:color w:val="000000" w:themeColor="text1"/>
          <w:sz w:val="24"/>
          <w:szCs w:val="24"/>
        </w:rPr>
      </w:pPr>
    </w:p>
    <w:p w14:paraId="557C6251" w14:textId="1FD49851" w:rsidR="000D4E0E" w:rsidRDefault="000D4E0E" w:rsidP="000D4E0E">
      <w:pPr>
        <w:rPr>
          <w:rFonts w:ascii="Arial" w:hAnsi="Arial" w:cs="Arial"/>
          <w:b/>
          <w:bCs/>
          <w:color w:val="000000" w:themeColor="text1"/>
          <w:sz w:val="24"/>
          <w:szCs w:val="24"/>
        </w:rPr>
      </w:pPr>
    </w:p>
    <w:p w14:paraId="4DB3152C" w14:textId="6A400A6E" w:rsidR="000D4E0E" w:rsidRDefault="000D4E0E" w:rsidP="000D4E0E">
      <w:pPr>
        <w:rPr>
          <w:rFonts w:ascii="Arial" w:hAnsi="Arial" w:cs="Arial"/>
          <w:b/>
          <w:bCs/>
          <w:color w:val="000000" w:themeColor="text1"/>
          <w:sz w:val="24"/>
          <w:szCs w:val="24"/>
        </w:rPr>
      </w:pPr>
    </w:p>
    <w:p w14:paraId="6EA85B02" w14:textId="4BB858A2" w:rsidR="000D4E0E" w:rsidRPr="000D4E0E" w:rsidRDefault="000D4E0E" w:rsidP="000D4E0E">
      <w:pPr>
        <w:jc w:val="center"/>
        <w:rPr>
          <w:rFonts w:ascii="Arial" w:hAnsi="Arial" w:cs="Arial"/>
          <w:color w:val="000000" w:themeColor="text1"/>
          <w:sz w:val="24"/>
          <w:szCs w:val="24"/>
        </w:rPr>
      </w:pPr>
      <w:bookmarkStart w:id="0" w:name="_GoBack"/>
      <w:r w:rsidRPr="000D4E0E">
        <w:rPr>
          <w:rFonts w:ascii="Arial" w:hAnsi="Arial" w:cs="Arial"/>
          <w:color w:val="000000" w:themeColor="text1"/>
          <w:sz w:val="24"/>
          <w:szCs w:val="24"/>
        </w:rPr>
        <w:t>5</w:t>
      </w:r>
      <w:bookmarkEnd w:id="0"/>
    </w:p>
    <w:sectPr w:rsidR="000D4E0E" w:rsidRPr="000D4E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5F45CB"/>
    <w:multiLevelType w:val="hybridMultilevel"/>
    <w:tmpl w:val="0A6C30F4"/>
    <w:lvl w:ilvl="0" w:tplc="5B66D40C">
      <w:start w:val="1"/>
      <w:numFmt w:val="decimal"/>
      <w:lvlText w:val="%1."/>
      <w:lvlJc w:val="left"/>
      <w:pPr>
        <w:ind w:left="720" w:hanging="360"/>
      </w:pPr>
      <w:rPr>
        <w:rFonts w:hint="default"/>
        <w:b w:val="0"/>
        <w:bCs w:val="0"/>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754"/>
    <w:rsid w:val="00017C6C"/>
    <w:rsid w:val="0007055D"/>
    <w:rsid w:val="000B3FEF"/>
    <w:rsid w:val="000D4E0E"/>
    <w:rsid w:val="000E093F"/>
    <w:rsid w:val="00105EEC"/>
    <w:rsid w:val="00113FE4"/>
    <w:rsid w:val="00116511"/>
    <w:rsid w:val="00127C6E"/>
    <w:rsid w:val="001F18E2"/>
    <w:rsid w:val="00226AC3"/>
    <w:rsid w:val="00232338"/>
    <w:rsid w:val="00266815"/>
    <w:rsid w:val="002B759B"/>
    <w:rsid w:val="00301020"/>
    <w:rsid w:val="003137DA"/>
    <w:rsid w:val="00322881"/>
    <w:rsid w:val="003260DE"/>
    <w:rsid w:val="003D0321"/>
    <w:rsid w:val="004603B0"/>
    <w:rsid w:val="004E71CA"/>
    <w:rsid w:val="005630AA"/>
    <w:rsid w:val="0057495D"/>
    <w:rsid w:val="005A3EE6"/>
    <w:rsid w:val="005D7D4B"/>
    <w:rsid w:val="006A0754"/>
    <w:rsid w:val="00742D38"/>
    <w:rsid w:val="00764DB3"/>
    <w:rsid w:val="00765F27"/>
    <w:rsid w:val="007F6C8B"/>
    <w:rsid w:val="00883FD0"/>
    <w:rsid w:val="0088421A"/>
    <w:rsid w:val="008A481F"/>
    <w:rsid w:val="008A4D95"/>
    <w:rsid w:val="0093119E"/>
    <w:rsid w:val="009345EE"/>
    <w:rsid w:val="0096677B"/>
    <w:rsid w:val="009D353F"/>
    <w:rsid w:val="009E5514"/>
    <w:rsid w:val="00A54069"/>
    <w:rsid w:val="00AA2406"/>
    <w:rsid w:val="00AF5CDC"/>
    <w:rsid w:val="00BE45A2"/>
    <w:rsid w:val="00C27DAD"/>
    <w:rsid w:val="00C40EB8"/>
    <w:rsid w:val="00CE4F19"/>
    <w:rsid w:val="00D024C2"/>
    <w:rsid w:val="00D353E7"/>
    <w:rsid w:val="00E97024"/>
    <w:rsid w:val="00EB59CF"/>
    <w:rsid w:val="00EE39BF"/>
    <w:rsid w:val="00F03831"/>
    <w:rsid w:val="00F41C37"/>
    <w:rsid w:val="00FA1E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0291B"/>
  <w15:chartTrackingRefBased/>
  <w15:docId w15:val="{E73C32D4-A5C6-4459-B124-3ADE14FD78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0754"/>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6A075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lang w:eastAsia="en-GB"/>
    </w:rPr>
  </w:style>
  <w:style w:type="character" w:customStyle="1" w:styleId="fixedChar">
    <w:name w:val="fixed Char"/>
    <w:link w:val="fixed"/>
    <w:rsid w:val="006A0754"/>
    <w:rPr>
      <w:rFonts w:ascii="Times New Roman" w:eastAsia="Times New Roman" w:hAnsi="Times New Roman" w:cs="Times New Roman"/>
      <w:b/>
      <w:sz w:val="24"/>
      <w:lang w:eastAsia="en-GB"/>
    </w:rPr>
  </w:style>
  <w:style w:type="paragraph" w:styleId="ListParagraph">
    <w:name w:val="List Paragraph"/>
    <w:basedOn w:val="Normal"/>
    <w:uiPriority w:val="34"/>
    <w:qFormat/>
    <w:rsid w:val="002668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0988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5</Pages>
  <Words>1558</Words>
  <Characters>8884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Gabriel Berchiu</cp:lastModifiedBy>
  <cp:revision>39</cp:revision>
  <dcterms:created xsi:type="dcterms:W3CDTF">2020-03-26T10:02:00Z</dcterms:created>
  <dcterms:modified xsi:type="dcterms:W3CDTF">2020-03-26T11:50:00Z</dcterms:modified>
</cp:coreProperties>
</file>