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E39FB16" w14:textId="23406BC3" w:rsidR="000324C2" w:rsidRDefault="00534359" w:rsidP="00534359">
      <w:pPr>
        <w:tabs>
          <w:tab w:val="left" w:pos="564"/>
        </w:tabs>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b/>
      </w:r>
    </w:p>
    <w:p w14:paraId="16EFC398" w14:textId="77777777" w:rsidR="000324C2" w:rsidRDefault="000324C2" w:rsidP="00534359">
      <w:pPr>
        <w:spacing w:line="360" w:lineRule="auto"/>
        <w:rPr>
          <w:rFonts w:ascii="Times New Roman" w:eastAsia="Times New Roman" w:hAnsi="Times New Roman" w:cs="Times New Roman"/>
          <w:b/>
          <w:bCs/>
          <w:sz w:val="32"/>
          <w:szCs w:val="32"/>
        </w:rPr>
      </w:pPr>
    </w:p>
    <w:p w14:paraId="072F6495" w14:textId="58E00DB0" w:rsidR="000324C2" w:rsidRDefault="006B0418">
      <w:pPr>
        <w:spacing w:line="360" w:lineRule="auto"/>
        <w:jc w:val="center"/>
        <w:rPr>
          <w:rFonts w:ascii="Times New Roman" w:eastAsia="Times New Roman" w:hAnsi="Times New Roman" w:cs="Times New Roman"/>
          <w:b/>
          <w:bCs/>
          <w:sz w:val="32"/>
          <w:szCs w:val="32"/>
        </w:rPr>
      </w:pPr>
      <w:r>
        <w:rPr>
          <w:noProof/>
        </w:rPr>
        <w:drawing>
          <wp:anchor distT="0" distB="0" distL="114300" distR="114300" simplePos="0" relativeHeight="251659264" behindDoc="0" locked="0" layoutInCell="1" hidden="0" allowOverlap="1" wp14:anchorId="3F0430C1" wp14:editId="7A64828F">
            <wp:simplePos x="0" y="0"/>
            <wp:positionH relativeFrom="page">
              <wp:align>center</wp:align>
            </wp:positionH>
            <wp:positionV relativeFrom="paragraph">
              <wp:posOffset>10160</wp:posOffset>
            </wp:positionV>
            <wp:extent cx="1724660" cy="815340"/>
            <wp:effectExtent l="0" t="0" r="8890" b="3810"/>
            <wp:wrapSquare wrapText="bothSides" distT="0" distB="0" distL="114300" distR="114300"/>
            <wp:docPr id="189634320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724660" cy="815340"/>
                    </a:xfrm>
                    <a:prstGeom prst="rect">
                      <a:avLst/>
                    </a:prstGeom>
                    <a:ln/>
                  </pic:spPr>
                </pic:pic>
              </a:graphicData>
            </a:graphic>
            <wp14:sizeRelH relativeFrom="margin">
              <wp14:pctWidth>0</wp14:pctWidth>
            </wp14:sizeRelH>
            <wp14:sizeRelV relativeFrom="margin">
              <wp14:pctHeight>0</wp14:pctHeight>
            </wp14:sizeRelV>
          </wp:anchor>
        </w:drawing>
      </w:r>
    </w:p>
    <w:p w14:paraId="40324ABF" w14:textId="0700EF9B" w:rsidR="000324C2" w:rsidRDefault="000324C2">
      <w:pPr>
        <w:spacing w:line="360" w:lineRule="auto"/>
        <w:jc w:val="center"/>
        <w:rPr>
          <w:rFonts w:ascii="Times New Roman" w:eastAsia="Times New Roman" w:hAnsi="Times New Roman" w:cs="Times New Roman"/>
          <w:b/>
          <w:bCs/>
          <w:sz w:val="32"/>
          <w:szCs w:val="32"/>
        </w:rPr>
      </w:pPr>
    </w:p>
    <w:p w14:paraId="646A5814" w14:textId="7D985ACB" w:rsidR="000324C2" w:rsidRDefault="000324C2">
      <w:pPr>
        <w:spacing w:line="360" w:lineRule="auto"/>
        <w:jc w:val="center"/>
        <w:rPr>
          <w:rFonts w:ascii="Times New Roman" w:eastAsia="Times New Roman" w:hAnsi="Times New Roman" w:cs="Times New Roman"/>
          <w:b/>
          <w:bCs/>
          <w:sz w:val="32"/>
          <w:szCs w:val="32"/>
        </w:rPr>
      </w:pPr>
    </w:p>
    <w:p w14:paraId="03872847" w14:textId="77777777" w:rsidR="006B0418" w:rsidRDefault="006B0418">
      <w:pPr>
        <w:spacing w:line="360" w:lineRule="auto"/>
        <w:jc w:val="center"/>
        <w:rPr>
          <w:rFonts w:ascii="Times New Roman" w:eastAsia="Times New Roman" w:hAnsi="Times New Roman" w:cs="Times New Roman"/>
          <w:b/>
          <w:bCs/>
          <w:sz w:val="32"/>
          <w:szCs w:val="32"/>
        </w:rPr>
      </w:pPr>
    </w:p>
    <w:p w14:paraId="6B6C16BF" w14:textId="77777777" w:rsidR="006B0418" w:rsidRDefault="006B0418">
      <w:pPr>
        <w:spacing w:line="360" w:lineRule="auto"/>
        <w:jc w:val="center"/>
        <w:rPr>
          <w:rFonts w:ascii="Times New Roman" w:eastAsia="Times New Roman" w:hAnsi="Times New Roman" w:cs="Times New Roman"/>
          <w:b/>
          <w:bCs/>
          <w:sz w:val="32"/>
          <w:szCs w:val="32"/>
        </w:rPr>
      </w:pPr>
    </w:p>
    <w:p w14:paraId="2D73B460"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ACCA7031 – Digital Forensics Analysis</w:t>
      </w:r>
    </w:p>
    <w:p w14:paraId="4ADB9E2B" w14:textId="77777777" w:rsidR="006B0418" w:rsidRDefault="006B0418" w:rsidP="006B0418">
      <w:pPr>
        <w:spacing w:line="360" w:lineRule="auto"/>
        <w:jc w:val="center"/>
        <w:rPr>
          <w:rFonts w:ascii="Times New Roman" w:eastAsia="Times New Roman" w:hAnsi="Times New Roman" w:cs="Times New Roman"/>
          <w:b/>
          <w:bCs/>
          <w:sz w:val="32"/>
          <w:szCs w:val="32"/>
        </w:rPr>
      </w:pPr>
    </w:p>
    <w:p w14:paraId="664FA28C" w14:textId="77777777" w:rsidR="006B0418" w:rsidRDefault="006B0418" w:rsidP="006B0418">
      <w:pPr>
        <w:spacing w:line="360" w:lineRule="auto"/>
        <w:jc w:val="center"/>
        <w:rPr>
          <w:rFonts w:ascii="Times New Roman" w:eastAsia="Times New Roman" w:hAnsi="Times New Roman" w:cs="Times New Roman"/>
          <w:b/>
          <w:bCs/>
          <w:sz w:val="32"/>
          <w:szCs w:val="32"/>
        </w:rPr>
      </w:pPr>
    </w:p>
    <w:p w14:paraId="181BC747"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Name: </w:t>
      </w:r>
    </w:p>
    <w:p w14:paraId="7CB8B047"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Dharmik Vishnubhai Patel</w:t>
      </w:r>
    </w:p>
    <w:p w14:paraId="544F8A8E" w14:textId="77777777" w:rsidR="006B0418" w:rsidRDefault="006B0418" w:rsidP="006B0418">
      <w:pPr>
        <w:spacing w:line="360" w:lineRule="auto"/>
        <w:jc w:val="center"/>
        <w:rPr>
          <w:rFonts w:ascii="Times New Roman" w:eastAsia="Times New Roman" w:hAnsi="Times New Roman" w:cs="Times New Roman"/>
          <w:b/>
          <w:bCs/>
          <w:sz w:val="32"/>
          <w:szCs w:val="32"/>
        </w:rPr>
      </w:pPr>
    </w:p>
    <w:p w14:paraId="0A833FAF"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w:t>
      </w:r>
    </w:p>
    <w:p w14:paraId="682EC4BC"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2506712</w:t>
      </w:r>
    </w:p>
    <w:p w14:paraId="653E47EC" w14:textId="77777777" w:rsidR="006B0418" w:rsidRDefault="006B0418" w:rsidP="006B0418">
      <w:pPr>
        <w:spacing w:line="360" w:lineRule="auto"/>
        <w:jc w:val="center"/>
        <w:rPr>
          <w:rFonts w:ascii="Times New Roman" w:eastAsia="Times New Roman" w:hAnsi="Times New Roman" w:cs="Times New Roman"/>
          <w:b/>
          <w:bCs/>
          <w:sz w:val="32"/>
          <w:szCs w:val="32"/>
        </w:rPr>
      </w:pPr>
    </w:p>
    <w:p w14:paraId="215A0A98"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w:t>
      </w:r>
    </w:p>
    <w:p w14:paraId="1655253D"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MSc Cybersecurity and Digital Forensics</w:t>
      </w:r>
    </w:p>
    <w:p w14:paraId="5B825B97" w14:textId="77777777" w:rsidR="006B0418" w:rsidRDefault="006B0418" w:rsidP="006B0418">
      <w:pPr>
        <w:spacing w:line="360" w:lineRule="auto"/>
        <w:jc w:val="center"/>
        <w:rPr>
          <w:rFonts w:ascii="Times New Roman" w:eastAsia="Times New Roman" w:hAnsi="Times New Roman" w:cs="Times New Roman"/>
          <w:b/>
          <w:bCs/>
          <w:sz w:val="32"/>
          <w:szCs w:val="32"/>
        </w:rPr>
      </w:pPr>
    </w:p>
    <w:p w14:paraId="3300A62B"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Submission Date:</w:t>
      </w:r>
    </w:p>
    <w:p w14:paraId="3AF39231" w14:textId="77777777" w:rsidR="006B0418" w:rsidRDefault="006B0418" w:rsidP="006B0418">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Friday, 29</w:t>
      </w:r>
      <w:r w:rsidRPr="00FC5C83">
        <w:rPr>
          <w:rFonts w:ascii="Times New Roman" w:eastAsia="Times New Roman" w:hAnsi="Times New Roman" w:cs="Times New Roman"/>
          <w:b/>
          <w:bCs/>
          <w:sz w:val="32"/>
          <w:szCs w:val="32"/>
          <w:vertAlign w:val="superscript"/>
        </w:rPr>
        <w:t>th</w:t>
      </w:r>
      <w:r>
        <w:rPr>
          <w:rFonts w:ascii="Times New Roman" w:eastAsia="Times New Roman" w:hAnsi="Times New Roman" w:cs="Times New Roman"/>
          <w:b/>
          <w:bCs/>
          <w:sz w:val="32"/>
          <w:szCs w:val="32"/>
        </w:rPr>
        <w:t xml:space="preserve"> April 2026</w:t>
      </w:r>
    </w:p>
    <w:p w14:paraId="2D3C4216" w14:textId="77777777" w:rsidR="006B0418" w:rsidRDefault="006B0418" w:rsidP="006B0418">
      <w:pPr>
        <w:spacing w:line="360" w:lineRule="auto"/>
        <w:jc w:val="center"/>
        <w:rPr>
          <w:rFonts w:ascii="Times New Roman" w:eastAsia="Times New Roman" w:hAnsi="Times New Roman" w:cs="Times New Roman"/>
          <w:b/>
          <w:bCs/>
          <w:sz w:val="32"/>
          <w:szCs w:val="32"/>
        </w:rPr>
      </w:pPr>
    </w:p>
    <w:p w14:paraId="31CA0021" w14:textId="77777777" w:rsidR="006B0418" w:rsidRDefault="006B0418">
      <w:pPr>
        <w:spacing w:line="360" w:lineRule="auto"/>
        <w:jc w:val="center"/>
        <w:rPr>
          <w:rFonts w:ascii="Times New Roman" w:eastAsia="Times New Roman" w:hAnsi="Times New Roman" w:cs="Times New Roman"/>
          <w:b/>
          <w:bCs/>
          <w:sz w:val="32"/>
          <w:szCs w:val="32"/>
        </w:rPr>
      </w:pPr>
    </w:p>
    <w:p w14:paraId="0BFE1E09" w14:textId="77777777" w:rsidR="00534359" w:rsidRDefault="00534359">
      <w:pPr>
        <w:spacing w:line="360" w:lineRule="auto"/>
        <w:jc w:val="center"/>
        <w:rPr>
          <w:rFonts w:ascii="Times New Roman" w:eastAsia="Times New Roman" w:hAnsi="Times New Roman" w:cs="Times New Roman"/>
          <w:b/>
          <w:bCs/>
          <w:sz w:val="32"/>
          <w:szCs w:val="32"/>
        </w:rPr>
      </w:pPr>
    </w:p>
    <w:p w14:paraId="6FB1444B" w14:textId="77777777" w:rsidR="00534359" w:rsidRDefault="00534359">
      <w:pPr>
        <w:spacing w:line="360" w:lineRule="auto"/>
        <w:jc w:val="center"/>
        <w:rPr>
          <w:rFonts w:ascii="Times New Roman" w:eastAsia="Times New Roman" w:hAnsi="Times New Roman" w:cs="Times New Roman"/>
          <w:b/>
          <w:bCs/>
          <w:sz w:val="32"/>
          <w:szCs w:val="32"/>
        </w:rPr>
      </w:pPr>
    </w:p>
    <w:p w14:paraId="59D55517" w14:textId="77777777" w:rsidR="00534359" w:rsidRDefault="00534359">
      <w:pPr>
        <w:spacing w:line="360" w:lineRule="auto"/>
        <w:jc w:val="center"/>
        <w:rPr>
          <w:rFonts w:ascii="Times New Roman" w:eastAsia="Times New Roman" w:hAnsi="Times New Roman" w:cs="Times New Roman"/>
          <w:b/>
          <w:bCs/>
          <w:sz w:val="32"/>
          <w:szCs w:val="32"/>
        </w:rPr>
      </w:pPr>
    </w:p>
    <w:p w14:paraId="52543D1F" w14:textId="77777777" w:rsidR="00534359" w:rsidRDefault="00534359">
      <w:pPr>
        <w:spacing w:line="360" w:lineRule="auto"/>
        <w:jc w:val="center"/>
        <w:rPr>
          <w:rFonts w:ascii="Times New Roman" w:eastAsia="Times New Roman" w:hAnsi="Times New Roman" w:cs="Times New Roman"/>
          <w:b/>
          <w:bCs/>
          <w:sz w:val="32"/>
          <w:szCs w:val="32"/>
        </w:rPr>
      </w:pPr>
    </w:p>
    <w:p w14:paraId="41CF2B38" w14:textId="4A90FB30" w:rsidR="000324C2" w:rsidRDefault="00FE34A1" w:rsidP="00115380">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Table of Contents</w:t>
      </w:r>
    </w:p>
    <w:sdt>
      <w:sdtPr>
        <w:id w:val="-5456339"/>
        <w:docPartObj>
          <w:docPartGallery w:val="Table of Contents"/>
          <w:docPartUnique/>
        </w:docPartObj>
      </w:sdtPr>
      <w:sdtContent>
        <w:p w14:paraId="43B9C98D"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begin"/>
          </w:r>
          <w:r>
            <w:instrText xml:space="preserve"> TOC \h \u \z \t "Heading 1,1,Heading 2,2,Heading 3,3,Heading 4,4,Heading 5,5,Heading 6,6,"</w:instrText>
          </w:r>
          <w:r>
            <w:fldChar w:fldCharType="separate"/>
          </w:r>
          <w:r>
            <w:fldChar w:fldCharType="begin"/>
          </w:r>
          <w:r>
            <w:instrText xml:space="preserve"> HYPERLINK \l "_4kwfipq53kc" </w:instrText>
          </w:r>
          <w:r>
            <w:fldChar w:fldCharType="separate"/>
          </w:r>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p>
        <w:p w14:paraId="497607A1"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"_qieoutlkzk85" </w:instrText>
          </w:r>
          <w:r>
            <w:fldChar w:fldCharType="separate"/>
          </w:r>
          <w:r>
            <w:rPr>
              <w:rFonts w:ascii="Times New Roman" w:eastAsia="Times New Roman" w:hAnsi="Times New Roman" w:cs="Times New Roman"/>
              <w:sz w:val="24"/>
              <w:szCs w:val="24"/>
            </w:rPr>
            <w:t>TASK 1: RESEARCH REPORT</w:t>
          </w:r>
          <w:r>
            <w:rPr>
              <w:rFonts w:ascii="Times New Roman" w:eastAsia="Times New Roman" w:hAnsi="Times New Roman" w:cs="Times New Roman"/>
              <w:sz w:val="24"/>
              <w:szCs w:val="24"/>
            </w:rPr>
            <w:tab/>
            <w:t>3</w:t>
          </w:r>
        </w:p>
        <w:p w14:paraId="500F8A6C"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"_nea2jk81cd0j" </w:instrText>
          </w:r>
          <w:r>
            <w:fldChar w:fldCharType="separate"/>
          </w:r>
          <w:r>
            <w:rPr>
              <w:rFonts w:ascii="Times New Roman" w:eastAsia="Times New Roman" w:hAnsi="Times New Roman" w:cs="Times New Roman"/>
              <w:sz w:val="24"/>
              <w:szCs w:val="24"/>
            </w:rPr>
            <w:t>Current State of Digital Forensics</w:t>
          </w:r>
          <w:r>
            <w:rPr>
              <w:rFonts w:ascii="Times New Roman" w:eastAsia="Times New Roman" w:hAnsi="Times New Roman" w:cs="Times New Roman"/>
              <w:sz w:val="24"/>
              <w:szCs w:val="24"/>
            </w:rPr>
            <w:tab/>
            <w:t>3</w:t>
          </w:r>
        </w:p>
        <w:p w14:paraId="7F3E3064"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"_607sxemrclog" </w:instrText>
          </w:r>
          <w:r>
            <w:fldChar w:fldCharType="separate"/>
          </w:r>
          <w:r>
            <w:rPr>
              <w:rFonts w:ascii="Times New Roman" w:eastAsia="Times New Roman" w:hAnsi="Times New Roman" w:cs="Times New Roman"/>
              <w:sz w:val="24"/>
              <w:szCs w:val="24"/>
            </w:rPr>
            <w:t>Intersection of Digital Forensics and Cybersecurity</w:t>
          </w:r>
          <w:r>
            <w:rPr>
              <w:rFonts w:ascii="Times New Roman" w:eastAsia="Times New Roman" w:hAnsi="Times New Roman" w:cs="Times New Roman"/>
              <w:sz w:val="24"/>
              <w:szCs w:val="24"/>
            </w:rPr>
            <w:tab/>
            <w:t>4</w:t>
          </w:r>
        </w:p>
        <w:p w14:paraId="0FD36065"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"_fy6be0utgiqg" </w:instrText>
          </w:r>
          <w:r>
            <w:fldChar w:fldCharType="separate"/>
          </w:r>
          <w:r>
            <w:rPr>
              <w:rFonts w:ascii="Times New Roman" w:eastAsia="Times New Roman" w:hAnsi="Times New Roman" w:cs="Times New Roman"/>
              <w:sz w:val="24"/>
              <w:szCs w:val="24"/>
            </w:rPr>
            <w:t>Emerging Trends in Digital Forensics</w:t>
          </w:r>
          <w:r>
            <w:rPr>
              <w:rFonts w:ascii="Times New Roman" w:eastAsia="Times New Roman" w:hAnsi="Times New Roman" w:cs="Times New Roman"/>
              <w:sz w:val="24"/>
              <w:szCs w:val="24"/>
            </w:rPr>
            <w:tab/>
            <w:t>4</w:t>
          </w:r>
        </w:p>
        <w:p w14:paraId="3B25C41B"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"_1daxwh8qurup" </w:instrText>
          </w:r>
          <w:r>
            <w:fldChar w:fldCharType="separate"/>
          </w:r>
          <w:r>
            <w:rPr>
              <w:rFonts w:ascii="Times New Roman" w:eastAsia="Times New Roman" w:hAnsi="Times New Roman" w:cs="Times New Roman"/>
              <w:sz w:val="24"/>
              <w:szCs w:val="24"/>
            </w:rPr>
            <w:t>Key Challenges</w:t>
          </w:r>
          <w:r>
            <w:rPr>
              <w:rFonts w:ascii="Times New Roman" w:eastAsia="Times New Roman" w:hAnsi="Times New Roman" w:cs="Times New Roman"/>
              <w:sz w:val="24"/>
              <w:szCs w:val="24"/>
            </w:rPr>
            <w:tab/>
            <w:t>5</w:t>
          </w:r>
        </w:p>
        <w:p w14:paraId="32E1093D"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"_ait9hjlpwf4d" </w:instrText>
          </w:r>
          <w:r>
            <w:fldChar w:fldCharType="separate"/>
          </w:r>
          <w:r>
            <w:rPr>
              <w:rFonts w:ascii="Times New Roman" w:eastAsia="Times New Roman" w:hAnsi="Times New Roman" w:cs="Times New Roman"/>
              <w:sz w:val="24"/>
              <w:szCs w:val="24"/>
            </w:rPr>
            <w:t>Job Market Analysis</w:t>
          </w:r>
          <w:r>
            <w:rPr>
              <w:rFonts w:ascii="Times New Roman" w:eastAsia="Times New Roman" w:hAnsi="Times New Roman" w:cs="Times New Roman"/>
              <w:sz w:val="24"/>
              <w:szCs w:val="24"/>
            </w:rPr>
            <w:tab/>
            <w:t>5</w:t>
          </w:r>
        </w:p>
        <w:p w14:paraId="7E2C434C"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"_s4xwfobcciqk" </w:instrText>
          </w:r>
          <w:r>
            <w:fldChar w:fldCharType="separate"/>
          </w:r>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5</w:t>
          </w:r>
        </w:p>
        <w:p w14:paraId="031EA829"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"_bt4plsyfv6db" </w:instrText>
          </w:r>
          <w:r>
            <w:fldChar w:fldCharType="separate"/>
          </w:r>
          <w:r>
            <w:rPr>
              <w:rFonts w:ascii="Times New Roman" w:eastAsia="Times New Roman" w:hAnsi="Times New Roman" w:cs="Times New Roman"/>
              <w:sz w:val="24"/>
              <w:szCs w:val="24"/>
            </w:rPr>
            <w:t>TASK 2: DIGITAL FORENSIC INVESTIGATION</w:t>
          </w:r>
          <w:r>
            <w:rPr>
              <w:rFonts w:ascii="Times New Roman" w:eastAsia="Times New Roman" w:hAnsi="Times New Roman" w:cs="Times New Roman"/>
              <w:sz w:val="24"/>
              <w:szCs w:val="24"/>
            </w:rPr>
            <w:tab/>
            <w:t>6</w:t>
          </w:r>
        </w:p>
        <w:p w14:paraId="4A25CF96"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"_10u7ejd96vjv" </w:instrText>
          </w:r>
          <w:r>
            <w:fldChar w:fldCharType="separate"/>
          </w:r>
          <w:r>
            <w:rPr>
              <w:rFonts w:ascii="Times New Roman" w:eastAsia="Times New Roman" w:hAnsi="Times New Roman" w:cs="Times New Roman"/>
              <w:sz w:val="24"/>
              <w:szCs w:val="24"/>
            </w:rPr>
            <w:t>PART A: EVIDENCE ACQUISITION</w:t>
          </w:r>
          <w:r>
            <w:rPr>
              <w:rFonts w:ascii="Times New Roman" w:eastAsia="Times New Roman" w:hAnsi="Times New Roman" w:cs="Times New Roman"/>
              <w:sz w:val="24"/>
              <w:szCs w:val="24"/>
            </w:rPr>
            <w:tab/>
            <w:t>6</w:t>
          </w:r>
        </w:p>
        <w:p w14:paraId="27998B28"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"_jhtg28klxosd" </w:instrText>
          </w:r>
          <w:r>
            <w:fldChar w:fldCharType="separate"/>
          </w:r>
          <w:r>
            <w:rPr>
              <w:rFonts w:ascii="Times New Roman" w:eastAsia="Times New Roman" w:hAnsi="Times New Roman" w:cs="Times New Roman"/>
              <w:sz w:val="24"/>
              <w:szCs w:val="24"/>
            </w:rPr>
            <w:t>Evidence Identification</w:t>
          </w:r>
          <w:r>
            <w:rPr>
              <w:rFonts w:ascii="Times New Roman" w:eastAsia="Times New Roman" w:hAnsi="Times New Roman" w:cs="Times New Roman"/>
              <w:sz w:val="24"/>
              <w:szCs w:val="24"/>
            </w:rPr>
            <w:tab/>
            <w:t>6</w:t>
          </w:r>
        </w:p>
        <w:p w14:paraId="487C49F5"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"_ri0wy3bxh0yl" </w:instrText>
          </w:r>
          <w:r>
            <w:fldChar w:fldCharType="separate"/>
          </w:r>
          <w:r>
            <w:rPr>
              <w:rFonts w:ascii="Times New Roman" w:eastAsia="Times New Roman" w:hAnsi="Times New Roman" w:cs="Times New Roman"/>
              <w:sz w:val="24"/>
              <w:szCs w:val="24"/>
            </w:rPr>
            <w:t>Acquisition Process</w:t>
          </w:r>
          <w:r>
            <w:rPr>
              <w:rFonts w:ascii="Times New Roman" w:eastAsia="Times New Roman" w:hAnsi="Times New Roman" w:cs="Times New Roman"/>
              <w:sz w:val="24"/>
              <w:szCs w:val="24"/>
            </w:rPr>
            <w:tab/>
            <w:t>6</w:t>
          </w:r>
        </w:p>
        <w:p w14:paraId="632E2055"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"_jy9444a5oj33" </w:instrText>
          </w:r>
          <w:r>
            <w:fldChar w:fldCharType="separate"/>
          </w:r>
          <w:r>
            <w:rPr>
              <w:rFonts w:ascii="Times New Roman" w:eastAsia="Times New Roman" w:hAnsi="Times New Roman" w:cs="Times New Roman"/>
              <w:sz w:val="24"/>
              <w:szCs w:val="24"/>
            </w:rPr>
            <w:t>Hash Verification</w:t>
          </w:r>
          <w:r>
            <w:rPr>
              <w:rFonts w:ascii="Times New Roman" w:eastAsia="Times New Roman" w:hAnsi="Times New Roman" w:cs="Times New Roman"/>
              <w:sz w:val="24"/>
              <w:szCs w:val="24"/>
            </w:rPr>
            <w:tab/>
            <w:t>7</w:t>
          </w:r>
        </w:p>
        <w:p w14:paraId="7B9B3F08"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"_1s5rezvjmnjj" </w:instrText>
          </w:r>
          <w:r>
            <w:fldChar w:fldCharType="separate"/>
          </w:r>
          <w:r>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ab/>
            <w:t>7</w:t>
          </w:r>
        </w:p>
        <w:p w14:paraId="0DCE142A"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"_nhynvj5a245" </w:instrText>
          </w:r>
          <w:r>
            <w:fldChar w:fldCharType="separate"/>
          </w:r>
          <w:r>
            <w:rPr>
              <w:rFonts w:ascii="Times New Roman" w:eastAsia="Times New Roman" w:hAnsi="Times New Roman" w:cs="Times New Roman"/>
              <w:sz w:val="24"/>
              <w:szCs w:val="24"/>
            </w:rPr>
            <w:t>PART B: DATA ANALYSIS</w:t>
          </w:r>
          <w:r>
            <w:rPr>
              <w:rFonts w:ascii="Times New Roman" w:eastAsia="Times New Roman" w:hAnsi="Times New Roman" w:cs="Times New Roman"/>
              <w:sz w:val="24"/>
              <w:szCs w:val="24"/>
            </w:rPr>
            <w:tab/>
            <w:t>7</w:t>
          </w:r>
        </w:p>
        <w:p w14:paraId="35E84548"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"_lm6564vluk1w" </w:instrText>
          </w:r>
          <w:r>
            <w:fldChar w:fldCharType="separate"/>
          </w:r>
          <w:r>
            <w:rPr>
              <w:rFonts w:ascii="Times New Roman" w:eastAsia="Times New Roman" w:hAnsi="Times New Roman" w:cs="Times New Roman"/>
              <w:sz w:val="24"/>
              <w:szCs w:val="24"/>
            </w:rPr>
            <w:t>Communication Analysis</w:t>
          </w:r>
          <w:r>
            <w:rPr>
              <w:rFonts w:ascii="Times New Roman" w:eastAsia="Times New Roman" w:hAnsi="Times New Roman" w:cs="Times New Roman"/>
              <w:sz w:val="24"/>
              <w:szCs w:val="24"/>
            </w:rPr>
            <w:tab/>
            <w:t>7</w:t>
          </w:r>
        </w:p>
        <w:p w14:paraId="2AB6B393"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"_ctq1819o9a66" </w:instrText>
          </w:r>
          <w:r>
            <w:fldChar w:fldCharType="separate"/>
          </w:r>
          <w:r>
            <w:rPr>
              <w:rFonts w:ascii="Times New Roman" w:eastAsia="Times New Roman" w:hAnsi="Times New Roman" w:cs="Times New Roman"/>
              <w:sz w:val="24"/>
              <w:szCs w:val="24"/>
            </w:rPr>
            <w:t>Timeline Reconstruction</w:t>
          </w:r>
          <w:r>
            <w:rPr>
              <w:rFonts w:ascii="Times New Roman" w:eastAsia="Times New Roman" w:hAnsi="Times New Roman" w:cs="Times New Roman"/>
              <w:sz w:val="24"/>
              <w:szCs w:val="24"/>
            </w:rPr>
            <w:tab/>
            <w:t>8</w:t>
          </w:r>
        </w:p>
        <w:p w14:paraId="3E13CEC4"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"_wh447n6uaxx9" </w:instrText>
          </w:r>
          <w:r>
            <w:fldChar w:fldCharType="separate"/>
          </w:r>
          <w:r>
            <w:rPr>
              <w:rFonts w:ascii="Times New Roman" w:eastAsia="Times New Roman" w:hAnsi="Times New Roman" w:cs="Times New Roman"/>
              <w:sz w:val="24"/>
              <w:szCs w:val="24"/>
            </w:rPr>
            <w:t>File Analysis (USB Drive)</w:t>
          </w:r>
          <w:r>
            <w:rPr>
              <w:rFonts w:ascii="Times New Roman" w:eastAsia="Times New Roman" w:hAnsi="Times New Roman" w:cs="Times New Roman"/>
              <w:sz w:val="24"/>
              <w:szCs w:val="24"/>
            </w:rPr>
            <w:tab/>
            <w:t>8</w:t>
          </w:r>
        </w:p>
        <w:p w14:paraId="18F0102B"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"_q5tgnto7mtz" </w:instrText>
          </w:r>
          <w:r>
            <w:fldChar w:fldCharType="separate"/>
          </w:r>
          <w:r>
            <w:rPr>
              <w:rFonts w:ascii="Times New Roman" w:eastAsia="Times New Roman" w:hAnsi="Times New Roman" w:cs="Times New Roman"/>
              <w:sz w:val="24"/>
              <w:szCs w:val="24"/>
            </w:rPr>
            <w:t>Call Log &amp; Email Correlation</w:t>
          </w:r>
          <w:r>
            <w:rPr>
              <w:rFonts w:ascii="Times New Roman" w:eastAsia="Times New Roman" w:hAnsi="Times New Roman" w:cs="Times New Roman"/>
              <w:sz w:val="24"/>
              <w:szCs w:val="24"/>
            </w:rPr>
            <w:tab/>
            <w:t>9</w:t>
          </w:r>
        </w:p>
        <w:p w14:paraId="4CA908BA"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"_6ve1y0g6ht9f" </w:instrText>
          </w:r>
          <w:r>
            <w:fldChar w:fldCharType="separate"/>
          </w:r>
          <w:r>
            <w:rPr>
              <w:rFonts w:ascii="Times New Roman" w:eastAsia="Times New Roman" w:hAnsi="Times New Roman" w:cs="Times New Roman"/>
              <w:sz w:val="24"/>
              <w:szCs w:val="24"/>
            </w:rPr>
            <w:t>Additional Findings</w:t>
          </w:r>
          <w:r>
            <w:rPr>
              <w:rFonts w:ascii="Times New Roman" w:eastAsia="Times New Roman" w:hAnsi="Times New Roman" w:cs="Times New Roman"/>
              <w:sz w:val="24"/>
              <w:szCs w:val="24"/>
            </w:rPr>
            <w:tab/>
            <w:t>9</w:t>
          </w:r>
        </w:p>
        <w:p w14:paraId="0BC0AFE0"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"_hgc3w3gvj9z6" </w:instrText>
          </w:r>
          <w:r>
            <w:fldChar w:fldCharType="separate"/>
          </w:r>
          <w:r>
            <w:rPr>
              <w:rFonts w:ascii="Times New Roman" w:eastAsia="Times New Roman" w:hAnsi="Times New Roman" w:cs="Times New Roman"/>
              <w:sz w:val="24"/>
              <w:szCs w:val="24"/>
            </w:rPr>
            <w:t>PART C: SUSPECT ANALYSIS</w:t>
          </w:r>
          <w:r>
            <w:rPr>
              <w:rFonts w:ascii="Times New Roman" w:eastAsia="Times New Roman" w:hAnsi="Times New Roman" w:cs="Times New Roman"/>
              <w:sz w:val="24"/>
              <w:szCs w:val="24"/>
            </w:rPr>
            <w:tab/>
            <w:t>10</w:t>
          </w:r>
        </w:p>
        <w:p w14:paraId="7A27D1DA"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"_mwoxpgux7cdy" </w:instrText>
          </w:r>
          <w:r>
            <w:fldChar w:fldCharType="separate"/>
          </w:r>
          <w:r>
            <w:rPr>
              <w:rFonts w:ascii="Times New Roman" w:eastAsia="Times New Roman" w:hAnsi="Times New Roman" w:cs="Times New Roman"/>
              <w:sz w:val="24"/>
              <w:szCs w:val="24"/>
            </w:rPr>
            <w:t>PART D: FORENSIC REPORT</w:t>
          </w:r>
          <w:r>
            <w:rPr>
              <w:rFonts w:ascii="Times New Roman" w:eastAsia="Times New Roman" w:hAnsi="Times New Roman" w:cs="Times New Roman"/>
              <w:sz w:val="24"/>
              <w:szCs w:val="24"/>
            </w:rPr>
            <w:tab/>
            <w:t>11</w:t>
          </w:r>
        </w:p>
        <w:p w14:paraId="64AAA236"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"_5t33j7d8rfpy" </w:instrText>
          </w:r>
          <w:r>
            <w:fldChar w:fldCharType="separate"/>
          </w:r>
          <w:r>
            <w:rPr>
              <w:rFonts w:ascii="Times New Roman" w:eastAsia="Times New Roman" w:hAnsi="Times New Roman" w:cs="Times New Roman"/>
              <w:sz w:val="24"/>
              <w:szCs w:val="24"/>
            </w:rPr>
            <w:t>Case Background</w:t>
          </w:r>
          <w:r>
            <w:rPr>
              <w:rFonts w:ascii="Times New Roman" w:eastAsia="Times New Roman" w:hAnsi="Times New Roman" w:cs="Times New Roman"/>
              <w:sz w:val="24"/>
              <w:szCs w:val="24"/>
            </w:rPr>
            <w:tab/>
            <w:t>11</w:t>
          </w:r>
        </w:p>
        <w:p w14:paraId="011DE1F0"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"_phamszaspv50" </w:instrText>
          </w:r>
          <w:r>
            <w:fldChar w:fldCharType="separate"/>
          </w:r>
          <w:r>
            <w:rPr>
              <w:rFonts w:ascii="Times New Roman" w:eastAsia="Times New Roman" w:hAnsi="Times New Roman" w:cs="Times New Roman"/>
              <w:sz w:val="24"/>
              <w:szCs w:val="24"/>
            </w:rPr>
            <w:t>Evidence Inventory</w:t>
          </w:r>
          <w:r>
            <w:rPr>
              <w:rFonts w:ascii="Times New Roman" w:eastAsia="Times New Roman" w:hAnsi="Times New Roman" w:cs="Times New Roman"/>
              <w:sz w:val="24"/>
              <w:szCs w:val="24"/>
            </w:rPr>
            <w:tab/>
            <w:t>11</w:t>
          </w:r>
        </w:p>
        <w:p w14:paraId="72717260"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"_7spw23btq1ik" </w:instrText>
          </w:r>
          <w:r>
            <w:fldChar w:fldCharType="separate"/>
          </w:r>
          <w:r>
            <w:rPr>
              <w:rFonts w:ascii="Times New Roman" w:eastAsia="Times New Roman" w:hAnsi="Times New Roman" w:cs="Times New Roman"/>
              <w:sz w:val="24"/>
              <w:szCs w:val="24"/>
            </w:rPr>
            <w:t>Methodology</w:t>
          </w:r>
          <w:r>
            <w:rPr>
              <w:rFonts w:ascii="Times New Roman" w:eastAsia="Times New Roman" w:hAnsi="Times New Roman" w:cs="Times New Roman"/>
              <w:sz w:val="24"/>
              <w:szCs w:val="24"/>
            </w:rPr>
            <w:tab/>
            <w:t>12</w:t>
          </w:r>
        </w:p>
        <w:p w14:paraId="053DC3F1" w14:textId="77777777" w:rsidR="000324C2" w:rsidRDefault="00FE34A1">
          <w:pPr>
            <w:widowControl w:val="0"/>
            <w:tabs>
              <w:tab w:val="right" w:pos="9625"/>
            </w:tabs>
            <w:spacing w:before="60" w:line="360" w:lineRule="auto"/>
            <w:ind w:left="360"/>
            <w:jc w:val="both"/>
            <w:rPr>
              <w:rFonts w:ascii="Times New Roman" w:eastAsia="Times New Roman" w:hAnsi="Times New Roman" w:cs="Times New Roman"/>
              <w:sz w:val="24"/>
              <w:szCs w:val="24"/>
            </w:rPr>
          </w:pPr>
          <w:r>
            <w:fldChar w:fldCharType="end"/>
          </w:r>
          <w:r>
            <w:fldChar w:fldCharType="begin"/>
          </w:r>
          <w:r>
            <w:instrText xml:space="preserve"> HYPERLINK \l "_of1rljpx3k31" </w:instrText>
          </w:r>
          <w:r>
            <w:fldChar w:fldCharType="separate"/>
          </w:r>
          <w:r>
            <w:rPr>
              <w:rFonts w:ascii="Times New Roman" w:eastAsia="Times New Roman" w:hAnsi="Times New Roman" w:cs="Times New Roman"/>
              <w:sz w:val="24"/>
              <w:szCs w:val="24"/>
            </w:rPr>
            <w:t>Findings</w:t>
          </w:r>
          <w:r>
            <w:rPr>
              <w:rFonts w:ascii="Times New Roman" w:eastAsia="Times New Roman" w:hAnsi="Times New Roman" w:cs="Times New Roman"/>
              <w:sz w:val="24"/>
              <w:szCs w:val="24"/>
            </w:rPr>
            <w:tab/>
            <w:t>12</w:t>
          </w:r>
        </w:p>
        <w:p w14:paraId="2D92A555" w14:textId="77777777" w:rsidR="000324C2" w:rsidRDefault="00FE34A1">
          <w:pPr>
            <w:widowControl w:val="0"/>
            <w:tabs>
              <w:tab w:val="right" w:pos="9625"/>
            </w:tabs>
            <w:spacing w:before="60" w:line="360" w:lineRule="auto"/>
            <w:jc w:val="both"/>
            <w:rPr>
              <w:rFonts w:ascii="Times New Roman" w:eastAsia="Times New Roman" w:hAnsi="Times New Roman" w:cs="Times New Roman"/>
              <w:sz w:val="24"/>
              <w:szCs w:val="24"/>
            </w:rPr>
          </w:pPr>
          <w:r>
            <w:fldChar w:fldCharType="end"/>
          </w:r>
          <w:r>
            <w:fldChar w:fldCharType="begin"/>
          </w:r>
          <w:r>
            <w:instrText xml:space="preserve"> HYPERLINK \l "_e40f3r8e19hu" </w:instrText>
          </w:r>
          <w:r>
            <w:fldChar w:fldCharType="separate"/>
          </w:r>
          <w:r>
            <w:rPr>
              <w:rFonts w:ascii="Times New Roman" w:eastAsia="Times New Roman" w:hAnsi="Times New Roman" w:cs="Times New Roman"/>
              <w:sz w:val="24"/>
              <w:szCs w:val="24"/>
            </w:rPr>
            <w:t>Conclusion and Recommendations</w:t>
          </w:r>
          <w:r>
            <w:rPr>
              <w:rFonts w:ascii="Times New Roman" w:eastAsia="Times New Roman" w:hAnsi="Times New Roman" w:cs="Times New Roman"/>
              <w:sz w:val="24"/>
              <w:szCs w:val="24"/>
            </w:rPr>
            <w:tab/>
            <w:t>13</w:t>
          </w:r>
        </w:p>
        <w:p w14:paraId="3C1724AF" w14:textId="77777777" w:rsidR="00115380" w:rsidRDefault="00FE34A1" w:rsidP="00115380">
          <w:pPr>
            <w:widowControl w:val="0"/>
            <w:tabs>
              <w:tab w:val="right" w:pos="9625"/>
            </w:tabs>
            <w:spacing w:before="60" w:line="360" w:lineRule="auto"/>
            <w:jc w:val="both"/>
          </w:pPr>
          <w:r>
            <w:fldChar w:fldCharType="end"/>
          </w:r>
          <w:hyperlink w:anchor="_n13han1km079">
            <w:r w:rsidR="000324C2">
              <w:rPr>
                <w:rFonts w:ascii="Times New Roman" w:eastAsia="Times New Roman" w:hAnsi="Times New Roman" w:cs="Times New Roman"/>
                <w:sz w:val="24"/>
                <w:szCs w:val="24"/>
              </w:rPr>
              <w:t>References</w:t>
            </w:r>
            <w:r w:rsidR="000324C2">
              <w:rPr>
                <w:rFonts w:ascii="Times New Roman" w:eastAsia="Times New Roman" w:hAnsi="Times New Roman" w:cs="Times New Roman"/>
                <w:sz w:val="24"/>
                <w:szCs w:val="24"/>
              </w:rPr>
              <w:tab/>
              <w:t>14</w:t>
            </w:r>
          </w:hyperlink>
          <w:r>
            <w:fldChar w:fldCharType="end"/>
          </w:r>
        </w:p>
      </w:sdtContent>
    </w:sdt>
    <w:p w14:paraId="6259C14E" w14:textId="5EE7114F" w:rsidR="000324C2" w:rsidRDefault="000324C2" w:rsidP="00115380">
      <w:pPr>
        <w:widowControl w:val="0"/>
        <w:tabs>
          <w:tab w:val="right" w:pos="9625"/>
        </w:tabs>
        <w:spacing w:before="60" w:line="360" w:lineRule="auto"/>
        <w:jc w:val="both"/>
        <w:rPr>
          <w:rFonts w:ascii="Times New Roman" w:eastAsia="Times New Roman" w:hAnsi="Times New Roman" w:cs="Times New Roman"/>
          <w:sz w:val="24"/>
          <w:szCs w:val="24"/>
        </w:rPr>
      </w:pPr>
    </w:p>
    <w:p w14:paraId="2859B484" w14:textId="77777777" w:rsidR="000324C2" w:rsidRDefault="00FE34A1">
      <w:pPr>
        <w:pStyle w:val="Heading1"/>
      </w:pPr>
      <w:bookmarkStart w:id="0" w:name="_4kwfipq53kc" w:colFirst="0" w:colLast="0"/>
      <w:bookmarkEnd w:id="0"/>
      <w:r>
        <w:t>Introduction</w:t>
      </w:r>
    </w:p>
    <w:p w14:paraId="146EE401"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is a significant feature that is employed in the detection, preservation, and analysis of electronic </w:t>
      </w:r>
      <w:proofErr w:type="spellStart"/>
      <w:r>
        <w:rPr>
          <w:rFonts w:ascii="Times New Roman" w:eastAsia="Times New Roman" w:hAnsi="Times New Roman" w:cs="Times New Roman"/>
          <w:sz w:val="24"/>
          <w:szCs w:val="24"/>
        </w:rPr>
        <w:t>evidenceina</w:t>
      </w:r>
      <w:proofErr w:type="spellEnd"/>
      <w:r>
        <w:rPr>
          <w:rFonts w:ascii="Times New Roman" w:eastAsia="Times New Roman" w:hAnsi="Times New Roman" w:cs="Times New Roman"/>
          <w:sz w:val="24"/>
          <w:szCs w:val="24"/>
        </w:rPr>
        <w:t xml:space="preserve"> modern cybersecurity incident. Given the fact that the damages caused by cybercrime against organisations across the world are projected to reach above $10.5 trillion annually by 2025, organisations are resorting to forensic investigations as a means of detecting insider attacks and data breaches. This report is a detailed analysis of the concept of digital forensics as well as a practical examination of the Quantum Tech case, which is an attempted exfiltration of 2.3 GB of sensitive AI chip design data. The theoretical underpinnings are combined in the report with the practical forensic techniques like evidence gathering, data examination, and suspect profiling, to illustrate how digital forensics could aid in incident response, courtroom and organisational security.</w:t>
      </w:r>
    </w:p>
    <w:p w14:paraId="7D2DA8BE" w14:textId="77777777" w:rsidR="000324C2" w:rsidRDefault="00FE34A1">
      <w:pPr>
        <w:pStyle w:val="Heading1"/>
      </w:pPr>
      <w:bookmarkStart w:id="1" w:name="_qieoutlkzk85" w:colFirst="0" w:colLast="0"/>
      <w:bookmarkEnd w:id="1"/>
      <w:r>
        <w:t>TASK 1: RESEARCH REPORT</w:t>
      </w:r>
    </w:p>
    <w:p w14:paraId="5BAF6B92"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is a structured process of locating, acquiring, preserving, investigating and providing digital evidence as legally admissible. It is one of the primary elements of the current-day safeguarding of cybersecurity because the damage caused by cybercrimes globally is estimated to be over 10.5 trillion dollars annually by the year 2025. The internet has over 5.3 billion users in different parts of the world, thus leading to a disproportionate increase in digital evidence, one that needs advanced forensic methods. Digital forensics promotes incident response, law enforcement and regulatory standards through the detection of malicious activities (</w:t>
      </w:r>
      <w:proofErr w:type="spellStart"/>
      <w:r>
        <w:rPr>
          <w:rFonts w:ascii="Times New Roman" w:eastAsia="Times New Roman" w:hAnsi="Times New Roman" w:cs="Times New Roman"/>
          <w:sz w:val="24"/>
          <w:szCs w:val="24"/>
          <w:highlight w:val="white"/>
        </w:rPr>
        <w:t>Kuforiji</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This report critically examines the prevailing digital forensics situation, how it is put together against cybersecurity, the latest technological advancements, and the predominant issues, as well as the dynamic global employment sector in reference to this emergent area.</w:t>
      </w:r>
    </w:p>
    <w:p w14:paraId="73BEA544" w14:textId="77777777" w:rsidR="000324C2" w:rsidRDefault="00FE34A1">
      <w:pPr>
        <w:pStyle w:val="Heading2"/>
      </w:pPr>
      <w:bookmarkStart w:id="2" w:name="_nea2jk81cd0j" w:colFirst="0" w:colLast="0"/>
      <w:bookmarkEnd w:id="2"/>
      <w:r>
        <w:t>Current State of Digital Forensics</w:t>
      </w:r>
    </w:p>
    <w:p w14:paraId="73D70AC0"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entails the collection and evaluation of data that touches upon computers, cellular handsets, networks and cloud formations in order to investigate cyber offences. It is a sophisticated field of work, and it is improved with the assistance of these sophisticated tools, such as Autopsy, FTK Imager and Cellebrite, all of which facilitate such features as the ability of bit-by-bit data retrieval, the ability to recover deleted files and timeline reconstruction. FTK Imager, as an example, has a check of hash (MD5/SHA-1), which will enable forensic viewing of information, determine that the information has been manipulated, and Cellebrite will obtain information on more than 30,000 profiles of mobile devices. Currently, automated parsing and indexing, which saves up to 40 per cent of time analysis, is one of the tools being used. Nevertheless, in spite of these developments, there are still strengths. Proprietary tools are costly, typically costing over 3,000 dollars per license year, to be even less accessible. In addition to this, there are increasing amounts of data, which are equally a challenge since </w:t>
      </w:r>
      <w:r>
        <w:rPr>
          <w:rFonts w:ascii="Times New Roman" w:eastAsia="Times New Roman" w:hAnsi="Times New Roman" w:cs="Times New Roman"/>
          <w:sz w:val="24"/>
          <w:szCs w:val="24"/>
        </w:rPr>
        <w:lastRenderedPageBreak/>
        <w:t>they are estimated today at 181 zettabytes around the globe in storage and processing. Automation is better at efficiency, but it can also fail to detect subtle evidence which might only be identified by a trained expert. In such a way, the current level reflects the level of the technological equipment and restrictions of functioning, which presupposes continuous betterment of devices and human skills.</w:t>
      </w:r>
    </w:p>
    <w:p w14:paraId="1BC45B11" w14:textId="77777777" w:rsidR="000324C2" w:rsidRDefault="00FE34A1">
      <w:pPr>
        <w:pStyle w:val="Heading2"/>
      </w:pPr>
      <w:bookmarkStart w:id="3" w:name="_607sxemrclog" w:colFirst="0" w:colLast="0"/>
      <w:bookmarkEnd w:id="3"/>
      <w:r>
        <w:t xml:space="preserve">Intersection of Digital Forensics and Cybersecurity </w:t>
      </w:r>
    </w:p>
    <w:p w14:paraId="56E663A1"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two related fields, digital forensics and cybersecurity are complementary fields that can offer the same protection to an organisation against cyber threats. The protection of the threat, and identification and mitigation of its negative impact, is a matter of cybersecurity; digital forensics gives the chance to examine posts and reconstruct the evidence (</w:t>
      </w:r>
      <w:proofErr w:type="spellStart"/>
      <w:r>
        <w:rPr>
          <w:rFonts w:ascii="Times New Roman" w:eastAsia="Times New Roman" w:hAnsi="Times New Roman" w:cs="Times New Roman"/>
          <w:sz w:val="24"/>
          <w:szCs w:val="24"/>
          <w:highlight w:val="white"/>
        </w:rPr>
        <w:t>Kekgathetse</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2026</w:t>
      </w:r>
      <w:r>
        <w:rPr>
          <w:rFonts w:ascii="Times New Roman" w:eastAsia="Times New Roman" w:hAnsi="Times New Roman" w:cs="Times New Roman"/>
          <w:sz w:val="24"/>
          <w:szCs w:val="24"/>
        </w:rPr>
        <w:t>). That is through example, where in the case of a ransomware attack, systems such as intrusion detection systems (IDS) raise real-time warnings of an unwanted act, but the forensic analysis gets to know the attacker's vehicle, when that occurred, and what the outcome was. IBM has reported that the average cost of a data breach is 4.45 million in 2024, which means that forensic capability should be included in the cybersecurity programs. Forensic tools assist programs involved in incident response to conduct log analysis, recover data that has been deleted, and trace the activities of intruders (</w:t>
      </w:r>
      <w:r>
        <w:rPr>
          <w:rFonts w:ascii="Times New Roman" w:eastAsia="Times New Roman" w:hAnsi="Times New Roman" w:cs="Times New Roman"/>
          <w:sz w:val="24"/>
          <w:szCs w:val="24"/>
          <w:highlight w:val="white"/>
        </w:rPr>
        <w:t xml:space="preserve">Ishaya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2026</w:t>
      </w:r>
      <w:r>
        <w:rPr>
          <w:rFonts w:ascii="Times New Roman" w:eastAsia="Times New Roman" w:hAnsi="Times New Roman" w:cs="Times New Roman"/>
          <w:sz w:val="24"/>
          <w:szCs w:val="24"/>
        </w:rPr>
        <w:t xml:space="preserve">). This kind of integration ensures a comprehensive security life cycle, which consists of detection up to prosecution. However, the given situation is complicated due to the absence of priorities, i.e. cybersecurity is focused on responsiveness, and forensics is aware of a diligent attitude to evidence. </w:t>
      </w:r>
    </w:p>
    <w:p w14:paraId="5F890A21" w14:textId="77777777" w:rsidR="000324C2" w:rsidRDefault="00FE34A1">
      <w:pPr>
        <w:pStyle w:val="Heading2"/>
      </w:pPr>
      <w:bookmarkStart w:id="4" w:name="_fy6be0utgiqg" w:colFirst="0" w:colLast="0"/>
      <w:bookmarkEnd w:id="4"/>
      <w:r>
        <w:t>Emerging Trends in Digital Forensics</w:t>
      </w:r>
    </w:p>
    <w:p w14:paraId="27566A62"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Indeed, digital forensics evolves fast in terms of increased artificial intelligence, cloud computing, and the emergence of new technologies. The forensic tool, which uses AI, will also be able to identify anomalies and automatically categorise the data at 60 per cent of the time used in investigations (</w:t>
      </w:r>
      <w:r>
        <w:rPr>
          <w:rFonts w:ascii="Times New Roman" w:eastAsia="Times New Roman" w:hAnsi="Times New Roman" w:cs="Times New Roman"/>
          <w:sz w:val="24"/>
          <w:szCs w:val="24"/>
          <w:highlight w:val="white"/>
        </w:rPr>
        <w:t xml:space="preserve">Danang, Mustofa and </w:t>
      </w:r>
      <w:proofErr w:type="spellStart"/>
      <w:r>
        <w:rPr>
          <w:rFonts w:ascii="Times New Roman" w:eastAsia="Times New Roman" w:hAnsi="Times New Roman" w:cs="Times New Roman"/>
          <w:sz w:val="24"/>
          <w:szCs w:val="24"/>
          <w:highlight w:val="white"/>
        </w:rPr>
        <w:t>Irlon</w:t>
      </w:r>
      <w:proofErr w:type="spellEnd"/>
      <w:r>
        <w:rPr>
          <w:rFonts w:ascii="Times New Roman" w:eastAsia="Times New Roman" w:hAnsi="Times New Roman" w:cs="Times New Roman"/>
          <w:sz w:val="24"/>
          <w:szCs w:val="24"/>
          <w:highlight w:val="white"/>
        </w:rPr>
        <w:t>, 2026</w:t>
      </w:r>
      <w:r>
        <w:rPr>
          <w:rFonts w:ascii="Times New Roman" w:eastAsia="Times New Roman" w:hAnsi="Times New Roman" w:cs="Times New Roman"/>
          <w:sz w:val="24"/>
          <w:szCs w:val="24"/>
        </w:rPr>
        <w:t xml:space="preserve">). Cloud forensics falls under the necessity since over 60 per cent of enterprise data is already stored within the cloud systems, and the data and information are now distributed across virtualised systems and need specialised means to reach data sources. The other pressing high-priority area is IoT forensics because some researchers estimate that the world contains about 30 billion interconnected devices, and the volume of potential evidence is colossal. The use of blockchain forensics is also gaining prominence, particularly in the monitoring of the crimes occurring in the realm of cryptocurrency, which, as of 2023, have reached over 24 billion illegal transactions. Such prevailing trends make the forensic investigations more efficient and effective, yet some are complex due to the decentralised architectures and encryption. The future implications of it include the use of more automation, cross-platform forensic integration, and real-time analysis of evidence. </w:t>
      </w:r>
    </w:p>
    <w:p w14:paraId="393BF5A3" w14:textId="77777777" w:rsidR="000324C2" w:rsidRDefault="00FE34A1">
      <w:pPr>
        <w:pStyle w:val="Heading2"/>
      </w:pPr>
      <w:bookmarkStart w:id="5" w:name="_1daxwh8qurup" w:colFirst="0" w:colLast="0"/>
      <w:bookmarkEnd w:id="5"/>
      <w:r>
        <w:t>Key Challenges</w:t>
      </w:r>
    </w:p>
    <w:p w14:paraId="4C4B455B"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changes in technology, digital forensics is faced with severe problems that influence performance during an investigation. Encryption has been one of the main challenges since over 80 </w:t>
      </w:r>
      <w:r>
        <w:rPr>
          <w:rFonts w:ascii="Times New Roman" w:eastAsia="Times New Roman" w:hAnsi="Times New Roman" w:cs="Times New Roman"/>
          <w:sz w:val="24"/>
          <w:szCs w:val="24"/>
        </w:rPr>
        <w:lastRenderedPageBreak/>
        <w:t>per cent of mobile devices are strongly encrypted and cannot access valuable information. The digital data storage volume, which is estimated to be 181 zettabytes by the year 2025, poses storage, processing and analysis scalability issues (</w:t>
      </w:r>
      <w:r>
        <w:rPr>
          <w:rFonts w:ascii="Times New Roman" w:eastAsia="Times New Roman" w:hAnsi="Times New Roman" w:cs="Times New Roman"/>
          <w:sz w:val="24"/>
          <w:szCs w:val="24"/>
          <w:highlight w:val="white"/>
        </w:rPr>
        <w:t>Tok,  Zheng and Chattopadhyay, 2025</w:t>
      </w:r>
      <w:r>
        <w:rPr>
          <w:rFonts w:ascii="Times New Roman" w:eastAsia="Times New Roman" w:hAnsi="Times New Roman" w:cs="Times New Roman"/>
          <w:sz w:val="24"/>
          <w:szCs w:val="24"/>
        </w:rPr>
        <w:t xml:space="preserve">). The investigation is also complicated by complex legal and jurisdictional problems, and in cross-border cybercrimes, the target might have its data hosted in multiple countries, and they have different jurisdiction systems. Besides, the hackers use more anti-forensic tools such as data blurring, steganography, and secure destruction as a means of evading being caught. Such procedures may cut evidence recovery by 30 per cent. Moreover, there was also a possibility of the lack of consistency in evidence processing that is related to the </w:t>
      </w:r>
      <w:proofErr w:type="spellStart"/>
      <w:r>
        <w:rPr>
          <w:rFonts w:ascii="Times New Roman" w:eastAsia="Times New Roman" w:hAnsi="Times New Roman" w:cs="Times New Roman"/>
          <w:sz w:val="24"/>
          <w:szCs w:val="24"/>
        </w:rPr>
        <w:t>unstandardisation</w:t>
      </w:r>
      <w:proofErr w:type="spellEnd"/>
      <w:r>
        <w:rPr>
          <w:rFonts w:ascii="Times New Roman" w:eastAsia="Times New Roman" w:hAnsi="Times New Roman" w:cs="Times New Roman"/>
          <w:sz w:val="24"/>
          <w:szCs w:val="24"/>
        </w:rPr>
        <w:t xml:space="preserve"> of forensic tools and methods. To address these concerns, there is a necessity to come up with more efficient technologies to decrypt and inter-country cooperation in prosecution and formation of standardised forensic procedures to ensure reliable and admissible digital evidence.</w:t>
      </w:r>
    </w:p>
    <w:p w14:paraId="7EB09769" w14:textId="77777777" w:rsidR="000324C2" w:rsidRDefault="00FE34A1">
      <w:pPr>
        <w:pStyle w:val="Heading2"/>
      </w:pPr>
      <w:bookmarkStart w:id="6" w:name="_ait9hjlpwf4d" w:colFirst="0" w:colLast="0"/>
      <w:bookmarkEnd w:id="6"/>
      <w:r>
        <w:t xml:space="preserve">Job Market Analysis </w:t>
      </w:r>
    </w:p>
    <w:p w14:paraId="57AD91CD"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cyber threat and the regulatory requirements are also increasing, with the digital forensics workforce market expanding in a relatively fast manner. There are also other employment opportunities, such as Digital Forensic Analyst and Incident Responder, which are in demand and remain open to the world, exceeding 3.5 million cybersecurity job opportunities. India Forensic analysts at the entry level earn approximately 4 8 lakh per annum, with the highly experienced earning above 15 lakh per annum. The range of that makes up the salaries in the UK, between 30,000 and 70,000, because of expertise that is required. The necessary skills will be the skills of forensic tools (Autopsy, FTK, Cellebrite), legal procedures, and high analytical skills. Certifications such as Certified Computer Examiner(CCE) or GIAC Forensic Analyst(GCFA) have a lot of employability. Specialised forensic experts are also restricted by the need for increased usage of cloud and AI technologies.</w:t>
      </w:r>
    </w:p>
    <w:p w14:paraId="38BF4CA6" w14:textId="77777777" w:rsidR="000324C2" w:rsidRDefault="00FE34A1">
      <w:pPr>
        <w:pStyle w:val="Heading2"/>
      </w:pPr>
      <w:bookmarkStart w:id="7" w:name="_s4xwfobcciqk" w:colFirst="0" w:colLast="0"/>
      <w:bookmarkEnd w:id="7"/>
      <w:r>
        <w:t xml:space="preserve">Conclusion </w:t>
      </w:r>
    </w:p>
    <w:p w14:paraId="1DEC5AB7"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is a crucial component of current cybersecurity, which enables organisations to examine, study, and respond in a competent way to cyberattacks. This discipline has evolved based on sophisticated tools and techniques, yet it is faced with critical issues of encryption, data size and legal challenges. The nature of the forensic practice is altering as there are emerging technologies, i.e. AI and cloud computing, which are enhancing the degree of efficiency and scope of the forensic practices. Moreover, the number of professionals who are in demand is on the rise, which makes the career in the field have high career potential. Overall, the current world, which is becoming more data-driven and intricate, requires digital responsibility, legal processes, and organisational security, which can be achieved through digital forensics.   </w:t>
      </w:r>
    </w:p>
    <w:p w14:paraId="0F60F33A" w14:textId="77777777" w:rsidR="000324C2" w:rsidRDefault="00FE34A1">
      <w:pPr>
        <w:pStyle w:val="Heading1"/>
      </w:pPr>
      <w:bookmarkStart w:id="8" w:name="_914hx8rwxniz" w:colFirst="0" w:colLast="0"/>
      <w:bookmarkEnd w:id="8"/>
      <w:r>
        <w:br w:type="page"/>
      </w:r>
    </w:p>
    <w:p w14:paraId="155FBC42" w14:textId="77777777" w:rsidR="000324C2" w:rsidRDefault="00FE34A1">
      <w:pPr>
        <w:pStyle w:val="Heading1"/>
      </w:pPr>
      <w:bookmarkStart w:id="9" w:name="_bt4plsyfv6db" w:colFirst="0" w:colLast="0"/>
      <w:bookmarkEnd w:id="9"/>
      <w:r>
        <w:lastRenderedPageBreak/>
        <w:t xml:space="preserve">TASK 2: DIGITAL FORENSIC INVESTIGATION </w:t>
      </w:r>
    </w:p>
    <w:p w14:paraId="46156381" w14:textId="77777777" w:rsidR="003F7A15" w:rsidRDefault="003F7A15" w:rsidP="003F7A15"/>
    <w:p w14:paraId="689FE94F" w14:textId="2DA52D8D" w:rsidR="003F7A15" w:rsidRDefault="003F7A15" w:rsidP="003F7A15">
      <w:r>
        <w:t xml:space="preserve">Here is my Personal </w:t>
      </w:r>
      <w:r w:rsidR="00770D0A">
        <w:t>OnePlus</w:t>
      </w:r>
      <w:r>
        <w:t xml:space="preserve"> 12r Mobile’s Image and their Screenshots:</w:t>
      </w:r>
    </w:p>
    <w:p w14:paraId="7C8167D4" w14:textId="77777777" w:rsidR="003F7A15" w:rsidRDefault="003F7A15" w:rsidP="003F7A15"/>
    <w:p w14:paraId="028B3EA1" w14:textId="26559AA3" w:rsidR="003F7A15" w:rsidRPr="003F7A15" w:rsidRDefault="003F7A15" w:rsidP="003F7A15">
      <w:pPr>
        <w:rPr>
          <w:lang w:val="en-IN"/>
        </w:rPr>
      </w:pPr>
      <w:r w:rsidRPr="003F7A15">
        <w:rPr>
          <w:noProof/>
          <w:lang w:val="en-IN"/>
        </w:rPr>
        <w:drawing>
          <wp:inline distT="0" distB="0" distL="0" distR="0" wp14:anchorId="7C55CC4A" wp14:editId="0ACEF463">
            <wp:extent cx="6203950" cy="3489960"/>
            <wp:effectExtent l="0" t="0" r="6350" b="0"/>
            <wp:docPr id="5450078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03950" cy="3489960"/>
                    </a:xfrm>
                    <a:prstGeom prst="rect">
                      <a:avLst/>
                    </a:prstGeom>
                    <a:noFill/>
                    <a:ln>
                      <a:noFill/>
                    </a:ln>
                  </pic:spPr>
                </pic:pic>
              </a:graphicData>
            </a:graphic>
          </wp:inline>
        </w:drawing>
      </w:r>
    </w:p>
    <w:p w14:paraId="478858A9" w14:textId="77777777" w:rsidR="003F7A15" w:rsidRDefault="003F7A15" w:rsidP="003F7A15"/>
    <w:p w14:paraId="44949692" w14:textId="5754A2DF" w:rsidR="003F7A15" w:rsidRDefault="003F7A15" w:rsidP="003F7A15">
      <w:pPr>
        <w:jc w:val="center"/>
      </w:pPr>
      <w:r>
        <w:t>Figure: Case Overview</w:t>
      </w:r>
    </w:p>
    <w:p w14:paraId="47577DE1" w14:textId="77777777" w:rsidR="003F7A15" w:rsidRDefault="003F7A15" w:rsidP="003F7A15">
      <w:pPr>
        <w:jc w:val="center"/>
      </w:pPr>
    </w:p>
    <w:p w14:paraId="215FDB28" w14:textId="3A03A849" w:rsidR="003F7A15" w:rsidRPr="003F7A15" w:rsidRDefault="003F7A15" w:rsidP="003F7A15">
      <w:pPr>
        <w:jc w:val="center"/>
        <w:rPr>
          <w:lang w:val="en-IN"/>
        </w:rPr>
      </w:pPr>
      <w:r w:rsidRPr="003F7A15">
        <w:rPr>
          <w:noProof/>
          <w:lang w:val="en-IN"/>
        </w:rPr>
        <w:drawing>
          <wp:inline distT="0" distB="0" distL="0" distR="0" wp14:anchorId="4C9C4069" wp14:editId="6EE964DA">
            <wp:extent cx="6203950" cy="3489960"/>
            <wp:effectExtent l="0" t="0" r="6350" b="0"/>
            <wp:docPr id="12988198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03950" cy="3489960"/>
                    </a:xfrm>
                    <a:prstGeom prst="rect">
                      <a:avLst/>
                    </a:prstGeom>
                    <a:noFill/>
                    <a:ln>
                      <a:noFill/>
                    </a:ln>
                  </pic:spPr>
                </pic:pic>
              </a:graphicData>
            </a:graphic>
          </wp:inline>
        </w:drawing>
      </w:r>
    </w:p>
    <w:p w14:paraId="4414BFD9" w14:textId="77777777" w:rsidR="003F7A15" w:rsidRDefault="003F7A15" w:rsidP="003F7A15">
      <w:pPr>
        <w:jc w:val="center"/>
      </w:pPr>
    </w:p>
    <w:p w14:paraId="515B3647" w14:textId="0B7F5753" w:rsidR="003F7A15" w:rsidRDefault="003F7A15" w:rsidP="003F7A15">
      <w:pPr>
        <w:jc w:val="center"/>
      </w:pPr>
      <w:r>
        <w:t>Figure: Device Information</w:t>
      </w:r>
    </w:p>
    <w:p w14:paraId="230DA862" w14:textId="77777777" w:rsidR="003F7A15" w:rsidRDefault="003F7A15" w:rsidP="003F7A15">
      <w:pPr>
        <w:jc w:val="center"/>
      </w:pPr>
    </w:p>
    <w:p w14:paraId="1858A06E" w14:textId="37EB1AC2" w:rsidR="003F7A15" w:rsidRPr="003F7A15" w:rsidRDefault="003F7A15" w:rsidP="003F7A15">
      <w:pPr>
        <w:jc w:val="center"/>
        <w:rPr>
          <w:lang w:val="en-IN"/>
        </w:rPr>
      </w:pPr>
      <w:r w:rsidRPr="003F7A15">
        <w:rPr>
          <w:noProof/>
          <w:lang w:val="en-IN"/>
        </w:rPr>
        <w:lastRenderedPageBreak/>
        <w:drawing>
          <wp:inline distT="0" distB="0" distL="0" distR="0" wp14:anchorId="2831C4D3" wp14:editId="685DBB5A">
            <wp:extent cx="6203950" cy="3489960"/>
            <wp:effectExtent l="0" t="0" r="6350" b="0"/>
            <wp:docPr id="16777706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03950" cy="3489960"/>
                    </a:xfrm>
                    <a:prstGeom prst="rect">
                      <a:avLst/>
                    </a:prstGeom>
                    <a:noFill/>
                    <a:ln>
                      <a:noFill/>
                    </a:ln>
                  </pic:spPr>
                </pic:pic>
              </a:graphicData>
            </a:graphic>
          </wp:inline>
        </w:drawing>
      </w:r>
    </w:p>
    <w:p w14:paraId="56FA1520" w14:textId="77777777" w:rsidR="003F7A15" w:rsidRDefault="003F7A15" w:rsidP="003F7A15">
      <w:pPr>
        <w:jc w:val="center"/>
      </w:pPr>
    </w:p>
    <w:p w14:paraId="7C88F57B" w14:textId="52760884" w:rsidR="003F7A15" w:rsidRDefault="003F7A15" w:rsidP="003F7A15">
      <w:pPr>
        <w:jc w:val="center"/>
      </w:pPr>
      <w:r>
        <w:t xml:space="preserve">Figure: Extraction of my Phone </w:t>
      </w:r>
    </w:p>
    <w:p w14:paraId="038249B3" w14:textId="77777777" w:rsidR="003F7A15" w:rsidRDefault="003F7A15" w:rsidP="003F7A15"/>
    <w:p w14:paraId="5E21EF44" w14:textId="1CD3472E" w:rsidR="00770D0A" w:rsidRDefault="00770D0A" w:rsidP="003F7A15">
      <w:r>
        <w:rPr>
          <w:noProof/>
        </w:rPr>
        <w:drawing>
          <wp:inline distT="0" distB="0" distL="0" distR="0" wp14:anchorId="1BC19D1D" wp14:editId="618FE554">
            <wp:extent cx="6203950" cy="3489960"/>
            <wp:effectExtent l="0" t="0" r="6350" b="0"/>
            <wp:docPr id="713567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03950" cy="3489960"/>
                    </a:xfrm>
                    <a:prstGeom prst="rect">
                      <a:avLst/>
                    </a:prstGeom>
                    <a:noFill/>
                    <a:ln>
                      <a:noFill/>
                    </a:ln>
                  </pic:spPr>
                </pic:pic>
              </a:graphicData>
            </a:graphic>
          </wp:inline>
        </w:drawing>
      </w:r>
      <w:r>
        <w:t xml:space="preserve"> </w:t>
      </w:r>
    </w:p>
    <w:p w14:paraId="6F6F0159" w14:textId="77777777" w:rsidR="00770D0A" w:rsidRDefault="00770D0A" w:rsidP="003F7A15"/>
    <w:p w14:paraId="0D66E001" w14:textId="5B1D0A81" w:rsidR="00770D0A" w:rsidRDefault="00770D0A" w:rsidP="00770D0A">
      <w:pPr>
        <w:jc w:val="center"/>
      </w:pPr>
      <w:r>
        <w:t>Figure: Hash Image for OnePlus</w:t>
      </w:r>
    </w:p>
    <w:p w14:paraId="0D8DE34F" w14:textId="77777777" w:rsidR="009A7BE4" w:rsidRDefault="009A7BE4" w:rsidP="00770D0A">
      <w:pPr>
        <w:jc w:val="center"/>
      </w:pPr>
    </w:p>
    <w:p w14:paraId="5D016448" w14:textId="77777777" w:rsidR="009A7BE4" w:rsidRDefault="009A7BE4" w:rsidP="00770D0A">
      <w:pPr>
        <w:jc w:val="center"/>
      </w:pPr>
    </w:p>
    <w:p w14:paraId="1EC4195A" w14:textId="77777777" w:rsidR="009A7BE4" w:rsidRDefault="009A7BE4" w:rsidP="00770D0A">
      <w:pPr>
        <w:jc w:val="center"/>
      </w:pPr>
    </w:p>
    <w:p w14:paraId="70426B31" w14:textId="77777777" w:rsidR="009A7BE4" w:rsidRDefault="009A7BE4" w:rsidP="00770D0A">
      <w:pPr>
        <w:jc w:val="center"/>
      </w:pPr>
    </w:p>
    <w:p w14:paraId="7624EFDF" w14:textId="77777777" w:rsidR="009A7BE4" w:rsidRDefault="009A7BE4" w:rsidP="00770D0A">
      <w:pPr>
        <w:jc w:val="center"/>
      </w:pPr>
    </w:p>
    <w:p w14:paraId="36F3398E" w14:textId="77777777" w:rsidR="009A7BE4" w:rsidRDefault="009A7BE4" w:rsidP="00770D0A">
      <w:pPr>
        <w:jc w:val="center"/>
      </w:pPr>
    </w:p>
    <w:p w14:paraId="794D75FB" w14:textId="3EC5AD3D" w:rsidR="009A7BE4" w:rsidRDefault="009A7BE4" w:rsidP="009A7BE4">
      <w:pPr>
        <w:jc w:val="center"/>
        <w:rPr>
          <w:lang w:val="en-IN"/>
        </w:rPr>
      </w:pPr>
      <w:r w:rsidRPr="009A7BE4">
        <w:rPr>
          <w:noProof/>
          <w:lang w:val="en-IN"/>
        </w:rPr>
        <w:lastRenderedPageBreak/>
        <w:drawing>
          <wp:inline distT="0" distB="0" distL="0" distR="0" wp14:anchorId="4F8D42EE" wp14:editId="17FCE2C2">
            <wp:extent cx="6203950" cy="3489960"/>
            <wp:effectExtent l="0" t="0" r="6350" b="0"/>
            <wp:docPr id="1088977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203950" cy="3489960"/>
                    </a:xfrm>
                    <a:prstGeom prst="rect">
                      <a:avLst/>
                    </a:prstGeom>
                    <a:noFill/>
                    <a:ln>
                      <a:noFill/>
                    </a:ln>
                  </pic:spPr>
                </pic:pic>
              </a:graphicData>
            </a:graphic>
          </wp:inline>
        </w:drawing>
      </w:r>
    </w:p>
    <w:p w14:paraId="7701BEF9" w14:textId="77777777" w:rsidR="009A7BE4" w:rsidRDefault="009A7BE4" w:rsidP="009A7BE4">
      <w:pPr>
        <w:jc w:val="center"/>
        <w:rPr>
          <w:lang w:val="en-IN"/>
        </w:rPr>
      </w:pPr>
    </w:p>
    <w:p w14:paraId="149E9345" w14:textId="4FCA1E65" w:rsidR="009A7BE4" w:rsidRDefault="009A7BE4" w:rsidP="009A7BE4">
      <w:pPr>
        <w:jc w:val="center"/>
      </w:pPr>
      <w:r>
        <w:t>Figure: Images of OnePlus</w:t>
      </w:r>
    </w:p>
    <w:p w14:paraId="6F75C8A0" w14:textId="77777777" w:rsidR="009A7BE4" w:rsidRPr="009A7BE4" w:rsidRDefault="009A7BE4" w:rsidP="009A7BE4">
      <w:pPr>
        <w:jc w:val="center"/>
        <w:rPr>
          <w:lang w:val="en-IN"/>
        </w:rPr>
      </w:pPr>
    </w:p>
    <w:p w14:paraId="41653F94" w14:textId="77777777" w:rsidR="009A7BE4" w:rsidRDefault="009A7BE4" w:rsidP="00770D0A">
      <w:pPr>
        <w:jc w:val="center"/>
      </w:pPr>
    </w:p>
    <w:p w14:paraId="3E50E861" w14:textId="77777777" w:rsidR="003F7A15" w:rsidRPr="003F7A15" w:rsidRDefault="003F7A15" w:rsidP="003F7A15"/>
    <w:p w14:paraId="14C5EEB2" w14:textId="77777777" w:rsidR="000324C2" w:rsidRDefault="00FE34A1">
      <w:pPr>
        <w:pStyle w:val="Heading1"/>
      </w:pPr>
      <w:bookmarkStart w:id="10" w:name="_rfwjf2jqtoep" w:colFirst="0" w:colLast="0"/>
      <w:bookmarkEnd w:id="10"/>
      <w:r>
        <w:t>1. Case Background</w:t>
      </w:r>
    </w:p>
    <w:p w14:paraId="0862D76B"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Quantum tech, inventors of the better artificial intelligence technology, recently found out that there could have been an intrusion regarding the unlicensed access and attempted theft of corporate intellectual property in the form of the top secret QT-AI-2025 patent. This patent is a crucial resource of the organisation that has delicate design structures, scientifically designed algorithms and research data that are commercially sensitive. At the moment the incident was revealed by the internal security alerts such activity like the odd patterns of the data access and external communication of an employee Emma who had received the authorised privileged to access the patent repository. Early investigations indicated that Emma might have copied confidential files in a removable USB memory device without the authorisation of the same. Additional suspicion was occasioned by her regular and unaccounted chats with two unknown persons whom she had known as Joe and Norman. Joe was reported to have been an intervening individual, who could have aided in communication and coordination of Emma and Norman. The suspect here, who may also be the target market of the stolen intellectual property, is also an outsider known as Norman; subsequently having no official relationship with Quantum Tech. As one can observe, ethics of their relations indicate a possible case of corporate espionage when it comes to illegal sale of proprietary technology. In response, a digital forensics investigation was initiated to systematically collect, store and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electronic evidence of various sources, such as smart phones belonging to Emma, Joe and Norman and Emma USB flash disk. The purpose of </w:t>
      </w:r>
      <w:r>
        <w:rPr>
          <w:rFonts w:ascii="Times New Roman" w:eastAsia="Times New Roman" w:hAnsi="Times New Roman" w:cs="Times New Roman"/>
          <w:sz w:val="24"/>
          <w:szCs w:val="24"/>
        </w:rPr>
        <w:lastRenderedPageBreak/>
        <w:t>investigation is to re-create an order of actions, to find out the scope of data breach, and to comprehend the motivation and purpose of involved parties.</w:t>
      </w:r>
    </w:p>
    <w:p w14:paraId="52EED28D" w14:textId="77777777" w:rsidR="000324C2" w:rsidRDefault="00FE34A1">
      <w:pPr>
        <w:pStyle w:val="Heading1"/>
      </w:pPr>
      <w:bookmarkStart w:id="11" w:name="_a55cqfue63ei" w:colFirst="0" w:colLast="0"/>
      <w:bookmarkEnd w:id="11"/>
      <w:r>
        <w:t>2. Evidence Acquisition</w:t>
      </w:r>
    </w:p>
    <w:p w14:paraId="2F104B48"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acquisition of the evidence had been carried out following the broad guidelines of the digital forensics, so as to ensure authenticity, integrity and admissibility of all the data gathered. The pictures of mobile phones (that belong to Emma, Joe and Norman) and the USB flash disk of Emma were acquired and processed by the mainstream tools such as Autopsy and FTK Imager. All devices were handled in a forensically sound way and write-blocking methods were utilized to make sure that the data capture process did not alter any original data. Three-tight control over the chain-of-custody throughout the process was followed, recording the identifications, retrievals, treatment and custody of every piece of evidence. This document will ensure traceability and enable the findings to be considered legal. Cryptographic hash values (MD5 and SHA-1) were computed on every image purchased at the time of purchase and reproduced on the image after the image was captured to demonstrate integrity of the data, and because it enables the demonstration that the image had not been tampered with.</w:t>
      </w:r>
    </w:p>
    <w:p w14:paraId="1F24DDC1"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9B76FCD" wp14:editId="1D48F8CC">
            <wp:extent cx="5053803" cy="2835269"/>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053803" cy="2835269"/>
                    </a:xfrm>
                    <a:prstGeom prst="rect">
                      <a:avLst/>
                    </a:prstGeom>
                    <a:ln/>
                  </pic:spPr>
                </pic:pic>
              </a:graphicData>
            </a:graphic>
          </wp:inline>
        </w:drawing>
      </w:r>
    </w:p>
    <w:p w14:paraId="645BEB5C"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screenshot provides the first case establishment in the forensic analysis environment where a new case is opened and set up. It involves the details of the name of the case, information of the investigator and choice of the data source. This is a big move towards appropriate documentation and organisation of digital evidence. The systematic organization contributes to the irreducibility and reproducibility of research. It is also a means to a curated forensic setting in which all additional analysis is conducted. </w:t>
      </w:r>
    </w:p>
    <w:p w14:paraId="356115BE"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37D5E1D" wp14:editId="4B903442">
            <wp:extent cx="5291138" cy="297523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291138" cy="2975235"/>
                    </a:xfrm>
                    <a:prstGeom prst="rect">
                      <a:avLst/>
                    </a:prstGeom>
                    <a:ln/>
                  </pic:spPr>
                </pic:pic>
              </a:graphicData>
            </a:graphic>
          </wp:inline>
        </w:drawing>
      </w:r>
    </w:p>
    <w:p w14:paraId="688BF463"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picture is a depiction of the incorporation of a data source, probably a smartphone or storage gadget, into the forensic tool. It is employed in the specification of the disk image or physical device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This step is important as it will add the acquired forensic image to the analysis platform but not alter the original information. The interface determines nature, scope, and origin of the origin of data which makes it have a sense of accountability of data processing. The correct documentation aids in the maintenance of chain of custody with this stage. The process will make investigators be able to start orderly examination of evidence without destroying evidence in a sound manner.</w:t>
      </w:r>
    </w:p>
    <w:p w14:paraId="5C2B560D" w14:textId="77777777" w:rsidR="000324C2" w:rsidRDefault="00FE34A1">
      <w:pPr>
        <w:pStyle w:val="Heading1"/>
      </w:pPr>
      <w:bookmarkStart w:id="12" w:name="_6byfqk79yfd3" w:colFirst="0" w:colLast="0"/>
      <w:bookmarkEnd w:id="12"/>
      <w:r>
        <w:t xml:space="preserve">3. Methodology </w:t>
      </w:r>
    </w:p>
    <w:p w14:paraId="059113A2"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forensics examination process was performed in a very systematic and methodical way as per internationally recommended standards of digital forensics such as that of the National Institute of Standards and Technology guidelines. It started with identifying and preserving evidence; all gadgets, such as smartphones and the USB flash drive were locked away to avoid contamination or change in data. To achieve the forensic acquisition, a series of proven tools, such as FTK Imager and Autopsy, were employed and the procedure was executed by the means of bit-by-bit imaging methods to get the exact duplicate of the original storage medium. Where feasible, the write blocking mechanisms were employed to make sure that data had not been erased. The acquisition and validation of the forensic images occurred with cryptographic hash values (MD5 and SHA-1) to ensure that it could not change the images. The next step following after the acquisition was a meticulous examination phase with the assistance of Autopsy where artefacts such as communication logs, file systems, metadata and deleted data could be recovered and examined. Messaging systems, emails, file transfer were specific areas of interest to identify indications of illegal data sharing. Timeline analysis techniques were employed to synchronize occurrences in various data sources to enable the chain of events to be built up. The investigation followed stringent procedures of chain-of-custody and every step of work was </w:t>
      </w:r>
      <w:r>
        <w:rPr>
          <w:rFonts w:ascii="Times New Roman" w:eastAsia="Times New Roman" w:hAnsi="Times New Roman" w:cs="Times New Roman"/>
          <w:sz w:val="24"/>
          <w:szCs w:val="24"/>
        </w:rPr>
        <w:lastRenderedPageBreak/>
        <w:t>documented using the evidence. This is an integrative practice that ensures the results obtained are known to be reliable, reproducible and admissible in court and the general integrity of the forensic investigation.</w:t>
      </w:r>
    </w:p>
    <w:p w14:paraId="29AAD856" w14:textId="77777777" w:rsidR="000324C2" w:rsidRDefault="00FE34A1">
      <w:pPr>
        <w:pStyle w:val="Heading1"/>
      </w:pPr>
      <w:bookmarkStart w:id="13" w:name="_v49rkvx80on4" w:colFirst="0" w:colLast="0"/>
      <w:bookmarkEnd w:id="13"/>
      <w:r>
        <w:t>4. Findings</w:t>
      </w:r>
    </w:p>
    <w:p w14:paraId="1A3A34B6"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forensic examination unearthed ample evidence backing the intended heist and unapproved dispersion of the patent QT-AI-2025. Analysis of the Emma USB flash disk showed that it had sensitive information like patent office reports and files on design which were opened and duplicated immediately preceding critical communication. Communication analysis showed a uniformity of communication between Emma, Joe and Norman through messaging services and email and demonstrated the traces of coordinated movement of proprietary information through campaigns. The fact that it was planned to sell the information was also vindicated with references to file sharing, to meeting planning and to financial transactions. Call logs correlated with a timeline of the email logs and file access give a clear and consistent history of one after the other and confirmed the existence of the organised and premeditated cooperation among the suspects. </w:t>
      </w:r>
    </w:p>
    <w:p w14:paraId="4604D8F3" w14:textId="77777777" w:rsidR="000324C2" w:rsidRDefault="00FE34A1">
      <w:pPr>
        <w:pStyle w:val="Heading2"/>
      </w:pPr>
      <w:bookmarkStart w:id="14" w:name="_wg0xy85inm1h" w:colFirst="0" w:colLast="0"/>
      <w:bookmarkEnd w:id="14"/>
      <w:r>
        <w:t xml:space="preserve">4.1 Communication Analysis </w:t>
      </w:r>
    </w:p>
    <w:p w14:paraId="4303A9E9"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analysis was to isolate and analyse the data on the communication based on the messaging and communication applications on the three smartphones. Such applications include WhatsApp, Instagram Direct Messages and email clients were identified and opened with Autopsy to recover the artefacts of the applications. These artefacts encompassed chat transcripts, friend lists, message time stamps, attachments and message metadata, a thorough review of the communication between Emma and Joe and Norman. Patterns of coordination and chronological timeline of communications that were reconstructed detected the sequence of events. It turned out that, overall, contacts between Emma and Joe were rather common, and the information that was transferred was the discussion of the transfer of the confidential files and the organization of meetings. Additional investigation revealed that Joe was a go-between who passed information, and communicated with Norman. </w:t>
      </w:r>
    </w:p>
    <w:p w14:paraId="7E9A1BFE"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631AAE1" wp14:editId="6A7570F2">
            <wp:extent cx="5409338" cy="3049504"/>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409338" cy="3049504"/>
                    </a:xfrm>
                    <a:prstGeom prst="rect">
                      <a:avLst/>
                    </a:prstGeom>
                    <a:ln/>
                  </pic:spPr>
                </pic:pic>
              </a:graphicData>
            </a:graphic>
          </wp:inline>
        </w:drawing>
      </w:r>
    </w:p>
    <w:p w14:paraId="7930E2FF"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snapshot of WhatsApp chat history which was scraped due to autopsy on it. The discussion shows that there is a direct communication between Emma and Joe, the messages are well coordinated and files are being discussed. Time stamps on individual messages provide highly valuable temporal data, and, combined with tracked communication events and file access activities allow them to use the information. The keywords and phrases related to planned intentionality include possible references to the transfer of documents.</w:t>
      </w:r>
    </w:p>
    <w:p w14:paraId="63813710"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67AF3D1" wp14:editId="25E87517">
            <wp:extent cx="5466488" cy="3081722"/>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466488" cy="3081722"/>
                    </a:xfrm>
                    <a:prstGeom prst="rect">
                      <a:avLst/>
                    </a:prstGeom>
                    <a:ln/>
                  </pic:spPr>
                </pic:pic>
              </a:graphicData>
            </a:graphic>
          </wp:inline>
        </w:drawing>
      </w:r>
    </w:p>
    <w:p w14:paraId="6F2A4656"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image demonstrates a continuation or a step further on the resemblance of messaging information to something likely via WhatsApp or any other communication tool. It sheds more light on the relations between the parties involved and focus is on the frequency and continuous nature of a communication. The repetition of communication between the two means that there is an action of coordination and not </w:t>
      </w:r>
      <w:r>
        <w:rPr>
          <w:rFonts w:ascii="Times New Roman" w:eastAsia="Times New Roman" w:hAnsi="Times New Roman" w:cs="Times New Roman"/>
          <w:sz w:val="24"/>
          <w:szCs w:val="24"/>
        </w:rPr>
        <w:lastRenderedPageBreak/>
        <w:t xml:space="preserve">a one-on-one communication. Identifiers and timestamps of the participants help to increase the value of the evidence by allowing cross-reference with other artefacts such as file metadata and call logs. </w:t>
      </w:r>
    </w:p>
    <w:p w14:paraId="43D9562A" w14:textId="77777777" w:rsidR="000324C2" w:rsidRDefault="00FE34A1">
      <w:pPr>
        <w:pStyle w:val="Heading2"/>
      </w:pPr>
      <w:bookmarkStart w:id="15" w:name="_ykbesus5ynda" w:colFirst="0" w:colLast="0"/>
      <w:bookmarkEnd w:id="15"/>
      <w:r>
        <w:t>4.2 File Analysis</w:t>
      </w:r>
    </w:p>
    <w:p w14:paraId="03CB6C18"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file analysis was aimed at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contents in Emma USB flash disk to determine and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files that contain QT-AI-2025 patent. Autopsy was used to carry out the storage media analysis to retrieve documents e.g. PDFs and CAD design amongst other supporting files which could have been owned by proprietary research. The file and directories names indicated that all the files were organized, which means that the files were not transferred randomly but were copied intentionally. The files were recognized and a critical examination of its metadata conducted (creation dates, last modification dates, file paths and authors). These results revealed that certain valuable files had been copied or modified immediately preceding the expected communicative contacts, a time interval that established a time-course of the relationship between file and contact access and the contact with the suspects. Furthermore, there was </w:t>
      </w:r>
      <w:proofErr w:type="spellStart"/>
      <w:r>
        <w:rPr>
          <w:rFonts w:ascii="Times New Roman" w:eastAsia="Times New Roman" w:hAnsi="Times New Roman" w:cs="Times New Roman"/>
          <w:sz w:val="24"/>
          <w:szCs w:val="24"/>
        </w:rPr>
        <w:t>indicature</w:t>
      </w:r>
      <w:proofErr w:type="spellEnd"/>
      <w:r>
        <w:rPr>
          <w:rFonts w:ascii="Times New Roman" w:eastAsia="Times New Roman" w:hAnsi="Times New Roman" w:cs="Times New Roman"/>
          <w:sz w:val="24"/>
          <w:szCs w:val="24"/>
        </w:rPr>
        <w:t xml:space="preserve"> of being more recently transferred as a wider range of files demonstrated signs of being externally transferred. Further probing identified the left over artefacts such as temporary files and deleted parts of data that could be readily extracted and utilized to reconstruct the user activity. </w:t>
      </w:r>
    </w:p>
    <w:p w14:paraId="2DFE783C"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E0B6DD" wp14:editId="04D42F61">
            <wp:extent cx="4631890" cy="259919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631890" cy="2599190"/>
                    </a:xfrm>
                    <a:prstGeom prst="rect">
                      <a:avLst/>
                    </a:prstGeom>
                    <a:ln/>
                  </pic:spPr>
                </pic:pic>
              </a:graphicData>
            </a:graphic>
          </wp:inline>
        </w:drawing>
      </w:r>
    </w:p>
    <w:p w14:paraId="16577363"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file directory structure in the screenshot represents the view of the storage device probably the USB flash of Emma. It offers a hierarchical layout of files and folders, thus allowing investigators to spot suspicious or relevant data. The presence of folders and clearly marked files indicate a clear organisation which may indicate that data are processed purposefully. This perspective enables the investigators to find files of the QT-AI-2025 patent at a glance. It is also effective in determining any anomalies in the form of recently added files as well as strange directory paths. </w:t>
      </w:r>
    </w:p>
    <w:p w14:paraId="33F24B6C"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B2A4FB6" wp14:editId="0140F128">
            <wp:extent cx="4757738" cy="2675301"/>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4757738" cy="2675301"/>
                    </a:xfrm>
                    <a:prstGeom prst="rect">
                      <a:avLst/>
                    </a:prstGeom>
                    <a:ln/>
                  </pic:spPr>
                </pic:pic>
              </a:graphicData>
            </a:graphic>
          </wp:inline>
        </w:drawing>
      </w:r>
    </w:p>
    <w:p w14:paraId="71443963"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image is a listing of files, with file names, sizes and times. It assists investigators to narrate which files are of interest particularly files pertaining to confidential patent information. Timestamps include information that is vital about the creation, modification or access of files. This helps to determine a chain of events and correlate file activity and communication logs. The fact that the files have just been changed could imply that the files were recently copied or moved. This information is critical towards the detection of suspicious activity and their connection with the possibility of data exfiltration. </w:t>
      </w:r>
    </w:p>
    <w:p w14:paraId="615A6BEC"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703E8F" wp14:editId="741CC22C">
            <wp:extent cx="5186363" cy="2916319"/>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5186363" cy="2916319"/>
                    </a:xfrm>
                    <a:prstGeom prst="rect">
                      <a:avLst/>
                    </a:prstGeom>
                    <a:ln/>
                  </pic:spPr>
                </pic:pic>
              </a:graphicData>
            </a:graphic>
          </wp:inline>
        </w:drawing>
      </w:r>
    </w:p>
    <w:p w14:paraId="64EB185F"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screenshot shows a preview of a file, which is probably the contents of a document on the QT-AI-2025 patent. This certifies the presence of the file, but more so as being one that has proprietary information which is sensitive. Access to file contents provides the investigators with either a confirmation of the usefulness of the information or determination of whether the information was useful in the case or not. It also helps in ownership and confidentiality determinations of the information.</w:t>
      </w:r>
    </w:p>
    <w:p w14:paraId="2A12D3F9"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E520F9B" wp14:editId="7D2D61AE">
            <wp:extent cx="5599838" cy="3156898"/>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599838" cy="3156898"/>
                    </a:xfrm>
                    <a:prstGeom prst="rect">
                      <a:avLst/>
                    </a:prstGeom>
                    <a:ln/>
                  </pic:spPr>
                </pic:pic>
              </a:graphicData>
            </a:graphic>
          </wp:inline>
        </w:drawing>
      </w:r>
    </w:p>
    <w:p w14:paraId="2F5ABAAB"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screenshot depicts the Instagram direct messages or any other app, which would depict communication between Joe and Norman. The content of the messages implies a discussion regarding arrangements, possibly with information on the meetings or details on the logistics of the transfers. A third party inclusion is an external contact, expanding the research towards a larger group of actors in the form of exploring internal actors. The message content and the timestamp issued will give useful evidence to rebuild the chronology of events. </w:t>
      </w:r>
    </w:p>
    <w:p w14:paraId="46B80956" w14:textId="77777777" w:rsidR="000324C2" w:rsidRDefault="00FE34A1">
      <w:pPr>
        <w:pStyle w:val="Heading2"/>
      </w:pPr>
      <w:bookmarkStart w:id="16" w:name="_3u9hj7ra9as0" w:colFirst="0" w:colLast="0"/>
      <w:bookmarkEnd w:id="16"/>
      <w:r>
        <w:t xml:space="preserve">4.3 Call Log and Email Correlation </w:t>
      </w:r>
    </w:p>
    <w:p w14:paraId="1D4B1291"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Email correlation report and the call log was performed to ensure the communication pattern; and to establish connections between the suspects. The Autopsy was used to extract the call data of Emma, Joe, and Norman on their smartphones including incoming, outgoing and missed calls, and date and time, and contact identifiers. X-linking of these logs revealed a couple of communication points at the important points in the timeline, most prominent that the exchange of the QT-AI-2025 patent information took place. An interesting observation was that Emma and Joe gave coordinated calls before and after important file access events which was an indication of active coordination. The presence of a third party communication participant, Vanessa, was also implied and contributed towards the presence of a larger coordination network. Additional support was given by email analysis, recovered e-mail threads indicated file sharing deals and there were recoveries on emails discussing patent samples. Metadata and association were used to guarantee the sharing of matching papers.</w:t>
      </w:r>
    </w:p>
    <w:p w14:paraId="641414D9"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1094F24" wp14:editId="6D2DE687">
            <wp:extent cx="5761763" cy="3248183"/>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761763" cy="3248183"/>
                    </a:xfrm>
                    <a:prstGeom prst="rect">
                      <a:avLst/>
                    </a:prstGeom>
                    <a:ln/>
                  </pic:spPr>
                </pic:pic>
              </a:graphicData>
            </a:graphic>
          </wp:inline>
        </w:drawing>
      </w:r>
    </w:p>
    <w:p w14:paraId="7170B04E"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image depicts call records that have been taken out of one of the smartphones analysed. It also stores data on incoming, outgoing and missed calls, timestamps and contacts identifiers. The history of communication of the calls placed by Emma and Joe indicates that recurring communication exists and this is predominantly during the critical times of file access and transfer processes. These calls have an implication of coordination and live communication by their frequency and time. Such data will be essential when it comes to informing about data obtained through messaging tools and reviewing files. </w:t>
      </w:r>
    </w:p>
    <w:p w14:paraId="0B289A9F"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F1A9B4" wp14:editId="16081E28">
            <wp:extent cx="5295038" cy="2985067"/>
            <wp:effectExtent l="0" t="0" r="0" b="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5295038" cy="2985067"/>
                    </a:xfrm>
                    <a:prstGeom prst="rect">
                      <a:avLst/>
                    </a:prstGeom>
                    <a:ln/>
                  </pic:spPr>
                </pic:pic>
              </a:graphicData>
            </a:graphic>
          </wp:inline>
        </w:drawing>
      </w:r>
    </w:p>
    <w:p w14:paraId="2FC08A06"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screen capture of email information that has been recovered when undergoing analysis during a forensic examination, i.e. inbox information or an email thread. The email messages will consist of subject line, name and address of the sender and receiver, date and could include attachments. This </w:t>
      </w:r>
      <w:r>
        <w:rPr>
          <w:rFonts w:ascii="Times New Roman" w:eastAsia="Times New Roman" w:hAnsi="Times New Roman" w:cs="Times New Roman"/>
          <w:sz w:val="24"/>
          <w:szCs w:val="24"/>
        </w:rPr>
        <w:lastRenderedPageBreak/>
        <w:t xml:space="preserve">means an exchange of communication with documents, most probably with patent-related documents. The hypothesis that the data is transferred is also supported by the fact that the attachments are present. Email records qualify as records under formal communication and are usually believed to be highly credible when performing the forensic investigations. </w:t>
      </w:r>
    </w:p>
    <w:p w14:paraId="087BCDDE" w14:textId="77777777" w:rsidR="000324C2" w:rsidRDefault="00FE34A1">
      <w:pPr>
        <w:pStyle w:val="Heading2"/>
      </w:pPr>
      <w:bookmarkStart w:id="17" w:name="_76fcuugfu7mz" w:colFirst="0" w:colLast="0"/>
      <w:bookmarkEnd w:id="17"/>
      <w:r>
        <w:t xml:space="preserve">4.4 Suspect Profiling </w:t>
      </w:r>
    </w:p>
    <w:p w14:paraId="10956E48"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forensic evidence amassed, the suspects possess dissimilar roles and reasons. Emma is an internal employee who has the authorised access to sensitive systems and is identified to be the main culprit. File and log reviews and communications indicate that she had knowingly entered and replicated proprietary files of QT-AI-2025 patent to an external storage, which has been revealed to have a clearly explained intention in stealing proprietary data. Joe is recognized as the mediator which makes a key part in mediating the communication among Emma and Norman. The analysis of communication of the communication systems shows that Joe was heavily involved in organizing communication, informing, and assisting the organization of meetings and logistical transfers. His presence would mean that he must have been aware of the fact that the activity was illegal and he was actively involved in the act. The Norman and the intended buyer can be considered as external entities that do not have the rights to access the resources of Quantum Tech. Communication records indicate that he was interested in obtaining the patent materials and there were some allusions to financial transactions and delivery. </w:t>
      </w:r>
    </w:p>
    <w:p w14:paraId="4FB46F36"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079AE1C" wp14:editId="6719503F">
            <wp:extent cx="5323613" cy="3001176"/>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5323613" cy="3001176"/>
                    </a:xfrm>
                    <a:prstGeom prst="rect">
                      <a:avLst/>
                    </a:prstGeom>
                    <a:ln/>
                  </pic:spPr>
                </pic:pic>
              </a:graphicData>
            </a:graphic>
          </wp:inline>
        </w:drawing>
      </w:r>
    </w:p>
    <w:p w14:paraId="581B4727"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message is one of the most significant incriminating conversations, highlighted in this picture. The carriage comprising the messages can signify that Emma is involved directly in the work with or transfer of confidential documents. Certain phrases or context clues are indicative of deliberate behaviour as opposed to an unintentional behaviour. The timestamps are in line with the file activity reinforcing the association of communication and data access. </w:t>
      </w:r>
    </w:p>
    <w:p w14:paraId="29858986"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1286630" wp14:editId="15E52F75">
            <wp:extent cx="5199788" cy="2931370"/>
            <wp:effectExtent l="0" t="0" r="0" b="0"/>
            <wp:docPr id="1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5199788" cy="2931370"/>
                    </a:xfrm>
                    <a:prstGeom prst="rect">
                      <a:avLst/>
                    </a:prstGeom>
                    <a:ln/>
                  </pic:spPr>
                </pic:pic>
              </a:graphicData>
            </a:graphic>
          </wp:inline>
        </w:drawing>
      </w:r>
    </w:p>
    <w:p w14:paraId="02F991CE"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given screen shot is another piece of evidence to imply that the suspects were involved, potentially either proving that they had access to the files, confirmation of file transfer, or there was a conversation between partners. Allusions to files or pathnames or to success message or information that the sharing was successful can be contained in the image. This substantiates findings of file analysis and communication logs. This kind of evidence demonstrates that such data was not just accessed, but it was pre-ready to be transferred or transferred to a third party. </w:t>
      </w:r>
    </w:p>
    <w:p w14:paraId="3B5B412F" w14:textId="77777777" w:rsidR="000324C2" w:rsidRDefault="00FE34A1">
      <w:pPr>
        <w:pStyle w:val="Heading2"/>
      </w:pPr>
      <w:bookmarkStart w:id="18" w:name="_q489113ixq8l" w:colFirst="0" w:colLast="0"/>
      <w:bookmarkEnd w:id="18"/>
      <w:r>
        <w:t xml:space="preserve">4.5 Forensic Images </w:t>
      </w:r>
    </w:p>
    <w:p w14:paraId="36E08E81"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forensic images, phones of Emma (Smartphones), Joe and Norman (Smartphones), and USB flash drive of Emma were acquired with my proven tools and FTK Imager and Autopsy were used. All the pictures were created with the help of a bit-by-bit acquisition process to obtain a complete and accurate copy of the real data. Cryptographic hash values (MD5 and SHA-1) were generated and checked to ensure the data integrity. </w:t>
      </w:r>
    </w:p>
    <w:p w14:paraId="5FC7C0F4"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5A6430" wp14:editId="6AC24041">
            <wp:extent cx="5055485" cy="2834756"/>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5055485" cy="2834756"/>
                    </a:xfrm>
                    <a:prstGeom prst="rect">
                      <a:avLst/>
                    </a:prstGeom>
                    <a:ln/>
                  </pic:spPr>
                </pic:pic>
              </a:graphicData>
            </a:graphic>
          </wp:inline>
        </w:drawing>
      </w:r>
    </w:p>
    <w:p w14:paraId="0D424588"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displayed screen shot represents results of hash verification, MMD5 and SHA-1 which is gained when evidence is being obtained. Such hash is the computer generated print of the data that ensure that the forensic image is the original source. Use of hash values before and after acquisition and comparing the two is important so that one can be sure that no covert operation or alteration has occurred. This is one of the most crucial conditions in the sphere of digital forensics because it will guarantee the evidence will not be destroyed and it will be presented in the court of the law. </w:t>
      </w:r>
    </w:p>
    <w:p w14:paraId="427233AB"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927EE02" wp14:editId="4BE287E3">
            <wp:extent cx="4950977" cy="2531652"/>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a:srcRect/>
                    <a:stretch>
                      <a:fillRect/>
                    </a:stretch>
                  </pic:blipFill>
                  <pic:spPr>
                    <a:xfrm>
                      <a:off x="0" y="0"/>
                      <a:ext cx="4950977" cy="2531652"/>
                    </a:xfrm>
                    <a:prstGeom prst="rect">
                      <a:avLst/>
                    </a:prstGeom>
                    <a:ln/>
                  </pic:spPr>
                </pic:pic>
              </a:graphicData>
            </a:graphic>
          </wp:inline>
        </w:drawing>
      </w:r>
    </w:p>
    <w:p w14:paraId="323508FB"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image, metadata data of the file is presented like the date of creation, last edit date and the file path. Metadata analysis of digital forensics is an important thing because it aids in any contextual information of file actions. The timestamps are used to determine the time that the file was accessed or copied and it can be matched with communication logs. By examining the file path, one can determine the fact that the file was created as a part of a secure system, or was transferred to a remote location. Metadata is also useful in determining the user or system that created the files.</w:t>
      </w:r>
    </w:p>
    <w:p w14:paraId="37A64134" w14:textId="77777777" w:rsidR="000324C2" w:rsidRDefault="00FE34A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C83DC0B" wp14:editId="799D5DE5">
            <wp:extent cx="5379602" cy="257175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5379602" cy="2571750"/>
                    </a:xfrm>
                    <a:prstGeom prst="rect">
                      <a:avLst/>
                    </a:prstGeom>
                    <a:ln/>
                  </pic:spPr>
                </pic:pic>
              </a:graphicData>
            </a:graphic>
          </wp:inline>
        </w:drawing>
      </w:r>
    </w:p>
    <w:p w14:paraId="00202E54"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artefacts or deleted files recovered can be seen on the screenshot. The files could well have been deleted to hide evidence. Such data can be recovered using forensic tools, which can offer insight into user activity. The fact that there are deleted files associated with the patent implies that there was an </w:t>
      </w:r>
      <w:r>
        <w:rPr>
          <w:rFonts w:ascii="Times New Roman" w:eastAsia="Times New Roman" w:hAnsi="Times New Roman" w:cs="Times New Roman"/>
          <w:sz w:val="24"/>
          <w:szCs w:val="24"/>
        </w:rPr>
        <w:lastRenderedPageBreak/>
        <w:t>attempt to conceal illegal activity. These files were recovered and this adds more weight to the case, as it exposes hidden evidence. It also illustrates the usefulness of forensic methodologies to reveal information that is concealed.</w:t>
      </w:r>
    </w:p>
    <w:p w14:paraId="6D9DF619" w14:textId="77777777" w:rsidR="000324C2" w:rsidRDefault="00FE34A1">
      <w:pPr>
        <w:pStyle w:val="Heading1"/>
      </w:pPr>
      <w:bookmarkStart w:id="19" w:name="_hr9i81snga3c" w:colFirst="0" w:colLast="0"/>
      <w:bookmarkEnd w:id="19"/>
      <w:r>
        <w:t xml:space="preserve">5. Analysis and Outcomes </w:t>
      </w:r>
    </w:p>
    <w:p w14:paraId="5FF71604"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help of the forensic analysis of the provided screenshots of the Autopsy, one can detect a highly organized and identical set of computer-assisted evidence that would confirm the illegitimacy of access to the QT-AI-2025 patent data, its extraction and further dissemination. The results, which are founded on different artefacts in different devices identify the chronological order of events and the activity of the reveal suspects. It can be ensured that all the digital evidence was acquired in healthy forensically sound manner by the initial pictures. Images of data sources additions, setting cases, and hash (MD5 and SHA-1) will ensure that the forensic images are perfect images of the original equipment and that no changes have been made. This guarantees the reliability of evidence and provides suitable basis on which other analytical activity can be founded. Artefacts of communication in the images used In the images, artefacts of communication are an essential aspect of the investigation. </w:t>
      </w:r>
      <w:proofErr w:type="spellStart"/>
      <w:r>
        <w:rPr>
          <w:rFonts w:ascii="Times New Roman" w:eastAsia="Times New Roman" w:hAnsi="Times New Roman" w:cs="Times New Roman"/>
          <w:sz w:val="24"/>
          <w:szCs w:val="24"/>
        </w:rPr>
        <w:t>Transcripted</w:t>
      </w:r>
      <w:proofErr w:type="spellEnd"/>
      <w:r>
        <w:rPr>
          <w:rFonts w:ascii="Times New Roman" w:eastAsia="Times New Roman" w:hAnsi="Times New Roman" w:cs="Times New Roman"/>
          <w:sz w:val="24"/>
          <w:szCs w:val="24"/>
        </w:rPr>
        <w:t xml:space="preserve"> conversations on chat programs indicate that there have been a number of related and deliberate conversations between Emma and Joe and on a few occasions, there were deliberations which include plans to mail across top-secret documents. Achievement of accurate messages regarding documents, files and meeting arrangements is some prior thought. Other screenshots on Joe talking with Norman who will be a source of information are captured. All these interactions vindicate that there is systematic chain of communication and it appears to demonstrate that there is organised collaboration hypothesis. Pictures within the file reading provide first hand data on exfiltration of data. The contents of the USB flash disk used by Emma have explicit screenshots of files that were of interest in regards to the QT-AI-2025 patent like the technical document, files about designs etc.</w:t>
      </w:r>
    </w:p>
    <w:p w14:paraId="25148620"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Metadata views captured on the images indicate that these kind of files were read, manipulated or copied immediately before the interactions of communicating that were being observed. Temporal association on the files of procedure and the presence of the messaging activity is a good indicator of intentional extraction and willingness to be disseminated unauthorised. Additional evidencing information is seen on the call log and email screenshots. Call history displays a number of calls between Emma and Joe at some important time points, particularly the calls at the time when file access and transfer takes place. The evidences of emails indicate the communications with references to materials connected with patents and, in some incidents, the number of attachments that are in the list of found files. The dates and times of the calls, emails and the metadata of the files are the same and contribute to the validity of the timeline that has been rebuilt. The ordeal is connected to the visualisation of timelines images in Autopsy, which can be considered the chronological order of </w:t>
      </w:r>
      <w:r>
        <w:rPr>
          <w:rFonts w:ascii="Times New Roman" w:eastAsia="Times New Roman" w:hAnsi="Times New Roman" w:cs="Times New Roman"/>
          <w:sz w:val="24"/>
          <w:szCs w:val="24"/>
        </w:rPr>
        <w:lastRenderedPageBreak/>
        <w:t xml:space="preserve">events. The following screen shots reveal a clear flow: access to files followed by the transfer to external storage and by communication and coordination to transfer. This kind of order leaves no doubt and the relationship between the actions of the users and the supposed crime. A clear indication of the role of the people involved is the results of this analysis. As the key participant in obtaining and retrieving the confidential information, Emma is affirmed. His linguistic features and structuring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can be attributed to Joe as an intermediate. Norman is mentioned as having been targeted and passes of messages that he is interested in receiving the information, probably because of monetary gain.</w:t>
      </w:r>
    </w:p>
    <w:p w14:paraId="1F6A37F8" w14:textId="77777777" w:rsidR="000324C2" w:rsidRDefault="00FE34A1">
      <w:pPr>
        <w:pStyle w:val="Heading1"/>
      </w:pPr>
      <w:bookmarkStart w:id="20" w:name="_wzmio4gc1gj" w:colFirst="0" w:colLast="0"/>
      <w:bookmarkEnd w:id="20"/>
      <w:r>
        <w:t>6. Conclusion</w:t>
      </w:r>
    </w:p>
    <w:p w14:paraId="48F1DD5D"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forensic investigation establishes beyond any reasonable doubt that the QT-AI-2025 patent was exposed to an unlicensed breach, extraction and proposed distribution by individuals, who behaved in a collusive manner. Using the systematic execution of forensic methods on the tools of Autopsy and FTK Imager, evidence, which could be confidently and legally used in court, was acquired and examined. The findings confirm that Emma, a company insider and possessing a legal access to the system has deliberately copied highly sensitive files related to patents to an outside storage device, to wit, to a USB flash drive. The metadata that has been placed on the file and timeline analysis shows that these activities occurred in serious time proximity of a bunch of communications with Joe, and it is planned to mean that the data transfer had been planned. Further analysis of communication shows that Joe served as a middleman and helped to negotiate, organize logistics, and keep in touch with Norman. The involvement of Norman can be substantiated with the facts of the communication procedure as it is affirmed that there were mentions of the financial conditions of the purchase operation and the methods of the delivery. Communication logs, file activity and call record can be correlated to provide an even timeline which is complete in establishing that the incident was intentional. The evidence is hugely in favour of the conclusion that the current case was a would-be example of corporate espionage by stealing and selling confidential intellectual property. </w:t>
      </w:r>
    </w:p>
    <w:p w14:paraId="01C62270" w14:textId="77777777" w:rsidR="000324C2" w:rsidRDefault="00FE34A1">
      <w:pPr>
        <w:pStyle w:val="Heading1"/>
      </w:pPr>
      <w:bookmarkStart w:id="21" w:name="_9my1g92ram9e" w:colFirst="0" w:colLast="0"/>
      <w:bookmarkEnd w:id="21"/>
      <w:r>
        <w:t xml:space="preserve">7. Recommendations </w:t>
      </w:r>
    </w:p>
    <w:p w14:paraId="2923DA83" w14:textId="77777777" w:rsidR="000324C2" w:rsidRDefault="00FE3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outcome of this investigation, it is highly recommended that the Quantum Tech should initiate a swift lawsuit against the individuals in question in as far as corporate espionage, data theft, unauthorised disclosure of intellectual property, etc. is concerned. The police departments will be engaged to prosecute the criminal offences in accordance to the forensic information gathered through the assistance of other forensic tools like Autopsy. The need of Quantum Tech in its internal security at the organisational level is to enhance its access management control using a more stringent access management control like role-based access control and multi-factor authentication. Endpoint security solutions should be used to limit, or monitor, the use of removable storage devices. Further, data loss </w:t>
      </w:r>
      <w:r>
        <w:rPr>
          <w:rFonts w:ascii="Times New Roman" w:eastAsia="Times New Roman" w:hAnsi="Times New Roman" w:cs="Times New Roman"/>
          <w:sz w:val="24"/>
          <w:szCs w:val="24"/>
        </w:rPr>
        <w:lastRenderedPageBreak/>
        <w:t>prevention (DLP) mechanisms and round-the-clock monitors should be installed as well so as to make sure that the movement of data without permission is not taken. Training of the employees about any data security and handling any type of confidential data should also become a routine event so as to mitigate the risk of an insider attack as well as to enhance the overall resilience of the organisation.</w:t>
      </w:r>
      <w:r>
        <w:br w:type="page"/>
      </w:r>
    </w:p>
    <w:p w14:paraId="5F82936E" w14:textId="77777777" w:rsidR="000324C2" w:rsidRDefault="00FE34A1">
      <w:pPr>
        <w:pStyle w:val="Heading1"/>
      </w:pPr>
      <w:bookmarkStart w:id="22" w:name="_n13han1km079" w:colFirst="0" w:colLast="0"/>
      <w:bookmarkEnd w:id="22"/>
      <w:r>
        <w:lastRenderedPageBreak/>
        <w:t>References</w:t>
      </w:r>
    </w:p>
    <w:p w14:paraId="2F5ECA83"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Kuforiji</w:t>
      </w:r>
      <w:proofErr w:type="spellEnd"/>
      <w:r>
        <w:rPr>
          <w:rFonts w:ascii="Times New Roman" w:eastAsia="Times New Roman" w:hAnsi="Times New Roman" w:cs="Times New Roman"/>
          <w:sz w:val="24"/>
          <w:szCs w:val="24"/>
          <w:highlight w:val="white"/>
        </w:rPr>
        <w:t xml:space="preserve">, J., 2025. Digital Forensics and Incident Response (DFIR) Automation: Leveraging AI to Accelerate Breach Investigation, Evidence Collection, and Cyberattack Mitigation. </w:t>
      </w:r>
      <w:r>
        <w:rPr>
          <w:rFonts w:ascii="Times New Roman" w:eastAsia="Times New Roman" w:hAnsi="Times New Roman" w:cs="Times New Roman"/>
          <w:i/>
          <w:iCs/>
          <w:sz w:val="24"/>
          <w:szCs w:val="24"/>
          <w:highlight w:val="white"/>
        </w:rPr>
        <w:t>Journal of Data Analysis and Critical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(04), pp.1-19.</w:t>
      </w:r>
    </w:p>
    <w:p w14:paraId="628BDE7A"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Kekgathetse</w:t>
      </w:r>
      <w:proofErr w:type="spellEnd"/>
      <w:r>
        <w:rPr>
          <w:rFonts w:ascii="Times New Roman" w:eastAsia="Times New Roman" w:hAnsi="Times New Roman" w:cs="Times New Roman"/>
          <w:sz w:val="24"/>
          <w:szCs w:val="24"/>
          <w:highlight w:val="white"/>
        </w:rPr>
        <w:t xml:space="preserve">, M.B., Venter, H.S., Hungwe, T. and Mpofu, N., 2026. Digital Forensic Investigation and Linguistic Analysis of Cybercrime: A Systematic Review. In </w:t>
      </w:r>
      <w:r>
        <w:rPr>
          <w:rFonts w:ascii="Times New Roman" w:eastAsia="Times New Roman" w:hAnsi="Times New Roman" w:cs="Times New Roman"/>
          <w:i/>
          <w:iCs/>
          <w:sz w:val="24"/>
          <w:szCs w:val="24"/>
          <w:highlight w:val="white"/>
        </w:rPr>
        <w:t>International Information Security Conference</w:t>
      </w:r>
      <w:r>
        <w:rPr>
          <w:rFonts w:ascii="Times New Roman" w:eastAsia="Times New Roman" w:hAnsi="Times New Roman" w:cs="Times New Roman"/>
          <w:sz w:val="24"/>
          <w:szCs w:val="24"/>
          <w:highlight w:val="white"/>
        </w:rPr>
        <w:t xml:space="preserve"> (pp. 92-101). Springer, Cham.</w:t>
      </w:r>
    </w:p>
    <w:p w14:paraId="2AE2D4D3"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Ishaya, V., Adenomon, M., Bassey, S.I., </w:t>
      </w:r>
      <w:proofErr w:type="spellStart"/>
      <w:r>
        <w:rPr>
          <w:rFonts w:ascii="Times New Roman" w:eastAsia="Times New Roman" w:hAnsi="Times New Roman" w:cs="Times New Roman"/>
          <w:sz w:val="24"/>
          <w:szCs w:val="24"/>
          <w:highlight w:val="white"/>
        </w:rPr>
        <w:t>Aimufua</w:t>
      </w:r>
      <w:proofErr w:type="spellEnd"/>
      <w:r>
        <w:rPr>
          <w:rFonts w:ascii="Times New Roman" w:eastAsia="Times New Roman" w:hAnsi="Times New Roman" w:cs="Times New Roman"/>
          <w:sz w:val="24"/>
          <w:szCs w:val="24"/>
          <w:highlight w:val="white"/>
        </w:rPr>
        <w:t>, G.I. and Gideon, P.O., 2025. Evaluating Law Enforcement Capabilities in Digital Forensics and Cyber Incident Management in Nigeria.</w:t>
      </w:r>
    </w:p>
    <w:p w14:paraId="5B0B68B5"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Danang, D., Mustofa, Z. and </w:t>
      </w:r>
      <w:proofErr w:type="spellStart"/>
      <w:r>
        <w:rPr>
          <w:rFonts w:ascii="Times New Roman" w:eastAsia="Times New Roman" w:hAnsi="Times New Roman" w:cs="Times New Roman"/>
          <w:sz w:val="24"/>
          <w:szCs w:val="24"/>
          <w:highlight w:val="white"/>
        </w:rPr>
        <w:t>Irlon</w:t>
      </w:r>
      <w:proofErr w:type="spellEnd"/>
      <w:r>
        <w:rPr>
          <w:rFonts w:ascii="Times New Roman" w:eastAsia="Times New Roman" w:hAnsi="Times New Roman" w:cs="Times New Roman"/>
          <w:sz w:val="24"/>
          <w:szCs w:val="24"/>
          <w:highlight w:val="white"/>
        </w:rPr>
        <w:t xml:space="preserve">, I., 2026. Digital Forensics and Automated Incident Response Framework Leveraging Big Data Analytics and Real Time Network Traffic Profiling in Heterogeneous Cyber Environments. </w:t>
      </w:r>
      <w:r>
        <w:rPr>
          <w:rFonts w:ascii="Times New Roman" w:eastAsia="Times New Roman" w:hAnsi="Times New Roman" w:cs="Times New Roman"/>
          <w:i/>
          <w:iCs/>
          <w:sz w:val="24"/>
          <w:szCs w:val="24"/>
          <w:highlight w:val="white"/>
        </w:rPr>
        <w:t>Cyber Security and Network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w:t>
      </w:r>
      <w:r>
        <w:rPr>
          <w:rFonts w:ascii="Times New Roman" w:eastAsia="Times New Roman" w:hAnsi="Times New Roman" w:cs="Times New Roman"/>
          <w:sz w:val="24"/>
          <w:szCs w:val="24"/>
          <w:highlight w:val="white"/>
        </w:rPr>
        <w:t>(1), pp.45-55.</w:t>
      </w:r>
    </w:p>
    <w:p w14:paraId="5FBCE196"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Tok, Y.C., Zheng, D.Y. and Chattopadhyay, S., 2025. A Smart City Infrastructure ontology for threats, cybercrime, and digital forensic investigation. </w:t>
      </w:r>
      <w:r>
        <w:rPr>
          <w:rFonts w:ascii="Times New Roman" w:eastAsia="Times New Roman" w:hAnsi="Times New Roman" w:cs="Times New Roman"/>
          <w:i/>
          <w:iCs/>
          <w:sz w:val="24"/>
          <w:szCs w:val="24"/>
          <w:highlight w:val="white"/>
        </w:rPr>
        <w:t>Forensic Science International: Digital Investigation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52</w:t>
      </w:r>
      <w:r>
        <w:rPr>
          <w:rFonts w:ascii="Times New Roman" w:eastAsia="Times New Roman" w:hAnsi="Times New Roman" w:cs="Times New Roman"/>
          <w:sz w:val="24"/>
          <w:szCs w:val="24"/>
          <w:highlight w:val="white"/>
        </w:rPr>
        <w:t>, p.301883.</w:t>
      </w:r>
    </w:p>
    <w:p w14:paraId="6C271EAB"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Costanzi, S., 2025. </w:t>
      </w:r>
      <w:r>
        <w:rPr>
          <w:rFonts w:ascii="Times New Roman" w:eastAsia="Times New Roman" w:hAnsi="Times New Roman" w:cs="Times New Roman"/>
          <w:i/>
          <w:iCs/>
          <w:sz w:val="24"/>
          <w:szCs w:val="24"/>
          <w:highlight w:val="white"/>
        </w:rPr>
        <w:t>Log Analysis and Forensic Implications: The Importance of SOC and DFIR Departments in Corporate Cybersecurity and Related Case Study</w:t>
      </w:r>
      <w:r>
        <w:rPr>
          <w:rFonts w:ascii="Times New Roman" w:eastAsia="Times New Roman" w:hAnsi="Times New Roman" w:cs="Times New Roman"/>
          <w:sz w:val="24"/>
          <w:szCs w:val="24"/>
          <w:highlight w:val="white"/>
        </w:rPr>
        <w:t xml:space="preserve"> (Doctoral dissertation, </w:t>
      </w:r>
      <w:proofErr w:type="spellStart"/>
      <w:r>
        <w:rPr>
          <w:rFonts w:ascii="Times New Roman" w:eastAsia="Times New Roman" w:hAnsi="Times New Roman" w:cs="Times New Roman"/>
          <w:sz w:val="24"/>
          <w:szCs w:val="24"/>
          <w:highlight w:val="white"/>
        </w:rPr>
        <w:t>Politecnico</w:t>
      </w:r>
      <w:proofErr w:type="spellEnd"/>
      <w:r>
        <w:rPr>
          <w:rFonts w:ascii="Times New Roman" w:eastAsia="Times New Roman" w:hAnsi="Times New Roman" w:cs="Times New Roman"/>
          <w:sz w:val="24"/>
          <w:szCs w:val="24"/>
          <w:highlight w:val="white"/>
        </w:rPr>
        <w:t xml:space="preserve"> di Torino).</w:t>
      </w:r>
    </w:p>
    <w:p w14:paraId="33D06488"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Morić, Z., </w:t>
      </w:r>
      <w:proofErr w:type="spellStart"/>
      <w:r>
        <w:rPr>
          <w:rFonts w:ascii="Times New Roman" w:eastAsia="Times New Roman" w:hAnsi="Times New Roman" w:cs="Times New Roman"/>
          <w:sz w:val="24"/>
          <w:szCs w:val="24"/>
          <w:highlight w:val="white"/>
        </w:rPr>
        <w:t>Dakić</w:t>
      </w:r>
      <w:proofErr w:type="spellEnd"/>
      <w:r>
        <w:rPr>
          <w:rFonts w:ascii="Times New Roman" w:eastAsia="Times New Roman" w:hAnsi="Times New Roman" w:cs="Times New Roman"/>
          <w:sz w:val="24"/>
          <w:szCs w:val="24"/>
          <w:highlight w:val="white"/>
        </w:rPr>
        <w:t xml:space="preserve">, V. and Ogrizek Biškupić, I., 2026. An Empirical Assessment of Digital Forensic Process Reliability Using Integrated ISO/IEC 27037 and 27041 Standards. </w:t>
      </w:r>
      <w:r>
        <w:rPr>
          <w:rFonts w:ascii="Times New Roman" w:eastAsia="Times New Roman" w:hAnsi="Times New Roman" w:cs="Times New Roman"/>
          <w:i/>
          <w:iCs/>
          <w:sz w:val="24"/>
          <w:szCs w:val="24"/>
          <w:highlight w:val="white"/>
        </w:rPr>
        <w:t>Journal of Cybersecurity and Privacy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w:t>
      </w:r>
      <w:r>
        <w:rPr>
          <w:rFonts w:ascii="Times New Roman" w:eastAsia="Times New Roman" w:hAnsi="Times New Roman" w:cs="Times New Roman"/>
          <w:sz w:val="24"/>
          <w:szCs w:val="24"/>
          <w:highlight w:val="white"/>
        </w:rPr>
        <w:t>(2), p.57.</w:t>
      </w:r>
    </w:p>
    <w:p w14:paraId="5CAD8A26"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Bompally</w:t>
      </w:r>
      <w:proofErr w:type="spellEnd"/>
      <w:r>
        <w:rPr>
          <w:rFonts w:ascii="Times New Roman" w:eastAsia="Times New Roman" w:hAnsi="Times New Roman" w:cs="Times New Roman"/>
          <w:sz w:val="24"/>
          <w:szCs w:val="24"/>
          <w:highlight w:val="white"/>
        </w:rPr>
        <w:t xml:space="preserve">, S.D., 2025. AI-Driven Incident Response for Digital Forensics and Incident Response: A Comprehensive Framework. </w:t>
      </w:r>
      <w:r>
        <w:rPr>
          <w:rFonts w:ascii="Times New Roman" w:eastAsia="Times New Roman" w:hAnsi="Times New Roman" w:cs="Times New Roman"/>
          <w:i/>
          <w:iCs/>
          <w:sz w:val="24"/>
          <w:szCs w:val="24"/>
          <w:highlight w:val="white"/>
        </w:rPr>
        <w:t>Journal of Computer Science and Technology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(2), pp.467-472.</w:t>
      </w:r>
    </w:p>
    <w:p w14:paraId="0899BE5B"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Thapa, S., 2025. Digital Forensics Enhanced: Incorporating </w:t>
      </w:r>
      <w:proofErr w:type="spellStart"/>
      <w:r>
        <w:rPr>
          <w:rFonts w:ascii="Times New Roman" w:eastAsia="Times New Roman" w:hAnsi="Times New Roman" w:cs="Times New Roman"/>
          <w:sz w:val="24"/>
          <w:szCs w:val="24"/>
          <w:highlight w:val="white"/>
        </w:rPr>
        <w:t>Behavioral</w:t>
      </w:r>
      <w:proofErr w:type="spellEnd"/>
      <w:r>
        <w:rPr>
          <w:rFonts w:ascii="Times New Roman" w:eastAsia="Times New Roman" w:hAnsi="Times New Roman" w:cs="Times New Roman"/>
          <w:sz w:val="24"/>
          <w:szCs w:val="24"/>
          <w:highlight w:val="white"/>
        </w:rPr>
        <w:t xml:space="preserve"> Insights into Investigation Workflows.</w:t>
      </w:r>
    </w:p>
    <w:p w14:paraId="0D2867C7"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Ogbole</w:t>
      </w:r>
      <w:proofErr w:type="spellEnd"/>
      <w:r>
        <w:rPr>
          <w:rFonts w:ascii="Times New Roman" w:eastAsia="Times New Roman" w:hAnsi="Times New Roman" w:cs="Times New Roman"/>
          <w:sz w:val="24"/>
          <w:szCs w:val="24"/>
          <w:highlight w:val="white"/>
        </w:rPr>
        <w:t xml:space="preserve">, J.I., </w:t>
      </w:r>
      <w:proofErr w:type="spellStart"/>
      <w:r>
        <w:rPr>
          <w:rFonts w:ascii="Times New Roman" w:eastAsia="Times New Roman" w:hAnsi="Times New Roman" w:cs="Times New Roman"/>
          <w:sz w:val="24"/>
          <w:szCs w:val="24"/>
          <w:highlight w:val="white"/>
        </w:rPr>
        <w:t>Okoruwa</w:t>
      </w:r>
      <w:proofErr w:type="spellEnd"/>
      <w:r>
        <w:rPr>
          <w:rFonts w:ascii="Times New Roman" w:eastAsia="Times New Roman" w:hAnsi="Times New Roman" w:cs="Times New Roman"/>
          <w:sz w:val="24"/>
          <w:szCs w:val="24"/>
          <w:highlight w:val="white"/>
        </w:rPr>
        <w:t xml:space="preserve">, P.O., Fadayomi, O., Akeju, B., </w:t>
      </w:r>
      <w:proofErr w:type="spellStart"/>
      <w:r>
        <w:rPr>
          <w:rFonts w:ascii="Times New Roman" w:eastAsia="Times New Roman" w:hAnsi="Times New Roman" w:cs="Times New Roman"/>
          <w:sz w:val="24"/>
          <w:szCs w:val="24"/>
          <w:highlight w:val="white"/>
        </w:rPr>
        <w:t>Edivri</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Abolaji</w:t>
      </w:r>
      <w:proofErr w:type="spellEnd"/>
      <w:r>
        <w:rPr>
          <w:rFonts w:ascii="Times New Roman" w:eastAsia="Times New Roman" w:hAnsi="Times New Roman" w:cs="Times New Roman"/>
          <w:sz w:val="24"/>
          <w:szCs w:val="24"/>
          <w:highlight w:val="white"/>
        </w:rPr>
        <w:t xml:space="preserve">, T.O., 2025. Security analytics and digital forensics for enterprise risk management, advances, and practical implications. </w:t>
      </w:r>
      <w:r>
        <w:rPr>
          <w:rFonts w:ascii="Times New Roman" w:eastAsia="Times New Roman" w:hAnsi="Times New Roman" w:cs="Times New Roman"/>
          <w:i/>
          <w:iCs/>
          <w:sz w:val="24"/>
          <w:szCs w:val="24"/>
          <w:highlight w:val="white"/>
        </w:rPr>
        <w:t>International Journal of Advanced Multidisciplinary Research and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w:t>
      </w:r>
    </w:p>
    <w:p w14:paraId="6221F20A"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Alzahrani, T. and </w:t>
      </w:r>
      <w:proofErr w:type="spellStart"/>
      <w:r>
        <w:rPr>
          <w:rFonts w:ascii="Times New Roman" w:eastAsia="Times New Roman" w:hAnsi="Times New Roman" w:cs="Times New Roman"/>
          <w:sz w:val="24"/>
          <w:szCs w:val="24"/>
          <w:highlight w:val="white"/>
        </w:rPr>
        <w:t>Obidallah</w:t>
      </w:r>
      <w:proofErr w:type="spellEnd"/>
      <w:r>
        <w:rPr>
          <w:rFonts w:ascii="Times New Roman" w:eastAsia="Times New Roman" w:hAnsi="Times New Roman" w:cs="Times New Roman"/>
          <w:sz w:val="24"/>
          <w:szCs w:val="24"/>
          <w:highlight w:val="white"/>
        </w:rPr>
        <w:t xml:space="preserve">, W.J., 2026. Adaptive Cyber </w:t>
      </w:r>
      <w:proofErr w:type="spellStart"/>
      <w:r>
        <w:rPr>
          <w:rFonts w:ascii="Times New Roman" w:eastAsia="Times New Roman" w:hAnsi="Times New Roman" w:cs="Times New Roman"/>
          <w:sz w:val="24"/>
          <w:szCs w:val="24"/>
          <w:highlight w:val="white"/>
        </w:rPr>
        <w:t>Defense</w:t>
      </w:r>
      <w:proofErr w:type="spellEnd"/>
      <w:r>
        <w:rPr>
          <w:rFonts w:ascii="Times New Roman" w:eastAsia="Times New Roman" w:hAnsi="Times New Roman" w:cs="Times New Roman"/>
          <w:sz w:val="24"/>
          <w:szCs w:val="24"/>
          <w:highlight w:val="white"/>
        </w:rPr>
        <w:t xml:space="preserve"> for Renewable Energy Systems Using Digital Forensics and Fuzzy Multi-Criteria Analysis.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18</w:t>
      </w:r>
      <w:r>
        <w:rPr>
          <w:rFonts w:ascii="Times New Roman" w:eastAsia="Times New Roman" w:hAnsi="Times New Roman" w:cs="Times New Roman"/>
          <w:sz w:val="24"/>
          <w:szCs w:val="24"/>
          <w:highlight w:val="white"/>
        </w:rPr>
        <w:t>(3), p.1334.</w:t>
      </w:r>
    </w:p>
    <w:p w14:paraId="4B4F650A"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BOZHYK, V., POPOVYCH, M., KHAKHUTSIAK, O., DENYSENKO, M. and HERASYMENKO, O., 2025. EVALUATING COMPUTER FORENSICS FOR </w:t>
      </w:r>
      <w:r>
        <w:rPr>
          <w:rFonts w:ascii="Times New Roman" w:eastAsia="Times New Roman" w:hAnsi="Times New Roman" w:cs="Times New Roman"/>
          <w:sz w:val="24"/>
          <w:szCs w:val="24"/>
          <w:highlight w:val="white"/>
        </w:rPr>
        <w:lastRenderedPageBreak/>
        <w:t xml:space="preserve">CYBERCRIME INVESTIGATIONS IN CRITICAL INFRASTRUCTURE SECTORS. </w:t>
      </w:r>
      <w:r>
        <w:rPr>
          <w:rFonts w:ascii="Times New Roman" w:eastAsia="Times New Roman" w:hAnsi="Times New Roman" w:cs="Times New Roman"/>
          <w:i/>
          <w:iCs/>
          <w:sz w:val="24"/>
          <w:szCs w:val="24"/>
          <w:highlight w:val="white"/>
        </w:rPr>
        <w:t>Journal of Theoretical and Applied Information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103</w:t>
      </w:r>
      <w:r>
        <w:rPr>
          <w:rFonts w:ascii="Times New Roman" w:eastAsia="Times New Roman" w:hAnsi="Times New Roman" w:cs="Times New Roman"/>
          <w:sz w:val="24"/>
          <w:szCs w:val="24"/>
          <w:highlight w:val="white"/>
        </w:rPr>
        <w:t>(11).</w:t>
      </w:r>
    </w:p>
    <w:p w14:paraId="3FE410B1"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Gorda, M., 2025, March. On the Use of Artificial Intelligence in Cybersecurity Incident Investigations. In </w:t>
      </w:r>
      <w:r>
        <w:rPr>
          <w:rFonts w:ascii="Times New Roman" w:eastAsia="Times New Roman" w:hAnsi="Times New Roman" w:cs="Times New Roman"/>
          <w:i/>
          <w:iCs/>
          <w:sz w:val="24"/>
          <w:szCs w:val="24"/>
          <w:highlight w:val="white"/>
        </w:rPr>
        <w:t>2025 International Russian Smart Industry Conference (</w:t>
      </w:r>
      <w:proofErr w:type="spellStart"/>
      <w:r>
        <w:rPr>
          <w:rFonts w:ascii="Times New Roman" w:eastAsia="Times New Roman" w:hAnsi="Times New Roman" w:cs="Times New Roman"/>
          <w:i/>
          <w:iCs/>
          <w:sz w:val="24"/>
          <w:szCs w:val="24"/>
          <w:highlight w:val="white"/>
        </w:rPr>
        <w:t>SmartIndustryCon</w:t>
      </w:r>
      <w:proofErr w:type="spellEnd"/>
      <w:r>
        <w:rPr>
          <w:rFonts w:ascii="Times New Roman" w:eastAsia="Times New Roman" w:hAnsi="Times New Roman" w:cs="Times New Roman"/>
          <w:i/>
          <w:iCs/>
          <w:sz w:val="24"/>
          <w:szCs w:val="24"/>
          <w:highlight w:val="white"/>
        </w:rPr>
        <w:t>)</w:t>
      </w:r>
      <w:r>
        <w:rPr>
          <w:rFonts w:ascii="Times New Roman" w:eastAsia="Times New Roman" w:hAnsi="Times New Roman" w:cs="Times New Roman"/>
          <w:sz w:val="24"/>
          <w:szCs w:val="24"/>
          <w:highlight w:val="white"/>
        </w:rPr>
        <w:t xml:space="preserve"> (pp. 747-752). IEEE.</w:t>
      </w:r>
    </w:p>
    <w:p w14:paraId="2B612AE5" w14:textId="77777777" w:rsidR="000324C2" w:rsidRDefault="00FE34A1">
      <w:pPr>
        <w:numPr>
          <w:ilvl w:val="0"/>
          <w:numId w:val="1"/>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Nkwe</w:t>
      </w:r>
      <w:proofErr w:type="spellEnd"/>
      <w:r>
        <w:rPr>
          <w:rFonts w:ascii="Times New Roman" w:eastAsia="Times New Roman" w:hAnsi="Times New Roman" w:cs="Times New Roman"/>
          <w:sz w:val="24"/>
          <w:szCs w:val="24"/>
          <w:highlight w:val="white"/>
        </w:rPr>
        <w:t>, B., 2025. A conceptual model for digital forensic readiness in security operation centres: a South African study.</w:t>
      </w:r>
    </w:p>
    <w:sectPr w:rsidR="000324C2" w:rsidSect="0068195E">
      <w:headerReference w:type="even" r:id="rId28"/>
      <w:headerReference w:type="default" r:id="rId29"/>
      <w:footerReference w:type="even" r:id="rId30"/>
      <w:footerReference w:type="default" r:id="rId31"/>
      <w:headerReference w:type="first" r:id="rId32"/>
      <w:footerReference w:type="first" r:id="rId33"/>
      <w:pgSz w:w="11906" w:h="16838"/>
      <w:pgMar w:top="992" w:right="1003" w:bottom="1417" w:left="1133"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46DCB" w14:textId="77777777" w:rsidR="0081540B" w:rsidRDefault="0081540B">
      <w:pPr>
        <w:spacing w:line="240" w:lineRule="auto"/>
      </w:pPr>
      <w:r>
        <w:separator/>
      </w:r>
    </w:p>
  </w:endnote>
  <w:endnote w:type="continuationSeparator" w:id="0">
    <w:p w14:paraId="37492D40" w14:textId="77777777" w:rsidR="0081540B" w:rsidRDefault="008154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05378582-1427-462E-A2A1-3D065A6B4A33}"/>
  </w:font>
  <w:font w:name="Cambria">
    <w:panose1 w:val="02040503050406030204"/>
    <w:charset w:val="00"/>
    <w:family w:val="roman"/>
    <w:pitch w:val="variable"/>
    <w:sig w:usb0="E00006FF" w:usb1="420024FF" w:usb2="02000000" w:usb3="00000000" w:csb0="0000019F" w:csb1="00000000"/>
    <w:embedRegular r:id="rId2" w:fontKey="{CD5A5E3E-C229-48A1-A2D5-942A73457BD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1C7C7" w14:textId="77777777" w:rsidR="00FE34A1" w:rsidRDefault="00FE3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D6444" w14:textId="77777777" w:rsidR="000324C2" w:rsidRDefault="00FE34A1">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8195E">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715735" w14:textId="77777777" w:rsidR="00FE34A1" w:rsidRDefault="00FE3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57D74" w14:textId="77777777" w:rsidR="0081540B" w:rsidRDefault="0081540B">
      <w:pPr>
        <w:spacing w:line="240" w:lineRule="auto"/>
      </w:pPr>
      <w:r>
        <w:separator/>
      </w:r>
    </w:p>
  </w:footnote>
  <w:footnote w:type="continuationSeparator" w:id="0">
    <w:p w14:paraId="18B59937" w14:textId="77777777" w:rsidR="0081540B" w:rsidRDefault="008154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30FA67" w14:textId="77777777" w:rsidR="00FE34A1" w:rsidRDefault="00FE34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64DC2" w14:textId="77777777" w:rsidR="00FE34A1" w:rsidRDefault="00FE34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0EB8B" w14:textId="77777777" w:rsidR="00FE34A1" w:rsidRDefault="00FE34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969E1"/>
    <w:multiLevelType w:val="multilevel"/>
    <w:tmpl w:val="54B4F6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4176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4C2"/>
    <w:rsid w:val="00031C1A"/>
    <w:rsid w:val="000324C2"/>
    <w:rsid w:val="00115380"/>
    <w:rsid w:val="00143D92"/>
    <w:rsid w:val="002D5CC2"/>
    <w:rsid w:val="003F7A15"/>
    <w:rsid w:val="00490638"/>
    <w:rsid w:val="00534359"/>
    <w:rsid w:val="005D5F0F"/>
    <w:rsid w:val="006430E3"/>
    <w:rsid w:val="0068195E"/>
    <w:rsid w:val="006B0418"/>
    <w:rsid w:val="00770D0A"/>
    <w:rsid w:val="0081540B"/>
    <w:rsid w:val="009A7BE4"/>
    <w:rsid w:val="00AD4693"/>
    <w:rsid w:val="00C539BB"/>
    <w:rsid w:val="00D1118C"/>
    <w:rsid w:val="00FE34A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D4ACE8"/>
  <w15:docId w15:val="{7DACCD90-A8FE-4441-8FFC-ECF1978BC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E34A1"/>
    <w:pPr>
      <w:tabs>
        <w:tab w:val="center" w:pos="4513"/>
        <w:tab w:val="right" w:pos="9026"/>
      </w:tabs>
      <w:spacing w:line="240" w:lineRule="auto"/>
    </w:pPr>
  </w:style>
  <w:style w:type="character" w:customStyle="1" w:styleId="HeaderChar">
    <w:name w:val="Header Char"/>
    <w:basedOn w:val="DefaultParagraphFont"/>
    <w:link w:val="Header"/>
    <w:uiPriority w:val="99"/>
    <w:rsid w:val="00FE34A1"/>
  </w:style>
  <w:style w:type="paragraph" w:styleId="Footer">
    <w:name w:val="footer"/>
    <w:basedOn w:val="Normal"/>
    <w:link w:val="FooterChar"/>
    <w:uiPriority w:val="99"/>
    <w:unhideWhenUsed/>
    <w:rsid w:val="00FE34A1"/>
    <w:pPr>
      <w:tabs>
        <w:tab w:val="center" w:pos="4513"/>
        <w:tab w:val="right" w:pos="9026"/>
      </w:tabs>
      <w:spacing w:line="240" w:lineRule="auto"/>
    </w:pPr>
  </w:style>
  <w:style w:type="character" w:customStyle="1" w:styleId="FooterChar">
    <w:name w:val="Footer Char"/>
    <w:basedOn w:val="DefaultParagraphFont"/>
    <w:link w:val="Footer"/>
    <w:uiPriority w:val="99"/>
    <w:rsid w:val="00FE34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24</Pages>
  <Words>6058</Words>
  <Characters>34533</Characters>
  <Application>Microsoft Office Word</Application>
  <DocSecurity>0</DocSecurity>
  <Lines>287</Lines>
  <Paragraphs>81</Paragraphs>
  <ScaleCrop>false</ScaleCrop>
  <Company/>
  <LinksUpToDate>false</LinksUpToDate>
  <CharactersWithSpaces>40510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Daxsh</dc:creator>
  <cp:lastModifiedBy>Daxsh Vasantbhai Patel</cp:lastModifiedBy>
  <cp:revision>7</cp:revision>
  <dcterms:created xsi:type="dcterms:W3CDTF">2026-04-29T09:46:00Z</dcterms:created>
  <dcterms:modified xsi:type="dcterms:W3CDTF">2026-04-29T09:51:00Z</dcterms:modified>
</cp:coreProperties>
</file>