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F742CF" w14:textId="5FE0EEC2" w:rsidR="001A6E9E" w:rsidRPr="005B6C3A" w:rsidRDefault="001A6E9E">
      <w:pPr>
        <w:rPr>
          <w:rFonts w:cstheme="minorHAnsi"/>
          <w:b/>
          <w:bCs/>
          <w:sz w:val="32"/>
          <w:szCs w:val="32"/>
        </w:rPr>
      </w:pPr>
      <w:r w:rsidRPr="005B6C3A">
        <w:rPr>
          <w:rFonts w:cstheme="minorHAnsi"/>
          <w:b/>
          <w:bCs/>
          <w:sz w:val="32"/>
          <w:szCs w:val="32"/>
        </w:rPr>
        <w:t>Llywelyn ap Gruffu</w:t>
      </w:r>
      <w:r w:rsidR="0016177A" w:rsidRPr="005B6C3A">
        <w:rPr>
          <w:rFonts w:cstheme="minorHAnsi"/>
          <w:b/>
          <w:bCs/>
          <w:sz w:val="32"/>
          <w:szCs w:val="32"/>
        </w:rPr>
        <w:t>d</w:t>
      </w:r>
      <w:r w:rsidRPr="005B6C3A">
        <w:rPr>
          <w:rFonts w:cstheme="minorHAnsi"/>
          <w:b/>
          <w:bCs/>
          <w:sz w:val="32"/>
          <w:szCs w:val="32"/>
        </w:rPr>
        <w:t>d, Prince of Wales</w:t>
      </w:r>
    </w:p>
    <w:p w14:paraId="7B5D4B2A" w14:textId="74F7415F" w:rsidR="001A6E9E" w:rsidRDefault="001A6E9E">
      <w:pPr>
        <w:rPr>
          <w:sz w:val="24"/>
          <w:szCs w:val="24"/>
        </w:rPr>
      </w:pPr>
      <w:r w:rsidRPr="001A6E9E">
        <w:rPr>
          <w:sz w:val="24"/>
          <w:szCs w:val="24"/>
        </w:rPr>
        <w:t>Llywelyn</w:t>
      </w:r>
      <w:r>
        <w:rPr>
          <w:sz w:val="24"/>
          <w:szCs w:val="24"/>
        </w:rPr>
        <w:t xml:space="preserve"> ap Gruffudd</w:t>
      </w:r>
      <w:r w:rsidR="0016177A">
        <w:rPr>
          <w:sz w:val="24"/>
          <w:szCs w:val="24"/>
        </w:rPr>
        <w:t>, Prince of Wales</w:t>
      </w:r>
      <w:r>
        <w:rPr>
          <w:sz w:val="24"/>
          <w:szCs w:val="24"/>
        </w:rPr>
        <w:t xml:space="preserve"> (</w:t>
      </w:r>
      <w:r w:rsidR="0016177A">
        <w:rPr>
          <w:sz w:val="24"/>
          <w:szCs w:val="24"/>
        </w:rPr>
        <w:t xml:space="preserve">d. </w:t>
      </w:r>
      <w:r>
        <w:rPr>
          <w:sz w:val="24"/>
          <w:szCs w:val="24"/>
        </w:rPr>
        <w:t>1282</w:t>
      </w:r>
      <w:r w:rsidR="0016177A">
        <w:rPr>
          <w:sz w:val="24"/>
          <w:szCs w:val="24"/>
        </w:rPr>
        <w:t xml:space="preserve">), was the </w:t>
      </w:r>
      <w:r w:rsidR="00D960AF">
        <w:rPr>
          <w:sz w:val="24"/>
          <w:szCs w:val="24"/>
        </w:rPr>
        <w:t xml:space="preserve">second </w:t>
      </w:r>
      <w:r w:rsidR="0016177A">
        <w:rPr>
          <w:sz w:val="24"/>
          <w:szCs w:val="24"/>
        </w:rPr>
        <w:t>son of Gruffud ap Llywelyn and the grandson of Llywelyn ap Iorwerth (Llywelyn the Great)</w:t>
      </w:r>
      <w:r w:rsidR="00D960AF">
        <w:rPr>
          <w:sz w:val="24"/>
          <w:szCs w:val="24"/>
        </w:rPr>
        <w:t>,</w:t>
      </w:r>
      <w:r w:rsidR="0016177A">
        <w:rPr>
          <w:sz w:val="24"/>
          <w:szCs w:val="24"/>
        </w:rPr>
        <w:t xml:space="preserve"> Prince of Gwynedd. He was </w:t>
      </w:r>
      <w:r w:rsidR="00D960AF">
        <w:rPr>
          <w:sz w:val="24"/>
          <w:szCs w:val="24"/>
        </w:rPr>
        <w:t>the last, native Welsh Prince of Wales prior to the establishment of English rule in Wales after the conquest of Edward I of England.</w:t>
      </w:r>
      <w:r w:rsidR="00867D6C" w:rsidRPr="00735B24">
        <w:rPr>
          <w:rStyle w:val="FootnoteReference"/>
        </w:rPr>
        <w:footnoteReference w:id="1"/>
      </w:r>
    </w:p>
    <w:p w14:paraId="002222BA" w14:textId="14AB95E7" w:rsidR="00D960AF" w:rsidRDefault="00D960AF">
      <w:pPr>
        <w:rPr>
          <w:sz w:val="24"/>
          <w:szCs w:val="24"/>
        </w:rPr>
      </w:pPr>
      <w:r>
        <w:rPr>
          <w:sz w:val="24"/>
          <w:szCs w:val="24"/>
        </w:rPr>
        <w:t>His father Gruffud ap Llywelyn was born out of wedlock, and his grandfather’s kingdom passed to his uncle Dafydd ap Llywe</w:t>
      </w:r>
      <w:r w:rsidR="00245D2E">
        <w:rPr>
          <w:sz w:val="24"/>
          <w:szCs w:val="24"/>
        </w:rPr>
        <w:t>l</w:t>
      </w:r>
      <w:r>
        <w:rPr>
          <w:sz w:val="24"/>
          <w:szCs w:val="24"/>
        </w:rPr>
        <w:t>yn (Da</w:t>
      </w:r>
      <w:r w:rsidR="00245D2E">
        <w:rPr>
          <w:sz w:val="24"/>
          <w:szCs w:val="24"/>
        </w:rPr>
        <w:t>fyd</w:t>
      </w:r>
      <w:r>
        <w:rPr>
          <w:sz w:val="24"/>
          <w:szCs w:val="24"/>
        </w:rPr>
        <w:t>d</w:t>
      </w:r>
      <w:r w:rsidR="00245D2E">
        <w:rPr>
          <w:sz w:val="24"/>
          <w:szCs w:val="24"/>
        </w:rPr>
        <w:t xml:space="preserve"> II). When Dafydd II died without heir in 1246</w:t>
      </w:r>
      <w:r w:rsidR="007D3E77">
        <w:rPr>
          <w:sz w:val="24"/>
          <w:szCs w:val="24"/>
        </w:rPr>
        <w:t>,</w:t>
      </w:r>
      <w:r w:rsidR="00245D2E">
        <w:rPr>
          <w:sz w:val="24"/>
          <w:szCs w:val="24"/>
        </w:rPr>
        <w:t xml:space="preserve"> Llywelyn and his older brother Owain made peace with King Henry III of England through the Treaty of Woodstock, giving up lands east of the River Conwy.</w:t>
      </w:r>
      <w:r w:rsidR="00867D6C" w:rsidRPr="00735B24">
        <w:rPr>
          <w:rStyle w:val="FootnoteReference"/>
        </w:rPr>
        <w:footnoteReference w:id="2"/>
      </w:r>
      <w:r w:rsidR="00245D2E">
        <w:rPr>
          <w:sz w:val="24"/>
          <w:szCs w:val="24"/>
        </w:rPr>
        <w:t xml:space="preserve"> For eight years, </w:t>
      </w:r>
      <w:r w:rsidR="007D3E77">
        <w:rPr>
          <w:sz w:val="24"/>
          <w:szCs w:val="24"/>
        </w:rPr>
        <w:t>t</w:t>
      </w:r>
      <w:r w:rsidR="00245D2E">
        <w:rPr>
          <w:sz w:val="24"/>
          <w:szCs w:val="24"/>
        </w:rPr>
        <w:t xml:space="preserve">he shared power </w:t>
      </w:r>
      <w:r w:rsidR="007D3E77">
        <w:rPr>
          <w:sz w:val="24"/>
          <w:szCs w:val="24"/>
        </w:rPr>
        <w:t xml:space="preserve">until </w:t>
      </w:r>
      <w:r w:rsidR="00867D6C">
        <w:rPr>
          <w:sz w:val="24"/>
          <w:szCs w:val="24"/>
        </w:rPr>
        <w:t>Owain</w:t>
      </w:r>
      <w:r w:rsidR="00245D2E">
        <w:rPr>
          <w:sz w:val="24"/>
          <w:szCs w:val="24"/>
        </w:rPr>
        <w:t xml:space="preserve"> </w:t>
      </w:r>
      <w:r w:rsidR="00867D6C">
        <w:rPr>
          <w:sz w:val="24"/>
          <w:szCs w:val="24"/>
        </w:rPr>
        <w:t xml:space="preserve">allied with </w:t>
      </w:r>
      <w:r w:rsidR="007D3E77">
        <w:rPr>
          <w:sz w:val="24"/>
          <w:szCs w:val="24"/>
        </w:rPr>
        <w:t>their</w:t>
      </w:r>
      <w:r w:rsidR="00867D6C">
        <w:rPr>
          <w:sz w:val="24"/>
          <w:szCs w:val="24"/>
        </w:rPr>
        <w:t xml:space="preserve"> </w:t>
      </w:r>
      <w:r w:rsidR="00245D2E">
        <w:rPr>
          <w:sz w:val="24"/>
          <w:szCs w:val="24"/>
        </w:rPr>
        <w:t>younger brother Dafydd</w:t>
      </w:r>
      <w:r w:rsidR="00867D6C">
        <w:rPr>
          <w:sz w:val="24"/>
          <w:szCs w:val="24"/>
        </w:rPr>
        <w:t xml:space="preserve"> to dispute L</w:t>
      </w:r>
      <w:r w:rsidR="00C16995">
        <w:rPr>
          <w:sz w:val="24"/>
          <w:szCs w:val="24"/>
        </w:rPr>
        <w:t xml:space="preserve">lywelyn’s inheritance. Llywelyn defeated both brothers </w:t>
      </w:r>
      <w:r w:rsidR="00867D6C">
        <w:rPr>
          <w:sz w:val="24"/>
          <w:szCs w:val="24"/>
        </w:rPr>
        <w:t>at Bryn Derwin, Gwynedd in 1255</w:t>
      </w:r>
      <w:r w:rsidR="00C16995">
        <w:rPr>
          <w:sz w:val="24"/>
          <w:szCs w:val="24"/>
        </w:rPr>
        <w:t>.</w:t>
      </w:r>
      <w:r w:rsidR="00C16995" w:rsidRPr="00735B24">
        <w:rPr>
          <w:rStyle w:val="FootnoteReference"/>
        </w:rPr>
        <w:footnoteReference w:id="3"/>
      </w:r>
      <w:r w:rsidR="00C16995">
        <w:rPr>
          <w:sz w:val="24"/>
          <w:szCs w:val="24"/>
        </w:rPr>
        <w:t xml:space="preserve"> </w:t>
      </w:r>
    </w:p>
    <w:p w14:paraId="505A7A26" w14:textId="77777777" w:rsidR="00AC3F79" w:rsidRDefault="00C16995">
      <w:pPr>
        <w:rPr>
          <w:sz w:val="24"/>
          <w:szCs w:val="24"/>
        </w:rPr>
      </w:pPr>
      <w:r>
        <w:rPr>
          <w:sz w:val="24"/>
          <w:szCs w:val="24"/>
        </w:rPr>
        <w:t xml:space="preserve">Llywelyn moved to expand his Welsh territory through military conquest and in 1258 received the homage of other Welsh princes and declared himself Prince of Wales. </w:t>
      </w:r>
      <w:r w:rsidR="00AC3F79">
        <w:rPr>
          <w:sz w:val="24"/>
          <w:szCs w:val="24"/>
        </w:rPr>
        <w:t xml:space="preserve">Llywelyn </w:t>
      </w:r>
      <w:r>
        <w:rPr>
          <w:sz w:val="24"/>
          <w:szCs w:val="24"/>
        </w:rPr>
        <w:t xml:space="preserve">was recognized </w:t>
      </w:r>
      <w:r w:rsidR="00AC3F79">
        <w:rPr>
          <w:sz w:val="24"/>
          <w:szCs w:val="24"/>
        </w:rPr>
        <w:t xml:space="preserve">as the Prince of Wales </w:t>
      </w:r>
      <w:r>
        <w:rPr>
          <w:sz w:val="24"/>
          <w:szCs w:val="24"/>
        </w:rPr>
        <w:t xml:space="preserve">by King Henry III through the </w:t>
      </w:r>
      <w:r w:rsidR="00AC3F79">
        <w:rPr>
          <w:sz w:val="24"/>
          <w:szCs w:val="24"/>
        </w:rPr>
        <w:t>Treaty</w:t>
      </w:r>
      <w:r>
        <w:rPr>
          <w:sz w:val="24"/>
          <w:szCs w:val="24"/>
        </w:rPr>
        <w:t xml:space="preserve"> of Montgomery</w:t>
      </w:r>
      <w:r w:rsidR="00AC3F79">
        <w:rPr>
          <w:sz w:val="24"/>
          <w:szCs w:val="24"/>
        </w:rPr>
        <w:t xml:space="preserve"> in 1267, which required Llywelyn to recognize Henry III as his overlord.</w:t>
      </w:r>
      <w:r w:rsidR="00AC3F79" w:rsidRPr="00735B24">
        <w:rPr>
          <w:rStyle w:val="FootnoteReference"/>
        </w:rPr>
        <w:footnoteReference w:id="4"/>
      </w:r>
    </w:p>
    <w:p w14:paraId="1305FD33" w14:textId="636C8D88" w:rsidR="00C16995" w:rsidRDefault="00FE64B0">
      <w:pPr>
        <w:rPr>
          <w:sz w:val="24"/>
          <w:szCs w:val="24"/>
        </w:rPr>
      </w:pPr>
      <w:r>
        <w:rPr>
          <w:sz w:val="24"/>
          <w:szCs w:val="24"/>
        </w:rPr>
        <w:t xml:space="preserve">Llywelyn worked to consolidate his power and control his Welsh subjects but his ruthlessness was met with Welsh hostility. In 1273, he ceased meeting the obligations of the Treaty of Montgomery, challenging the authority of the English Crown and King Edward I. Edward I responded with military action, gaining victories and forcing Llywelyn </w:t>
      </w:r>
      <w:r w:rsidR="00205034">
        <w:rPr>
          <w:sz w:val="24"/>
          <w:szCs w:val="24"/>
        </w:rPr>
        <w:t xml:space="preserve">to </w:t>
      </w:r>
      <w:r w:rsidR="00F675AA">
        <w:rPr>
          <w:sz w:val="24"/>
          <w:szCs w:val="24"/>
        </w:rPr>
        <w:t>concede much of his territory through the Treaty of Aberconwy in 1277. After the treaty, Llywelyn</w:t>
      </w:r>
      <w:r w:rsidR="00205034">
        <w:rPr>
          <w:sz w:val="24"/>
          <w:szCs w:val="24"/>
        </w:rPr>
        <w:t>’s</w:t>
      </w:r>
      <w:r w:rsidR="00F675AA">
        <w:rPr>
          <w:sz w:val="24"/>
          <w:szCs w:val="24"/>
        </w:rPr>
        <w:t xml:space="preserve"> territory was confined to Gwynedd west of Conwy.</w:t>
      </w:r>
      <w:r w:rsidR="00F675AA" w:rsidRPr="00735B24">
        <w:rPr>
          <w:rStyle w:val="FootnoteReference"/>
        </w:rPr>
        <w:footnoteReference w:id="5"/>
      </w:r>
    </w:p>
    <w:p w14:paraId="009AA198" w14:textId="61ED2F37" w:rsidR="00F675AA" w:rsidRDefault="005B6C3A">
      <w:pPr>
        <w:rPr>
          <w:sz w:val="24"/>
          <w:szCs w:val="24"/>
        </w:rPr>
      </w:pPr>
      <w:r>
        <w:rPr>
          <w:sz w:val="24"/>
          <w:szCs w:val="24"/>
        </w:rPr>
        <w:t xml:space="preserve">In 1272, military rebellion against England was initiated not by Llywelyn but by his brother Dafydd. Llywelyn supported the rebellion, but was killed in the Builth region in 1282. His death brought </w:t>
      </w:r>
      <w:r w:rsidR="004D46DB">
        <w:rPr>
          <w:sz w:val="24"/>
          <w:szCs w:val="24"/>
        </w:rPr>
        <w:t>native</w:t>
      </w:r>
      <w:r>
        <w:rPr>
          <w:sz w:val="24"/>
          <w:szCs w:val="24"/>
        </w:rPr>
        <w:t xml:space="preserve"> Welsh rule to an end.</w:t>
      </w:r>
      <w:r w:rsidRPr="00735B24">
        <w:rPr>
          <w:rStyle w:val="FootnoteReference"/>
        </w:rPr>
        <w:footnoteReference w:id="6"/>
      </w:r>
    </w:p>
    <w:p w14:paraId="63443D23" w14:textId="73F81BD4" w:rsidR="00205034" w:rsidRDefault="00205034" w:rsidP="00205034">
      <w:pPr>
        <w:rPr>
          <w:sz w:val="24"/>
          <w:szCs w:val="24"/>
        </w:rPr>
      </w:pPr>
      <w:r>
        <w:rPr>
          <w:sz w:val="24"/>
          <w:szCs w:val="24"/>
        </w:rPr>
        <w:t xml:space="preserve">The National Library of Wales has many Medieval Welsh manuscripts in its catalogue of archival material. ‘Brut y Tywysogion’ (Peniarth MS 20) is a Welsh translation of a lost Latin work: Cronica Principium Wallie. The original literary work is based on church and monastery annals. </w:t>
      </w:r>
      <w:r>
        <w:rPr>
          <w:sz w:val="24"/>
          <w:szCs w:val="24"/>
        </w:rPr>
        <w:lastRenderedPageBreak/>
        <w:t>The manuscript begins with death of Cadwaladr Fendigaid in 682 and ends with the death of Llywelyn ap Gruffud in 1282.</w:t>
      </w:r>
    </w:p>
    <w:p w14:paraId="6F2707B1" w14:textId="2B12A613" w:rsidR="00205034" w:rsidRDefault="00205034" w:rsidP="00205034">
      <w:pPr>
        <w:rPr>
          <w:sz w:val="24"/>
          <w:szCs w:val="24"/>
        </w:rPr>
      </w:pPr>
      <w:r>
        <w:rPr>
          <w:sz w:val="24"/>
          <w:szCs w:val="24"/>
        </w:rPr>
        <w:t>The Lambeth Palace Library holds all the Church of England arches. ‘St. Alban’s Chronicle’ (MS 6) is an illustrated manuscript (c. late 15</w:t>
      </w:r>
      <w:r w:rsidRPr="006710A7">
        <w:rPr>
          <w:sz w:val="24"/>
          <w:szCs w:val="24"/>
          <w:vertAlign w:val="superscript"/>
        </w:rPr>
        <w:t>th</w:t>
      </w:r>
      <w:r>
        <w:rPr>
          <w:sz w:val="24"/>
          <w:szCs w:val="24"/>
        </w:rPr>
        <w:t xml:space="preserve"> Century) with an image and English text recounting the death of Llywelyn ap Gruffud. </w:t>
      </w:r>
    </w:p>
    <w:p w14:paraId="77580066" w14:textId="267B68A2" w:rsidR="00205034" w:rsidRDefault="00205034" w:rsidP="00205034">
      <w:pPr>
        <w:rPr>
          <w:sz w:val="24"/>
          <w:szCs w:val="24"/>
        </w:rPr>
      </w:pPr>
      <w:r>
        <w:rPr>
          <w:sz w:val="24"/>
          <w:szCs w:val="24"/>
        </w:rPr>
        <w:t xml:space="preserve">According to the BBC, many consider John Davies </w:t>
      </w:r>
      <w:r w:rsidRPr="00205034">
        <w:rPr>
          <w:i/>
          <w:iCs/>
          <w:sz w:val="24"/>
          <w:szCs w:val="24"/>
        </w:rPr>
        <w:t>The History of the Welsh</w:t>
      </w:r>
      <w:r>
        <w:rPr>
          <w:sz w:val="24"/>
          <w:szCs w:val="24"/>
        </w:rPr>
        <w:t xml:space="preserve"> to be the definitive book of Welsh history. </w:t>
      </w:r>
      <w:r w:rsidRPr="00735B24">
        <w:rPr>
          <w:rStyle w:val="FootnoteReference"/>
        </w:rPr>
        <w:footnoteReference w:id="7"/>
      </w:r>
      <w:r>
        <w:rPr>
          <w:sz w:val="24"/>
          <w:szCs w:val="24"/>
        </w:rPr>
        <w:t xml:space="preserve"> The book includes 81 pages on Welsh history from 800-1282 CE.</w:t>
      </w:r>
    </w:p>
    <w:p w14:paraId="0B0B25AC" w14:textId="77777777" w:rsidR="00205034" w:rsidRPr="0046438F" w:rsidRDefault="00205034" w:rsidP="00205034">
      <w:pPr>
        <w:rPr>
          <w:rFonts w:cstheme="minorHAnsi"/>
          <w:b/>
          <w:bCs/>
          <w:sz w:val="24"/>
          <w:szCs w:val="24"/>
        </w:rPr>
      </w:pPr>
      <w:r>
        <w:rPr>
          <w:rFonts w:cstheme="minorHAnsi"/>
          <w:kern w:val="0"/>
          <w:sz w:val="24"/>
          <w:szCs w:val="24"/>
        </w:rPr>
        <w:t xml:space="preserve">In his journal article, Stephenson compares and analyzes several chronicle and record accounts of the death of Llywelyn ap Gruffydd, to discuss the possible location and circumstances of Llywelyn’s death and the men responsible. </w:t>
      </w:r>
    </w:p>
    <w:p w14:paraId="2B19DC84" w14:textId="18731CDB" w:rsidR="005B6C3A" w:rsidRPr="005B6C3A" w:rsidRDefault="005B6C3A">
      <w:pPr>
        <w:rPr>
          <w:b/>
          <w:bCs/>
          <w:sz w:val="32"/>
          <w:szCs w:val="32"/>
        </w:rPr>
      </w:pPr>
      <w:r w:rsidRPr="005B6C3A">
        <w:rPr>
          <w:b/>
          <w:bCs/>
          <w:sz w:val="32"/>
          <w:szCs w:val="32"/>
        </w:rPr>
        <w:t>Archival material</w:t>
      </w:r>
    </w:p>
    <w:p w14:paraId="20894483" w14:textId="4FEFA6E1" w:rsidR="005B6C3A" w:rsidRDefault="005B6C3A">
      <w:pPr>
        <w:rPr>
          <w:b/>
          <w:bCs/>
          <w:sz w:val="28"/>
          <w:szCs w:val="28"/>
        </w:rPr>
      </w:pPr>
      <w:r w:rsidRPr="005B6C3A">
        <w:rPr>
          <w:b/>
          <w:bCs/>
          <w:sz w:val="28"/>
          <w:szCs w:val="28"/>
        </w:rPr>
        <w:t>Aberystwyth</w:t>
      </w:r>
    </w:p>
    <w:p w14:paraId="42EF0916" w14:textId="3FEC90C8" w:rsidR="00EC69F3" w:rsidRPr="00EC69F3" w:rsidRDefault="00EC69F3">
      <w:pPr>
        <w:rPr>
          <w:sz w:val="28"/>
          <w:szCs w:val="28"/>
        </w:rPr>
      </w:pPr>
      <w:r w:rsidRPr="00EC69F3">
        <w:rPr>
          <w:sz w:val="28"/>
          <w:szCs w:val="28"/>
        </w:rPr>
        <w:t>The National Library of Wales</w:t>
      </w:r>
    </w:p>
    <w:p w14:paraId="6E622CE9" w14:textId="717B1561" w:rsidR="005B6C3A" w:rsidRDefault="005B6C3A">
      <w:pPr>
        <w:rPr>
          <w:sz w:val="24"/>
          <w:szCs w:val="24"/>
        </w:rPr>
      </w:pPr>
      <w:r w:rsidRPr="00EC69F3">
        <w:rPr>
          <w:sz w:val="24"/>
          <w:szCs w:val="24"/>
        </w:rPr>
        <w:t>Peniarth MS 20</w:t>
      </w:r>
      <w:r w:rsidR="00EC69F3" w:rsidRPr="00735B24">
        <w:rPr>
          <w:rStyle w:val="FootnoteReference"/>
        </w:rPr>
        <w:footnoteReference w:id="8"/>
      </w:r>
    </w:p>
    <w:p w14:paraId="204F32EB" w14:textId="2D2371C7" w:rsidR="00EC69F3" w:rsidRPr="00EC69F3" w:rsidRDefault="00EC69F3">
      <w:pPr>
        <w:rPr>
          <w:b/>
          <w:bCs/>
          <w:sz w:val="24"/>
          <w:szCs w:val="24"/>
        </w:rPr>
      </w:pPr>
      <w:r w:rsidRPr="00EC69F3">
        <w:rPr>
          <w:b/>
          <w:bCs/>
          <w:sz w:val="28"/>
          <w:szCs w:val="28"/>
        </w:rPr>
        <w:t>London</w:t>
      </w:r>
    </w:p>
    <w:p w14:paraId="3A0A7723" w14:textId="2E79D668" w:rsidR="00EC69F3" w:rsidRDefault="00EC69F3">
      <w:pPr>
        <w:rPr>
          <w:sz w:val="28"/>
          <w:szCs w:val="28"/>
        </w:rPr>
      </w:pPr>
      <w:r w:rsidRPr="00EC69F3">
        <w:rPr>
          <w:sz w:val="28"/>
          <w:szCs w:val="28"/>
        </w:rPr>
        <w:t>The Lamb</w:t>
      </w:r>
      <w:r>
        <w:rPr>
          <w:sz w:val="28"/>
          <w:szCs w:val="28"/>
        </w:rPr>
        <w:t>e</w:t>
      </w:r>
      <w:r w:rsidRPr="00EC69F3">
        <w:rPr>
          <w:sz w:val="28"/>
          <w:szCs w:val="28"/>
        </w:rPr>
        <w:t>th Palace Library</w:t>
      </w:r>
    </w:p>
    <w:p w14:paraId="451BDB25" w14:textId="2C3B29A6" w:rsidR="00EC69F3" w:rsidRDefault="00EC69F3">
      <w:pPr>
        <w:rPr>
          <w:sz w:val="24"/>
          <w:szCs w:val="24"/>
        </w:rPr>
      </w:pPr>
      <w:r w:rsidRPr="00EC69F3">
        <w:rPr>
          <w:sz w:val="24"/>
          <w:szCs w:val="24"/>
        </w:rPr>
        <w:t>Lambeth Palace Library MS 6</w:t>
      </w:r>
      <w:r w:rsidRPr="00735B24">
        <w:rPr>
          <w:rStyle w:val="FootnoteReference"/>
        </w:rPr>
        <w:footnoteReference w:id="9"/>
      </w:r>
    </w:p>
    <w:p w14:paraId="182FD5CA" w14:textId="0FB59FB6" w:rsidR="00F6583C" w:rsidRDefault="00F6583C">
      <w:pPr>
        <w:rPr>
          <w:b/>
          <w:bCs/>
          <w:sz w:val="32"/>
          <w:szCs w:val="32"/>
        </w:rPr>
      </w:pPr>
      <w:r w:rsidRPr="00F6583C">
        <w:rPr>
          <w:b/>
          <w:bCs/>
          <w:sz w:val="32"/>
          <w:szCs w:val="32"/>
        </w:rPr>
        <w:t>Published material</w:t>
      </w:r>
    </w:p>
    <w:p w14:paraId="13AB1B57" w14:textId="188A6F0F" w:rsidR="00EC69F3" w:rsidRDefault="00F6583C">
      <w:pPr>
        <w:rPr>
          <w:sz w:val="24"/>
          <w:szCs w:val="24"/>
        </w:rPr>
      </w:pPr>
      <w:r w:rsidRPr="0046438F">
        <w:rPr>
          <w:sz w:val="24"/>
          <w:szCs w:val="24"/>
        </w:rPr>
        <w:t xml:space="preserve">Davies, John, </w:t>
      </w:r>
      <w:r w:rsidRPr="0046438F">
        <w:rPr>
          <w:i/>
          <w:iCs/>
          <w:sz w:val="24"/>
          <w:szCs w:val="24"/>
        </w:rPr>
        <w:t>A History of Wales</w:t>
      </w:r>
      <w:r w:rsidRPr="0046438F">
        <w:rPr>
          <w:sz w:val="24"/>
          <w:szCs w:val="24"/>
        </w:rPr>
        <w:t>, (London, 199</w:t>
      </w:r>
      <w:r w:rsidR="006710A7">
        <w:rPr>
          <w:sz w:val="24"/>
          <w:szCs w:val="24"/>
        </w:rPr>
        <w:t>3</w:t>
      </w:r>
      <w:r w:rsidRPr="0046438F">
        <w:rPr>
          <w:sz w:val="24"/>
          <w:szCs w:val="24"/>
        </w:rPr>
        <w:t>)</w:t>
      </w:r>
    </w:p>
    <w:p w14:paraId="270B4575" w14:textId="5AD1DD9D" w:rsidR="00F6583C" w:rsidRDefault="00F6583C">
      <w:pPr>
        <w:rPr>
          <w:rFonts w:cstheme="minorHAnsi"/>
          <w:kern w:val="0"/>
          <w:sz w:val="24"/>
          <w:szCs w:val="24"/>
        </w:rPr>
      </w:pPr>
      <w:r w:rsidRPr="0046438F">
        <w:rPr>
          <w:rFonts w:cstheme="minorHAnsi"/>
          <w:kern w:val="0"/>
          <w:sz w:val="24"/>
          <w:szCs w:val="24"/>
        </w:rPr>
        <w:t>Stephenson,</w:t>
      </w:r>
      <w:r w:rsidR="0046438F" w:rsidRPr="0046438F">
        <w:rPr>
          <w:rFonts w:cstheme="minorHAnsi"/>
          <w:kern w:val="0"/>
          <w:sz w:val="24"/>
          <w:szCs w:val="24"/>
        </w:rPr>
        <w:t xml:space="preserve"> David, </w:t>
      </w:r>
      <w:r w:rsidRPr="0046438F">
        <w:rPr>
          <w:rFonts w:cstheme="minorHAnsi"/>
          <w:kern w:val="0"/>
          <w:sz w:val="24"/>
          <w:szCs w:val="24"/>
        </w:rPr>
        <w:t xml:space="preserve">‘New Light on a Dark Deed: The Death of Llywelyn Ap Gruffudd, Prince of Wales’, </w:t>
      </w:r>
      <w:r w:rsidRPr="0046438F">
        <w:rPr>
          <w:rFonts w:cstheme="minorHAnsi"/>
          <w:i/>
          <w:iCs/>
          <w:kern w:val="0"/>
          <w:sz w:val="24"/>
          <w:szCs w:val="24"/>
        </w:rPr>
        <w:t>Archaeologia Cambrensis</w:t>
      </w:r>
      <w:r w:rsidRPr="0046438F">
        <w:rPr>
          <w:rFonts w:cstheme="minorHAnsi"/>
          <w:kern w:val="0"/>
          <w:sz w:val="24"/>
          <w:szCs w:val="24"/>
        </w:rPr>
        <w:t>, 166 (2017), pp. 243–52</w:t>
      </w:r>
    </w:p>
    <w:p w14:paraId="38020811" w14:textId="77777777" w:rsidR="005B6C3A" w:rsidRDefault="005B6C3A">
      <w:pPr>
        <w:rPr>
          <w:sz w:val="24"/>
          <w:szCs w:val="24"/>
        </w:rPr>
      </w:pPr>
    </w:p>
    <w:p w14:paraId="2ABCBBF4" w14:textId="77777777" w:rsidR="005B6C3A" w:rsidRPr="001A6E9E" w:rsidRDefault="005B6C3A">
      <w:pPr>
        <w:rPr>
          <w:sz w:val="24"/>
          <w:szCs w:val="24"/>
        </w:rPr>
      </w:pPr>
    </w:p>
    <w:sectPr w:rsidR="005B6C3A" w:rsidRPr="001A6E9E" w:rsidSect="005918F3">
      <w:headerReference w:type="even" r:id="rId7"/>
      <w:headerReference w:type="default" r:id="rId8"/>
      <w:footerReference w:type="even" r:id="rId9"/>
      <w:footerReference w:type="default" r:id="rId10"/>
      <w:headerReference w:type="first" r:id="rId11"/>
      <w:footerReference w:type="first" r:id="rId12"/>
      <w:pgSz w:w="12240" w:h="15840"/>
      <w:pgMar w:top="2160" w:right="1440" w:bottom="126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869CC5" w14:textId="77777777" w:rsidR="003B3217" w:rsidRDefault="003B3217" w:rsidP="001A6E9E">
      <w:pPr>
        <w:spacing w:after="0" w:line="240" w:lineRule="auto"/>
      </w:pPr>
      <w:r>
        <w:separator/>
      </w:r>
    </w:p>
  </w:endnote>
  <w:endnote w:type="continuationSeparator" w:id="0">
    <w:p w14:paraId="2E5A50BA" w14:textId="77777777" w:rsidR="003B3217" w:rsidRDefault="003B3217" w:rsidP="001A6E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0D462A" w14:textId="77777777" w:rsidR="00735B24" w:rsidRDefault="00735B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5B88C5" w14:textId="77777777" w:rsidR="00735B24" w:rsidRDefault="00735B2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18719C" w14:textId="77777777" w:rsidR="00735B24" w:rsidRDefault="00735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BC699A" w14:textId="77777777" w:rsidR="003B3217" w:rsidRDefault="003B3217" w:rsidP="001A6E9E">
      <w:pPr>
        <w:spacing w:after="0" w:line="240" w:lineRule="auto"/>
      </w:pPr>
      <w:r>
        <w:separator/>
      </w:r>
    </w:p>
  </w:footnote>
  <w:footnote w:type="continuationSeparator" w:id="0">
    <w:p w14:paraId="23E7007F" w14:textId="77777777" w:rsidR="003B3217" w:rsidRDefault="003B3217" w:rsidP="001A6E9E">
      <w:pPr>
        <w:spacing w:after="0" w:line="240" w:lineRule="auto"/>
      </w:pPr>
      <w:r>
        <w:continuationSeparator/>
      </w:r>
    </w:p>
  </w:footnote>
  <w:footnote w:id="1">
    <w:p w14:paraId="4C93C987" w14:textId="58036275" w:rsidR="00867D6C" w:rsidRDefault="00867D6C">
      <w:pPr>
        <w:pStyle w:val="FootnoteText"/>
      </w:pPr>
      <w:r w:rsidRPr="00735B24">
        <w:rPr>
          <w:rStyle w:val="FootnoteReference"/>
        </w:rPr>
        <w:footnoteRef/>
      </w:r>
      <w:r>
        <w:t xml:space="preserve"> ‘</w:t>
      </w:r>
      <w:r>
        <w:fldChar w:fldCharType="begin"/>
      </w:r>
      <w:r>
        <w:instrText xml:space="preserve"> ADDIN ZOTERO_ITEM CSL_CITATION {"citationID":"WRzg6c5N","properties":{"formattedCitation":"\\uc0\\u8216{}LLYWELYN Ap GRUFFYDD (\\uc0\\u8220{}Llywelyn the Last,\\uc0\\u8221{} or Llywelyn II), Prince of Wales (Died 1282) | Dictionary of Welsh Biography\\uc0\\u8217{} &lt;https://biography.wales/article/s-LLYW-APG-1200&gt; [accessed 23 October 2024].","plainCitation":"‘LLYWELYN Ap GRUFFYDD (“Llywelyn the Last,” or Llywelyn II), Prince of Wales (Died 1282) | Dictionary of Welsh Biography’ &lt;https://biography.wales/article/s-LLYW-APG-1200&gt; [accessed 23 October 2024].","noteIndex":1},"citationItems":[{"id":1,"uris":["http://zotero.org/users/15478235/items/I8FDFI9D"],"itemData":{"id":1,"type":"webpage","title":"LLYWELYN ap GRUFFYDD ('Llywelyn the Last,' or Llywelyn II), Prince of Wales (died 1282) | Dictionary of Welsh Biography","URL":"https://biography.wales/article/s-LLYW-APG-1200","accessed":{"date-parts":[["2024",10,23]]}}}],"schema":"https://github.com/citation-style-language/schema/raw/master/csl-citation.json"} </w:instrText>
      </w:r>
      <w:r>
        <w:fldChar w:fldCharType="separate"/>
      </w:r>
      <w:r w:rsidR="0046438F" w:rsidRPr="0046438F">
        <w:rPr>
          <w:rFonts w:ascii="Calibri" w:hAnsi="Calibri" w:cs="Calibri"/>
          <w:kern w:val="0"/>
          <w:szCs w:val="24"/>
        </w:rPr>
        <w:t>‘LLYWELYN Ap GRUFFYDD (“Llywelyn the Last,” or Llywelyn II), Prince of Wales (Died 1282) | Dictionary of Welsh Biography’ &lt;https://biography.wales/article/s-LLYW-APG-1200&gt; [accessed 23 October 2024].</w:t>
      </w:r>
      <w:r>
        <w:fldChar w:fldCharType="end"/>
      </w:r>
    </w:p>
  </w:footnote>
  <w:footnote w:id="2">
    <w:p w14:paraId="4016F83D" w14:textId="31F373AF" w:rsidR="00867D6C" w:rsidRDefault="00867D6C">
      <w:pPr>
        <w:pStyle w:val="FootnoteText"/>
      </w:pPr>
      <w:r w:rsidRPr="00735B24">
        <w:rPr>
          <w:rStyle w:val="FootnoteReference"/>
        </w:rPr>
        <w:footnoteRef/>
      </w:r>
      <w:r>
        <w:t xml:space="preserve"> </w:t>
      </w:r>
      <w:r>
        <w:fldChar w:fldCharType="begin"/>
      </w:r>
      <w:r>
        <w:instrText xml:space="preserve"> ADDIN ZOTERO_ITEM CSL_CITATION {"citationID":"ik3GdQ3v","properties":{"formattedCitation":"\\uc0\\u8216{}Treaty of Woodstock\\uc0\\u8217{}, {\\i{}Oxford Reference}, doi:10.1093/oi/authority.20110803124654301.","plainCitation":"‘Treaty of Woodstock’, Oxford Reference, doi:10.1093/oi/authority.20110803124654301.","noteIndex":2},"citationItems":[{"id":20,"uris":["http://zotero.org/users/15478235/items/Z7GIA9XD"],"itemData":{"id":20,"type":"webpage","abstract":"\"treaty of Woodstock\" published on  by null.","container-title":"Oxford Reference","language":"en","note":"DOI: 10.1093/oi/authority.20110803124654301","title":"treaty of Woodstock","URL":"https://www.oxfordreference.com/display/10.1093/oi/authority.20110803124654301","accessed":{"date-parts":[["2024",10,24]]}}}],"schema":"https://github.com/citation-style-language/schema/raw/master/csl-citation.json"} </w:instrText>
      </w:r>
      <w:r>
        <w:fldChar w:fldCharType="separate"/>
      </w:r>
      <w:r w:rsidR="0046438F" w:rsidRPr="0046438F">
        <w:rPr>
          <w:rFonts w:ascii="Calibri" w:hAnsi="Calibri" w:cs="Calibri"/>
          <w:kern w:val="0"/>
          <w:szCs w:val="24"/>
        </w:rPr>
        <w:t xml:space="preserve">‘Treaty of Woodstock’, </w:t>
      </w:r>
      <w:r w:rsidR="0046438F" w:rsidRPr="0046438F">
        <w:rPr>
          <w:rFonts w:ascii="Calibri" w:hAnsi="Calibri" w:cs="Calibri"/>
          <w:i/>
          <w:iCs/>
          <w:kern w:val="0"/>
          <w:szCs w:val="24"/>
        </w:rPr>
        <w:t>Oxford Reference</w:t>
      </w:r>
      <w:r w:rsidR="0046438F" w:rsidRPr="0046438F">
        <w:rPr>
          <w:rFonts w:ascii="Calibri" w:hAnsi="Calibri" w:cs="Calibri"/>
          <w:kern w:val="0"/>
          <w:szCs w:val="24"/>
        </w:rPr>
        <w:t>, doi:10.1093/oi/authority.20110803124654301.</w:t>
      </w:r>
      <w:r>
        <w:fldChar w:fldCharType="end"/>
      </w:r>
    </w:p>
  </w:footnote>
  <w:footnote w:id="3">
    <w:p w14:paraId="7F5CE13E" w14:textId="62C61C6A" w:rsidR="00C16995" w:rsidRDefault="00C16995">
      <w:pPr>
        <w:pStyle w:val="FootnoteText"/>
      </w:pPr>
      <w:r w:rsidRPr="00735B24">
        <w:rPr>
          <w:rStyle w:val="FootnoteReference"/>
        </w:rPr>
        <w:footnoteRef/>
      </w:r>
      <w:r>
        <w:t xml:space="preserve"> </w:t>
      </w:r>
      <w:r>
        <w:fldChar w:fldCharType="begin"/>
      </w:r>
      <w:r w:rsidR="00205034">
        <w:instrText xml:space="preserve"> ADDIN ZOTERO_ITEM CSL_CITATION {"citationID":"BpDGjiCV","properties":{"formattedCitation":"\\uc0\\u8216{}Dafydd Ap Gruffydd\\uc0\\u8217{}, {\\i{}Oxford Reference}, doi:10.1093/oi/authority.20110803095657617.","plainCitation":"‘Dafydd Ap Gruffydd’, Oxford Reference, doi:10.1093/oi/authority.20110803095657617.","noteIndex":3},"citationItems":[{"id":"wRiv2t5c/vsdKQWLH","uris":["http://zotero.org/users/15478235/items/5X4AFHBI"],"itemData":{"id":24,"type":"webpage","abstract":"\"Dafydd ap Gruffydd\" published on  by null.","container-title":"Oxford Reference","language":"en","note":"DOI: 10.1093/oi/authority.20110803095657617","title":"Dafydd ap Gruffydd","URL":"https://www.oxfordreference.com/display/10.1093/oi/authority.20110803095657617","accessed":{"date-parts":[["2024",10,24]]}}}],"schema":"https://github.com/citation-style-language/schema/raw/master/csl-citation.json"} </w:instrText>
      </w:r>
      <w:r>
        <w:fldChar w:fldCharType="separate"/>
      </w:r>
      <w:r w:rsidR="0046438F" w:rsidRPr="0046438F">
        <w:rPr>
          <w:rFonts w:ascii="Calibri" w:hAnsi="Calibri" w:cs="Calibri"/>
          <w:kern w:val="0"/>
          <w:szCs w:val="24"/>
        </w:rPr>
        <w:t xml:space="preserve">‘Dafydd Ap Gruffydd’, </w:t>
      </w:r>
      <w:r w:rsidR="0046438F" w:rsidRPr="0046438F">
        <w:rPr>
          <w:rFonts w:ascii="Calibri" w:hAnsi="Calibri" w:cs="Calibri"/>
          <w:i/>
          <w:iCs/>
          <w:kern w:val="0"/>
          <w:szCs w:val="24"/>
        </w:rPr>
        <w:t>Oxford Reference</w:t>
      </w:r>
      <w:r w:rsidR="0046438F" w:rsidRPr="0046438F">
        <w:rPr>
          <w:rFonts w:ascii="Calibri" w:hAnsi="Calibri" w:cs="Calibri"/>
          <w:kern w:val="0"/>
          <w:szCs w:val="24"/>
        </w:rPr>
        <w:t>, doi:10.1093/oi/authority.20110803095657617.</w:t>
      </w:r>
      <w:r>
        <w:fldChar w:fldCharType="end"/>
      </w:r>
    </w:p>
  </w:footnote>
  <w:footnote w:id="4">
    <w:p w14:paraId="187AEAD1" w14:textId="0DC91AE7" w:rsidR="00AC3F79" w:rsidRDefault="00AC3F79">
      <w:pPr>
        <w:pStyle w:val="FootnoteText"/>
      </w:pPr>
      <w:r w:rsidRPr="00735B24">
        <w:rPr>
          <w:rStyle w:val="FootnoteReference"/>
        </w:rPr>
        <w:footnoteRef/>
      </w:r>
      <w:r>
        <w:t xml:space="preserve"> </w:t>
      </w:r>
      <w:r>
        <w:fldChar w:fldCharType="begin"/>
      </w:r>
      <w:r>
        <w:instrText xml:space="preserve"> ADDIN ZOTERO_ITEM CSL_CITATION {"citationID":"DQKrBPlL","properties":{"formattedCitation":"\\uc0\\u8216{}LLYWELYN Ap GRUFFYDD (\\uc0\\u8220{}Llywelyn the Last,\\uc0\\u8221{} or Llywelyn II), Prince of Wales (Died 1282) | Dictionary of Welsh Biography\\uc0\\u8217{}.","plainCitation":"‘LLYWELYN Ap GRUFFYDD (“Llywelyn the Last,” or Llywelyn II), Prince of Wales (Died 1282) | Dictionary of Welsh Biography’.","noteIndex":4},"citationItems":[{"id":1,"uris":["http://zotero.org/users/15478235/items/I8FDFI9D"],"itemData":{"id":1,"type":"webpage","title":"LLYWELYN ap GRUFFYDD ('Llywelyn the Last,' or Llywelyn II), Prince of Wales (died 1282) | Dictionary of Welsh Biography","URL":"https://biography.wales/article/s-LLYW-APG-1200","accessed":{"date-parts":[["2024",10,23]]}}}],"schema":"https://github.com/citation-style-language/schema/raw/master/csl-citation.json"} </w:instrText>
      </w:r>
      <w:r>
        <w:fldChar w:fldCharType="separate"/>
      </w:r>
      <w:r w:rsidR="0046438F" w:rsidRPr="0046438F">
        <w:rPr>
          <w:rFonts w:ascii="Calibri" w:hAnsi="Calibri" w:cs="Calibri"/>
          <w:kern w:val="0"/>
          <w:szCs w:val="24"/>
        </w:rPr>
        <w:t>‘LLYWELYN Ap GRUFFYDD (“Llywelyn the Last,” or Llywelyn II), Prince of Wales (Died 1282) | Dictionary of Welsh Biography’.</w:t>
      </w:r>
      <w:r>
        <w:fldChar w:fldCharType="end"/>
      </w:r>
    </w:p>
  </w:footnote>
  <w:footnote w:id="5">
    <w:p w14:paraId="22B75E47" w14:textId="33CB4AA2" w:rsidR="00F675AA" w:rsidRDefault="00F675AA">
      <w:pPr>
        <w:pStyle w:val="FootnoteText"/>
      </w:pPr>
      <w:r w:rsidRPr="00735B24">
        <w:rPr>
          <w:rStyle w:val="FootnoteReference"/>
        </w:rPr>
        <w:footnoteRef/>
      </w:r>
      <w:r>
        <w:t xml:space="preserve"> </w:t>
      </w:r>
      <w:r>
        <w:fldChar w:fldCharType="begin"/>
      </w:r>
      <w:r>
        <w:instrText xml:space="preserve"> ADDIN ZOTERO_ITEM CSL_CITATION {"citationID":"tw4WKGOQ","properties":{"formattedCitation":"\\uc0\\u8216{}LLYWELYN Ap GRUFFYDD (\\uc0\\u8220{}Llywelyn the Last,\\uc0\\u8221{} or Llywelyn II), Prince of Wales (Died 1282) | Dictionary of Welsh Biography\\uc0\\u8217{}.","plainCitation":"‘LLYWELYN Ap GRUFFYDD (“Llywelyn the Last,” or Llywelyn II), Prince of Wales (Died 1282) | Dictionary of Welsh Biography’.","noteIndex":5},"citationItems":[{"id":1,"uris":["http://zotero.org/users/15478235/items/I8FDFI9D"],"itemData":{"id":1,"type":"webpage","title":"LLYWELYN ap GRUFFYDD ('Llywelyn the Last,' or Llywelyn II), Prince of Wales (died 1282) | Dictionary of Welsh Biography","URL":"https://biography.wales/article/s-LLYW-APG-1200","accessed":{"date-parts":[["2024",10,23]]}}}],"schema":"https://github.com/citation-style-language/schema/raw/master/csl-citation.json"} </w:instrText>
      </w:r>
      <w:r>
        <w:fldChar w:fldCharType="separate"/>
      </w:r>
      <w:r w:rsidR="0046438F" w:rsidRPr="0046438F">
        <w:rPr>
          <w:rFonts w:ascii="Calibri" w:hAnsi="Calibri" w:cs="Calibri"/>
          <w:kern w:val="0"/>
          <w:szCs w:val="24"/>
        </w:rPr>
        <w:t>‘LLYWELYN Ap GRUFFYDD (“Llywelyn the Last,” or Llywelyn II), Prince of Wales (Died 1282) | Dictionary of Welsh Biography’.</w:t>
      </w:r>
      <w:r>
        <w:fldChar w:fldCharType="end"/>
      </w:r>
    </w:p>
  </w:footnote>
  <w:footnote w:id="6">
    <w:p w14:paraId="78CE9302" w14:textId="495CF450" w:rsidR="005B6C3A" w:rsidRDefault="005B6C3A">
      <w:pPr>
        <w:pStyle w:val="FootnoteText"/>
      </w:pPr>
      <w:r w:rsidRPr="00735B24">
        <w:rPr>
          <w:rStyle w:val="FootnoteReference"/>
        </w:rPr>
        <w:footnoteRef/>
      </w:r>
      <w:r>
        <w:t xml:space="preserve"> </w:t>
      </w:r>
      <w:r>
        <w:fldChar w:fldCharType="begin"/>
      </w:r>
      <w:r>
        <w:instrText xml:space="preserve"> ADDIN ZOTERO_ITEM CSL_CITATION {"citationID":"697SNtjy","properties":{"formattedCitation":"\\uc0\\u8216{}Llywelyn Ap Gruffudd (d. 1282), Prince of Wales\\uc0\\u8217{}, {\\i{}Oxford Dictionary of National Biography}, doi:10.1093/ref:odnb/16875.","plainCitation":"‘Llywelyn Ap Gruffudd (d. 1282), Prince of Wales’, Oxford Dictionary of National Biography, doi:10.1093/ref:odnb/16875.","noteIndex":6},"citationItems":[{"id":7,"uris":["http://zotero.org/users/15478235/items/KRB4M8ND"],"itemData":{"id":7,"type":"webpage","abstract":"\"Llywelyn ap Gruffudd (d. 1282), prince of Wales\" published on  by Oxford University Press.","container-title":"Oxford Dictionary of National Biography","language":"en","note":"DOI: 10.1093/ref:odnb/16875\nDOI: 10.1093/ref:odnb/16875","title":"Llywelyn ap Gruffudd (d. 1282), prince of Wales","URL":"https://www.oxforddnb.com/display/10.1093/ref:odnb/9780198614128.001.0001/odnb-9780198614128-e-16875","accessed":{"date-parts":[["2024",10,23]]}}}],"schema":"https://github.com/citation-style-language/schema/raw/master/csl-citation.json"} </w:instrText>
      </w:r>
      <w:r>
        <w:fldChar w:fldCharType="separate"/>
      </w:r>
      <w:r w:rsidR="0046438F" w:rsidRPr="0046438F">
        <w:rPr>
          <w:rFonts w:ascii="Calibri" w:hAnsi="Calibri" w:cs="Calibri"/>
          <w:kern w:val="0"/>
          <w:szCs w:val="24"/>
        </w:rPr>
        <w:t xml:space="preserve">‘Llywelyn Ap Gruffudd (d. 1282), Prince of Wales’, </w:t>
      </w:r>
      <w:r w:rsidR="0046438F" w:rsidRPr="0046438F">
        <w:rPr>
          <w:rFonts w:ascii="Calibri" w:hAnsi="Calibri" w:cs="Calibri"/>
          <w:i/>
          <w:iCs/>
          <w:kern w:val="0"/>
          <w:szCs w:val="24"/>
        </w:rPr>
        <w:t>Oxford Dictionary of National Biography</w:t>
      </w:r>
      <w:r w:rsidR="0046438F" w:rsidRPr="0046438F">
        <w:rPr>
          <w:rFonts w:ascii="Calibri" w:hAnsi="Calibri" w:cs="Calibri"/>
          <w:kern w:val="0"/>
          <w:szCs w:val="24"/>
        </w:rPr>
        <w:t>, doi:10.1093/</w:t>
      </w:r>
      <w:proofErr w:type="gramStart"/>
      <w:r w:rsidR="0046438F" w:rsidRPr="0046438F">
        <w:rPr>
          <w:rFonts w:ascii="Calibri" w:hAnsi="Calibri" w:cs="Calibri"/>
          <w:kern w:val="0"/>
          <w:szCs w:val="24"/>
        </w:rPr>
        <w:t>ref:odnb</w:t>
      </w:r>
      <w:proofErr w:type="gramEnd"/>
      <w:r w:rsidR="0046438F" w:rsidRPr="0046438F">
        <w:rPr>
          <w:rFonts w:ascii="Calibri" w:hAnsi="Calibri" w:cs="Calibri"/>
          <w:kern w:val="0"/>
          <w:szCs w:val="24"/>
        </w:rPr>
        <w:t>/16875.</w:t>
      </w:r>
      <w:r>
        <w:fldChar w:fldCharType="end"/>
      </w:r>
    </w:p>
  </w:footnote>
  <w:footnote w:id="7">
    <w:p w14:paraId="1D62B1D8" w14:textId="3149ECDD" w:rsidR="00205034" w:rsidRDefault="00205034">
      <w:pPr>
        <w:pStyle w:val="FootnoteText"/>
      </w:pPr>
      <w:r w:rsidRPr="00735B24">
        <w:rPr>
          <w:rStyle w:val="FootnoteReference"/>
        </w:rPr>
        <w:footnoteRef/>
      </w:r>
      <w:r>
        <w:t xml:space="preserve"> </w:t>
      </w:r>
      <w:r>
        <w:fldChar w:fldCharType="begin"/>
      </w:r>
      <w:r>
        <w:instrText xml:space="preserve"> ADDIN ZOTERO_ITEM CSL_CITATION {"citationID":"07VR8OIM","properties":{"formattedCitation":"\\uc0\\u8216{}Historian and BBC Commentator John Davies Dies Aged 76\\uc0\\u8217{}, {\\i{}BBC News}, 16 February 2015, section Wales &lt;https://www.bbc.com/news/uk-wales-31484879&gt; [accessed 24 October 2024].","plainCitation":"‘Historian and BBC Commentator John Davies Dies Aged 76’, BBC News, 16 February 2015, section Wales &lt;https://www.bbc.com/news/uk-wales-31484879&gt; [accessed 24 October 2024].","noteIndex":7},"citationItems":[{"id":31,"uris":["http://zotero.org/users/15478235/items/VTMR2BT5"],"itemData":{"id":31,"type":"article-newspaper","abstract":"Dr John Davies, historian, teacher, author and broadcaster, dies aged 76.","container-title":"BBC News","language":"en-GB","section":"Wales","source":"www.bbc.com","title":"Historian and BBC commentator John Davies dies aged 76","URL":"https://www.bbc.com/news/uk-wales-31484879","accessed":{"date-parts":[["2024",10,24]]},"issued":{"date-parts":[["2015",2,16]]}}}],"schema":"https://github.com/citation-style-language/schema/raw/master/csl-citation.json"} </w:instrText>
      </w:r>
      <w:r>
        <w:fldChar w:fldCharType="separate"/>
      </w:r>
      <w:r w:rsidRPr="00205034">
        <w:rPr>
          <w:rFonts w:ascii="Calibri" w:hAnsi="Calibri" w:cs="Calibri"/>
          <w:kern w:val="0"/>
          <w:szCs w:val="24"/>
        </w:rPr>
        <w:t xml:space="preserve">‘Historian and BBC Commentator John Davies Dies Aged 76’, </w:t>
      </w:r>
      <w:r w:rsidRPr="00205034">
        <w:rPr>
          <w:rFonts w:ascii="Calibri" w:hAnsi="Calibri" w:cs="Calibri"/>
          <w:i/>
          <w:iCs/>
          <w:kern w:val="0"/>
          <w:szCs w:val="24"/>
        </w:rPr>
        <w:t>BBC News</w:t>
      </w:r>
      <w:r w:rsidRPr="00205034">
        <w:rPr>
          <w:rFonts w:ascii="Calibri" w:hAnsi="Calibri" w:cs="Calibri"/>
          <w:kern w:val="0"/>
          <w:szCs w:val="24"/>
        </w:rPr>
        <w:t>, 16 February 2015, section Wales &lt;https://www.bbc.com/news/uk-wales-31484879&gt; [accessed 24 October 2024].</w:t>
      </w:r>
      <w:r>
        <w:fldChar w:fldCharType="end"/>
      </w:r>
    </w:p>
  </w:footnote>
  <w:footnote w:id="8">
    <w:p w14:paraId="19F02A71" w14:textId="73D06765" w:rsidR="00EC69F3" w:rsidRDefault="00EC69F3">
      <w:pPr>
        <w:pStyle w:val="FootnoteText"/>
      </w:pPr>
      <w:r w:rsidRPr="00735B24">
        <w:rPr>
          <w:rStyle w:val="FootnoteReference"/>
        </w:rPr>
        <w:footnoteRef/>
      </w:r>
      <w:r>
        <w:t xml:space="preserve"> </w:t>
      </w:r>
      <w:r>
        <w:fldChar w:fldCharType="begin"/>
      </w:r>
      <w:r w:rsidR="00205034">
        <w:instrText xml:space="preserve"> ADDIN ZOTERO_ITEM CSL_CITATION {"citationID":"2JMCYr6W","properties":{"formattedCitation":"\\uc0\\u8216{}Chronicle of the Princes - National Library of Wales\\uc0\\u8217{} &lt;https://www.library.wales/discover-learn/digital-exhibitions/manuscripts/the-middle-ages/chronicle-of-the-princes/&gt; [accessed 24 October 2024].","plainCitation":"‘Chronicle of the Princes - National Library of Wales’ &lt;https://www.library.wales/discover-learn/digital-exhibitions/manuscripts/the-middle-ages/chronicle-of-the-princes/&gt; [accessed 24 October 2024].","noteIndex":8},"citationItems":[{"id":26,"uris":["http://zotero.org/users/15478235/items/Y7NFIDDU"],"itemData":{"id":26,"type":"webpage","title":"Chronicle of the Princes - National Library of Wales","URL":"https://www.library.wales/discover-learn/digital-exhibitions/manuscripts/the-middle-ages/chronicle-of-the-princes/","accessed":{"date-parts":[["2024",10,24]]}}}],"schema":"https://github.com/citation-style-language/schema/raw/master/csl-citation.json"} </w:instrText>
      </w:r>
      <w:r>
        <w:fldChar w:fldCharType="separate"/>
      </w:r>
      <w:r w:rsidR="0046438F" w:rsidRPr="0046438F">
        <w:rPr>
          <w:rFonts w:ascii="Calibri" w:hAnsi="Calibri" w:cs="Calibri"/>
          <w:kern w:val="0"/>
          <w:szCs w:val="24"/>
        </w:rPr>
        <w:t>‘Chronicle of the Princes - National Library of Wales’ &lt;https://www.library.wales/discover-learn/digital-exhibitions/manuscripts/the-middle-ages/chronicle-of-the-princes/&gt; [accessed 24 October 2024].</w:t>
      </w:r>
      <w:r>
        <w:fldChar w:fldCharType="end"/>
      </w:r>
    </w:p>
  </w:footnote>
  <w:footnote w:id="9">
    <w:p w14:paraId="74B987FD" w14:textId="7A3925D4" w:rsidR="00EC69F3" w:rsidRDefault="00EC69F3">
      <w:pPr>
        <w:pStyle w:val="FootnoteText"/>
      </w:pPr>
      <w:r w:rsidRPr="00735B24">
        <w:rPr>
          <w:rStyle w:val="FootnoteReference"/>
        </w:rPr>
        <w:footnoteRef/>
      </w:r>
      <w:r>
        <w:t xml:space="preserve"> </w:t>
      </w:r>
      <w:r>
        <w:fldChar w:fldCharType="begin"/>
      </w:r>
      <w:r w:rsidR="00205034">
        <w:instrText xml:space="preserve"> ADDIN ZOTERO_ITEM CSL_CITATION {"citationID":"ie6L8eUV","properties":{"formattedCitation":"\\uc0\\u8216{}CalmView: Overview\\uc0\\u8217{} &lt;https://archives.lambethpalacelibrary.org.uk/CalmView/Record.aspx?src=CalmView.Catalog&amp;id=MSS%2f6&amp;pos=16&gt; [accessed 24 October 2024].","plainCitation":"‘CalmView: Overview’ &lt;https://archives.lambethpalacelibrary.org.uk/CalmView/Record.aspx?src=CalmView.Catalog&amp;id=MSS%2f6&amp;pos=16&gt; [accessed 24 October 2024].","noteIndex":9},"citationItems":[{"id":"wRiv2t5c/jczQX5C8","uris":["http://zotero.org/users/15478235/items/2J2I2DRB"],"itemData":{"id":28,"type":"webpage","title":"CalmView: Overview","URL":"https://archives.lambethpalacelibrary.org.uk/CalmView/Record.aspx?src=CalmView.Catalog&amp;id=MSS%2f6&amp;pos=16","accessed":{"date-parts":[["2024",10,24]]}}}],"schema":"https://github.com/citation-style-language/schema/raw/master/csl-citation.json"} </w:instrText>
      </w:r>
      <w:r>
        <w:fldChar w:fldCharType="separate"/>
      </w:r>
      <w:r w:rsidR="0046438F" w:rsidRPr="0046438F">
        <w:rPr>
          <w:rFonts w:ascii="Calibri" w:hAnsi="Calibri" w:cs="Calibri"/>
          <w:kern w:val="0"/>
          <w:szCs w:val="24"/>
        </w:rPr>
        <w:t>‘CalmView: Overview’ &lt;https://archives.lambethpalacelibrary.org.uk/CalmView/Record.aspx?src=CalmView.Catalog&amp;id=MSS%2f6&amp;pos=16&gt; [accessed 24 October 2024].</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080485" w14:textId="77777777" w:rsidR="00735B24" w:rsidRDefault="00735B2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64358D" w14:textId="3B1A2FDF" w:rsidR="001A6E9E" w:rsidRPr="001A6E9E" w:rsidRDefault="001A6E9E">
    <w:pPr>
      <w:pStyle w:val="Header"/>
      <w:rPr>
        <w:sz w:val="24"/>
        <w:szCs w:val="24"/>
      </w:rPr>
    </w:pPr>
    <w:r w:rsidRPr="001A6E9E">
      <w:rPr>
        <w:sz w:val="24"/>
        <w:szCs w:val="24"/>
      </w:rPr>
      <w:t>Suzanne Lamb</w:t>
    </w:r>
  </w:p>
  <w:p w14:paraId="262819F0" w14:textId="60A67E73" w:rsidR="001A6E9E" w:rsidRPr="001A6E9E" w:rsidRDefault="001A6E9E">
    <w:pPr>
      <w:pStyle w:val="Header"/>
      <w:rPr>
        <w:sz w:val="24"/>
        <w:szCs w:val="24"/>
      </w:rPr>
    </w:pPr>
    <w:r w:rsidRPr="001A6E9E">
      <w:rPr>
        <w:sz w:val="24"/>
        <w:szCs w:val="24"/>
      </w:rPr>
      <w:t xml:space="preserve">Formative exercise 2 </w:t>
    </w:r>
  </w:p>
  <w:p w14:paraId="09FB00E6" w14:textId="6FA8F399" w:rsidR="001A6E9E" w:rsidRPr="001A6E9E" w:rsidRDefault="001A6E9E">
    <w:pPr>
      <w:pStyle w:val="Header"/>
      <w:rPr>
        <w:sz w:val="24"/>
        <w:szCs w:val="24"/>
      </w:rPr>
    </w:pPr>
    <w:r w:rsidRPr="001A6E9E">
      <w:rPr>
        <w:sz w:val="24"/>
        <w:szCs w:val="24"/>
      </w:rPr>
      <w:t xml:space="preserve">Past </w:t>
    </w:r>
    <w:r w:rsidR="00735B24">
      <w:rPr>
        <w:sz w:val="24"/>
        <w:szCs w:val="24"/>
      </w:rPr>
      <w:t>P</w:t>
    </w:r>
    <w:r w:rsidRPr="001A6E9E">
      <w:rPr>
        <w:sz w:val="24"/>
        <w:szCs w:val="24"/>
      </w:rPr>
      <w:t>eople, Present Societies</w:t>
    </w:r>
  </w:p>
  <w:p w14:paraId="31136325" w14:textId="6E4DF983" w:rsidR="001A6E9E" w:rsidRPr="001A6E9E" w:rsidRDefault="001A6E9E">
    <w:pPr>
      <w:pStyle w:val="Header"/>
      <w:rPr>
        <w:sz w:val="24"/>
        <w:szCs w:val="24"/>
      </w:rPr>
    </w:pPr>
    <w:r w:rsidRPr="001A6E9E">
      <w:rPr>
        <w:sz w:val="24"/>
        <w:szCs w:val="24"/>
      </w:rPr>
      <w:t>24.10.2024</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28E63D" w14:textId="77777777" w:rsidR="00735B24" w:rsidRDefault="00735B2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E9E"/>
    <w:rsid w:val="0016177A"/>
    <w:rsid w:val="001A08CA"/>
    <w:rsid w:val="001A6E9E"/>
    <w:rsid w:val="00205034"/>
    <w:rsid w:val="00245D2E"/>
    <w:rsid w:val="002F4FE9"/>
    <w:rsid w:val="003941D4"/>
    <w:rsid w:val="003B3217"/>
    <w:rsid w:val="00403AA5"/>
    <w:rsid w:val="0046438F"/>
    <w:rsid w:val="004D46DB"/>
    <w:rsid w:val="004F5391"/>
    <w:rsid w:val="005918F3"/>
    <w:rsid w:val="005B6C3A"/>
    <w:rsid w:val="00627414"/>
    <w:rsid w:val="00640E02"/>
    <w:rsid w:val="006710A7"/>
    <w:rsid w:val="00735B24"/>
    <w:rsid w:val="007C3DA0"/>
    <w:rsid w:val="007D3E77"/>
    <w:rsid w:val="00867D6C"/>
    <w:rsid w:val="008737F2"/>
    <w:rsid w:val="00AC3F79"/>
    <w:rsid w:val="00BC46EA"/>
    <w:rsid w:val="00C16995"/>
    <w:rsid w:val="00C97B37"/>
    <w:rsid w:val="00D960AF"/>
    <w:rsid w:val="00E26571"/>
    <w:rsid w:val="00E3492C"/>
    <w:rsid w:val="00EC670D"/>
    <w:rsid w:val="00EC69F3"/>
    <w:rsid w:val="00F6583C"/>
    <w:rsid w:val="00F675AA"/>
    <w:rsid w:val="00FB3018"/>
    <w:rsid w:val="00FE64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37E95"/>
  <w15:chartTrackingRefBased/>
  <w15:docId w15:val="{52BAA3D7-9C2F-4190-9DC9-D2C21DD5F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6E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6E9E"/>
  </w:style>
  <w:style w:type="paragraph" w:styleId="Footer">
    <w:name w:val="footer"/>
    <w:basedOn w:val="Normal"/>
    <w:link w:val="FooterChar"/>
    <w:uiPriority w:val="99"/>
    <w:unhideWhenUsed/>
    <w:rsid w:val="001A6E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6E9E"/>
  </w:style>
  <w:style w:type="paragraph" w:styleId="FootnoteText">
    <w:name w:val="footnote text"/>
    <w:basedOn w:val="Normal"/>
    <w:link w:val="FootnoteTextChar"/>
    <w:uiPriority w:val="99"/>
    <w:semiHidden/>
    <w:unhideWhenUsed/>
    <w:rsid w:val="00245D2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45D2E"/>
    <w:rPr>
      <w:sz w:val="20"/>
      <w:szCs w:val="20"/>
    </w:rPr>
  </w:style>
  <w:style w:type="character" w:styleId="FootnoteReference">
    <w:name w:val="footnote reference"/>
    <w:basedOn w:val="DefaultParagraphFont"/>
    <w:uiPriority w:val="99"/>
    <w:semiHidden/>
    <w:unhideWhenUsed/>
    <w:rsid w:val="00245D2E"/>
    <w:rPr>
      <w:vertAlign w:val="superscript"/>
    </w:rPr>
  </w:style>
  <w:style w:type="character" w:styleId="Hyperlink">
    <w:name w:val="Hyperlink"/>
    <w:basedOn w:val="DefaultParagraphFont"/>
    <w:uiPriority w:val="99"/>
    <w:unhideWhenUsed/>
    <w:rsid w:val="00EC670D"/>
    <w:rPr>
      <w:color w:val="0563C1" w:themeColor="hyperlink"/>
      <w:u w:val="single"/>
    </w:rPr>
  </w:style>
  <w:style w:type="character" w:styleId="UnresolvedMention">
    <w:name w:val="Unresolved Mention"/>
    <w:basedOn w:val="DefaultParagraphFont"/>
    <w:uiPriority w:val="99"/>
    <w:semiHidden/>
    <w:unhideWhenUsed/>
    <w:rsid w:val="00EC670D"/>
    <w:rPr>
      <w:color w:val="605E5C"/>
      <w:shd w:val="clear" w:color="auto" w:fill="E1DFDD"/>
    </w:rPr>
  </w:style>
  <w:style w:type="character" w:styleId="EndnoteReference">
    <w:name w:val="endnote reference"/>
    <w:basedOn w:val="DefaultParagraphFont"/>
    <w:uiPriority w:val="99"/>
    <w:semiHidden/>
    <w:unhideWhenUsed/>
    <w:rsid w:val="00735B2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B1E41A-EAD6-451F-A869-65CC6CB8EB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Pages>
  <Words>496</Words>
  <Characters>2833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Lamb</dc:creator>
  <cp:keywords/>
  <dc:description/>
  <cp:lastModifiedBy>Suzanne Lamb</cp:lastModifiedBy>
  <cp:revision>6</cp:revision>
  <dcterms:created xsi:type="dcterms:W3CDTF">2024-10-24T22:33:00Z</dcterms:created>
  <dcterms:modified xsi:type="dcterms:W3CDTF">2024-10-24T22:54:00Z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zotero-version="7.0.8"&gt;&lt;session id="wRiv2t5c"/&gt;&lt;style id="http://www.zotero.org/styles/modern-humanities-research-association" hasBibliography="1" bibliographyStyleHasBeenSet="0"/&gt;&lt;prefs&gt;&lt;pref name="fieldType" value="Field"/&gt;&lt;pref n</vt:lpwstr>
  </property>
  <property fmtid="{D5CDD505-2E9C-101B-9397-08002B2CF9AE}" pid="3" name="ZOTERO_PREF_2">
    <vt:lpwstr>ame="automaticJournalAbbreviations" value="true"/&gt;&lt;pref name="noteType" value="1"/&gt;&lt;/prefs&gt;&lt;/data&gt;</vt:lpwstr>
  </property>
</Properties>
</file>