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5E38F7F" w14:textId="58C7325C" w:rsidR="00715990" w:rsidRPr="00260277" w:rsidRDefault="00867FA9" w:rsidP="00867FA9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867FA9">
        <w:rPr>
          <w:rFonts w:ascii="Arial" w:hAnsi="Arial" w:cs="Arial"/>
          <w:b/>
          <w:bCs/>
          <w:noProof/>
          <w:sz w:val="28"/>
          <w:szCs w:val="28"/>
        </w:rPr>
        <w:drawing>
          <wp:inline distT="0" distB="0" distL="0" distR="0" wp14:anchorId="6CE3CFA8" wp14:editId="4D5BE49D">
            <wp:extent cx="2441448" cy="1086561"/>
            <wp:effectExtent l="0" t="0" r="0" b="5715"/>
            <wp:docPr id="7" name="Picture 6" descr="A close-up of a sig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02918E1-597B-E94F-7161-58DD32DFBA6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A close-up of a sign&#10;&#10;Description automatically generated">
                      <a:extLst>
                        <a:ext uri="{FF2B5EF4-FFF2-40B4-BE49-F238E27FC236}">
                          <a16:creationId xmlns:a16="http://schemas.microsoft.com/office/drawing/2014/main" id="{E02918E1-597B-E94F-7161-58DD32DFBA6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246" cy="11029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6923CC" w14:textId="77777777" w:rsidR="00867FA9" w:rsidRDefault="00867FA9" w:rsidP="00F97638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7680A4B0" w14:textId="53BBF2E5" w:rsidR="00715990" w:rsidRPr="00867FA9" w:rsidRDefault="00F97638" w:rsidP="00F97638">
      <w:pPr>
        <w:spacing w:line="360" w:lineRule="auto"/>
        <w:rPr>
          <w:rFonts w:ascii="Arial" w:hAnsi="Arial" w:cs="Arial"/>
          <w:b/>
          <w:bCs/>
          <w:sz w:val="28"/>
          <w:szCs w:val="28"/>
          <w:lang w:val="pl-PL"/>
        </w:rPr>
      </w:pPr>
      <w:r w:rsidRPr="00867FA9">
        <w:rPr>
          <w:rFonts w:ascii="Arial" w:hAnsi="Arial" w:cs="Arial"/>
          <w:b/>
          <w:bCs/>
          <w:sz w:val="28"/>
          <w:szCs w:val="28"/>
          <w:lang w:val="pl-PL"/>
        </w:rPr>
        <w:t>Student</w:t>
      </w:r>
      <w:r w:rsidR="00867FA9">
        <w:rPr>
          <w:rFonts w:ascii="Arial" w:hAnsi="Arial" w:cs="Arial"/>
          <w:b/>
          <w:bCs/>
          <w:sz w:val="28"/>
          <w:szCs w:val="28"/>
          <w:lang w:val="pl-PL"/>
        </w:rPr>
        <w:t xml:space="preserve"> </w:t>
      </w:r>
      <w:proofErr w:type="spellStart"/>
      <w:r w:rsidR="00867FA9">
        <w:rPr>
          <w:rFonts w:ascii="Arial" w:hAnsi="Arial" w:cs="Arial"/>
          <w:b/>
          <w:bCs/>
          <w:sz w:val="28"/>
          <w:szCs w:val="28"/>
          <w:lang w:val="pl-PL"/>
        </w:rPr>
        <w:t>name</w:t>
      </w:r>
      <w:proofErr w:type="spellEnd"/>
      <w:r w:rsidR="00867FA9" w:rsidRPr="00867FA9">
        <w:rPr>
          <w:rFonts w:ascii="Arial" w:hAnsi="Arial" w:cs="Arial"/>
          <w:b/>
          <w:bCs/>
          <w:sz w:val="28"/>
          <w:szCs w:val="28"/>
          <w:lang w:val="pl-PL"/>
        </w:rPr>
        <w:t>: Agnieszka Szalek</w:t>
      </w:r>
    </w:p>
    <w:p w14:paraId="65D01048" w14:textId="693D6D28" w:rsidR="00F97638" w:rsidRPr="00867FA9" w:rsidRDefault="00F97638" w:rsidP="00F97638">
      <w:pPr>
        <w:spacing w:line="360" w:lineRule="auto"/>
        <w:rPr>
          <w:rFonts w:ascii="Arial" w:hAnsi="Arial" w:cs="Arial"/>
          <w:b/>
          <w:bCs/>
          <w:sz w:val="28"/>
          <w:szCs w:val="28"/>
          <w:lang w:val="pl-PL"/>
        </w:rPr>
      </w:pPr>
      <w:r w:rsidRPr="00867FA9">
        <w:rPr>
          <w:rFonts w:ascii="Arial" w:hAnsi="Arial" w:cs="Arial"/>
          <w:b/>
          <w:bCs/>
          <w:sz w:val="28"/>
          <w:szCs w:val="28"/>
          <w:lang w:val="pl-PL"/>
        </w:rPr>
        <w:t>Student ID</w:t>
      </w:r>
      <w:r w:rsidR="00867FA9" w:rsidRPr="00867FA9">
        <w:rPr>
          <w:rFonts w:ascii="Arial" w:hAnsi="Arial" w:cs="Arial"/>
          <w:b/>
          <w:bCs/>
          <w:sz w:val="28"/>
          <w:szCs w:val="28"/>
          <w:lang w:val="pl-PL"/>
        </w:rPr>
        <w:t>:</w:t>
      </w:r>
      <w:r w:rsidRPr="00867FA9">
        <w:rPr>
          <w:rFonts w:ascii="Arial" w:hAnsi="Arial" w:cs="Arial"/>
          <w:b/>
          <w:bCs/>
          <w:sz w:val="28"/>
          <w:szCs w:val="28"/>
          <w:lang w:val="pl-PL"/>
        </w:rPr>
        <w:t xml:space="preserve"> 2325666</w:t>
      </w:r>
    </w:p>
    <w:p w14:paraId="2EDEAE0B" w14:textId="5A0920A4" w:rsidR="00715990" w:rsidRPr="00867FA9" w:rsidRDefault="00F97638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867FA9">
        <w:rPr>
          <w:rFonts w:ascii="Arial" w:hAnsi="Arial" w:cs="Arial"/>
          <w:b/>
          <w:bCs/>
          <w:sz w:val="28"/>
          <w:szCs w:val="28"/>
        </w:rPr>
        <w:t>Module name</w:t>
      </w:r>
      <w:r w:rsidR="00867FA9">
        <w:rPr>
          <w:rFonts w:ascii="Arial" w:hAnsi="Arial" w:cs="Arial"/>
          <w:b/>
          <w:bCs/>
          <w:sz w:val="28"/>
          <w:szCs w:val="28"/>
        </w:rPr>
        <w:t>:</w:t>
      </w:r>
      <w:r w:rsidRPr="00867FA9">
        <w:rPr>
          <w:rFonts w:ascii="Arial" w:hAnsi="Arial" w:cs="Arial"/>
          <w:b/>
          <w:bCs/>
          <w:sz w:val="28"/>
          <w:szCs w:val="28"/>
        </w:rPr>
        <w:t xml:space="preserve"> Empowering the Older Person</w:t>
      </w:r>
    </w:p>
    <w:p w14:paraId="1AD185BB" w14:textId="2B360DCB" w:rsidR="00FF5B70" w:rsidRPr="00867FA9" w:rsidRDefault="00F97638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867FA9">
        <w:rPr>
          <w:rFonts w:ascii="Arial" w:hAnsi="Arial" w:cs="Arial"/>
          <w:b/>
          <w:bCs/>
          <w:sz w:val="28"/>
          <w:szCs w:val="28"/>
        </w:rPr>
        <w:t>Module code</w:t>
      </w:r>
      <w:r w:rsidR="00867FA9">
        <w:rPr>
          <w:rFonts w:ascii="Arial" w:hAnsi="Arial" w:cs="Arial"/>
          <w:b/>
          <w:bCs/>
          <w:sz w:val="28"/>
          <w:szCs w:val="28"/>
        </w:rPr>
        <w:t>:</w:t>
      </w:r>
      <w:r w:rsidRPr="00867FA9">
        <w:rPr>
          <w:rFonts w:ascii="Arial" w:hAnsi="Arial" w:cs="Arial"/>
          <w:b/>
          <w:bCs/>
          <w:sz w:val="28"/>
          <w:szCs w:val="28"/>
        </w:rPr>
        <w:t xml:space="preserve"> BMHP6027_LON</w:t>
      </w:r>
    </w:p>
    <w:p w14:paraId="684DDF82" w14:textId="6C622656" w:rsidR="00715990" w:rsidRPr="00867FA9" w:rsidRDefault="00715990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867FA9">
        <w:rPr>
          <w:rFonts w:ascii="Arial" w:hAnsi="Arial" w:cs="Arial"/>
          <w:b/>
          <w:bCs/>
          <w:sz w:val="28"/>
          <w:szCs w:val="28"/>
        </w:rPr>
        <w:t xml:space="preserve"> </w:t>
      </w:r>
      <w:r w:rsidR="00F97638" w:rsidRPr="00867FA9">
        <w:rPr>
          <w:rFonts w:ascii="Arial" w:hAnsi="Arial" w:cs="Arial"/>
          <w:b/>
          <w:bCs/>
          <w:sz w:val="28"/>
          <w:szCs w:val="28"/>
        </w:rPr>
        <w:t>Lecture</w:t>
      </w:r>
      <w:r w:rsidR="00867FA9">
        <w:rPr>
          <w:rFonts w:ascii="Arial" w:hAnsi="Arial" w:cs="Arial"/>
          <w:b/>
          <w:bCs/>
          <w:sz w:val="28"/>
          <w:szCs w:val="28"/>
        </w:rPr>
        <w:t>’s</w:t>
      </w:r>
      <w:r w:rsidR="00F97638" w:rsidRPr="00867FA9">
        <w:rPr>
          <w:rFonts w:ascii="Arial" w:hAnsi="Arial" w:cs="Arial"/>
          <w:b/>
          <w:bCs/>
          <w:sz w:val="28"/>
          <w:szCs w:val="28"/>
        </w:rPr>
        <w:t xml:space="preserve"> name</w:t>
      </w:r>
      <w:r w:rsidR="00867FA9">
        <w:rPr>
          <w:rFonts w:ascii="Arial" w:hAnsi="Arial" w:cs="Arial"/>
          <w:b/>
          <w:bCs/>
          <w:sz w:val="28"/>
          <w:szCs w:val="28"/>
        </w:rPr>
        <w:t xml:space="preserve">: </w:t>
      </w:r>
      <w:r w:rsidR="00F97638" w:rsidRPr="00867FA9">
        <w:rPr>
          <w:rFonts w:ascii="Arial" w:hAnsi="Arial" w:cs="Arial"/>
          <w:b/>
          <w:bCs/>
          <w:sz w:val="28"/>
          <w:szCs w:val="28"/>
        </w:rPr>
        <w:t>Laila Surani</w:t>
      </w:r>
    </w:p>
    <w:p w14:paraId="01D5D8DB" w14:textId="03ED09ED" w:rsidR="00FF5B70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37A27DB3" w14:textId="475360BC" w:rsidR="00FF5B70" w:rsidRPr="00260277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14:paraId="638A4615" w14:textId="77777777" w:rsidR="00715990" w:rsidRPr="00260277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0B04E018" w14:textId="5A7CE155" w:rsidR="00715990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19AA26A9" w14:textId="2F99F205" w:rsidR="00FF5B70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3FE66E60" w14:textId="7EE5974F" w:rsidR="00FF5B70" w:rsidRPr="00FF5B70" w:rsidRDefault="00FF5B70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5BD313B6" w14:textId="4BA804DC" w:rsidR="00715990" w:rsidRPr="00260277" w:rsidRDefault="00715990" w:rsidP="00041A5A">
      <w:pPr>
        <w:spacing w:line="360" w:lineRule="auto"/>
        <w:rPr>
          <w:rFonts w:ascii="Arial" w:hAnsi="Arial" w:cs="Arial"/>
        </w:rPr>
      </w:pPr>
    </w:p>
    <w:p w14:paraId="07CF3A4D" w14:textId="4AAF8C7D" w:rsidR="00715990" w:rsidRPr="00260277" w:rsidRDefault="00715990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449212CA" w14:textId="44A5A5D1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p w14:paraId="262C8CA3" w14:textId="4D2FF9E1" w:rsidR="00545684" w:rsidRDefault="00545684" w:rsidP="00FF5B70">
      <w:pPr>
        <w:pStyle w:val="Heading1"/>
      </w:pPr>
      <w:r w:rsidRPr="00260277">
        <w:t>References</w:t>
      </w:r>
    </w:p>
    <w:p w14:paraId="2C1974EA" w14:textId="77777777" w:rsidR="00867FA9" w:rsidRDefault="00867FA9" w:rsidP="00867FA9"/>
    <w:p w14:paraId="2D70E241" w14:textId="77777777" w:rsidR="00867FA9" w:rsidRDefault="00867FA9" w:rsidP="00867FA9">
      <w:r>
        <w:t xml:space="preserve">Astell, A.J., Bouranis, N., Hoey, J., Lindauer, A., </w:t>
      </w:r>
      <w:proofErr w:type="spellStart"/>
      <w:r>
        <w:t>Mihailidis</w:t>
      </w:r>
      <w:proofErr w:type="spellEnd"/>
      <w:r>
        <w:t>, A. and Hwang, A.S. (2019) ‘Technology and dementia: The future is now’, Dementia, 18(4), pp. 1365–1371.</w:t>
      </w:r>
    </w:p>
    <w:p w14:paraId="5EA4A0BE" w14:textId="77777777" w:rsidR="00867FA9" w:rsidRDefault="00867FA9" w:rsidP="00867FA9"/>
    <w:p w14:paraId="6CB77DA6" w14:textId="77777777" w:rsidR="00867FA9" w:rsidRDefault="00867FA9" w:rsidP="00867FA9">
      <w:r>
        <w:t>Berridge, C. (2017) ‘Active and passive technologies for aging in place: Implications for privacy, autonomy, and consent’, Journal of Gerontological Social Work, 60(3), pp. 225–241.</w:t>
      </w:r>
    </w:p>
    <w:p w14:paraId="565C4755" w14:textId="77777777" w:rsidR="00867FA9" w:rsidRDefault="00867FA9" w:rsidP="00867FA9"/>
    <w:p w14:paraId="2D2975CD" w14:textId="77777777" w:rsidR="00867FA9" w:rsidRDefault="00867FA9" w:rsidP="00867FA9">
      <w:r>
        <w:t>Boger, J. and Hoey, J. (2017) ‘Personalized prompting technologies for people with dementia’, Journal of Rehabilitation and Assistive Technologies Engineering, 4, pp. 1–12.</w:t>
      </w:r>
    </w:p>
    <w:p w14:paraId="2A98FEDC" w14:textId="77777777" w:rsidR="00867FA9" w:rsidRDefault="00867FA9" w:rsidP="00867FA9"/>
    <w:p w14:paraId="4A75F90A" w14:textId="77777777" w:rsidR="00867FA9" w:rsidRDefault="00867FA9" w:rsidP="00867FA9">
      <w:r>
        <w:t>Boman, I.L., Lundberg, S. and Nygård, L. (2017) ‘Using everyday technology to support everyday activities for people with dementia’, Disability and Rehabilitation: Assistive Technology, 12(7), pp. 713–723.</w:t>
      </w:r>
    </w:p>
    <w:p w14:paraId="2ADFDA89" w14:textId="77777777" w:rsidR="00867FA9" w:rsidRDefault="00867FA9" w:rsidP="00867FA9"/>
    <w:p w14:paraId="68CF94CE" w14:textId="77777777" w:rsidR="00867FA9" w:rsidRDefault="00867FA9" w:rsidP="00867FA9">
      <w:r>
        <w:t xml:space="preserve">Cahill, S., </w:t>
      </w:r>
      <w:proofErr w:type="spellStart"/>
      <w:r>
        <w:t>Macijauskiene</w:t>
      </w:r>
      <w:proofErr w:type="spellEnd"/>
      <w:r>
        <w:t>, J., Nygård, A., Faulkner, J.P. and Hagen, I. (2018) ‘Technology in dementia care: A cross‑country comparison’, Aging &amp; Mental Health, 22(7), pp. 1–9.</w:t>
      </w:r>
    </w:p>
    <w:p w14:paraId="7E8C9745" w14:textId="77777777" w:rsidR="00867FA9" w:rsidRDefault="00867FA9" w:rsidP="00867FA9"/>
    <w:p w14:paraId="72943C9B" w14:textId="77777777" w:rsidR="00867FA9" w:rsidRDefault="00867FA9" w:rsidP="00867FA9">
      <w:r>
        <w:t>Desai, C., Dove, E., Benitez, A. et al. (2026) ‘Assistive technology to support dementia management: A scoping review of reviews’, Alzheimer’s Association Journals.</w:t>
      </w:r>
    </w:p>
    <w:p w14:paraId="3BE600F7" w14:textId="77777777" w:rsidR="00867FA9" w:rsidRDefault="00867FA9" w:rsidP="00867FA9"/>
    <w:p w14:paraId="01BFEAE9" w14:textId="77777777" w:rsidR="00867FA9" w:rsidRDefault="00867FA9" w:rsidP="00867FA9">
      <w:r>
        <w:t>Gibson, G., Dickinson, C., Brittain, K. and Robinson, L. (2018) ‘The use of technology in dementia care: A systematic review of literature’, Dementia, 17(5), pp. 645–672.</w:t>
      </w:r>
    </w:p>
    <w:p w14:paraId="3AA3A4B1" w14:textId="77777777" w:rsidR="00867FA9" w:rsidRDefault="00867FA9" w:rsidP="00867FA9"/>
    <w:p w14:paraId="32F1EF0C" w14:textId="77777777" w:rsidR="00867FA9" w:rsidRDefault="00867FA9" w:rsidP="00867FA9">
      <w:proofErr w:type="spellStart"/>
      <w:r>
        <w:t>Kerssens</w:t>
      </w:r>
      <w:proofErr w:type="spellEnd"/>
      <w:r>
        <w:t xml:space="preserve">, C., Kumar, R., Adams, A.E., Knott, C., </w:t>
      </w:r>
      <w:proofErr w:type="spellStart"/>
      <w:r>
        <w:t>Matalenas</w:t>
      </w:r>
      <w:proofErr w:type="spellEnd"/>
      <w:r>
        <w:t xml:space="preserve">, L., Sanford, J. and Hargrove, L. (2019) ‘Personalized technology to support older adults with dementia’, </w:t>
      </w:r>
      <w:proofErr w:type="spellStart"/>
      <w:r>
        <w:t>Gerontechnology</w:t>
      </w:r>
      <w:proofErr w:type="spellEnd"/>
      <w:r>
        <w:t>, 18(2), pp. 70–84.</w:t>
      </w:r>
    </w:p>
    <w:p w14:paraId="066C7A8D" w14:textId="77777777" w:rsidR="00867FA9" w:rsidRDefault="00867FA9" w:rsidP="00867FA9"/>
    <w:p w14:paraId="0AA628E0" w14:textId="77777777" w:rsidR="00867FA9" w:rsidRDefault="00867FA9" w:rsidP="00867FA9">
      <w:r>
        <w:t xml:space="preserve">Lazar, A., Thompson, H. and </w:t>
      </w:r>
      <w:proofErr w:type="spellStart"/>
      <w:r>
        <w:t>Demiris</w:t>
      </w:r>
      <w:proofErr w:type="spellEnd"/>
      <w:r>
        <w:t>, G. (2016) ‘Designing technology for dementia: Insights from caregivers’, Interacting with Computers, 28(6), pp. 679–695.</w:t>
      </w:r>
    </w:p>
    <w:p w14:paraId="237ACEF3" w14:textId="77777777" w:rsidR="00867FA9" w:rsidRDefault="00867FA9" w:rsidP="00867FA9"/>
    <w:p w14:paraId="3962153F" w14:textId="77777777" w:rsidR="00867FA9" w:rsidRDefault="00867FA9" w:rsidP="00867FA9">
      <w:r>
        <w:t>Lindeman, D., Kim, K. and Gladstone, C. (2020) ‘Digital health technologies for dementia: A review of current evidence’, Journal of Alzheimer’s Disease, 75(2), pp. 475–490.</w:t>
      </w:r>
    </w:p>
    <w:p w14:paraId="02D5EAFB" w14:textId="77777777" w:rsidR="00867FA9" w:rsidRDefault="00867FA9" w:rsidP="00867FA9"/>
    <w:p w14:paraId="63A45189" w14:textId="77777777" w:rsidR="00867FA9" w:rsidRDefault="00867FA9" w:rsidP="00867FA9">
      <w:r>
        <w:t xml:space="preserve">Meiland, F., Innes, A., Mountain, G., Robinson, L., van der Roest, H., García‑Casal, J.A., Gove, D., </w:t>
      </w:r>
      <w:proofErr w:type="spellStart"/>
      <w:r>
        <w:t>Thyrian</w:t>
      </w:r>
      <w:proofErr w:type="spellEnd"/>
      <w:r>
        <w:t xml:space="preserve">, J.R., Jones, R., Stephan, A., Byrne, L., O’Connor, D., Tsolaki, M., Franco, M., </w:t>
      </w:r>
      <w:proofErr w:type="spellStart"/>
      <w:r>
        <w:t>Meegahawatte</w:t>
      </w:r>
      <w:proofErr w:type="spellEnd"/>
      <w:r>
        <w:t xml:space="preserve">, D., </w:t>
      </w:r>
      <w:proofErr w:type="spellStart"/>
      <w:r>
        <w:t>Chattat</w:t>
      </w:r>
      <w:proofErr w:type="spellEnd"/>
      <w:r>
        <w:t>, R., Clare, L. and Brooker, D. (2017) ‘Technologies to support community‑dwelling persons with dementia: A position paper’, Aging &amp; Mental Health, 21(1), pp. 1–12.</w:t>
      </w:r>
    </w:p>
    <w:p w14:paraId="31D8D103" w14:textId="77777777" w:rsidR="00867FA9" w:rsidRDefault="00867FA9" w:rsidP="00867FA9"/>
    <w:p w14:paraId="65D71B35" w14:textId="77777777" w:rsidR="00867FA9" w:rsidRDefault="00867FA9" w:rsidP="00867FA9">
      <w:r>
        <w:t>Mihailidis, A., Boger, J. and Craig, T. (2018) ‘The role of intelligent assistive technologies in dementia care’, in Handbook of Smart Homes, Health Care and Well‑Being. Cham: Springer.</w:t>
      </w:r>
    </w:p>
    <w:p w14:paraId="083BA629" w14:textId="77777777" w:rsidR="00867FA9" w:rsidRDefault="00867FA9" w:rsidP="00867FA9"/>
    <w:p w14:paraId="73622791" w14:textId="77777777" w:rsidR="00867FA9" w:rsidRDefault="00867FA9" w:rsidP="00867FA9">
      <w:proofErr w:type="spellStart"/>
      <w:r>
        <w:t>Mirjan</w:t>
      </w:r>
      <w:proofErr w:type="spellEnd"/>
      <w:r>
        <w:t>, N. and Aleksan, A. (2026) ‘Mapping assistive technologies along the progression of Alzheimer’s disease: A scoping review’, Archives of Gerontology and Geriatrics, 143, 106142.</w:t>
      </w:r>
    </w:p>
    <w:p w14:paraId="1794DA1E" w14:textId="77777777" w:rsidR="00867FA9" w:rsidRDefault="00867FA9" w:rsidP="00867FA9"/>
    <w:p w14:paraId="44806EDD" w14:textId="77777777" w:rsidR="00867FA9" w:rsidRDefault="00867FA9" w:rsidP="00867FA9">
      <w:r>
        <w:t>Moyle, W., Jones, C., Dwan, T. and Petrovich, T. (2018) ‘Effectiveness of assistive technologies for people with dementia: A systematic review and meta‑analysis’, The Gerontologist, 58(5), pp. e1–e14.</w:t>
      </w:r>
    </w:p>
    <w:p w14:paraId="0E29F672" w14:textId="77777777" w:rsidR="00867FA9" w:rsidRDefault="00867FA9" w:rsidP="00867FA9"/>
    <w:p w14:paraId="7AE024F0" w14:textId="77777777" w:rsidR="00867FA9" w:rsidRDefault="00867FA9" w:rsidP="00867FA9">
      <w:r>
        <w:t>Rasmussen, J. and Andersen, P.N. (2020) ‘The use of assistive technology to support everyday life of people with dementia’, Gerontology &amp; Geriatric Medicine, 6, pp. 1–10.</w:t>
      </w:r>
    </w:p>
    <w:p w14:paraId="03F60DDE" w14:textId="77777777" w:rsidR="00867FA9" w:rsidRDefault="00867FA9" w:rsidP="00867FA9"/>
    <w:p w14:paraId="117EA8BC" w14:textId="77777777" w:rsidR="00867FA9" w:rsidRDefault="00867FA9" w:rsidP="00867FA9">
      <w:r>
        <w:t xml:space="preserve">Rosenberg, L., </w:t>
      </w:r>
      <w:proofErr w:type="spellStart"/>
      <w:r>
        <w:t>Kottorp</w:t>
      </w:r>
      <w:proofErr w:type="spellEnd"/>
      <w:r>
        <w:t>, A. and Nygård, L. (2016) ‘Readiness for technology use among older adults with dementia’, Occupational Therapy International, 23(4), pp. 381–389.</w:t>
      </w:r>
    </w:p>
    <w:p w14:paraId="431BF8C8" w14:textId="77777777" w:rsidR="00867FA9" w:rsidRDefault="00867FA9" w:rsidP="00867FA9"/>
    <w:p w14:paraId="2323EB3F" w14:textId="77777777" w:rsidR="00867FA9" w:rsidRDefault="00867FA9" w:rsidP="00867FA9">
      <w:proofErr w:type="spellStart"/>
      <w:r>
        <w:t>Saragih</w:t>
      </w:r>
      <w:proofErr w:type="spellEnd"/>
      <w:r>
        <w:t>, I.D. (2026) ‘Intelligent assistive technology for people with dementia: A meta‑analysis’, Geriatric Nursing.</w:t>
      </w:r>
    </w:p>
    <w:p w14:paraId="34049A84" w14:textId="77777777" w:rsidR="00867FA9" w:rsidRDefault="00867FA9" w:rsidP="00867FA9"/>
    <w:p w14:paraId="2FA8907F" w14:textId="77777777" w:rsidR="00867FA9" w:rsidRDefault="00867FA9" w:rsidP="00867FA9">
      <w:r>
        <w:t xml:space="preserve">Thordardottir, B., Malmgren </w:t>
      </w:r>
      <w:proofErr w:type="spellStart"/>
      <w:r>
        <w:t>Fänge</w:t>
      </w:r>
      <w:proofErr w:type="spellEnd"/>
      <w:r>
        <w:t>, A. and Lethin, C. (2019) ‘Assistive technology for people with dementia: A systematic review’, Scandinavian Journal of Occupational Therapy, 26(1), pp. 3–21.</w:t>
      </w:r>
    </w:p>
    <w:p w14:paraId="70BC2A1B" w14:textId="77777777" w:rsidR="00867FA9" w:rsidRDefault="00867FA9" w:rsidP="00867FA9"/>
    <w:p w14:paraId="7DA84311" w14:textId="77777777" w:rsidR="00867FA9" w:rsidRDefault="00867FA9" w:rsidP="00867FA9">
      <w:proofErr w:type="spellStart"/>
      <w:r>
        <w:t>Topo</w:t>
      </w:r>
      <w:proofErr w:type="spellEnd"/>
      <w:r>
        <w:t>, P. (2019) ‘Assistive technology in dementia care: An updated overview’, in Dementia Care: International Perspectives. London: Routledge.</w:t>
      </w:r>
    </w:p>
    <w:p w14:paraId="3B21EDB8" w14:textId="77777777" w:rsidR="00867FA9" w:rsidRDefault="00867FA9" w:rsidP="00867FA9"/>
    <w:p w14:paraId="0C426B6B" w14:textId="1FA98024" w:rsidR="00867FA9" w:rsidRPr="00867FA9" w:rsidRDefault="00867FA9" w:rsidP="00867FA9">
      <w:r>
        <w:lastRenderedPageBreak/>
        <w:t>Bharucha, A.J., Anand, V., Forlizzi, J., Dew, M.A., Reynolds, C.F. and Stevens, S. (2017) ‘Intelligent assistive technology for dementia care: An overview’, Annals of Physical and Rehabilitation Medicine, 60(1), pp. 1–9.</w:t>
      </w:r>
    </w:p>
    <w:p w14:paraId="754CEB55" w14:textId="77777777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p w14:paraId="5BC91157" w14:textId="77777777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sectPr w:rsidR="00545684" w:rsidRPr="00260277" w:rsidSect="00041A5A">
      <w:footerReference w:type="default" r:id="rId8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7433879" w14:textId="77777777" w:rsidR="00C55472" w:rsidRDefault="00C55472" w:rsidP="00545684">
      <w:pPr>
        <w:spacing w:after="0" w:line="240" w:lineRule="auto"/>
      </w:pPr>
      <w:r>
        <w:separator/>
      </w:r>
    </w:p>
  </w:endnote>
  <w:endnote w:type="continuationSeparator" w:id="0">
    <w:p w14:paraId="476691F8" w14:textId="77777777" w:rsidR="00C55472" w:rsidRDefault="00C55472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BC8A12F" w14:textId="77777777" w:rsidR="00C55472" w:rsidRDefault="00C55472" w:rsidP="00545684">
      <w:pPr>
        <w:spacing w:after="0" w:line="240" w:lineRule="auto"/>
      </w:pPr>
      <w:r>
        <w:separator/>
      </w:r>
    </w:p>
  </w:footnote>
  <w:footnote w:type="continuationSeparator" w:id="0">
    <w:p w14:paraId="467C5EF6" w14:textId="77777777" w:rsidR="00C55472" w:rsidRDefault="00C55472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41A5A"/>
    <w:rsid w:val="000A5161"/>
    <w:rsid w:val="000B7CD5"/>
    <w:rsid w:val="00216C85"/>
    <w:rsid w:val="00260277"/>
    <w:rsid w:val="00273EDD"/>
    <w:rsid w:val="002A15DA"/>
    <w:rsid w:val="002C3965"/>
    <w:rsid w:val="00321C4C"/>
    <w:rsid w:val="003A2676"/>
    <w:rsid w:val="003B5B7F"/>
    <w:rsid w:val="004903AA"/>
    <w:rsid w:val="004E6C3B"/>
    <w:rsid w:val="00545684"/>
    <w:rsid w:val="0061260B"/>
    <w:rsid w:val="00715990"/>
    <w:rsid w:val="00784670"/>
    <w:rsid w:val="00866B7B"/>
    <w:rsid w:val="00867FA9"/>
    <w:rsid w:val="008E5015"/>
    <w:rsid w:val="008F6813"/>
    <w:rsid w:val="009D1D1E"/>
    <w:rsid w:val="00A035FD"/>
    <w:rsid w:val="00C55472"/>
    <w:rsid w:val="00D769F0"/>
    <w:rsid w:val="00E614D4"/>
    <w:rsid w:val="00EC68DA"/>
    <w:rsid w:val="00F278D4"/>
    <w:rsid w:val="00F86E6B"/>
    <w:rsid w:val="00F95288"/>
    <w:rsid w:val="00F97638"/>
    <w:rsid w:val="00FB4301"/>
    <w:rsid w:val="00FF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F5B70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84670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/>
      <w:sz w:val="28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5B70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84670"/>
    <w:rPr>
      <w:rFonts w:ascii="Arial" w:eastAsiaTheme="majorEastAsia" w:hAnsi="Arial" w:cs="Arial"/>
      <w:b/>
      <w:bCs/>
      <w:i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587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Agnieszka Szalek (2325666)</cp:lastModifiedBy>
  <cp:revision>2</cp:revision>
  <dcterms:created xsi:type="dcterms:W3CDTF">2026-08-06T20:48:00Z</dcterms:created>
  <dcterms:modified xsi:type="dcterms:W3CDTF">2026-08-06T20:48:00Z</dcterms:modified>
</cp:coreProperties>
</file>