
<file path=[Content_Types].xml><?xml version="1.0" encoding="utf-8"?>
<Types xmlns="http://schemas.openxmlformats.org/package/2006/content-types">
  <Override PartName="/word/footnotes.xml" ContentType="application/vnd.openxmlformats-officedocument.wordprocessingml.footnot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3AAA" w:rsidRDefault="009B15C2" w:rsidP="009B15C2">
      <w:pPr>
        <w:jc w:val="center"/>
        <w:rPr>
          <w:rFonts w:ascii="Arial" w:hAnsi="Arial" w:cs="Arial"/>
          <w:sz w:val="24"/>
          <w:szCs w:val="24"/>
          <w:u w:val="single"/>
        </w:rPr>
      </w:pPr>
      <w:r>
        <w:rPr>
          <w:rFonts w:ascii="Arial" w:hAnsi="Arial" w:cs="Arial"/>
          <w:sz w:val="24"/>
          <w:szCs w:val="24"/>
          <w:u w:val="single"/>
        </w:rPr>
        <w:t>The Reflective Adult - EAEC6001/C</w:t>
      </w:r>
    </w:p>
    <w:p w:rsidR="009B15C2" w:rsidRDefault="009B15C2" w:rsidP="009B15C2">
      <w:pPr>
        <w:jc w:val="both"/>
        <w:rPr>
          <w:rFonts w:ascii="Arial" w:hAnsi="Arial" w:cs="Arial"/>
          <w:sz w:val="24"/>
          <w:szCs w:val="24"/>
        </w:rPr>
      </w:pPr>
      <w:r>
        <w:rPr>
          <w:rFonts w:ascii="Arial" w:hAnsi="Arial" w:cs="Arial"/>
          <w:sz w:val="24"/>
          <w:szCs w:val="24"/>
        </w:rPr>
        <w:t>The purpose of this essay is to critically analyse two models of reflection. I will consider how critical reflective practice promotes and enhances services provided  for young children and their families and expand upon the importance of reflective practice and how beneficial the use of reflective models are in order to reflect upon practice and our development as practitioners. 'If children experience high quality early education and care, this can have a lasting, positive impact on educational outcomes and more' (</w:t>
      </w:r>
      <w:proofErr w:type="spellStart"/>
      <w:r>
        <w:rPr>
          <w:rFonts w:ascii="Arial" w:hAnsi="Arial" w:cs="Arial"/>
          <w:sz w:val="24"/>
          <w:szCs w:val="24"/>
        </w:rPr>
        <w:t>Nutbrown</w:t>
      </w:r>
      <w:proofErr w:type="spellEnd"/>
      <w:r>
        <w:rPr>
          <w:rFonts w:ascii="Arial" w:hAnsi="Arial" w:cs="Arial"/>
          <w:sz w:val="24"/>
          <w:szCs w:val="24"/>
        </w:rPr>
        <w:t>, C. 2012. 12-13). This statement supports the view that reflection is an important factor when it comes to children's experiences and development. Reflective practice is one of the tools used by Early Years professionals to play their role as practitioners to the best of their ability (</w:t>
      </w:r>
      <w:proofErr w:type="spellStart"/>
      <w:r>
        <w:rPr>
          <w:rFonts w:ascii="Arial" w:hAnsi="Arial" w:cs="Arial"/>
          <w:sz w:val="24"/>
          <w:szCs w:val="24"/>
        </w:rPr>
        <w:t>Brodie</w:t>
      </w:r>
      <w:proofErr w:type="spellEnd"/>
      <w:r>
        <w:rPr>
          <w:rFonts w:ascii="Arial" w:hAnsi="Arial" w:cs="Arial"/>
          <w:sz w:val="24"/>
          <w:szCs w:val="24"/>
        </w:rPr>
        <w:t>, K. 2010). According to Melbourne Graduate School of Education (no date), early childhood professionals become more effective through critical reflection and professionalism. Reflective practice is recognising challenging situations and identifying previous experiences to achieve better understanding of practice carried out (Melbourne Graduate School of Education, no date).                                        The term reflective practice was developed by a theorist named Donald Schon (1983)</w:t>
      </w:r>
      <w:r w:rsidR="00451AD6">
        <w:rPr>
          <w:rFonts w:ascii="Arial" w:hAnsi="Arial" w:cs="Arial"/>
          <w:sz w:val="24"/>
          <w:szCs w:val="24"/>
        </w:rPr>
        <w:t xml:space="preserve">, reflective practice is the continuous process, examining practice repeatedly, adjusting it and then reflecting upon it before continuing practice (Gruska, Mcleod and Reynolds, 2005). Pollard (2002) has labelled reflective practice as an active focus on goals and identifying the consequences that may follow and the commitment to continuously monitoring, evaluating and re-doing practice. Reflective practice is known to be a crucial effective way of learning and expanding professional development. 'They are highly personal processes' (Melbourne Graduate School of Education, no date).                                                    </w:t>
      </w:r>
    </w:p>
    <w:p w:rsidR="00451AD6" w:rsidRDefault="00451AD6" w:rsidP="009B15C2">
      <w:pPr>
        <w:jc w:val="both"/>
        <w:rPr>
          <w:rFonts w:ascii="Arial" w:hAnsi="Arial" w:cs="Arial"/>
          <w:sz w:val="24"/>
          <w:szCs w:val="24"/>
        </w:rPr>
      </w:pPr>
      <w:r>
        <w:rPr>
          <w:rFonts w:ascii="Arial" w:hAnsi="Arial" w:cs="Arial"/>
          <w:sz w:val="24"/>
          <w:szCs w:val="24"/>
        </w:rPr>
        <w:t>Reflective practice supports early childhood professionals to achieve to the best of their ability for children and the families (</w:t>
      </w:r>
      <w:proofErr w:type="spellStart"/>
      <w:r>
        <w:rPr>
          <w:rFonts w:ascii="Arial" w:hAnsi="Arial" w:cs="Arial"/>
          <w:sz w:val="24"/>
          <w:szCs w:val="24"/>
        </w:rPr>
        <w:t>MacNaughton</w:t>
      </w:r>
      <w:proofErr w:type="spellEnd"/>
      <w:r>
        <w:rPr>
          <w:rFonts w:ascii="Arial" w:hAnsi="Arial" w:cs="Arial"/>
          <w:sz w:val="24"/>
          <w:szCs w:val="24"/>
        </w:rPr>
        <w:t>, 2005). It allows early childhood professionals to understand their development critically and continue to develop their skills and knowledge to successfully achieve the best outcomes for children (Melbourne Graduate School of Education, no date). Reflective practice is using everyday issues and situations that happen during daily routines and learning from it. "It is about not only reflecting upon what has happened, but why it had happened too" (</w:t>
      </w:r>
      <w:proofErr w:type="spellStart"/>
      <w:r>
        <w:rPr>
          <w:rFonts w:ascii="Arial" w:hAnsi="Arial" w:cs="Arial"/>
          <w:sz w:val="24"/>
          <w:szCs w:val="24"/>
        </w:rPr>
        <w:t>Lorina</w:t>
      </w:r>
      <w:proofErr w:type="spellEnd"/>
      <w:r>
        <w:rPr>
          <w:rFonts w:ascii="Arial" w:hAnsi="Arial" w:cs="Arial"/>
          <w:sz w:val="24"/>
          <w:szCs w:val="24"/>
        </w:rPr>
        <w:t xml:space="preserve">, 2015). </w:t>
      </w:r>
      <w:r w:rsidR="003B76FE">
        <w:rPr>
          <w:rFonts w:ascii="Arial" w:hAnsi="Arial" w:cs="Arial"/>
          <w:sz w:val="24"/>
          <w:szCs w:val="24"/>
        </w:rPr>
        <w:t xml:space="preserve">As practitioners it allows us to challenge ourselves to enhance our learning and identify what good practice is and improve it. </w:t>
      </w:r>
    </w:p>
    <w:p w:rsidR="005C5AC8" w:rsidRDefault="003B76FE" w:rsidP="009B15C2">
      <w:pPr>
        <w:jc w:val="both"/>
        <w:rPr>
          <w:rFonts w:ascii="Arial" w:hAnsi="Arial" w:cs="Arial"/>
          <w:sz w:val="24"/>
          <w:szCs w:val="24"/>
        </w:rPr>
      </w:pPr>
      <w:r>
        <w:rPr>
          <w:rFonts w:ascii="Arial" w:hAnsi="Arial" w:cs="Arial"/>
          <w:sz w:val="24"/>
          <w:szCs w:val="24"/>
        </w:rPr>
        <w:t xml:space="preserve">There are a number of ways of reflection, the process involves observing, listening, thinking and using that information to respond and reflect upon your practice. Reflective models are used in order to reflect upon practice effectively, models of reflection support effective reflection. Models of reflection describe how we should and could look back over our experiences and learn from them. Most involve a cycle where by an action is undertaken, reflected upon, reviewed, improved then back to the beginning with a refined action. Each model outlines a number of steps, some believe a 1 stage model is adequate for reflection to occur where as others outline in </w:t>
      </w:r>
      <w:r>
        <w:rPr>
          <w:rFonts w:ascii="Arial" w:hAnsi="Arial" w:cs="Arial"/>
          <w:sz w:val="24"/>
          <w:szCs w:val="24"/>
        </w:rPr>
        <w:lastRenderedPageBreak/>
        <w:t xml:space="preserve">great detail a range of steps to go through. Model reflection theorists are professionals who have set a layout for professionals to follow in order to reflect on their practice effectively. </w:t>
      </w:r>
      <w:r w:rsidR="005C5AC8">
        <w:rPr>
          <w:rFonts w:ascii="Arial" w:hAnsi="Arial" w:cs="Arial"/>
          <w:sz w:val="24"/>
          <w:szCs w:val="24"/>
        </w:rPr>
        <w:t xml:space="preserve">                                                                                                                    </w:t>
      </w:r>
      <w:r>
        <w:rPr>
          <w:rFonts w:ascii="Arial" w:hAnsi="Arial" w:cs="Arial"/>
          <w:sz w:val="24"/>
          <w:szCs w:val="24"/>
        </w:rPr>
        <w:t xml:space="preserve">These theorists are known as Schon (1991), who believed in 'reflection in action' and 'reflection on action'. Schon's theory is known as two types of reflection, one during and one after the activity or event.              </w:t>
      </w:r>
      <w:r w:rsidR="005C5AC8">
        <w:rPr>
          <w:rFonts w:ascii="Arial" w:hAnsi="Arial" w:cs="Arial"/>
          <w:sz w:val="24"/>
          <w:szCs w:val="24"/>
        </w:rPr>
        <w:t xml:space="preserve">                                                                                   </w:t>
      </w:r>
      <w:r>
        <w:rPr>
          <w:rFonts w:ascii="Arial" w:hAnsi="Arial" w:cs="Arial"/>
          <w:sz w:val="24"/>
          <w:szCs w:val="24"/>
        </w:rPr>
        <w:t xml:space="preserve">        Another model being a theorist named Kolb (1984), Kolb had four elements to his learning cycle, the four elements being</w:t>
      </w:r>
      <w:r w:rsidR="005C5AC8">
        <w:rPr>
          <w:rFonts w:ascii="Arial" w:hAnsi="Arial" w:cs="Arial"/>
          <w:sz w:val="24"/>
          <w:szCs w:val="24"/>
        </w:rPr>
        <w:t xml:space="preserve">; experience - observations and reflections; developments of ideas and testing ideas in practice.                                                The third model of reflection being Gibbs (1988), this model is made up of 6 steps, these steps being - description; feelings; evaluation; analysis; conclusion and action plan. These three models are the main models of reflection that are used by practitioners. </w:t>
      </w:r>
    </w:p>
    <w:p w:rsidR="003B76FE" w:rsidRDefault="005C5AC8" w:rsidP="009B15C2">
      <w:pPr>
        <w:jc w:val="both"/>
        <w:rPr>
          <w:rFonts w:ascii="Arial" w:hAnsi="Arial" w:cs="Arial"/>
          <w:sz w:val="24"/>
          <w:szCs w:val="24"/>
        </w:rPr>
      </w:pPr>
      <w:r>
        <w:rPr>
          <w:rFonts w:ascii="Arial" w:hAnsi="Arial" w:cs="Arial"/>
          <w:sz w:val="24"/>
          <w:szCs w:val="24"/>
        </w:rPr>
        <w:t>For this essay I have chosen two models to critique and analyse, the models of reflection I have chosen are Gibbs (1988) and Schon (1991), I have chosen these two models as a I believe they differ in many ways but also have an effective reflection in the end. These models demonstrate and identify the factors used to support reflection effectively.                                                                                      Schon's model of reflection (1991) identifies two kinds of reflection;</w:t>
      </w:r>
    </w:p>
    <w:p w:rsidR="005C5AC8" w:rsidRDefault="005C5AC8" w:rsidP="005C5AC8">
      <w:pPr>
        <w:pStyle w:val="ListParagraph"/>
        <w:numPr>
          <w:ilvl w:val="0"/>
          <w:numId w:val="1"/>
        </w:numPr>
        <w:jc w:val="both"/>
        <w:rPr>
          <w:rFonts w:ascii="Arial" w:hAnsi="Arial" w:cs="Arial"/>
          <w:sz w:val="24"/>
          <w:szCs w:val="24"/>
        </w:rPr>
      </w:pPr>
      <w:r>
        <w:rPr>
          <w:rFonts w:ascii="Arial" w:hAnsi="Arial" w:cs="Arial"/>
          <w:sz w:val="24"/>
          <w:szCs w:val="24"/>
        </w:rPr>
        <w:t>Reflection in action</w:t>
      </w:r>
    </w:p>
    <w:p w:rsidR="005C5AC8" w:rsidRDefault="005C5AC8" w:rsidP="005C5AC8">
      <w:pPr>
        <w:pStyle w:val="ListParagraph"/>
        <w:numPr>
          <w:ilvl w:val="0"/>
          <w:numId w:val="1"/>
        </w:numPr>
        <w:jc w:val="both"/>
        <w:rPr>
          <w:rFonts w:ascii="Arial" w:hAnsi="Arial" w:cs="Arial"/>
          <w:sz w:val="24"/>
          <w:szCs w:val="24"/>
        </w:rPr>
      </w:pPr>
      <w:r>
        <w:rPr>
          <w:rFonts w:ascii="Arial" w:hAnsi="Arial" w:cs="Arial"/>
          <w:sz w:val="24"/>
          <w:szCs w:val="24"/>
        </w:rPr>
        <w:t>Reflection on action</w:t>
      </w:r>
      <w:r w:rsidRPr="005C5AC8">
        <w:rPr>
          <w:rFonts w:ascii="Arial" w:hAnsi="Arial" w:cs="Arial"/>
          <w:sz w:val="24"/>
          <w:szCs w:val="24"/>
        </w:rPr>
        <w:t xml:space="preserve"> </w:t>
      </w:r>
    </w:p>
    <w:p w:rsidR="005C5AC8" w:rsidRDefault="005C5AC8" w:rsidP="005C5AC8">
      <w:pPr>
        <w:jc w:val="both"/>
        <w:rPr>
          <w:rFonts w:ascii="Arial" w:hAnsi="Arial" w:cs="Arial"/>
          <w:sz w:val="24"/>
          <w:szCs w:val="24"/>
        </w:rPr>
      </w:pPr>
      <w:r>
        <w:rPr>
          <w:rFonts w:ascii="Arial" w:hAnsi="Arial" w:cs="Arial"/>
          <w:sz w:val="24"/>
          <w:szCs w:val="24"/>
        </w:rPr>
        <w:t xml:space="preserve">Reflection in action is present action, reflecting upon the incident whilst it is still taking place, whilst it can benefit the situation then and there, rather than reflecting upon it for future reference or experiences. </w:t>
      </w:r>
      <w:r w:rsidR="00ED5BAB">
        <w:rPr>
          <w:rFonts w:ascii="Arial" w:hAnsi="Arial" w:cs="Arial"/>
          <w:sz w:val="24"/>
          <w:szCs w:val="24"/>
        </w:rPr>
        <w:t>This is a tool used by practitioners who have to react then and there, rather than having the opportunity to come away from the situation and reflect upon it then, rather than taking the time to think it all over. Schon's second element of his reflection model is reflection on action, this is reflecting on how a situation can change after the event. "We reflect on action, thinking back on what we have done in order to discover how our knowing-in-action may have contributed to an unexpected outcome' (Schon, 1983. P26). Reflection in action is to reflect on behaviour as it happens whilst reflection on action is reflecting after the event has taken place (PeterBuwert, 2012)</w:t>
      </w:r>
      <w:r w:rsidR="0091120E">
        <w:rPr>
          <w:rFonts w:ascii="Arial" w:hAnsi="Arial" w:cs="Arial"/>
          <w:sz w:val="24"/>
          <w:szCs w:val="24"/>
        </w:rPr>
        <w:t xml:space="preserve">. This model is effective if a solution  is required straight away, however effective reflection takes time and effort, something Schon's method of reflection will not support. This theory will be effective with situations that  do not necessarily require in-depth reflection, but a situation that can quickly and effectively be modified. This theory can be applied to practice in this way and used for minor situations that need an action straight away, for example if the weather was raining and this had not been planned for, then the action on reflection would be to collect 'wet weather gear' to support the situation and overcome it effectively. This model could support and enhance the services provided by offering a present change and action, however this model would not provide in-depth information or reflection. This is supported by Eraut (1994:143), who believes </w:t>
      </w:r>
      <w:r w:rsidR="0091120E">
        <w:rPr>
          <w:rFonts w:ascii="Arial" w:hAnsi="Arial" w:cs="Arial"/>
          <w:sz w:val="24"/>
          <w:szCs w:val="24"/>
        </w:rPr>
        <w:lastRenderedPageBreak/>
        <w:t xml:space="preserve">when time is cut short, decisions have to be quick and room for reflection is limited. However practitioners using this model are able to 'think on their feet'. </w:t>
      </w:r>
      <w:r w:rsidR="003B121C">
        <w:rPr>
          <w:rFonts w:ascii="Arial" w:hAnsi="Arial" w:cs="Arial"/>
          <w:sz w:val="24"/>
          <w:szCs w:val="24"/>
        </w:rPr>
        <w:t xml:space="preserve">It can be argued that Schon does not implement his own method in any situation, there is no reflection by him using his models (Usher et al, 1997). </w:t>
      </w:r>
    </w:p>
    <w:p w:rsidR="003B121C" w:rsidRDefault="003B121C" w:rsidP="005C5AC8">
      <w:pPr>
        <w:jc w:val="both"/>
        <w:rPr>
          <w:rFonts w:ascii="Arial" w:hAnsi="Arial" w:cs="Arial"/>
          <w:sz w:val="24"/>
          <w:szCs w:val="24"/>
        </w:rPr>
      </w:pPr>
      <w:r>
        <w:rPr>
          <w:rFonts w:ascii="Arial" w:hAnsi="Arial" w:cs="Arial"/>
          <w:sz w:val="24"/>
          <w:szCs w:val="24"/>
        </w:rPr>
        <w:t xml:space="preserve">The second reflective model I have chosen to critique and analyse is Gibbs (1988). Gibbs model of reflection is made of 6 elements to support refection, these offer a more </w:t>
      </w:r>
      <w:r w:rsidR="00777FFC">
        <w:rPr>
          <w:rFonts w:ascii="Arial" w:hAnsi="Arial" w:cs="Arial"/>
          <w:sz w:val="24"/>
          <w:szCs w:val="24"/>
        </w:rPr>
        <w:t>in-depth</w:t>
      </w:r>
      <w:r>
        <w:rPr>
          <w:rFonts w:ascii="Arial" w:hAnsi="Arial" w:cs="Arial"/>
          <w:sz w:val="24"/>
          <w:szCs w:val="24"/>
        </w:rPr>
        <w:t xml:space="preserve"> reflection. The 6 stages of Gibbs model of reflection are: </w:t>
      </w:r>
    </w:p>
    <w:p w:rsidR="003B121C" w:rsidRDefault="003B121C" w:rsidP="003B121C">
      <w:pPr>
        <w:pStyle w:val="ListParagraph"/>
        <w:numPr>
          <w:ilvl w:val="0"/>
          <w:numId w:val="2"/>
        </w:numPr>
        <w:jc w:val="both"/>
        <w:rPr>
          <w:rFonts w:ascii="Arial" w:hAnsi="Arial" w:cs="Arial"/>
          <w:sz w:val="24"/>
          <w:szCs w:val="24"/>
        </w:rPr>
      </w:pPr>
      <w:r>
        <w:rPr>
          <w:rFonts w:ascii="Arial" w:hAnsi="Arial" w:cs="Arial"/>
          <w:sz w:val="24"/>
          <w:szCs w:val="24"/>
        </w:rPr>
        <w:t>Description: what happened?</w:t>
      </w:r>
    </w:p>
    <w:p w:rsidR="003B121C" w:rsidRDefault="003B121C" w:rsidP="003B121C">
      <w:pPr>
        <w:pStyle w:val="ListParagraph"/>
        <w:numPr>
          <w:ilvl w:val="0"/>
          <w:numId w:val="2"/>
        </w:numPr>
        <w:jc w:val="both"/>
        <w:rPr>
          <w:rFonts w:ascii="Arial" w:hAnsi="Arial" w:cs="Arial"/>
          <w:sz w:val="24"/>
          <w:szCs w:val="24"/>
        </w:rPr>
      </w:pPr>
      <w:r>
        <w:rPr>
          <w:rFonts w:ascii="Arial" w:hAnsi="Arial" w:cs="Arial"/>
          <w:sz w:val="24"/>
          <w:szCs w:val="24"/>
        </w:rPr>
        <w:t>Feelings: what were you thinking about, how were you feeling?</w:t>
      </w:r>
    </w:p>
    <w:p w:rsidR="003B121C" w:rsidRDefault="003B121C" w:rsidP="003B121C">
      <w:pPr>
        <w:pStyle w:val="ListParagraph"/>
        <w:numPr>
          <w:ilvl w:val="0"/>
          <w:numId w:val="2"/>
        </w:numPr>
        <w:jc w:val="both"/>
        <w:rPr>
          <w:rFonts w:ascii="Arial" w:hAnsi="Arial" w:cs="Arial"/>
          <w:sz w:val="24"/>
          <w:szCs w:val="24"/>
        </w:rPr>
      </w:pPr>
      <w:r>
        <w:rPr>
          <w:rFonts w:ascii="Arial" w:hAnsi="Arial" w:cs="Arial"/>
          <w:sz w:val="24"/>
          <w:szCs w:val="24"/>
        </w:rPr>
        <w:t>Evaluation: good and bad points about the experience</w:t>
      </w:r>
    </w:p>
    <w:p w:rsidR="003B121C" w:rsidRDefault="003B121C" w:rsidP="003B121C">
      <w:pPr>
        <w:pStyle w:val="ListParagraph"/>
        <w:numPr>
          <w:ilvl w:val="0"/>
          <w:numId w:val="2"/>
        </w:numPr>
        <w:jc w:val="both"/>
        <w:rPr>
          <w:rFonts w:ascii="Arial" w:hAnsi="Arial" w:cs="Arial"/>
          <w:sz w:val="24"/>
          <w:szCs w:val="24"/>
        </w:rPr>
      </w:pPr>
      <w:r>
        <w:rPr>
          <w:rFonts w:ascii="Arial" w:hAnsi="Arial" w:cs="Arial"/>
          <w:sz w:val="24"/>
          <w:szCs w:val="24"/>
        </w:rPr>
        <w:t>Analysis: what sense can you make of the situation?</w:t>
      </w:r>
    </w:p>
    <w:p w:rsidR="003B121C" w:rsidRDefault="003B121C" w:rsidP="003B121C">
      <w:pPr>
        <w:pStyle w:val="ListParagraph"/>
        <w:numPr>
          <w:ilvl w:val="0"/>
          <w:numId w:val="2"/>
        </w:numPr>
        <w:jc w:val="both"/>
        <w:rPr>
          <w:rFonts w:ascii="Arial" w:hAnsi="Arial" w:cs="Arial"/>
          <w:sz w:val="24"/>
          <w:szCs w:val="24"/>
        </w:rPr>
      </w:pPr>
      <w:r>
        <w:rPr>
          <w:rFonts w:ascii="Arial" w:hAnsi="Arial" w:cs="Arial"/>
          <w:sz w:val="24"/>
          <w:szCs w:val="24"/>
        </w:rPr>
        <w:t>Conclusion: what else could have been done?</w:t>
      </w:r>
    </w:p>
    <w:p w:rsidR="003B121C" w:rsidRDefault="003B121C" w:rsidP="003B121C">
      <w:pPr>
        <w:pStyle w:val="ListParagraph"/>
        <w:numPr>
          <w:ilvl w:val="0"/>
          <w:numId w:val="2"/>
        </w:numPr>
        <w:jc w:val="both"/>
        <w:rPr>
          <w:rFonts w:ascii="Arial" w:hAnsi="Arial" w:cs="Arial"/>
          <w:sz w:val="24"/>
          <w:szCs w:val="24"/>
        </w:rPr>
      </w:pPr>
      <w:r>
        <w:rPr>
          <w:rFonts w:ascii="Arial" w:hAnsi="Arial" w:cs="Arial"/>
          <w:sz w:val="24"/>
          <w:szCs w:val="24"/>
        </w:rPr>
        <w:t>Action plan: what will you do next time?</w:t>
      </w:r>
    </w:p>
    <w:p w:rsidR="003B121C" w:rsidRDefault="003B121C" w:rsidP="003B121C">
      <w:pPr>
        <w:jc w:val="both"/>
        <w:rPr>
          <w:rFonts w:ascii="Arial" w:hAnsi="Arial" w:cs="Arial"/>
          <w:sz w:val="24"/>
          <w:szCs w:val="24"/>
        </w:rPr>
      </w:pPr>
      <w:r>
        <w:rPr>
          <w:rFonts w:ascii="Arial" w:hAnsi="Arial" w:cs="Arial"/>
          <w:sz w:val="24"/>
          <w:szCs w:val="24"/>
        </w:rPr>
        <w:t xml:space="preserve">          (Leeds Becket University, 2015)</w:t>
      </w:r>
    </w:p>
    <w:p w:rsidR="003B121C" w:rsidRDefault="003F5440" w:rsidP="003B121C">
      <w:pPr>
        <w:jc w:val="both"/>
        <w:rPr>
          <w:rFonts w:ascii="Arial" w:hAnsi="Arial" w:cs="Arial"/>
          <w:sz w:val="24"/>
          <w:szCs w:val="24"/>
        </w:rPr>
      </w:pPr>
      <w:r>
        <w:rPr>
          <w:rFonts w:ascii="Arial" w:hAnsi="Arial" w:cs="Arial"/>
          <w:sz w:val="24"/>
          <w:szCs w:val="24"/>
        </w:rPr>
        <w:t xml:space="preserve">This model enables practitioners to reflect upon situations to the best of their ability in detail. However, a disadvantage to this in relation to Eraut (1994), who believes time is very limited when reflecting effectively, when there are many other elements that require attention. This model of reflection can support situations with a more effective outcome, it can support and enhance the services we provide by offering a more in-depth reflection and reflections that will have had more time spent upon to provide an effective successful reflection. This model is more appropriate for situations that need extra support and require or can offer better outcomes. The Gibbs (1988) model encourages practitioners to think 'systematically', about experiences or situations and the 6 elements offer structure to do this. </w:t>
      </w:r>
    </w:p>
    <w:p w:rsidR="00E82212" w:rsidRDefault="00E82212" w:rsidP="003B121C">
      <w:pPr>
        <w:jc w:val="both"/>
        <w:rPr>
          <w:rFonts w:ascii="Arial" w:hAnsi="Arial" w:cs="Arial"/>
          <w:sz w:val="24"/>
          <w:szCs w:val="24"/>
        </w:rPr>
      </w:pPr>
      <w:r>
        <w:rPr>
          <w:rFonts w:ascii="Arial" w:hAnsi="Arial" w:cs="Arial"/>
          <w:sz w:val="24"/>
          <w:szCs w:val="24"/>
        </w:rPr>
        <w:t xml:space="preserve">The 2 models that have been described can both benefit and offer support to </w:t>
      </w:r>
      <w:r w:rsidR="00777FFC">
        <w:rPr>
          <w:rFonts w:ascii="Arial" w:hAnsi="Arial" w:cs="Arial"/>
          <w:sz w:val="24"/>
          <w:szCs w:val="24"/>
        </w:rPr>
        <w:t>practitioners</w:t>
      </w:r>
      <w:r>
        <w:rPr>
          <w:rFonts w:ascii="Arial" w:hAnsi="Arial" w:cs="Arial"/>
          <w:sz w:val="24"/>
          <w:szCs w:val="24"/>
        </w:rPr>
        <w:t xml:space="preserve"> and professionals in order to reflect. The models enhance services provided by offering a base and structure to follow. According to Kay, J (2012) without a structure to reflect, we are limiting our learning and development. Structure supports identity to the areas in which we must gain knowledge with how we analyse communication and relationships with children and their families and also those we work with, as well as how we make </w:t>
      </w:r>
      <w:r w:rsidR="004158D6">
        <w:rPr>
          <w:rFonts w:ascii="Arial" w:hAnsi="Arial" w:cs="Arial"/>
          <w:sz w:val="24"/>
          <w:szCs w:val="24"/>
        </w:rPr>
        <w:t xml:space="preserve">the decisions we make (Bolton, 2010).               To critique both Gibbs (1988) and Schon (1991)'s model of reflections, reflective practice is something that needs to be looked upon more than just an individual level - as </w:t>
      </w:r>
      <w:proofErr w:type="spellStart"/>
      <w:r w:rsidR="004158D6">
        <w:rPr>
          <w:rFonts w:ascii="Arial" w:hAnsi="Arial" w:cs="Arial"/>
          <w:sz w:val="24"/>
          <w:szCs w:val="24"/>
        </w:rPr>
        <w:t>Schons</w:t>
      </w:r>
      <w:proofErr w:type="spellEnd"/>
      <w:r w:rsidR="004158D6">
        <w:rPr>
          <w:rFonts w:ascii="Arial" w:hAnsi="Arial" w:cs="Arial"/>
          <w:sz w:val="24"/>
          <w:szCs w:val="24"/>
        </w:rPr>
        <w:t xml:space="preserve"> model suggests that a quick, simple reflection is sufficient then and there, where as Gibbs believed in time and thorough detail (Kay, J. 2012). The two models support and enhance the services professionals provide, accor</w:t>
      </w:r>
      <w:r w:rsidR="00017260">
        <w:rPr>
          <w:rFonts w:ascii="Arial" w:hAnsi="Arial" w:cs="Arial"/>
          <w:sz w:val="24"/>
          <w:szCs w:val="24"/>
        </w:rPr>
        <w:t>d</w:t>
      </w:r>
      <w:r w:rsidR="004158D6">
        <w:rPr>
          <w:rFonts w:ascii="Arial" w:hAnsi="Arial" w:cs="Arial"/>
          <w:sz w:val="24"/>
          <w:szCs w:val="24"/>
        </w:rPr>
        <w:t xml:space="preserve">ing to </w:t>
      </w:r>
      <w:proofErr w:type="spellStart"/>
      <w:r w:rsidR="004158D6">
        <w:rPr>
          <w:rFonts w:ascii="Arial" w:hAnsi="Arial" w:cs="Arial"/>
          <w:sz w:val="24"/>
          <w:szCs w:val="24"/>
        </w:rPr>
        <w:t>Sew</w:t>
      </w:r>
      <w:r w:rsidR="00017260">
        <w:rPr>
          <w:rFonts w:ascii="Arial" w:hAnsi="Arial" w:cs="Arial"/>
          <w:sz w:val="24"/>
          <w:szCs w:val="24"/>
        </w:rPr>
        <w:t>chuk</w:t>
      </w:r>
      <w:proofErr w:type="spellEnd"/>
      <w:r w:rsidR="00017260">
        <w:rPr>
          <w:rFonts w:ascii="Arial" w:hAnsi="Arial" w:cs="Arial"/>
          <w:sz w:val="24"/>
          <w:szCs w:val="24"/>
        </w:rPr>
        <w:t xml:space="preserve"> (2005) with technology becoming more popular and convenient, the need for a practitioner to think independently and critically is greater. Critical reflection allows professionals to continue improvement on their known knowledge and to for fill the demands of those they are working with (Somerville and Keeling, 2004). </w:t>
      </w:r>
    </w:p>
    <w:p w:rsidR="0080704F" w:rsidRDefault="00017260" w:rsidP="003B121C">
      <w:pPr>
        <w:jc w:val="both"/>
        <w:rPr>
          <w:rFonts w:ascii="Arial" w:hAnsi="Arial" w:cs="Arial"/>
          <w:sz w:val="24"/>
          <w:szCs w:val="24"/>
        </w:rPr>
      </w:pPr>
      <w:r>
        <w:rPr>
          <w:rFonts w:ascii="Arial" w:hAnsi="Arial" w:cs="Arial"/>
          <w:sz w:val="24"/>
          <w:szCs w:val="24"/>
        </w:rPr>
        <w:lastRenderedPageBreak/>
        <w:t xml:space="preserve">As a reflective practitioner it is </w:t>
      </w:r>
      <w:r w:rsidR="00847861">
        <w:rPr>
          <w:rFonts w:ascii="Arial" w:hAnsi="Arial" w:cs="Arial"/>
          <w:sz w:val="24"/>
          <w:szCs w:val="24"/>
        </w:rPr>
        <w:t xml:space="preserve">vital to have an understanding and maintain the value of reflection, reflective practice and ensuring quality service provision, as well as using effective models. In accordance with the Interprofesional Ambulatory care unit, reflective practice ensures the procedures for safety and quality assurance is implemented and it also allows opportunities to reflect upon perceptions, beliefs and opportunities for attitudes to impact on practice. Reflecting on learning achievements empower practitioners to make beneficial decisions on how to move on with their learning requirements. Dewey (1933) claims a requirement for being a reflective practitioner I being open-minded and willing to listen to others and act </w:t>
      </w:r>
      <w:r w:rsidR="0080632C">
        <w:rPr>
          <w:rFonts w:ascii="Arial" w:hAnsi="Arial" w:cs="Arial"/>
          <w:sz w:val="24"/>
          <w:szCs w:val="24"/>
        </w:rPr>
        <w:t xml:space="preserve">upon criticism. This links to Gibbs (1988) model of reflection, rather than Schon's because it will require time and in-depth reflection rather than then and there. </w:t>
      </w:r>
      <w:proofErr w:type="spellStart"/>
      <w:r w:rsidR="0080632C">
        <w:rPr>
          <w:rFonts w:ascii="Arial" w:hAnsi="Arial" w:cs="Arial"/>
          <w:sz w:val="24"/>
          <w:szCs w:val="24"/>
        </w:rPr>
        <w:t>Stanchfield</w:t>
      </w:r>
      <w:proofErr w:type="spellEnd"/>
      <w:r w:rsidR="0080632C">
        <w:rPr>
          <w:rFonts w:ascii="Arial" w:hAnsi="Arial" w:cs="Arial"/>
          <w:sz w:val="24"/>
          <w:szCs w:val="24"/>
        </w:rPr>
        <w:t>, J (2013) believe reflective practice enhances a practitioners opportunities to grow and change through the experiences they witness, they believe reflective practice is an important lifelong skill to acquire. This reflection enables practitioners to identify their strengths and weaknesses, their skills and how to deal with situations and then use this in practice with children, families and their carers to provide quality care and enhance the holistic services they provide. Good quality care requires time and practitioners to identify their developments and to enable time away from their roles to reflect and improve - again listening to Gibbs (1988)'s reflective model requirements 'for reflective practice to make a difference, organisations and professionals need to instil a culture of reflection within their peers' (</w:t>
      </w:r>
      <w:proofErr w:type="spellStart"/>
      <w:r w:rsidR="0080632C">
        <w:rPr>
          <w:rFonts w:ascii="Arial" w:hAnsi="Arial" w:cs="Arial"/>
          <w:sz w:val="24"/>
          <w:szCs w:val="24"/>
        </w:rPr>
        <w:t>Oelofsten</w:t>
      </w:r>
      <w:proofErr w:type="spellEnd"/>
      <w:r w:rsidR="0080632C">
        <w:rPr>
          <w:rFonts w:ascii="Arial" w:hAnsi="Arial" w:cs="Arial"/>
          <w:sz w:val="24"/>
          <w:szCs w:val="24"/>
        </w:rPr>
        <w:t>, N. 2012)</w:t>
      </w:r>
      <w:r w:rsidR="0080704F">
        <w:rPr>
          <w:rFonts w:ascii="Arial" w:hAnsi="Arial" w:cs="Arial"/>
          <w:sz w:val="24"/>
          <w:szCs w:val="24"/>
        </w:rPr>
        <w:t xml:space="preserve">. Reflective practice supports quality service and enables parents, families and carers to see that practitioners are providing quality care for their children, as reflective practice is something that should take place 'at all levels of </w:t>
      </w:r>
      <w:r w:rsidR="00A53487">
        <w:rPr>
          <w:rFonts w:ascii="Arial" w:hAnsi="Arial" w:cs="Arial"/>
          <w:sz w:val="24"/>
          <w:szCs w:val="24"/>
        </w:rPr>
        <w:t>hierarchy</w:t>
      </w:r>
      <w:r w:rsidR="0080704F">
        <w:rPr>
          <w:rFonts w:ascii="Arial" w:hAnsi="Arial" w:cs="Arial"/>
          <w:sz w:val="24"/>
          <w:szCs w:val="24"/>
        </w:rPr>
        <w:t>' (</w:t>
      </w:r>
      <w:proofErr w:type="spellStart"/>
      <w:r w:rsidR="0080704F">
        <w:rPr>
          <w:rFonts w:ascii="Arial" w:hAnsi="Arial" w:cs="Arial"/>
          <w:sz w:val="24"/>
          <w:szCs w:val="24"/>
        </w:rPr>
        <w:t>Oelofsten</w:t>
      </w:r>
      <w:proofErr w:type="spellEnd"/>
      <w:r w:rsidR="0080704F">
        <w:rPr>
          <w:rFonts w:ascii="Arial" w:hAnsi="Arial" w:cs="Arial"/>
          <w:sz w:val="24"/>
          <w:szCs w:val="24"/>
        </w:rPr>
        <w:t>, N. 2012).The culture of reflective practice should be amongst every professional working to</w:t>
      </w:r>
      <w:r w:rsidR="00A53487">
        <w:rPr>
          <w:rFonts w:ascii="Arial" w:hAnsi="Arial" w:cs="Arial"/>
          <w:sz w:val="24"/>
          <w:szCs w:val="24"/>
        </w:rPr>
        <w:t>g</w:t>
      </w:r>
      <w:r w:rsidR="0080704F">
        <w:rPr>
          <w:rFonts w:ascii="Arial" w:hAnsi="Arial" w:cs="Arial"/>
          <w:sz w:val="24"/>
          <w:szCs w:val="24"/>
        </w:rPr>
        <w:t xml:space="preserve">ether, rather than being an individual endeavour. This will show those involved that practitioners are thoughtful and valued, providing effective approaches to decision making, thinking and excellence in quality of care throughout practice. </w:t>
      </w:r>
    </w:p>
    <w:p w:rsidR="0080704F" w:rsidRDefault="0080704F" w:rsidP="003B121C">
      <w:pPr>
        <w:jc w:val="both"/>
        <w:rPr>
          <w:rFonts w:ascii="Arial" w:hAnsi="Arial" w:cs="Arial"/>
          <w:sz w:val="24"/>
          <w:szCs w:val="24"/>
        </w:rPr>
      </w:pPr>
      <w:r>
        <w:rPr>
          <w:rFonts w:ascii="Arial" w:hAnsi="Arial" w:cs="Arial"/>
          <w:sz w:val="24"/>
          <w:szCs w:val="24"/>
        </w:rPr>
        <w:t xml:space="preserve">In comparison between the chosen models, the efficiency in the facilitation of enhancing thinking skills and raising awareness of the impact as a practitioner differ. </w:t>
      </w:r>
      <w:r w:rsidR="00A53487">
        <w:rPr>
          <w:rFonts w:ascii="Arial" w:hAnsi="Arial" w:cs="Arial"/>
          <w:sz w:val="24"/>
          <w:szCs w:val="24"/>
        </w:rPr>
        <w:t xml:space="preserve">With Gibbs model being a 6 step element reflective, it allows room for expanding on development in more depth, leaving more opportunities to maintain their thinking skills and room for reporting any issues, where as Schon's model of reflection is brief and requires a then and there reaction with a quick decision. Gibbs' model provides a more practical framework compared to </w:t>
      </w:r>
      <w:proofErr w:type="spellStart"/>
      <w:r w:rsidR="00A53487">
        <w:rPr>
          <w:rFonts w:ascii="Arial" w:hAnsi="Arial" w:cs="Arial"/>
          <w:sz w:val="24"/>
          <w:szCs w:val="24"/>
        </w:rPr>
        <w:t>Schons</w:t>
      </w:r>
      <w:proofErr w:type="spellEnd"/>
      <w:r w:rsidR="00A53487">
        <w:rPr>
          <w:rFonts w:ascii="Arial" w:hAnsi="Arial" w:cs="Arial"/>
          <w:sz w:val="24"/>
          <w:szCs w:val="24"/>
        </w:rPr>
        <w:t>' on action and in action reflection (Carol, M. 2013). With Gibbs' mode of reflection there is freedom to add detail and room for thorough reflection (</w:t>
      </w:r>
      <w:proofErr w:type="spellStart"/>
      <w:r w:rsidR="00A53487">
        <w:rPr>
          <w:rFonts w:ascii="Arial" w:hAnsi="Arial" w:cs="Arial"/>
          <w:sz w:val="24"/>
          <w:szCs w:val="24"/>
        </w:rPr>
        <w:t>Purdre</w:t>
      </w:r>
      <w:proofErr w:type="spellEnd"/>
      <w:r w:rsidR="00A53487">
        <w:rPr>
          <w:rFonts w:ascii="Arial" w:hAnsi="Arial" w:cs="Arial"/>
          <w:sz w:val="24"/>
          <w:szCs w:val="24"/>
        </w:rPr>
        <w:t xml:space="preserve">, P. 2011), where as Schon's model of reflection provides a framework for thinking skills without the structure of a step by step process (University of Bradford, no date). Despite the differences between the models, they all gain the same outcome - being effective reflection, to learn from the experience and theory to expand understanding. Gibb's model allows more opportunities to raise awareness to practice rather than Schon's, due to the detail </w:t>
      </w:r>
      <w:r w:rsidR="00A53487">
        <w:rPr>
          <w:rFonts w:ascii="Arial" w:hAnsi="Arial" w:cs="Arial"/>
          <w:sz w:val="24"/>
          <w:szCs w:val="24"/>
        </w:rPr>
        <w:lastRenderedPageBreak/>
        <w:t xml:space="preserve">they require. They both require thinking skills however this depends on the situation and reflection requirements and importance. </w:t>
      </w:r>
    </w:p>
    <w:p w:rsidR="00722330" w:rsidRDefault="00722330" w:rsidP="003B121C">
      <w:pPr>
        <w:jc w:val="both"/>
        <w:rPr>
          <w:rFonts w:ascii="Arial" w:hAnsi="Arial" w:cs="Arial"/>
          <w:sz w:val="24"/>
          <w:szCs w:val="24"/>
        </w:rPr>
      </w:pPr>
      <w:r>
        <w:rPr>
          <w:rFonts w:ascii="Arial" w:hAnsi="Arial" w:cs="Arial"/>
          <w:sz w:val="24"/>
          <w:szCs w:val="24"/>
        </w:rPr>
        <w:t>Reflection on practice will enable practitioners to ensure the best outcomes for children and families. According to Kay, J. (2012), being a reflective practitioner is highly rewarding and it is through reflection the process of good practice is greatly achieved in early years. Reflection offers insight to change experiences and grow (</w:t>
      </w:r>
      <w:proofErr w:type="spellStart"/>
      <w:r>
        <w:rPr>
          <w:rFonts w:ascii="Arial" w:hAnsi="Arial" w:cs="Arial"/>
          <w:sz w:val="24"/>
          <w:szCs w:val="24"/>
        </w:rPr>
        <w:t>Stanchfield</w:t>
      </w:r>
      <w:proofErr w:type="spellEnd"/>
      <w:r>
        <w:rPr>
          <w:rFonts w:ascii="Arial" w:hAnsi="Arial" w:cs="Arial"/>
          <w:sz w:val="24"/>
          <w:szCs w:val="24"/>
        </w:rPr>
        <w:t xml:space="preserve">, 2013). In accordance with </w:t>
      </w:r>
      <w:proofErr w:type="spellStart"/>
      <w:r>
        <w:rPr>
          <w:rFonts w:ascii="Arial" w:hAnsi="Arial" w:cs="Arial"/>
          <w:sz w:val="24"/>
          <w:szCs w:val="24"/>
        </w:rPr>
        <w:t>Stanchfield</w:t>
      </w:r>
      <w:proofErr w:type="spellEnd"/>
      <w:r>
        <w:rPr>
          <w:rFonts w:ascii="Arial" w:hAnsi="Arial" w:cs="Arial"/>
          <w:sz w:val="24"/>
          <w:szCs w:val="24"/>
        </w:rPr>
        <w:t xml:space="preserve"> (2013), reflection is the most vital ingredient to teaching and learning development. Reflection brings learning to life. Paige-Smith, A. (2011) claims reflection provides deeper understanding of learning and supports planning and improving future practice. Reflection on practice provides the motivation for further information which guides for further improvement on practice and the outcomes for children (Melbourne Graduate School of Education, no date). In accordance with Melbourne Graduate School of Education (no date), settings who have staff who engage in reflective practice have the best outcomes for children and their families. Reflective practice and critically reflective practice provide a high quality learning setting and environment. It is stated that the findings of the Effective Provision of Pre-school education (EPPE) project found that high quality early childhood settings had great benefits to children's development.</w:t>
      </w:r>
    </w:p>
    <w:p w:rsidR="00722330" w:rsidRDefault="00722330" w:rsidP="00722330">
      <w:pPr>
        <w:jc w:val="center"/>
        <w:rPr>
          <w:rFonts w:ascii="Arial" w:hAnsi="Arial" w:cs="Arial"/>
          <w:sz w:val="24"/>
          <w:szCs w:val="24"/>
        </w:rPr>
      </w:pPr>
      <w:r>
        <w:rPr>
          <w:rFonts w:ascii="Arial" w:hAnsi="Arial" w:cs="Arial"/>
          <w:sz w:val="24"/>
          <w:szCs w:val="24"/>
        </w:rPr>
        <w:t>"Early childhood professionals continually develop their professional knowledge and skills to enable them to provide the best possible learning and development opportunities for all children" (VETLDF, P14).</w:t>
      </w:r>
    </w:p>
    <w:p w:rsidR="00722330" w:rsidRDefault="00722330" w:rsidP="00722330">
      <w:pPr>
        <w:jc w:val="both"/>
        <w:rPr>
          <w:rFonts w:ascii="Arial" w:hAnsi="Arial" w:cs="Arial"/>
          <w:sz w:val="24"/>
          <w:szCs w:val="24"/>
        </w:rPr>
      </w:pPr>
      <w:r>
        <w:rPr>
          <w:rFonts w:ascii="Arial" w:hAnsi="Arial" w:cs="Arial"/>
          <w:sz w:val="24"/>
          <w:szCs w:val="24"/>
        </w:rPr>
        <w:t xml:space="preserve">Through thorough research it is clear that a reflective practitioner provides better interventions for themselves, children and families. By using reflection practitioners can provide a way of continuously developing knowledge and skills to achieve better outcomes. Reflective practice is stimulating and </w:t>
      </w:r>
      <w:r w:rsidR="00777FFC">
        <w:rPr>
          <w:rFonts w:ascii="Arial" w:hAnsi="Arial" w:cs="Arial"/>
          <w:sz w:val="24"/>
          <w:szCs w:val="24"/>
        </w:rPr>
        <w:t>demanding</w:t>
      </w:r>
      <w:r>
        <w:rPr>
          <w:rFonts w:ascii="Arial" w:hAnsi="Arial" w:cs="Arial"/>
          <w:sz w:val="24"/>
          <w:szCs w:val="24"/>
        </w:rPr>
        <w:t xml:space="preserve"> but it is seen as an essential component of good practice (Kay, J. 2012). Woods (1998) describes reflective practice as 'the hallmark of a genuine professional'. It is through reflective practice we can benefit and support them further using our own knowledge and understanding. Reflective practice is a continuous process in order to provide quality care (Kay, J. 2012). </w:t>
      </w:r>
      <w:r w:rsidR="00C1489C">
        <w:rPr>
          <w:rFonts w:ascii="Arial" w:hAnsi="Arial" w:cs="Arial"/>
          <w:sz w:val="24"/>
          <w:szCs w:val="24"/>
        </w:rPr>
        <w:t>In accordance with Hudson, M () one of the most important factors in becoming an outstanding childcare professional is having the ability to reflect and evaluate upon your own work. When reflection is regular and being able to identify strengths and weaknesses, children are receiving the best quality of care and education and their families and carers will identify this. Being a reflective practitioner also supports a child to have a greater sense of well-being.</w:t>
      </w:r>
    </w:p>
    <w:p w:rsidR="005845F0" w:rsidRDefault="002470E8" w:rsidP="00722330">
      <w:pPr>
        <w:jc w:val="both"/>
        <w:rPr>
          <w:rFonts w:ascii="Arial" w:hAnsi="Arial" w:cs="Arial"/>
          <w:sz w:val="24"/>
          <w:szCs w:val="24"/>
        </w:rPr>
      </w:pPr>
      <w:r>
        <w:rPr>
          <w:rFonts w:ascii="Arial" w:hAnsi="Arial" w:cs="Arial"/>
          <w:sz w:val="24"/>
          <w:szCs w:val="24"/>
        </w:rPr>
        <w:t>To conclude this analysis of two reflective models and how reflection can enhance services for children and their families, it is clear that without reflection and reflective practitioners, environments and settings where children and their families are trusting upon them are not going to be as effective and efficient at providing quality care as those who are not reflecting upon their practice regularly. Models of reflection support reflection and provide a structure for professionals to follow</w:t>
      </w:r>
      <w:r w:rsidR="00C1489C">
        <w:rPr>
          <w:rFonts w:ascii="Arial" w:hAnsi="Arial" w:cs="Arial"/>
          <w:sz w:val="24"/>
          <w:szCs w:val="24"/>
        </w:rPr>
        <w:t xml:space="preserve"> and continuously </w:t>
      </w:r>
      <w:r w:rsidR="00C1489C">
        <w:rPr>
          <w:rFonts w:ascii="Arial" w:hAnsi="Arial" w:cs="Arial"/>
          <w:sz w:val="24"/>
          <w:szCs w:val="24"/>
        </w:rPr>
        <w:lastRenderedPageBreak/>
        <w:t>improving their practice and supporting children and their families</w:t>
      </w:r>
      <w:r>
        <w:rPr>
          <w:rFonts w:ascii="Arial" w:hAnsi="Arial" w:cs="Arial"/>
          <w:sz w:val="24"/>
          <w:szCs w:val="24"/>
        </w:rPr>
        <w:t xml:space="preserve">. Through thorough research, the models of reflection and their theorists have provided insight on the advantages on reflection and also the different ways of reflection following the models. Though there may be some weaknesses in some models, they all provide the same end result with a reflection and can all relate to a situation where they will be benefited upon. </w:t>
      </w:r>
      <w:r w:rsidR="00146C26">
        <w:rPr>
          <w:rFonts w:ascii="Arial" w:hAnsi="Arial" w:cs="Arial"/>
          <w:sz w:val="24"/>
          <w:szCs w:val="24"/>
        </w:rPr>
        <w:t xml:space="preserve">Kay, K (2012) follows this with the statement being important that the model of reflection is suitable for the individual and makes sense. </w:t>
      </w:r>
      <w:r>
        <w:rPr>
          <w:rFonts w:ascii="Arial" w:hAnsi="Arial" w:cs="Arial"/>
          <w:sz w:val="24"/>
          <w:szCs w:val="24"/>
        </w:rPr>
        <w:t xml:space="preserve">The reflective adult plays a vital and most effective role within a setting supporting children and their families. Reflective practice is both stimulating and demanding but it is known by professionals to be an essential component of good practice (Kay, J. 2012). </w:t>
      </w:r>
      <w:r w:rsidR="00AD4095">
        <w:rPr>
          <w:rFonts w:ascii="Arial" w:hAnsi="Arial" w:cs="Arial"/>
          <w:sz w:val="24"/>
          <w:szCs w:val="24"/>
        </w:rPr>
        <w:t xml:space="preserve">Reflective practice is also a requirement of the Early Years Foundation Stage (Mukherji, P. 2014), reflective practice is the process where we seek and achieve changes in professional work to improve on practice for children and their families. In order to be an effective reflective practitioner, the use of reflection models are highly beneficial in order to provide an effective practice for all. </w:t>
      </w:r>
    </w:p>
    <w:p w:rsidR="00525752" w:rsidRDefault="00525752" w:rsidP="00722330">
      <w:pPr>
        <w:jc w:val="both"/>
        <w:rPr>
          <w:rFonts w:ascii="Arial" w:hAnsi="Arial" w:cs="Arial"/>
          <w:sz w:val="24"/>
          <w:szCs w:val="24"/>
        </w:rPr>
      </w:pPr>
    </w:p>
    <w:p w:rsidR="00525752" w:rsidRDefault="00525752" w:rsidP="00722330">
      <w:pPr>
        <w:jc w:val="both"/>
        <w:rPr>
          <w:rFonts w:ascii="Arial" w:hAnsi="Arial" w:cs="Arial"/>
          <w:sz w:val="24"/>
          <w:szCs w:val="24"/>
        </w:rPr>
      </w:pPr>
    </w:p>
    <w:p w:rsidR="00525752" w:rsidRDefault="00525752" w:rsidP="00722330">
      <w:pPr>
        <w:jc w:val="both"/>
        <w:rPr>
          <w:rFonts w:ascii="Arial" w:hAnsi="Arial" w:cs="Arial"/>
          <w:sz w:val="24"/>
          <w:szCs w:val="24"/>
        </w:rPr>
      </w:pPr>
    </w:p>
    <w:p w:rsidR="00525752" w:rsidRDefault="00525752" w:rsidP="00722330">
      <w:pPr>
        <w:jc w:val="both"/>
        <w:rPr>
          <w:rFonts w:ascii="Arial" w:hAnsi="Arial" w:cs="Arial"/>
          <w:sz w:val="24"/>
          <w:szCs w:val="24"/>
        </w:rPr>
      </w:pPr>
    </w:p>
    <w:p w:rsidR="00525752" w:rsidRDefault="00525752" w:rsidP="00722330">
      <w:pPr>
        <w:jc w:val="both"/>
        <w:rPr>
          <w:rFonts w:ascii="Arial" w:hAnsi="Arial" w:cs="Arial"/>
          <w:sz w:val="24"/>
          <w:szCs w:val="24"/>
        </w:rPr>
      </w:pPr>
    </w:p>
    <w:p w:rsidR="00525752" w:rsidRDefault="00525752" w:rsidP="00722330">
      <w:pPr>
        <w:jc w:val="both"/>
        <w:rPr>
          <w:rFonts w:ascii="Arial" w:hAnsi="Arial" w:cs="Arial"/>
          <w:sz w:val="24"/>
          <w:szCs w:val="24"/>
        </w:rPr>
      </w:pPr>
    </w:p>
    <w:p w:rsidR="00525752" w:rsidRDefault="00525752" w:rsidP="00722330">
      <w:pPr>
        <w:jc w:val="both"/>
        <w:rPr>
          <w:rFonts w:ascii="Arial" w:hAnsi="Arial" w:cs="Arial"/>
          <w:sz w:val="24"/>
          <w:szCs w:val="24"/>
        </w:rPr>
      </w:pPr>
    </w:p>
    <w:p w:rsidR="00525752" w:rsidRDefault="00525752" w:rsidP="00722330">
      <w:pPr>
        <w:jc w:val="both"/>
        <w:rPr>
          <w:rFonts w:ascii="Arial" w:hAnsi="Arial" w:cs="Arial"/>
          <w:sz w:val="24"/>
          <w:szCs w:val="24"/>
        </w:rPr>
      </w:pPr>
    </w:p>
    <w:p w:rsidR="00525752" w:rsidRDefault="00525752" w:rsidP="00722330">
      <w:pPr>
        <w:jc w:val="both"/>
        <w:rPr>
          <w:rFonts w:ascii="Arial" w:hAnsi="Arial" w:cs="Arial"/>
          <w:sz w:val="24"/>
          <w:szCs w:val="24"/>
        </w:rPr>
      </w:pPr>
    </w:p>
    <w:p w:rsidR="00525752" w:rsidRDefault="00525752" w:rsidP="00722330">
      <w:pPr>
        <w:jc w:val="both"/>
        <w:rPr>
          <w:rFonts w:ascii="Arial" w:hAnsi="Arial" w:cs="Arial"/>
          <w:sz w:val="24"/>
          <w:szCs w:val="24"/>
        </w:rPr>
      </w:pPr>
    </w:p>
    <w:p w:rsidR="00525752" w:rsidRDefault="00525752" w:rsidP="00722330">
      <w:pPr>
        <w:jc w:val="both"/>
        <w:rPr>
          <w:rFonts w:ascii="Arial" w:hAnsi="Arial" w:cs="Arial"/>
          <w:sz w:val="24"/>
          <w:szCs w:val="24"/>
        </w:rPr>
      </w:pPr>
    </w:p>
    <w:p w:rsidR="00525752" w:rsidRDefault="00525752" w:rsidP="00722330">
      <w:pPr>
        <w:jc w:val="both"/>
        <w:rPr>
          <w:rFonts w:ascii="Arial" w:hAnsi="Arial" w:cs="Arial"/>
          <w:sz w:val="24"/>
          <w:szCs w:val="24"/>
        </w:rPr>
      </w:pPr>
    </w:p>
    <w:p w:rsidR="00525752" w:rsidRDefault="00525752" w:rsidP="00722330">
      <w:pPr>
        <w:jc w:val="both"/>
        <w:rPr>
          <w:rFonts w:ascii="Arial" w:hAnsi="Arial" w:cs="Arial"/>
          <w:sz w:val="24"/>
          <w:szCs w:val="24"/>
        </w:rPr>
      </w:pPr>
    </w:p>
    <w:p w:rsidR="00525752" w:rsidRDefault="00525752" w:rsidP="00722330">
      <w:pPr>
        <w:jc w:val="both"/>
        <w:rPr>
          <w:rFonts w:ascii="Arial" w:hAnsi="Arial" w:cs="Arial"/>
          <w:sz w:val="24"/>
          <w:szCs w:val="24"/>
        </w:rPr>
      </w:pPr>
    </w:p>
    <w:p w:rsidR="00525752" w:rsidRDefault="00525752" w:rsidP="00722330">
      <w:pPr>
        <w:jc w:val="both"/>
        <w:rPr>
          <w:rFonts w:ascii="Arial" w:hAnsi="Arial" w:cs="Arial"/>
          <w:sz w:val="24"/>
          <w:szCs w:val="24"/>
        </w:rPr>
      </w:pPr>
    </w:p>
    <w:p w:rsidR="00525752" w:rsidRDefault="00525752" w:rsidP="00722330">
      <w:pPr>
        <w:jc w:val="both"/>
        <w:rPr>
          <w:rFonts w:ascii="Arial" w:hAnsi="Arial" w:cs="Arial"/>
          <w:sz w:val="24"/>
          <w:szCs w:val="24"/>
        </w:rPr>
      </w:pPr>
    </w:p>
    <w:p w:rsidR="00525752" w:rsidRDefault="00525752" w:rsidP="00722330">
      <w:pPr>
        <w:jc w:val="both"/>
        <w:rPr>
          <w:rFonts w:ascii="Arial" w:hAnsi="Arial" w:cs="Arial"/>
          <w:sz w:val="24"/>
          <w:szCs w:val="24"/>
        </w:rPr>
      </w:pPr>
    </w:p>
    <w:p w:rsidR="00525752" w:rsidRDefault="00525752" w:rsidP="00525752">
      <w:pPr>
        <w:jc w:val="both"/>
        <w:rPr>
          <w:rFonts w:ascii="Arial" w:hAnsi="Arial" w:cs="Arial"/>
          <w:sz w:val="24"/>
          <w:u w:val="single"/>
        </w:rPr>
      </w:pPr>
      <w:r w:rsidRPr="003E07C1">
        <w:rPr>
          <w:rFonts w:ascii="Arial" w:hAnsi="Arial" w:cs="Arial"/>
          <w:sz w:val="24"/>
          <w:u w:val="single"/>
        </w:rPr>
        <w:lastRenderedPageBreak/>
        <w:t>Reference list</w:t>
      </w:r>
    </w:p>
    <w:p w:rsidR="00525752" w:rsidRPr="00ED2B5F" w:rsidRDefault="00525752" w:rsidP="00525752">
      <w:pPr>
        <w:jc w:val="both"/>
        <w:rPr>
          <w:rFonts w:ascii="Arial" w:hAnsi="Arial" w:cs="Arial"/>
          <w:sz w:val="24"/>
          <w:szCs w:val="24"/>
        </w:rPr>
      </w:pPr>
      <w:r w:rsidRPr="009215AC">
        <w:rPr>
          <w:rFonts w:ascii="Arial" w:hAnsi="Arial" w:cs="Arial"/>
          <w:sz w:val="24"/>
          <w:szCs w:val="24"/>
        </w:rPr>
        <w:t>Bolton</w:t>
      </w:r>
      <w:r>
        <w:rPr>
          <w:rFonts w:ascii="Arial" w:hAnsi="Arial" w:cs="Arial"/>
          <w:sz w:val="24"/>
          <w:szCs w:val="24"/>
        </w:rPr>
        <w:t xml:space="preserve">, G. (2010) </w:t>
      </w:r>
      <w:r>
        <w:rPr>
          <w:rFonts w:ascii="Arial" w:hAnsi="Arial" w:cs="Arial"/>
          <w:i/>
          <w:sz w:val="24"/>
          <w:szCs w:val="24"/>
        </w:rPr>
        <w:t xml:space="preserve">Reflective Practice - Writing &amp; Professional Development. </w:t>
      </w:r>
      <w:r>
        <w:rPr>
          <w:rFonts w:ascii="Arial" w:hAnsi="Arial" w:cs="Arial"/>
          <w:sz w:val="24"/>
          <w:szCs w:val="24"/>
        </w:rPr>
        <w:t>London: Sage Publications Ltd.</w:t>
      </w:r>
    </w:p>
    <w:p w:rsidR="00525752" w:rsidRPr="00ED2B5F" w:rsidRDefault="00525752" w:rsidP="00525752">
      <w:pPr>
        <w:jc w:val="both"/>
        <w:rPr>
          <w:rFonts w:ascii="Arial" w:hAnsi="Arial" w:cs="Arial"/>
          <w:sz w:val="24"/>
        </w:rPr>
      </w:pPr>
      <w:proofErr w:type="spellStart"/>
      <w:r>
        <w:rPr>
          <w:rFonts w:ascii="Arial" w:hAnsi="Arial" w:cs="Arial"/>
          <w:sz w:val="24"/>
        </w:rPr>
        <w:t>Brodie</w:t>
      </w:r>
      <w:proofErr w:type="spellEnd"/>
      <w:r>
        <w:rPr>
          <w:rFonts w:ascii="Arial" w:hAnsi="Arial" w:cs="Arial"/>
          <w:sz w:val="24"/>
        </w:rPr>
        <w:t>, K (2015) '</w:t>
      </w:r>
      <w:r w:rsidRPr="00446DC4">
        <w:rPr>
          <w:rFonts w:ascii="Arial" w:hAnsi="Arial" w:cs="Arial"/>
          <w:sz w:val="24"/>
        </w:rPr>
        <w:t>Inclusion and Early Years Practice</w:t>
      </w:r>
      <w:r>
        <w:rPr>
          <w:rFonts w:ascii="Arial" w:hAnsi="Arial" w:cs="Arial"/>
          <w:i/>
          <w:sz w:val="24"/>
        </w:rPr>
        <w:t>'</w:t>
      </w:r>
      <w:r>
        <w:rPr>
          <w:rFonts w:ascii="Arial" w:hAnsi="Arial" w:cs="Arial"/>
          <w:sz w:val="24"/>
        </w:rPr>
        <w:t xml:space="preserve"> </w:t>
      </w:r>
      <w:r w:rsidRPr="00446DC4">
        <w:rPr>
          <w:rFonts w:ascii="Arial" w:hAnsi="Arial" w:cs="Arial"/>
          <w:sz w:val="24"/>
        </w:rPr>
        <w:t>http://www.kathybrodie.com/articles/inclusion-ey-practice/</w:t>
      </w:r>
      <w:r>
        <w:rPr>
          <w:rFonts w:ascii="Arial" w:hAnsi="Arial" w:cs="Arial"/>
          <w:sz w:val="24"/>
        </w:rPr>
        <w:t xml:space="preserve"> [Accessed 30 October 2017]</w:t>
      </w:r>
    </w:p>
    <w:p w:rsidR="00525752" w:rsidRDefault="00525752" w:rsidP="00525752">
      <w:pPr>
        <w:jc w:val="both"/>
        <w:rPr>
          <w:rFonts w:ascii="Arial" w:hAnsi="Arial" w:cs="Arial"/>
          <w:sz w:val="24"/>
        </w:rPr>
      </w:pPr>
      <w:r>
        <w:rPr>
          <w:rFonts w:ascii="Arial" w:hAnsi="Arial" w:cs="Arial"/>
          <w:sz w:val="24"/>
        </w:rPr>
        <w:t xml:space="preserve">Business Balls (2017) 'Reflective Practice' </w:t>
      </w:r>
      <w:r w:rsidRPr="008038E4">
        <w:rPr>
          <w:rFonts w:ascii="Arial" w:hAnsi="Arial" w:cs="Arial"/>
          <w:sz w:val="24"/>
        </w:rPr>
        <w:t>https://www.businessballs.com/self-awareness/reflective-practice-1824/</w:t>
      </w:r>
      <w:r>
        <w:rPr>
          <w:rFonts w:ascii="Arial" w:hAnsi="Arial" w:cs="Arial"/>
          <w:sz w:val="24"/>
        </w:rPr>
        <w:t xml:space="preserve"> [Accessed 28 October 2017]</w:t>
      </w:r>
    </w:p>
    <w:p w:rsidR="00525752" w:rsidRDefault="00525752" w:rsidP="00525752">
      <w:pPr>
        <w:jc w:val="both"/>
        <w:rPr>
          <w:rFonts w:ascii="Arial" w:hAnsi="Arial" w:cs="Arial"/>
          <w:sz w:val="24"/>
        </w:rPr>
      </w:pPr>
      <w:r>
        <w:rPr>
          <w:rFonts w:ascii="Arial" w:hAnsi="Arial" w:cs="Arial"/>
          <w:sz w:val="24"/>
        </w:rPr>
        <w:t xml:space="preserve">Hudson, M (2010) 'Ofsted Inspections' </w:t>
      </w:r>
      <w:r w:rsidRPr="008038E4">
        <w:rPr>
          <w:rFonts w:ascii="Arial" w:hAnsi="Arial" w:cs="Arial"/>
          <w:sz w:val="24"/>
        </w:rPr>
        <w:t>http://www.eriding.net/easysiteweb/getresource.axd?assetid=356840&amp;type=0&amp;servicetype=1</w:t>
      </w:r>
      <w:r>
        <w:rPr>
          <w:rFonts w:ascii="Arial" w:hAnsi="Arial" w:cs="Arial"/>
          <w:sz w:val="24"/>
        </w:rPr>
        <w:t xml:space="preserve"> [Accessed 28 October 2017]</w:t>
      </w:r>
    </w:p>
    <w:p w:rsidR="00525752" w:rsidRPr="00ED2B5F" w:rsidRDefault="00525752" w:rsidP="00525752">
      <w:pPr>
        <w:jc w:val="both"/>
        <w:rPr>
          <w:rFonts w:ascii="Arial" w:hAnsi="Arial" w:cs="Arial"/>
          <w:sz w:val="24"/>
          <w:szCs w:val="24"/>
        </w:rPr>
      </w:pPr>
      <w:r>
        <w:rPr>
          <w:rFonts w:ascii="Arial" w:hAnsi="Arial" w:cs="Arial"/>
          <w:sz w:val="24"/>
          <w:szCs w:val="24"/>
        </w:rPr>
        <w:t xml:space="preserve">Kay, J. (2012) </w:t>
      </w:r>
      <w:r>
        <w:rPr>
          <w:rFonts w:ascii="Arial" w:hAnsi="Arial" w:cs="Arial"/>
          <w:i/>
          <w:sz w:val="24"/>
          <w:szCs w:val="24"/>
        </w:rPr>
        <w:t>Good Practice in the Early Years.</w:t>
      </w:r>
      <w:r>
        <w:rPr>
          <w:rFonts w:ascii="Arial" w:hAnsi="Arial" w:cs="Arial"/>
          <w:sz w:val="24"/>
          <w:szCs w:val="24"/>
        </w:rPr>
        <w:t xml:space="preserve"> London: Continuum International Publishing Book.</w:t>
      </w:r>
    </w:p>
    <w:p w:rsidR="00525752" w:rsidRDefault="00525752" w:rsidP="00525752">
      <w:pPr>
        <w:jc w:val="both"/>
        <w:rPr>
          <w:rFonts w:ascii="Arial" w:hAnsi="Arial" w:cs="Arial"/>
          <w:sz w:val="24"/>
        </w:rPr>
      </w:pPr>
      <w:r>
        <w:rPr>
          <w:rFonts w:ascii="Arial" w:hAnsi="Arial" w:cs="Arial"/>
          <w:sz w:val="24"/>
        </w:rPr>
        <w:t xml:space="preserve">Melbourne Graduate School of Education () 'Reflective Practice' </w:t>
      </w:r>
      <w:r w:rsidRPr="00ED2B5F">
        <w:rPr>
          <w:rFonts w:ascii="Arial" w:hAnsi="Arial" w:cs="Arial"/>
          <w:sz w:val="24"/>
        </w:rPr>
        <w:t>http://education.unimelb.edu.au/search?q=reflectve%20practice</w:t>
      </w:r>
      <w:r>
        <w:rPr>
          <w:rFonts w:ascii="Arial" w:hAnsi="Arial" w:cs="Arial"/>
          <w:sz w:val="24"/>
        </w:rPr>
        <w:t xml:space="preserve"> [Accessed 29 October 2017]</w:t>
      </w:r>
    </w:p>
    <w:p w:rsidR="00525752" w:rsidRPr="00ED2B5F" w:rsidRDefault="00525752" w:rsidP="00525752">
      <w:pPr>
        <w:jc w:val="both"/>
        <w:rPr>
          <w:rFonts w:ascii="Arial" w:hAnsi="Arial" w:cs="Arial"/>
          <w:sz w:val="24"/>
          <w:szCs w:val="24"/>
        </w:rPr>
      </w:pPr>
      <w:r>
        <w:rPr>
          <w:rFonts w:ascii="Arial" w:hAnsi="Arial" w:cs="Arial"/>
          <w:sz w:val="24"/>
          <w:szCs w:val="24"/>
        </w:rPr>
        <w:t xml:space="preserve">Mukherji, P. and Dryden, L. (2014) </w:t>
      </w:r>
      <w:r>
        <w:rPr>
          <w:rFonts w:ascii="Arial" w:hAnsi="Arial" w:cs="Arial"/>
          <w:i/>
          <w:sz w:val="24"/>
          <w:szCs w:val="24"/>
        </w:rPr>
        <w:t>Foundations of Early Childhood Principles and Practice.</w:t>
      </w:r>
      <w:r>
        <w:rPr>
          <w:rFonts w:ascii="Arial" w:hAnsi="Arial" w:cs="Arial"/>
          <w:sz w:val="24"/>
          <w:szCs w:val="24"/>
        </w:rPr>
        <w:t xml:space="preserve"> London: Sage Publications Ltd.</w:t>
      </w:r>
    </w:p>
    <w:p w:rsidR="00525752" w:rsidRDefault="00525752" w:rsidP="00525752">
      <w:pPr>
        <w:jc w:val="both"/>
        <w:rPr>
          <w:rFonts w:ascii="Arial" w:hAnsi="Arial" w:cs="Arial"/>
          <w:sz w:val="24"/>
        </w:rPr>
      </w:pPr>
      <w:proofErr w:type="spellStart"/>
      <w:r>
        <w:rPr>
          <w:rFonts w:ascii="Arial" w:hAnsi="Arial" w:cs="Arial"/>
          <w:sz w:val="24"/>
        </w:rPr>
        <w:t>Oelofsen</w:t>
      </w:r>
      <w:proofErr w:type="spellEnd"/>
      <w:r>
        <w:rPr>
          <w:rFonts w:ascii="Arial" w:hAnsi="Arial" w:cs="Arial"/>
          <w:sz w:val="24"/>
        </w:rPr>
        <w:t xml:space="preserve">, N. (2012) 'The importance of reflective practices' </w:t>
      </w:r>
      <w:r w:rsidRPr="008038E4">
        <w:rPr>
          <w:rFonts w:ascii="Arial" w:hAnsi="Arial" w:cs="Arial"/>
          <w:sz w:val="24"/>
        </w:rPr>
        <w:t>https://www.hsj.co.uk/workforce/the-importance-of-reflective-practices/5048994.article</w:t>
      </w:r>
      <w:r>
        <w:rPr>
          <w:rFonts w:ascii="Arial" w:hAnsi="Arial" w:cs="Arial"/>
          <w:sz w:val="24"/>
        </w:rPr>
        <w:t xml:space="preserve"> [Accessed 28 October 2017]</w:t>
      </w:r>
    </w:p>
    <w:p w:rsidR="00525752" w:rsidRDefault="00525752" w:rsidP="00525752">
      <w:pPr>
        <w:jc w:val="both"/>
        <w:rPr>
          <w:rFonts w:ascii="Arial" w:hAnsi="Arial" w:cs="Arial"/>
          <w:sz w:val="24"/>
        </w:rPr>
      </w:pPr>
      <w:r>
        <w:rPr>
          <w:rFonts w:ascii="Arial" w:hAnsi="Arial" w:cs="Arial"/>
          <w:sz w:val="24"/>
        </w:rPr>
        <w:t xml:space="preserve">Paige-Smith, A. (2007) </w:t>
      </w:r>
      <w:r>
        <w:rPr>
          <w:rFonts w:ascii="Arial" w:hAnsi="Arial" w:cs="Arial"/>
          <w:i/>
          <w:sz w:val="24"/>
        </w:rPr>
        <w:t>Developing Reflective Practice in Early Years.</w:t>
      </w:r>
      <w:r>
        <w:rPr>
          <w:rFonts w:ascii="Arial" w:hAnsi="Arial" w:cs="Arial"/>
          <w:sz w:val="24"/>
        </w:rPr>
        <w:t xml:space="preserve"> England: Open University Pres.</w:t>
      </w:r>
    </w:p>
    <w:p w:rsidR="00525752" w:rsidRPr="00ED2B5F" w:rsidRDefault="00525752" w:rsidP="00525752">
      <w:pPr>
        <w:jc w:val="both"/>
        <w:rPr>
          <w:rFonts w:ascii="Arial" w:hAnsi="Arial" w:cs="Arial"/>
          <w:sz w:val="24"/>
          <w:szCs w:val="24"/>
        </w:rPr>
      </w:pPr>
      <w:r>
        <w:rPr>
          <w:rFonts w:ascii="Arial" w:hAnsi="Arial" w:cs="Arial"/>
          <w:sz w:val="24"/>
          <w:szCs w:val="24"/>
        </w:rPr>
        <w:t>Pollard, A (2002) 'Readings for Reflective Teaching' London: Sage Publications Ltd.</w:t>
      </w:r>
    </w:p>
    <w:p w:rsidR="00525752" w:rsidRDefault="00525752" w:rsidP="00525752">
      <w:pPr>
        <w:jc w:val="both"/>
        <w:rPr>
          <w:rFonts w:ascii="Arial" w:hAnsi="Arial" w:cs="Arial"/>
          <w:sz w:val="24"/>
        </w:rPr>
      </w:pPr>
      <w:proofErr w:type="spellStart"/>
      <w:r>
        <w:rPr>
          <w:rFonts w:ascii="Arial" w:hAnsi="Arial" w:cs="Arial"/>
          <w:sz w:val="24"/>
        </w:rPr>
        <w:t>Purdie</w:t>
      </w:r>
      <w:proofErr w:type="spellEnd"/>
      <w:r>
        <w:rPr>
          <w:rFonts w:ascii="Arial" w:hAnsi="Arial" w:cs="Arial"/>
          <w:sz w:val="24"/>
        </w:rPr>
        <w:t>, P (2011) '</w:t>
      </w:r>
      <w:r w:rsidRPr="00446DC4">
        <w:rPr>
          <w:rFonts w:ascii="Arial" w:hAnsi="Arial" w:cs="Arial"/>
          <w:sz w:val="24"/>
        </w:rPr>
        <w:t>Gibbs reflective cycle</w:t>
      </w:r>
      <w:r>
        <w:rPr>
          <w:rFonts w:ascii="Arial" w:hAnsi="Arial" w:cs="Arial"/>
          <w:sz w:val="24"/>
        </w:rPr>
        <w:t xml:space="preserve">' </w:t>
      </w:r>
      <w:r w:rsidRPr="00446DC4">
        <w:rPr>
          <w:rFonts w:ascii="Arial" w:hAnsi="Arial" w:cs="Arial"/>
          <w:sz w:val="24"/>
        </w:rPr>
        <w:t>https://ppurdie.wordpress.com/2011/10/05/so-why-did-i-choose-gibbs-reflective-cycle/</w:t>
      </w:r>
      <w:r>
        <w:rPr>
          <w:rFonts w:ascii="Arial" w:hAnsi="Arial" w:cs="Arial"/>
          <w:sz w:val="24"/>
        </w:rPr>
        <w:t xml:space="preserve"> [Accessed 29 October 2017]</w:t>
      </w:r>
    </w:p>
    <w:p w:rsidR="00525752" w:rsidRDefault="00525752" w:rsidP="00525752">
      <w:pPr>
        <w:jc w:val="both"/>
        <w:rPr>
          <w:rFonts w:ascii="Arial" w:hAnsi="Arial" w:cs="Arial"/>
          <w:sz w:val="24"/>
        </w:rPr>
      </w:pPr>
    </w:p>
    <w:p w:rsidR="00525752" w:rsidRDefault="00525752" w:rsidP="00525752">
      <w:pPr>
        <w:jc w:val="both"/>
        <w:rPr>
          <w:rFonts w:ascii="Arial" w:hAnsi="Arial" w:cs="Arial"/>
          <w:sz w:val="24"/>
        </w:rPr>
      </w:pPr>
      <w:proofErr w:type="spellStart"/>
      <w:r>
        <w:rPr>
          <w:rFonts w:ascii="Arial" w:hAnsi="Arial" w:cs="Arial"/>
          <w:sz w:val="24"/>
        </w:rPr>
        <w:t>Stanchfield</w:t>
      </w:r>
      <w:proofErr w:type="spellEnd"/>
      <w:r>
        <w:rPr>
          <w:rFonts w:ascii="Arial" w:hAnsi="Arial" w:cs="Arial"/>
          <w:sz w:val="24"/>
        </w:rPr>
        <w:t xml:space="preserve">, J. (2013) </w:t>
      </w:r>
      <w:r>
        <w:rPr>
          <w:rFonts w:ascii="Arial" w:hAnsi="Arial" w:cs="Arial"/>
          <w:i/>
          <w:sz w:val="24"/>
        </w:rPr>
        <w:t xml:space="preserve">The Value of Reflection. </w:t>
      </w:r>
      <w:r>
        <w:rPr>
          <w:rFonts w:ascii="Arial" w:hAnsi="Arial" w:cs="Arial"/>
          <w:sz w:val="24"/>
        </w:rPr>
        <w:t xml:space="preserve">The Inspired Educator Blog. Blog. [On-line] Available from: </w:t>
      </w:r>
      <w:r w:rsidRPr="008038E4">
        <w:rPr>
          <w:rFonts w:ascii="Arial" w:hAnsi="Arial" w:cs="Arial"/>
          <w:sz w:val="24"/>
        </w:rPr>
        <w:t>http://blog.experientialtools.com/2013/12/16/the-importance-of-reflection/</w:t>
      </w:r>
      <w:r>
        <w:rPr>
          <w:rFonts w:ascii="Arial" w:hAnsi="Arial" w:cs="Arial"/>
          <w:sz w:val="24"/>
        </w:rPr>
        <w:t xml:space="preserve"> [Accessed 28 October 2017]</w:t>
      </w:r>
    </w:p>
    <w:p w:rsidR="00525752" w:rsidRDefault="00525752" w:rsidP="00525752">
      <w:pPr>
        <w:jc w:val="both"/>
        <w:rPr>
          <w:rFonts w:ascii="Arial" w:hAnsi="Arial" w:cs="Arial"/>
          <w:sz w:val="24"/>
        </w:rPr>
      </w:pPr>
      <w:r>
        <w:rPr>
          <w:rFonts w:ascii="Arial" w:hAnsi="Arial" w:cs="Arial"/>
          <w:sz w:val="24"/>
        </w:rPr>
        <w:t xml:space="preserve">University of Bradford (2017) 'Reflection models and frameworks' </w:t>
      </w:r>
      <w:r w:rsidRPr="00446DC4">
        <w:rPr>
          <w:rFonts w:ascii="Arial" w:hAnsi="Arial" w:cs="Arial"/>
          <w:sz w:val="24"/>
        </w:rPr>
        <w:t>https://www.bradford.ac.uk/wimba-files/skill-space/Reflective_Writing_HTML/page_04.htm</w:t>
      </w:r>
      <w:r>
        <w:rPr>
          <w:rFonts w:ascii="Arial" w:hAnsi="Arial" w:cs="Arial"/>
          <w:sz w:val="24"/>
        </w:rPr>
        <w:t xml:space="preserve"> [Accessed 29 October 2017]</w:t>
      </w:r>
    </w:p>
    <w:p w:rsidR="00525752" w:rsidRDefault="00525752" w:rsidP="00525752">
      <w:pPr>
        <w:jc w:val="both"/>
        <w:rPr>
          <w:rFonts w:ascii="Arial" w:hAnsi="Arial" w:cs="Arial"/>
          <w:sz w:val="24"/>
        </w:rPr>
      </w:pPr>
      <w:r>
        <w:rPr>
          <w:rFonts w:ascii="Arial" w:hAnsi="Arial" w:cs="Arial"/>
          <w:sz w:val="24"/>
        </w:rPr>
        <w:lastRenderedPageBreak/>
        <w:t xml:space="preserve">Victorian Early Years Learning and Development Framework (2016) 'Reflective Practice' </w:t>
      </w:r>
      <w:r w:rsidRPr="00446DC4">
        <w:rPr>
          <w:rFonts w:ascii="Arial" w:hAnsi="Arial" w:cs="Arial"/>
          <w:sz w:val="24"/>
        </w:rPr>
        <w:t>http://www.education.vic.gov.au/Documents/childhood/providers/edcare/veyldframework.pdf</w:t>
      </w:r>
      <w:r>
        <w:rPr>
          <w:rFonts w:ascii="Arial" w:hAnsi="Arial" w:cs="Arial"/>
          <w:sz w:val="24"/>
        </w:rPr>
        <w:t xml:space="preserve"> [Accessed 29 October 2017]</w:t>
      </w:r>
    </w:p>
    <w:p w:rsidR="00525752" w:rsidRDefault="00525752" w:rsidP="00525752">
      <w:pPr>
        <w:jc w:val="both"/>
        <w:rPr>
          <w:rFonts w:ascii="Arial" w:hAnsi="Arial" w:cs="Arial"/>
          <w:sz w:val="24"/>
          <w:szCs w:val="24"/>
        </w:rPr>
      </w:pPr>
    </w:p>
    <w:p w:rsidR="00525752" w:rsidRPr="00446DC4" w:rsidRDefault="00525752" w:rsidP="00525752">
      <w:pPr>
        <w:jc w:val="both"/>
        <w:rPr>
          <w:rFonts w:ascii="Arial" w:hAnsi="Arial" w:cs="Arial"/>
          <w:sz w:val="24"/>
        </w:rPr>
      </w:pPr>
    </w:p>
    <w:p w:rsidR="00525752" w:rsidRPr="003B121C" w:rsidRDefault="00525752" w:rsidP="00722330">
      <w:pPr>
        <w:jc w:val="both"/>
        <w:rPr>
          <w:rFonts w:ascii="Arial" w:hAnsi="Arial" w:cs="Arial"/>
          <w:sz w:val="24"/>
          <w:szCs w:val="24"/>
        </w:rPr>
      </w:pPr>
    </w:p>
    <w:sectPr w:rsidR="00525752" w:rsidRPr="003B121C" w:rsidSect="00FE3AAA">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5916" w:rsidRDefault="00845916" w:rsidP="00525752">
      <w:pPr>
        <w:spacing w:after="0" w:line="240" w:lineRule="auto"/>
      </w:pPr>
      <w:r>
        <w:separator/>
      </w:r>
    </w:p>
  </w:endnote>
  <w:endnote w:type="continuationSeparator" w:id="0">
    <w:p w:rsidR="00845916" w:rsidRDefault="00845916" w:rsidP="0052575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969019"/>
      <w:docPartObj>
        <w:docPartGallery w:val="Page Numbers (Bottom of Page)"/>
        <w:docPartUnique/>
      </w:docPartObj>
    </w:sdtPr>
    <w:sdtContent>
      <w:p w:rsidR="00525752" w:rsidRDefault="00525752">
        <w:pPr>
          <w:pStyle w:val="Footer"/>
          <w:jc w:val="center"/>
        </w:pPr>
        <w:fldSimple w:instr=" PAGE   \* MERGEFORMAT ">
          <w:r>
            <w:rPr>
              <w:noProof/>
            </w:rPr>
            <w:t>4</w:t>
          </w:r>
        </w:fldSimple>
      </w:p>
    </w:sdtContent>
  </w:sdt>
  <w:p w:rsidR="00525752" w:rsidRDefault="0052575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5916" w:rsidRDefault="00845916" w:rsidP="00525752">
      <w:pPr>
        <w:spacing w:after="0" w:line="240" w:lineRule="auto"/>
      </w:pPr>
      <w:r>
        <w:separator/>
      </w:r>
    </w:p>
  </w:footnote>
  <w:footnote w:type="continuationSeparator" w:id="0">
    <w:p w:rsidR="00845916" w:rsidRDefault="00845916" w:rsidP="0052575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5752" w:rsidRDefault="00525752">
    <w:pPr>
      <w:pStyle w:val="Header"/>
    </w:pPr>
    <w:r>
      <w:t>1502754</w:t>
    </w:r>
    <w:r>
      <w:ptab w:relativeTo="margin" w:alignment="center" w:leader="none"/>
    </w:r>
    <w:r>
      <w:tab/>
    </w:r>
    <w:r>
      <w:t>EAEC6001/C</w:t>
    </w:r>
    <w:r>
      <w:ptab w:relativeTo="margin" w:alignment="right" w:leader="none"/>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2E239E"/>
    <w:multiLevelType w:val="hybridMultilevel"/>
    <w:tmpl w:val="3446C1A8"/>
    <w:lvl w:ilvl="0" w:tplc="4F087BD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7890FB2"/>
    <w:multiLevelType w:val="hybridMultilevel"/>
    <w:tmpl w:val="B79C7E88"/>
    <w:lvl w:ilvl="0" w:tplc="4F087BD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defaultTabStop w:val="720"/>
  <w:characterSpacingControl w:val="doNotCompress"/>
  <w:footnotePr>
    <w:footnote w:id="-1"/>
    <w:footnote w:id="0"/>
  </w:footnotePr>
  <w:endnotePr>
    <w:endnote w:id="-1"/>
    <w:endnote w:id="0"/>
  </w:endnotePr>
  <w:compat/>
  <w:rsids>
    <w:rsidRoot w:val="009B15C2"/>
    <w:rsid w:val="00017260"/>
    <w:rsid w:val="000D413E"/>
    <w:rsid w:val="00146C26"/>
    <w:rsid w:val="002470E8"/>
    <w:rsid w:val="003B121C"/>
    <w:rsid w:val="003B76FE"/>
    <w:rsid w:val="003F5440"/>
    <w:rsid w:val="004158D6"/>
    <w:rsid w:val="00451AD6"/>
    <w:rsid w:val="00525752"/>
    <w:rsid w:val="005845F0"/>
    <w:rsid w:val="005C5AC8"/>
    <w:rsid w:val="00712F33"/>
    <w:rsid w:val="00722330"/>
    <w:rsid w:val="00777FFC"/>
    <w:rsid w:val="0080632C"/>
    <w:rsid w:val="0080704F"/>
    <w:rsid w:val="00845916"/>
    <w:rsid w:val="00847861"/>
    <w:rsid w:val="0091120E"/>
    <w:rsid w:val="00961FC6"/>
    <w:rsid w:val="009B15C2"/>
    <w:rsid w:val="00A53487"/>
    <w:rsid w:val="00AD4095"/>
    <w:rsid w:val="00C1489C"/>
    <w:rsid w:val="00E82212"/>
    <w:rsid w:val="00ED5BAB"/>
    <w:rsid w:val="00FE3AA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3AA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5AC8"/>
    <w:pPr>
      <w:ind w:left="720"/>
      <w:contextualSpacing/>
    </w:pPr>
  </w:style>
  <w:style w:type="paragraph" w:styleId="Header">
    <w:name w:val="header"/>
    <w:basedOn w:val="Normal"/>
    <w:link w:val="HeaderChar"/>
    <w:uiPriority w:val="99"/>
    <w:semiHidden/>
    <w:unhideWhenUsed/>
    <w:rsid w:val="0052575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25752"/>
  </w:style>
  <w:style w:type="paragraph" w:styleId="Footer">
    <w:name w:val="footer"/>
    <w:basedOn w:val="Normal"/>
    <w:link w:val="FooterChar"/>
    <w:uiPriority w:val="99"/>
    <w:unhideWhenUsed/>
    <w:rsid w:val="005257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5752"/>
  </w:style>
  <w:style w:type="paragraph" w:styleId="BalloonText">
    <w:name w:val="Balloon Text"/>
    <w:basedOn w:val="Normal"/>
    <w:link w:val="BalloonTextChar"/>
    <w:uiPriority w:val="99"/>
    <w:semiHidden/>
    <w:unhideWhenUsed/>
    <w:rsid w:val="005257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575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F45E61"/>
    <w:rsid w:val="00305803"/>
    <w:rsid w:val="00F45E6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94D45519C614C15B2FE2F9E1BC34D35">
    <w:name w:val="E94D45519C614C15B2FE2F9E1BC34D35"/>
    <w:rsid w:val="00F45E61"/>
  </w:style>
  <w:style w:type="paragraph" w:customStyle="1" w:styleId="C3D659CB6DB94573BCCC9303D62CC110">
    <w:name w:val="C3D659CB6DB94573BCCC9303D62CC110"/>
    <w:rsid w:val="00F45E61"/>
  </w:style>
  <w:style w:type="paragraph" w:customStyle="1" w:styleId="5596594B6BD0472B82000ABDB385FA54">
    <w:name w:val="5596594B6BD0472B82000ABDB385FA54"/>
    <w:rsid w:val="00F45E61"/>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2992</Words>
  <Characters>17058</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 Whitby</dc:creator>
  <cp:lastModifiedBy>Kim Whitby</cp:lastModifiedBy>
  <cp:revision>2</cp:revision>
  <dcterms:created xsi:type="dcterms:W3CDTF">2017-11-03T02:00:00Z</dcterms:created>
  <dcterms:modified xsi:type="dcterms:W3CDTF">2017-11-03T02:00:00Z</dcterms:modified>
</cp:coreProperties>
</file>