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AC4D29" w14:textId="77777777" w:rsidR="001859B7" w:rsidRDefault="001859B7" w:rsidP="001859B7">
      <w:pPr>
        <w:spacing w:line="360" w:lineRule="auto"/>
        <w:jc w:val="both"/>
        <w:rPr>
          <w:rFonts w:cstheme="minorHAnsi"/>
          <w:sz w:val="24"/>
          <w:szCs w:val="24"/>
        </w:rPr>
      </w:pPr>
    </w:p>
    <w:p w14:paraId="1E04DA14" w14:textId="77777777" w:rsidR="001859B7" w:rsidRDefault="001859B7" w:rsidP="001859B7">
      <w:pPr>
        <w:spacing w:line="360" w:lineRule="auto"/>
        <w:jc w:val="both"/>
        <w:rPr>
          <w:rFonts w:cstheme="minorHAnsi"/>
          <w:sz w:val="24"/>
          <w:szCs w:val="24"/>
        </w:rPr>
      </w:pPr>
    </w:p>
    <w:p w14:paraId="13D8BE5E" w14:textId="77777777" w:rsidR="001859B7" w:rsidRDefault="001859B7" w:rsidP="001859B7">
      <w:pPr>
        <w:spacing w:line="360" w:lineRule="auto"/>
        <w:jc w:val="both"/>
        <w:rPr>
          <w:rFonts w:cstheme="minorHAnsi"/>
          <w:sz w:val="24"/>
          <w:szCs w:val="24"/>
        </w:rPr>
      </w:pPr>
    </w:p>
    <w:p w14:paraId="49EC7601" w14:textId="77777777" w:rsidR="001859B7" w:rsidRDefault="001859B7" w:rsidP="001859B7">
      <w:pPr>
        <w:spacing w:line="360" w:lineRule="auto"/>
        <w:jc w:val="both"/>
        <w:rPr>
          <w:rFonts w:cstheme="minorHAnsi"/>
          <w:sz w:val="24"/>
          <w:szCs w:val="24"/>
        </w:rPr>
      </w:pPr>
    </w:p>
    <w:p w14:paraId="3563826A" w14:textId="2B6AC95A" w:rsidR="001859B7" w:rsidRPr="001859B7" w:rsidRDefault="001859B7" w:rsidP="001859B7">
      <w:pPr>
        <w:spacing w:line="360" w:lineRule="auto"/>
        <w:jc w:val="center"/>
        <w:rPr>
          <w:rFonts w:cstheme="minorHAnsi"/>
          <w:sz w:val="36"/>
          <w:szCs w:val="36"/>
        </w:rPr>
      </w:pPr>
      <w:r w:rsidRPr="001859B7">
        <w:rPr>
          <w:rFonts w:cstheme="minorHAnsi"/>
          <w:sz w:val="36"/>
          <w:szCs w:val="36"/>
        </w:rPr>
        <w:t>Forensic Recovery and Examination</w:t>
      </w:r>
    </w:p>
    <w:p w14:paraId="5DEE3EB8" w14:textId="5EBBD4BF" w:rsidR="001859B7" w:rsidRPr="00AF5AE0" w:rsidRDefault="001859B7" w:rsidP="001859B7">
      <w:pPr>
        <w:spacing w:line="360" w:lineRule="auto"/>
        <w:jc w:val="center"/>
        <w:rPr>
          <w:rFonts w:cstheme="minorHAnsi"/>
          <w:b/>
          <w:bCs/>
          <w:sz w:val="36"/>
          <w:szCs w:val="36"/>
        </w:rPr>
      </w:pPr>
      <w:r w:rsidRPr="00AF5AE0">
        <w:rPr>
          <w:rFonts w:cstheme="minorHAnsi"/>
          <w:b/>
          <w:bCs/>
          <w:sz w:val="36"/>
          <w:szCs w:val="36"/>
        </w:rPr>
        <w:t>Assignment 1</w:t>
      </w:r>
    </w:p>
    <w:p w14:paraId="66DD9F3E" w14:textId="5F32F107" w:rsidR="001859B7" w:rsidRDefault="001859B7" w:rsidP="001859B7">
      <w:pPr>
        <w:spacing w:line="360" w:lineRule="auto"/>
        <w:jc w:val="center"/>
        <w:rPr>
          <w:rFonts w:cstheme="minorHAnsi"/>
          <w:sz w:val="24"/>
          <w:szCs w:val="24"/>
        </w:rPr>
      </w:pPr>
    </w:p>
    <w:p w14:paraId="40557BC6" w14:textId="2A7A39CA" w:rsidR="001859B7" w:rsidRDefault="001859B7" w:rsidP="001859B7">
      <w:pPr>
        <w:spacing w:line="360" w:lineRule="auto"/>
        <w:jc w:val="center"/>
        <w:rPr>
          <w:rFonts w:cstheme="minorHAnsi"/>
          <w:sz w:val="24"/>
          <w:szCs w:val="24"/>
        </w:rPr>
      </w:pPr>
    </w:p>
    <w:p w14:paraId="3D385088" w14:textId="77777777" w:rsidR="001859B7" w:rsidRDefault="001859B7" w:rsidP="001859B7">
      <w:pPr>
        <w:spacing w:line="360" w:lineRule="auto"/>
        <w:jc w:val="center"/>
        <w:rPr>
          <w:rFonts w:cstheme="minorHAnsi"/>
          <w:sz w:val="24"/>
          <w:szCs w:val="24"/>
        </w:rPr>
      </w:pPr>
    </w:p>
    <w:p w14:paraId="3ADAEE6B" w14:textId="77777777" w:rsidR="001859B7" w:rsidRDefault="001859B7" w:rsidP="001859B7">
      <w:pPr>
        <w:spacing w:line="360" w:lineRule="auto"/>
        <w:jc w:val="center"/>
        <w:rPr>
          <w:rFonts w:cstheme="minorHAnsi"/>
          <w:sz w:val="24"/>
          <w:szCs w:val="24"/>
        </w:rPr>
      </w:pPr>
    </w:p>
    <w:p w14:paraId="285149D8" w14:textId="77777777" w:rsidR="001859B7" w:rsidRPr="00AF5AE0" w:rsidRDefault="001859B7" w:rsidP="001859B7">
      <w:pPr>
        <w:spacing w:line="360" w:lineRule="auto"/>
        <w:jc w:val="center"/>
        <w:rPr>
          <w:rFonts w:cstheme="minorHAnsi"/>
          <w:b/>
          <w:bCs/>
          <w:sz w:val="24"/>
          <w:szCs w:val="24"/>
        </w:rPr>
      </w:pPr>
    </w:p>
    <w:p w14:paraId="2E07D293" w14:textId="7BF95C27" w:rsidR="001859B7" w:rsidRPr="00AF5AE0" w:rsidRDefault="001859B7" w:rsidP="001859B7">
      <w:pPr>
        <w:spacing w:line="360" w:lineRule="auto"/>
        <w:jc w:val="center"/>
        <w:rPr>
          <w:rFonts w:cstheme="minorHAnsi"/>
          <w:b/>
          <w:bCs/>
          <w:sz w:val="24"/>
          <w:szCs w:val="24"/>
        </w:rPr>
      </w:pPr>
      <w:r w:rsidRPr="00AF5AE0">
        <w:rPr>
          <w:rFonts w:cstheme="minorHAnsi"/>
          <w:b/>
          <w:bCs/>
          <w:sz w:val="24"/>
          <w:szCs w:val="24"/>
        </w:rPr>
        <w:t xml:space="preserve">By Matthew Thomas </w:t>
      </w:r>
    </w:p>
    <w:p w14:paraId="150F8E3A" w14:textId="77777777" w:rsidR="001859B7" w:rsidRDefault="001859B7" w:rsidP="001859B7">
      <w:pPr>
        <w:spacing w:line="360" w:lineRule="auto"/>
        <w:jc w:val="both"/>
        <w:rPr>
          <w:rFonts w:cstheme="minorHAnsi"/>
          <w:sz w:val="24"/>
          <w:szCs w:val="24"/>
        </w:rPr>
      </w:pPr>
    </w:p>
    <w:p w14:paraId="18132448" w14:textId="77777777" w:rsidR="001859B7" w:rsidRDefault="001859B7" w:rsidP="001859B7">
      <w:pPr>
        <w:spacing w:line="360" w:lineRule="auto"/>
        <w:jc w:val="both"/>
        <w:rPr>
          <w:rFonts w:cstheme="minorHAnsi"/>
          <w:sz w:val="24"/>
          <w:szCs w:val="24"/>
        </w:rPr>
      </w:pPr>
    </w:p>
    <w:p w14:paraId="54E2197F" w14:textId="77777777" w:rsidR="001859B7" w:rsidRDefault="001859B7" w:rsidP="001859B7">
      <w:pPr>
        <w:spacing w:line="360" w:lineRule="auto"/>
        <w:jc w:val="both"/>
        <w:rPr>
          <w:rFonts w:cstheme="minorHAnsi"/>
          <w:sz w:val="24"/>
          <w:szCs w:val="24"/>
        </w:rPr>
      </w:pPr>
    </w:p>
    <w:p w14:paraId="6A24C69F" w14:textId="77777777" w:rsidR="001859B7" w:rsidRDefault="001859B7" w:rsidP="001859B7">
      <w:pPr>
        <w:spacing w:line="360" w:lineRule="auto"/>
        <w:jc w:val="both"/>
        <w:rPr>
          <w:rFonts w:cstheme="minorHAnsi"/>
          <w:sz w:val="24"/>
          <w:szCs w:val="24"/>
        </w:rPr>
      </w:pPr>
    </w:p>
    <w:p w14:paraId="20BF19BF" w14:textId="77777777" w:rsidR="001859B7" w:rsidRDefault="001859B7" w:rsidP="001859B7">
      <w:pPr>
        <w:spacing w:line="360" w:lineRule="auto"/>
        <w:jc w:val="both"/>
        <w:rPr>
          <w:rFonts w:cstheme="minorHAnsi"/>
          <w:sz w:val="24"/>
          <w:szCs w:val="24"/>
        </w:rPr>
      </w:pPr>
    </w:p>
    <w:p w14:paraId="10D338D1" w14:textId="77777777" w:rsidR="001859B7" w:rsidRDefault="001859B7" w:rsidP="001859B7">
      <w:pPr>
        <w:spacing w:line="360" w:lineRule="auto"/>
        <w:jc w:val="both"/>
        <w:rPr>
          <w:rFonts w:cstheme="minorHAnsi"/>
          <w:sz w:val="24"/>
          <w:szCs w:val="24"/>
        </w:rPr>
      </w:pPr>
    </w:p>
    <w:p w14:paraId="74A4A072" w14:textId="77777777" w:rsidR="001859B7" w:rsidRDefault="001859B7" w:rsidP="001859B7">
      <w:pPr>
        <w:spacing w:line="360" w:lineRule="auto"/>
        <w:jc w:val="both"/>
        <w:rPr>
          <w:rFonts w:cstheme="minorHAnsi"/>
          <w:sz w:val="24"/>
          <w:szCs w:val="24"/>
        </w:rPr>
      </w:pPr>
    </w:p>
    <w:p w14:paraId="681C67FA" w14:textId="77777777" w:rsidR="001859B7" w:rsidRDefault="001859B7" w:rsidP="001859B7">
      <w:pPr>
        <w:spacing w:line="360" w:lineRule="auto"/>
        <w:jc w:val="both"/>
        <w:rPr>
          <w:rFonts w:cstheme="minorHAnsi"/>
          <w:sz w:val="24"/>
          <w:szCs w:val="24"/>
        </w:rPr>
      </w:pPr>
    </w:p>
    <w:p w14:paraId="051DA321" w14:textId="77777777" w:rsidR="001859B7" w:rsidRDefault="001859B7" w:rsidP="001859B7">
      <w:pPr>
        <w:spacing w:line="360" w:lineRule="auto"/>
        <w:jc w:val="both"/>
        <w:rPr>
          <w:rFonts w:cstheme="minorHAnsi"/>
          <w:sz w:val="24"/>
          <w:szCs w:val="24"/>
        </w:rPr>
      </w:pPr>
    </w:p>
    <w:p w14:paraId="1125F877" w14:textId="77777777" w:rsidR="001859B7" w:rsidRDefault="001859B7" w:rsidP="001859B7">
      <w:pPr>
        <w:spacing w:line="360" w:lineRule="auto"/>
        <w:jc w:val="both"/>
        <w:rPr>
          <w:rFonts w:cstheme="minorHAnsi"/>
          <w:sz w:val="24"/>
          <w:szCs w:val="24"/>
        </w:rPr>
      </w:pPr>
    </w:p>
    <w:p w14:paraId="07D50936" w14:textId="77777777" w:rsidR="001859B7" w:rsidRDefault="001859B7" w:rsidP="001859B7">
      <w:pPr>
        <w:spacing w:line="360" w:lineRule="auto"/>
        <w:jc w:val="both"/>
        <w:rPr>
          <w:rFonts w:cstheme="minorHAnsi"/>
          <w:sz w:val="24"/>
          <w:szCs w:val="24"/>
        </w:rPr>
      </w:pPr>
    </w:p>
    <w:p w14:paraId="2A421611" w14:textId="77777777" w:rsidR="001859B7" w:rsidRDefault="001859B7" w:rsidP="001859B7">
      <w:pPr>
        <w:spacing w:line="360" w:lineRule="auto"/>
        <w:jc w:val="both"/>
        <w:rPr>
          <w:rFonts w:cstheme="minorHAnsi"/>
          <w:sz w:val="24"/>
          <w:szCs w:val="24"/>
        </w:rPr>
      </w:pPr>
    </w:p>
    <w:p w14:paraId="1AC840AE" w14:textId="77777777" w:rsidR="001859B7" w:rsidRDefault="001859B7" w:rsidP="001859B7">
      <w:pPr>
        <w:spacing w:line="360" w:lineRule="auto"/>
        <w:jc w:val="both"/>
        <w:rPr>
          <w:rFonts w:cstheme="minorHAnsi"/>
          <w:sz w:val="24"/>
          <w:szCs w:val="24"/>
        </w:rPr>
      </w:pPr>
    </w:p>
    <w:p w14:paraId="59B38D3E" w14:textId="77777777" w:rsidR="001859B7" w:rsidRDefault="001859B7" w:rsidP="001859B7">
      <w:pPr>
        <w:spacing w:line="360" w:lineRule="auto"/>
        <w:jc w:val="both"/>
        <w:rPr>
          <w:rFonts w:cstheme="minorHAnsi"/>
          <w:sz w:val="24"/>
          <w:szCs w:val="24"/>
        </w:rPr>
      </w:pPr>
    </w:p>
    <w:p w14:paraId="6FC959D4" w14:textId="77777777" w:rsidR="001859B7" w:rsidRDefault="001859B7" w:rsidP="001859B7">
      <w:pPr>
        <w:spacing w:line="360" w:lineRule="auto"/>
        <w:jc w:val="both"/>
        <w:rPr>
          <w:rFonts w:cstheme="minorHAnsi"/>
          <w:sz w:val="24"/>
          <w:szCs w:val="24"/>
        </w:rPr>
      </w:pPr>
    </w:p>
    <w:p w14:paraId="701282BB" w14:textId="77777777" w:rsidR="001859B7" w:rsidRDefault="001859B7" w:rsidP="001859B7">
      <w:pPr>
        <w:spacing w:line="360" w:lineRule="auto"/>
        <w:jc w:val="both"/>
        <w:rPr>
          <w:rFonts w:cstheme="minorHAnsi"/>
          <w:sz w:val="24"/>
          <w:szCs w:val="24"/>
        </w:rPr>
      </w:pPr>
    </w:p>
    <w:p w14:paraId="32575ED1" w14:textId="77777777" w:rsidR="001859B7" w:rsidRDefault="001859B7" w:rsidP="001859B7">
      <w:pPr>
        <w:spacing w:line="360" w:lineRule="auto"/>
        <w:jc w:val="both"/>
        <w:rPr>
          <w:rFonts w:cstheme="minorHAnsi"/>
          <w:sz w:val="24"/>
          <w:szCs w:val="24"/>
        </w:rPr>
      </w:pPr>
    </w:p>
    <w:p w14:paraId="2F045B7E" w14:textId="77777777" w:rsidR="001859B7" w:rsidRDefault="001859B7" w:rsidP="001859B7">
      <w:pPr>
        <w:spacing w:line="360" w:lineRule="auto"/>
        <w:jc w:val="both"/>
        <w:rPr>
          <w:rFonts w:cstheme="minorHAnsi"/>
          <w:sz w:val="24"/>
          <w:szCs w:val="24"/>
        </w:rPr>
      </w:pPr>
    </w:p>
    <w:p w14:paraId="4FD287D4" w14:textId="77777777" w:rsidR="001859B7" w:rsidRDefault="001859B7" w:rsidP="001859B7">
      <w:pPr>
        <w:spacing w:line="360" w:lineRule="auto"/>
        <w:jc w:val="both"/>
        <w:rPr>
          <w:rFonts w:cstheme="minorHAnsi"/>
          <w:sz w:val="24"/>
          <w:szCs w:val="24"/>
        </w:rPr>
      </w:pPr>
    </w:p>
    <w:p w14:paraId="6D85FFF3" w14:textId="77777777" w:rsidR="001859B7" w:rsidRDefault="001859B7" w:rsidP="001859B7">
      <w:pPr>
        <w:spacing w:line="360" w:lineRule="auto"/>
        <w:jc w:val="both"/>
        <w:rPr>
          <w:rFonts w:cstheme="minorHAnsi"/>
          <w:sz w:val="24"/>
          <w:szCs w:val="24"/>
        </w:rPr>
      </w:pPr>
    </w:p>
    <w:p w14:paraId="7EEDB1ED" w14:textId="77777777" w:rsidR="001859B7" w:rsidRDefault="001859B7" w:rsidP="001859B7">
      <w:pPr>
        <w:spacing w:line="360" w:lineRule="auto"/>
        <w:jc w:val="both"/>
        <w:rPr>
          <w:rFonts w:cstheme="minorHAnsi"/>
          <w:sz w:val="24"/>
          <w:szCs w:val="24"/>
        </w:rPr>
      </w:pPr>
    </w:p>
    <w:p w14:paraId="62442CA7" w14:textId="7595B0CC" w:rsidR="001859B7" w:rsidRPr="001859B7" w:rsidRDefault="001859B7" w:rsidP="001859B7">
      <w:pPr>
        <w:spacing w:line="360" w:lineRule="auto"/>
        <w:jc w:val="center"/>
        <w:rPr>
          <w:rFonts w:cstheme="minorHAnsi"/>
          <w:sz w:val="36"/>
          <w:szCs w:val="36"/>
        </w:rPr>
      </w:pPr>
      <w:r w:rsidRPr="001859B7">
        <w:rPr>
          <w:rFonts w:cstheme="minorHAnsi"/>
          <w:sz w:val="36"/>
          <w:szCs w:val="36"/>
        </w:rPr>
        <w:t>Part A</w:t>
      </w:r>
    </w:p>
    <w:p w14:paraId="68FCA3B0" w14:textId="77777777" w:rsidR="001859B7" w:rsidRDefault="001859B7" w:rsidP="001859B7">
      <w:pPr>
        <w:spacing w:line="360" w:lineRule="auto"/>
        <w:jc w:val="both"/>
        <w:rPr>
          <w:rFonts w:cstheme="minorHAnsi"/>
          <w:sz w:val="24"/>
          <w:szCs w:val="24"/>
        </w:rPr>
      </w:pPr>
    </w:p>
    <w:p w14:paraId="5CBB3B22" w14:textId="77777777" w:rsidR="001859B7" w:rsidRDefault="001859B7" w:rsidP="001859B7">
      <w:pPr>
        <w:spacing w:line="360" w:lineRule="auto"/>
        <w:jc w:val="both"/>
        <w:rPr>
          <w:rFonts w:cstheme="minorHAnsi"/>
          <w:sz w:val="24"/>
          <w:szCs w:val="24"/>
        </w:rPr>
      </w:pPr>
    </w:p>
    <w:p w14:paraId="2B2C0E6B" w14:textId="77777777" w:rsidR="001859B7" w:rsidRDefault="001859B7" w:rsidP="001859B7">
      <w:pPr>
        <w:spacing w:line="360" w:lineRule="auto"/>
        <w:jc w:val="both"/>
        <w:rPr>
          <w:rFonts w:cstheme="minorHAnsi"/>
          <w:sz w:val="24"/>
          <w:szCs w:val="24"/>
        </w:rPr>
      </w:pPr>
    </w:p>
    <w:p w14:paraId="1C2AAF46" w14:textId="77777777" w:rsidR="001859B7" w:rsidRDefault="001859B7" w:rsidP="001859B7">
      <w:pPr>
        <w:spacing w:line="360" w:lineRule="auto"/>
        <w:jc w:val="both"/>
        <w:rPr>
          <w:rFonts w:cstheme="minorHAnsi"/>
          <w:sz w:val="24"/>
          <w:szCs w:val="24"/>
        </w:rPr>
      </w:pPr>
    </w:p>
    <w:p w14:paraId="18A887F8" w14:textId="77777777" w:rsidR="001859B7" w:rsidRDefault="001859B7" w:rsidP="001859B7">
      <w:pPr>
        <w:spacing w:line="360" w:lineRule="auto"/>
        <w:jc w:val="both"/>
        <w:rPr>
          <w:rFonts w:cstheme="minorHAnsi"/>
          <w:sz w:val="24"/>
          <w:szCs w:val="24"/>
        </w:rPr>
      </w:pPr>
    </w:p>
    <w:p w14:paraId="6591E91F" w14:textId="77777777" w:rsidR="001859B7" w:rsidRDefault="001859B7" w:rsidP="001859B7">
      <w:pPr>
        <w:spacing w:line="360" w:lineRule="auto"/>
        <w:jc w:val="both"/>
        <w:rPr>
          <w:rFonts w:cstheme="minorHAnsi"/>
          <w:sz w:val="24"/>
          <w:szCs w:val="24"/>
        </w:rPr>
      </w:pPr>
    </w:p>
    <w:p w14:paraId="5B087207" w14:textId="77777777" w:rsidR="001859B7" w:rsidRDefault="001859B7" w:rsidP="001859B7">
      <w:pPr>
        <w:spacing w:line="360" w:lineRule="auto"/>
        <w:jc w:val="both"/>
        <w:rPr>
          <w:rFonts w:cstheme="minorHAnsi"/>
          <w:sz w:val="24"/>
          <w:szCs w:val="24"/>
        </w:rPr>
      </w:pPr>
    </w:p>
    <w:p w14:paraId="43F20772" w14:textId="77777777" w:rsidR="001859B7" w:rsidRDefault="001859B7" w:rsidP="001859B7">
      <w:pPr>
        <w:spacing w:line="360" w:lineRule="auto"/>
        <w:jc w:val="both"/>
        <w:rPr>
          <w:rFonts w:cstheme="minorHAnsi"/>
          <w:sz w:val="24"/>
          <w:szCs w:val="24"/>
        </w:rPr>
      </w:pPr>
    </w:p>
    <w:p w14:paraId="26A5ECAB" w14:textId="77777777" w:rsidR="001859B7" w:rsidRDefault="001859B7" w:rsidP="001859B7">
      <w:pPr>
        <w:spacing w:line="360" w:lineRule="auto"/>
        <w:jc w:val="both"/>
        <w:rPr>
          <w:rFonts w:cstheme="minorHAnsi"/>
          <w:sz w:val="24"/>
          <w:szCs w:val="24"/>
        </w:rPr>
      </w:pPr>
    </w:p>
    <w:p w14:paraId="135B737D" w14:textId="77777777" w:rsidR="001859B7" w:rsidRDefault="001859B7" w:rsidP="001859B7">
      <w:pPr>
        <w:spacing w:line="360" w:lineRule="auto"/>
        <w:jc w:val="both"/>
        <w:rPr>
          <w:rFonts w:cstheme="minorHAnsi"/>
          <w:sz w:val="24"/>
          <w:szCs w:val="24"/>
        </w:rPr>
      </w:pPr>
    </w:p>
    <w:p w14:paraId="27314E24" w14:textId="77777777" w:rsidR="001859B7" w:rsidRDefault="001859B7" w:rsidP="001859B7">
      <w:pPr>
        <w:spacing w:line="360" w:lineRule="auto"/>
        <w:jc w:val="both"/>
        <w:rPr>
          <w:rFonts w:cstheme="minorHAnsi"/>
          <w:sz w:val="24"/>
          <w:szCs w:val="24"/>
        </w:rPr>
      </w:pPr>
    </w:p>
    <w:p w14:paraId="1E7E3B84" w14:textId="5C9EB6AE" w:rsidR="001859B7" w:rsidRDefault="001859B7" w:rsidP="001859B7">
      <w:pPr>
        <w:spacing w:line="360" w:lineRule="auto"/>
        <w:jc w:val="both"/>
        <w:rPr>
          <w:rStyle w:val="Emphasis"/>
          <w:rFonts w:cstheme="minorHAnsi"/>
          <w:i w:val="0"/>
          <w:iCs w:val="0"/>
          <w:color w:val="333333"/>
          <w:sz w:val="24"/>
          <w:szCs w:val="24"/>
          <w:shd w:val="clear" w:color="auto" w:fill="FFFFFF"/>
        </w:rPr>
      </w:pPr>
      <w:r w:rsidRPr="00B56635">
        <w:rPr>
          <w:rFonts w:cstheme="minorHAnsi"/>
          <w:sz w:val="24"/>
          <w:szCs w:val="24"/>
        </w:rPr>
        <w:lastRenderedPageBreak/>
        <w:t xml:space="preserve">It was in </w:t>
      </w:r>
      <w:proofErr w:type="spellStart"/>
      <w:r w:rsidRPr="00B56635">
        <w:rPr>
          <w:rStyle w:val="Emphasis"/>
          <w:rFonts w:cstheme="minorHAnsi"/>
          <w:color w:val="333333"/>
          <w:sz w:val="24"/>
          <w:szCs w:val="24"/>
          <w:shd w:val="clear" w:color="auto" w:fill="FFFFFF"/>
        </w:rPr>
        <w:t>L’enquête</w:t>
      </w:r>
      <w:proofErr w:type="spellEnd"/>
      <w:r w:rsidRPr="00B56635">
        <w:rPr>
          <w:rStyle w:val="Emphasis"/>
          <w:rFonts w:cstheme="minorHAnsi"/>
          <w:color w:val="333333"/>
          <w:sz w:val="24"/>
          <w:szCs w:val="24"/>
          <w:shd w:val="clear" w:color="auto" w:fill="FFFFFF"/>
        </w:rPr>
        <w:t xml:space="preserve"> </w:t>
      </w:r>
      <w:proofErr w:type="spellStart"/>
      <w:r w:rsidRPr="00B56635">
        <w:rPr>
          <w:rStyle w:val="Emphasis"/>
          <w:rFonts w:cstheme="minorHAnsi"/>
          <w:color w:val="333333"/>
          <w:sz w:val="24"/>
          <w:szCs w:val="24"/>
          <w:shd w:val="clear" w:color="auto" w:fill="FFFFFF"/>
        </w:rPr>
        <w:t>criminelle</w:t>
      </w:r>
      <w:proofErr w:type="spellEnd"/>
      <w:r w:rsidRPr="00B56635">
        <w:rPr>
          <w:rStyle w:val="Emphasis"/>
          <w:rFonts w:cstheme="minorHAnsi"/>
          <w:color w:val="333333"/>
          <w:sz w:val="24"/>
          <w:szCs w:val="24"/>
          <w:shd w:val="clear" w:color="auto" w:fill="FFFFFF"/>
        </w:rPr>
        <w:t xml:space="preserve"> et les </w:t>
      </w:r>
      <w:proofErr w:type="spellStart"/>
      <w:r w:rsidRPr="00B56635">
        <w:rPr>
          <w:rStyle w:val="Emphasis"/>
          <w:rFonts w:cstheme="minorHAnsi"/>
          <w:color w:val="333333"/>
          <w:sz w:val="24"/>
          <w:szCs w:val="24"/>
          <w:shd w:val="clear" w:color="auto" w:fill="FFFFFF"/>
        </w:rPr>
        <w:t>méthodes</w:t>
      </w:r>
      <w:proofErr w:type="spellEnd"/>
      <w:r w:rsidRPr="00B56635">
        <w:rPr>
          <w:rStyle w:val="Emphasis"/>
          <w:rFonts w:cstheme="minorHAnsi"/>
          <w:color w:val="333333"/>
          <w:sz w:val="24"/>
          <w:szCs w:val="24"/>
          <w:shd w:val="clear" w:color="auto" w:fill="FFFFFF"/>
        </w:rPr>
        <w:t xml:space="preserve"> </w:t>
      </w:r>
      <w:proofErr w:type="spellStart"/>
      <w:r w:rsidRPr="00B56635">
        <w:rPr>
          <w:rStyle w:val="Emphasis"/>
          <w:rFonts w:cstheme="minorHAnsi"/>
          <w:color w:val="333333"/>
          <w:sz w:val="24"/>
          <w:szCs w:val="24"/>
          <w:shd w:val="clear" w:color="auto" w:fill="FFFFFF"/>
        </w:rPr>
        <w:t>scientifiques</w:t>
      </w:r>
      <w:proofErr w:type="spellEnd"/>
      <w:r>
        <w:rPr>
          <w:rStyle w:val="Emphasis"/>
          <w:rFonts w:cstheme="minorHAnsi"/>
          <w:i w:val="0"/>
          <w:iCs w:val="0"/>
          <w:color w:val="333333"/>
          <w:sz w:val="24"/>
          <w:szCs w:val="24"/>
          <w:shd w:val="clear" w:color="auto" w:fill="FFFFFF"/>
        </w:rPr>
        <w:t xml:space="preserve"> that Edmond </w:t>
      </w:r>
      <w:proofErr w:type="spellStart"/>
      <w:r>
        <w:rPr>
          <w:rStyle w:val="Emphasis"/>
          <w:rFonts w:cstheme="minorHAnsi"/>
          <w:i w:val="0"/>
          <w:iCs w:val="0"/>
          <w:color w:val="333333"/>
          <w:sz w:val="24"/>
          <w:szCs w:val="24"/>
          <w:shd w:val="clear" w:color="auto" w:fill="FFFFFF"/>
        </w:rPr>
        <w:t>Locard</w:t>
      </w:r>
      <w:proofErr w:type="spellEnd"/>
      <w:r>
        <w:rPr>
          <w:rStyle w:val="Emphasis"/>
          <w:rFonts w:cstheme="minorHAnsi"/>
          <w:i w:val="0"/>
          <w:iCs w:val="0"/>
          <w:color w:val="333333"/>
          <w:sz w:val="24"/>
          <w:szCs w:val="24"/>
          <w:shd w:val="clear" w:color="auto" w:fill="FFFFFF"/>
        </w:rPr>
        <w:t xml:space="preserve"> (1920) would go on to suggest that ‘whenever two objects come into contact each will leave a trace of itself upon the other’ (</w:t>
      </w:r>
      <w:proofErr w:type="spellStart"/>
      <w:r>
        <w:rPr>
          <w:rStyle w:val="Emphasis"/>
          <w:rFonts w:cstheme="minorHAnsi"/>
          <w:i w:val="0"/>
          <w:iCs w:val="0"/>
          <w:color w:val="333333"/>
          <w:sz w:val="24"/>
          <w:szCs w:val="24"/>
          <w:shd w:val="clear" w:color="auto" w:fill="FFFFFF"/>
        </w:rPr>
        <w:t>Harfield</w:t>
      </w:r>
      <w:proofErr w:type="spellEnd"/>
      <w:r w:rsidR="00187EE8">
        <w:rPr>
          <w:rStyle w:val="Emphasis"/>
          <w:rFonts w:cstheme="minorHAnsi"/>
          <w:i w:val="0"/>
          <w:iCs w:val="0"/>
          <w:color w:val="333333"/>
          <w:sz w:val="24"/>
          <w:szCs w:val="24"/>
          <w:shd w:val="clear" w:color="auto" w:fill="FFFFFF"/>
        </w:rPr>
        <w:t>,</w:t>
      </w:r>
      <w:r>
        <w:rPr>
          <w:rStyle w:val="Emphasis"/>
          <w:rFonts w:cstheme="minorHAnsi"/>
          <w:i w:val="0"/>
          <w:iCs w:val="0"/>
          <w:color w:val="333333"/>
          <w:sz w:val="24"/>
          <w:szCs w:val="24"/>
          <w:shd w:val="clear" w:color="auto" w:fill="FFFFFF"/>
        </w:rPr>
        <w:t xml:space="preserve"> 2013). </w:t>
      </w:r>
      <w:proofErr w:type="spellStart"/>
      <w:r>
        <w:rPr>
          <w:rStyle w:val="Emphasis"/>
          <w:rFonts w:cstheme="minorHAnsi"/>
          <w:i w:val="0"/>
          <w:iCs w:val="0"/>
          <w:color w:val="333333"/>
          <w:sz w:val="24"/>
          <w:szCs w:val="24"/>
          <w:shd w:val="clear" w:color="auto" w:fill="FFFFFF"/>
        </w:rPr>
        <w:t>H.Trimm</w:t>
      </w:r>
      <w:proofErr w:type="spellEnd"/>
      <w:r>
        <w:rPr>
          <w:rStyle w:val="Emphasis"/>
          <w:rFonts w:cstheme="minorHAnsi"/>
          <w:i w:val="0"/>
          <w:iCs w:val="0"/>
          <w:color w:val="333333"/>
          <w:sz w:val="24"/>
          <w:szCs w:val="24"/>
          <w:shd w:val="clear" w:color="auto" w:fill="FFFFFF"/>
        </w:rPr>
        <w:t xml:space="preserve"> (200</w:t>
      </w:r>
      <w:r w:rsidR="00A40388">
        <w:rPr>
          <w:rStyle w:val="Emphasis"/>
          <w:rFonts w:cstheme="minorHAnsi"/>
          <w:i w:val="0"/>
          <w:iCs w:val="0"/>
          <w:color w:val="333333"/>
          <w:sz w:val="24"/>
          <w:szCs w:val="24"/>
          <w:shd w:val="clear" w:color="auto" w:fill="FFFFFF"/>
        </w:rPr>
        <w:t>5</w:t>
      </w:r>
      <w:r>
        <w:rPr>
          <w:rStyle w:val="Emphasis"/>
          <w:rFonts w:cstheme="minorHAnsi"/>
          <w:i w:val="0"/>
          <w:iCs w:val="0"/>
          <w:color w:val="333333"/>
          <w:sz w:val="24"/>
          <w:szCs w:val="24"/>
          <w:shd w:val="clear" w:color="auto" w:fill="FFFFFF"/>
        </w:rPr>
        <w:t xml:space="preserve">) </w:t>
      </w:r>
      <w:r w:rsidR="00187EE8">
        <w:rPr>
          <w:rStyle w:val="Emphasis"/>
          <w:rFonts w:cstheme="minorHAnsi"/>
          <w:i w:val="0"/>
          <w:iCs w:val="0"/>
          <w:color w:val="333333"/>
          <w:sz w:val="24"/>
          <w:szCs w:val="24"/>
          <w:shd w:val="clear" w:color="auto" w:fill="FFFFFF"/>
        </w:rPr>
        <w:t xml:space="preserve">writes how </w:t>
      </w:r>
      <w:r>
        <w:rPr>
          <w:rStyle w:val="Emphasis"/>
          <w:rFonts w:cstheme="minorHAnsi"/>
          <w:i w:val="0"/>
          <w:iCs w:val="0"/>
          <w:color w:val="333333"/>
          <w:sz w:val="24"/>
          <w:szCs w:val="24"/>
          <w:shd w:val="clear" w:color="auto" w:fill="FFFFFF"/>
        </w:rPr>
        <w:t xml:space="preserve">this principle explains </w:t>
      </w:r>
      <w:r w:rsidR="00187EE8">
        <w:rPr>
          <w:rStyle w:val="Emphasis"/>
          <w:rFonts w:cstheme="minorHAnsi"/>
          <w:i w:val="0"/>
          <w:iCs w:val="0"/>
          <w:color w:val="333333"/>
          <w:sz w:val="24"/>
          <w:szCs w:val="24"/>
          <w:shd w:val="clear" w:color="auto" w:fill="FFFFFF"/>
        </w:rPr>
        <w:t>how</w:t>
      </w:r>
      <w:r>
        <w:rPr>
          <w:rStyle w:val="Emphasis"/>
          <w:rFonts w:cstheme="minorHAnsi"/>
          <w:i w:val="0"/>
          <w:iCs w:val="0"/>
          <w:color w:val="333333"/>
          <w:sz w:val="24"/>
          <w:szCs w:val="24"/>
          <w:shd w:val="clear" w:color="auto" w:fill="FFFFFF"/>
        </w:rPr>
        <w:t xml:space="preserve"> every contact leaves a trace, which we can disclose as one of the defining moments in forensics science. It is Lockard’s principle that lays the groundwork of cross contamination, a problem with crime scenes even today. </w:t>
      </w:r>
    </w:p>
    <w:p w14:paraId="6BBDFCA2" w14:textId="00F4B8E1"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 xml:space="preserve">We are told by Clive </w:t>
      </w:r>
      <w:proofErr w:type="spellStart"/>
      <w:r>
        <w:rPr>
          <w:rStyle w:val="Emphasis"/>
          <w:rFonts w:cstheme="minorHAnsi"/>
          <w:i w:val="0"/>
          <w:iCs w:val="0"/>
          <w:color w:val="333333"/>
          <w:sz w:val="24"/>
          <w:szCs w:val="24"/>
          <w:shd w:val="clear" w:color="auto" w:fill="FFFFFF"/>
        </w:rPr>
        <w:t>Harfield</w:t>
      </w:r>
      <w:proofErr w:type="spellEnd"/>
      <w:r>
        <w:rPr>
          <w:rStyle w:val="Emphasis"/>
          <w:rFonts w:cstheme="minorHAnsi"/>
          <w:i w:val="0"/>
          <w:iCs w:val="0"/>
          <w:color w:val="333333"/>
          <w:sz w:val="24"/>
          <w:szCs w:val="24"/>
          <w:shd w:val="clear" w:color="auto" w:fill="FFFFFF"/>
        </w:rPr>
        <w:t xml:space="preserve"> (2013) that the objective of forensic science is to prove the presence of a suspect at one or more crime scenes, in an attempt to link them to both the victim and the location of the crime.</w:t>
      </w:r>
      <w:r w:rsidRPr="00D50B3D">
        <w:rPr>
          <w:rStyle w:val="Emphasis"/>
          <w:rFonts w:cstheme="minorHAnsi"/>
          <w:i w:val="0"/>
          <w:iCs w:val="0"/>
          <w:color w:val="333333"/>
          <w:sz w:val="24"/>
          <w:szCs w:val="24"/>
          <w:shd w:val="clear" w:color="auto" w:fill="FFFFFF"/>
        </w:rPr>
        <w:t xml:space="preserve"> </w:t>
      </w:r>
      <w:r>
        <w:rPr>
          <w:rStyle w:val="Emphasis"/>
          <w:rFonts w:cstheme="minorHAnsi"/>
          <w:i w:val="0"/>
          <w:iCs w:val="0"/>
          <w:color w:val="333333"/>
          <w:sz w:val="24"/>
          <w:szCs w:val="24"/>
          <w:shd w:val="clear" w:color="auto" w:fill="FFFFFF"/>
        </w:rPr>
        <w:t xml:space="preserve">Pepper (2010) describes the investigation of a crime as a ‘jigsaw’ and in a crime scene we can find vital pieces that help us build the final picture. Forensic evidence is so important that is vital that during the investigation of a crime scene, the scene itself receives as little interference as possible as any form of contamination would impede the ability of the prosecution to prove that a suspect had made contact with the victim </w:t>
      </w:r>
      <w:r w:rsidR="00187EE8">
        <w:rPr>
          <w:rStyle w:val="Emphasis"/>
          <w:rFonts w:cstheme="minorHAnsi"/>
          <w:i w:val="0"/>
          <w:iCs w:val="0"/>
          <w:color w:val="333333"/>
          <w:sz w:val="24"/>
          <w:szCs w:val="24"/>
          <w:shd w:val="clear" w:color="auto" w:fill="FFFFFF"/>
        </w:rPr>
        <w:t xml:space="preserve">or </w:t>
      </w:r>
      <w:r>
        <w:rPr>
          <w:rStyle w:val="Emphasis"/>
          <w:rFonts w:cstheme="minorHAnsi"/>
          <w:i w:val="0"/>
          <w:iCs w:val="0"/>
          <w:color w:val="333333"/>
          <w:sz w:val="24"/>
          <w:szCs w:val="24"/>
          <w:shd w:val="clear" w:color="auto" w:fill="FFFFFF"/>
        </w:rPr>
        <w:t>was at a location (</w:t>
      </w:r>
      <w:proofErr w:type="spellStart"/>
      <w:r>
        <w:rPr>
          <w:rStyle w:val="Emphasis"/>
          <w:rFonts w:cstheme="minorHAnsi"/>
          <w:i w:val="0"/>
          <w:iCs w:val="0"/>
          <w:color w:val="333333"/>
          <w:sz w:val="24"/>
          <w:szCs w:val="24"/>
          <w:shd w:val="clear" w:color="auto" w:fill="FFFFFF"/>
        </w:rPr>
        <w:t>Harfield</w:t>
      </w:r>
      <w:proofErr w:type="spellEnd"/>
      <w:r w:rsidR="00187EE8">
        <w:rPr>
          <w:rStyle w:val="Emphasis"/>
          <w:rFonts w:cstheme="minorHAnsi"/>
          <w:i w:val="0"/>
          <w:iCs w:val="0"/>
          <w:color w:val="333333"/>
          <w:sz w:val="24"/>
          <w:szCs w:val="24"/>
          <w:shd w:val="clear" w:color="auto" w:fill="FFFFFF"/>
        </w:rPr>
        <w:t>,</w:t>
      </w:r>
      <w:r>
        <w:rPr>
          <w:rStyle w:val="Emphasis"/>
          <w:rFonts w:cstheme="minorHAnsi"/>
          <w:i w:val="0"/>
          <w:iCs w:val="0"/>
          <w:color w:val="333333"/>
          <w:sz w:val="24"/>
          <w:szCs w:val="24"/>
          <w:shd w:val="clear" w:color="auto" w:fill="FFFFFF"/>
        </w:rPr>
        <w:t xml:space="preserve"> 2013). However, problems can arise. H.</w:t>
      </w:r>
      <w:r w:rsidR="00187EE8">
        <w:rPr>
          <w:rStyle w:val="Emphasis"/>
          <w:rFonts w:cstheme="minorHAnsi"/>
          <w:i w:val="0"/>
          <w:iCs w:val="0"/>
          <w:color w:val="333333"/>
          <w:sz w:val="24"/>
          <w:szCs w:val="24"/>
          <w:shd w:val="clear" w:color="auto" w:fill="FFFFFF"/>
        </w:rPr>
        <w:t xml:space="preserve"> </w:t>
      </w:r>
      <w:r>
        <w:rPr>
          <w:rStyle w:val="Emphasis"/>
          <w:rFonts w:cstheme="minorHAnsi"/>
          <w:i w:val="0"/>
          <w:iCs w:val="0"/>
          <w:color w:val="333333"/>
          <w:sz w:val="24"/>
          <w:szCs w:val="24"/>
          <w:shd w:val="clear" w:color="auto" w:fill="FFFFFF"/>
        </w:rPr>
        <w:t>C.</w:t>
      </w:r>
      <w:r w:rsidR="00187EE8">
        <w:rPr>
          <w:rStyle w:val="Emphasis"/>
          <w:rFonts w:cstheme="minorHAnsi"/>
          <w:i w:val="0"/>
          <w:iCs w:val="0"/>
          <w:color w:val="333333"/>
          <w:sz w:val="24"/>
          <w:szCs w:val="24"/>
          <w:shd w:val="clear" w:color="auto" w:fill="FFFFFF"/>
        </w:rPr>
        <w:t xml:space="preserve"> </w:t>
      </w:r>
      <w:r>
        <w:rPr>
          <w:rStyle w:val="Emphasis"/>
          <w:rFonts w:cstheme="minorHAnsi"/>
          <w:i w:val="0"/>
          <w:iCs w:val="0"/>
          <w:color w:val="333333"/>
          <w:sz w:val="24"/>
          <w:szCs w:val="24"/>
          <w:shd w:val="clear" w:color="auto" w:fill="FFFFFF"/>
        </w:rPr>
        <w:t>Lee, T.</w:t>
      </w:r>
      <w:r w:rsidR="00187EE8">
        <w:rPr>
          <w:rStyle w:val="Emphasis"/>
          <w:rFonts w:cstheme="minorHAnsi"/>
          <w:i w:val="0"/>
          <w:iCs w:val="0"/>
          <w:color w:val="333333"/>
          <w:sz w:val="24"/>
          <w:szCs w:val="24"/>
          <w:shd w:val="clear" w:color="auto" w:fill="FFFFFF"/>
        </w:rPr>
        <w:t xml:space="preserve"> </w:t>
      </w:r>
      <w:proofErr w:type="spellStart"/>
      <w:r>
        <w:rPr>
          <w:rStyle w:val="Emphasis"/>
          <w:rFonts w:cstheme="minorHAnsi"/>
          <w:i w:val="0"/>
          <w:iCs w:val="0"/>
          <w:color w:val="333333"/>
          <w:sz w:val="24"/>
          <w:szCs w:val="24"/>
          <w:shd w:val="clear" w:color="auto" w:fill="FFFFFF"/>
        </w:rPr>
        <w:t>Palmbach</w:t>
      </w:r>
      <w:proofErr w:type="spellEnd"/>
      <w:r>
        <w:rPr>
          <w:rStyle w:val="Emphasis"/>
          <w:rFonts w:cstheme="minorHAnsi"/>
          <w:i w:val="0"/>
          <w:iCs w:val="0"/>
          <w:color w:val="333333"/>
          <w:sz w:val="24"/>
          <w:szCs w:val="24"/>
          <w:shd w:val="clear" w:color="auto" w:fill="FFFFFF"/>
        </w:rPr>
        <w:t xml:space="preserve"> and M.T. Miller (2007) tell us that there are numerous cases where crime scenes have been inadvertently tampered with, causing the scene to change from its original condition. Lee, </w:t>
      </w:r>
      <w:proofErr w:type="spellStart"/>
      <w:r>
        <w:rPr>
          <w:rStyle w:val="Emphasis"/>
          <w:rFonts w:cstheme="minorHAnsi"/>
          <w:i w:val="0"/>
          <w:iCs w:val="0"/>
          <w:color w:val="333333"/>
          <w:sz w:val="24"/>
          <w:szCs w:val="24"/>
          <w:shd w:val="clear" w:color="auto" w:fill="FFFFFF"/>
        </w:rPr>
        <w:t>Palmbach</w:t>
      </w:r>
      <w:proofErr w:type="spellEnd"/>
      <w:r>
        <w:rPr>
          <w:rStyle w:val="Emphasis"/>
          <w:rFonts w:cstheme="minorHAnsi"/>
          <w:i w:val="0"/>
          <w:iCs w:val="0"/>
          <w:color w:val="333333"/>
          <w:sz w:val="24"/>
          <w:szCs w:val="24"/>
          <w:shd w:val="clear" w:color="auto" w:fill="FFFFFF"/>
        </w:rPr>
        <w:t xml:space="preserve"> and Miller (2007) also make the point that often this accidental contamination is caused by the first attending officer to a scene. We can imagine that the initial emotions that may run through an officer when they are called to be the first person to a crime scene</w:t>
      </w:r>
      <w:r w:rsidR="00187EE8">
        <w:rPr>
          <w:rStyle w:val="Emphasis"/>
          <w:rFonts w:cstheme="minorHAnsi"/>
          <w:i w:val="0"/>
          <w:iCs w:val="0"/>
          <w:color w:val="333333"/>
          <w:sz w:val="24"/>
          <w:szCs w:val="24"/>
          <w:shd w:val="clear" w:color="auto" w:fill="FFFFFF"/>
        </w:rPr>
        <w:t xml:space="preserve">; </w:t>
      </w:r>
      <w:r>
        <w:rPr>
          <w:rStyle w:val="Emphasis"/>
          <w:rFonts w:cstheme="minorHAnsi"/>
          <w:i w:val="0"/>
          <w:iCs w:val="0"/>
          <w:color w:val="333333"/>
          <w:sz w:val="24"/>
          <w:szCs w:val="24"/>
          <w:shd w:val="clear" w:color="auto" w:fill="FFFFFF"/>
        </w:rPr>
        <w:t xml:space="preserve">it can affect their performance and go on to effect the crime scene. So, it is vital that first responders do all they can to preserve the crime scene and do all they can in their power to advert cross contamination. </w:t>
      </w:r>
    </w:p>
    <w:p w14:paraId="7291D034"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p>
    <w:p w14:paraId="5EED56BF" w14:textId="71029DB0"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 xml:space="preserve">Before even arriving at the crime scene, Rod Gehl and Darryl </w:t>
      </w:r>
      <w:proofErr w:type="spellStart"/>
      <w:r>
        <w:rPr>
          <w:rStyle w:val="Emphasis"/>
          <w:rFonts w:cstheme="minorHAnsi"/>
          <w:i w:val="0"/>
          <w:iCs w:val="0"/>
          <w:color w:val="333333"/>
          <w:sz w:val="24"/>
          <w:szCs w:val="24"/>
          <w:shd w:val="clear" w:color="auto" w:fill="FFFFFF"/>
        </w:rPr>
        <w:t>Plecas</w:t>
      </w:r>
      <w:proofErr w:type="spellEnd"/>
      <w:r>
        <w:rPr>
          <w:rStyle w:val="Emphasis"/>
          <w:rFonts w:cstheme="minorHAnsi"/>
          <w:i w:val="0"/>
          <w:iCs w:val="0"/>
          <w:color w:val="333333"/>
          <w:sz w:val="24"/>
          <w:szCs w:val="24"/>
          <w:shd w:val="clear" w:color="auto" w:fill="FFFFFF"/>
        </w:rPr>
        <w:t xml:space="preserve"> (2017) suggest that the officer should be assessing the information they know about the scene in their head to help prepare them</w:t>
      </w:r>
      <w:r w:rsidR="00187EE8">
        <w:rPr>
          <w:rStyle w:val="Emphasis"/>
          <w:rFonts w:cstheme="minorHAnsi"/>
          <w:i w:val="0"/>
          <w:iCs w:val="0"/>
          <w:color w:val="333333"/>
          <w:sz w:val="24"/>
          <w:szCs w:val="24"/>
          <w:shd w:val="clear" w:color="auto" w:fill="FFFFFF"/>
        </w:rPr>
        <w:t xml:space="preserve"> for</w:t>
      </w:r>
      <w:r>
        <w:rPr>
          <w:rStyle w:val="Emphasis"/>
          <w:rFonts w:cstheme="minorHAnsi"/>
          <w:i w:val="0"/>
          <w:iCs w:val="0"/>
          <w:color w:val="333333"/>
          <w:sz w:val="24"/>
          <w:szCs w:val="24"/>
          <w:shd w:val="clear" w:color="auto" w:fill="FFFFFF"/>
        </w:rPr>
        <w:t xml:space="preserve"> </w:t>
      </w:r>
      <w:r w:rsidR="00187EE8">
        <w:rPr>
          <w:rStyle w:val="Emphasis"/>
          <w:rFonts w:cstheme="minorHAnsi"/>
          <w:i w:val="0"/>
          <w:iCs w:val="0"/>
          <w:color w:val="333333"/>
          <w:sz w:val="24"/>
          <w:szCs w:val="24"/>
          <w:shd w:val="clear" w:color="auto" w:fill="FFFFFF"/>
        </w:rPr>
        <w:t>what</w:t>
      </w:r>
      <w:r>
        <w:rPr>
          <w:rStyle w:val="Emphasis"/>
          <w:rFonts w:cstheme="minorHAnsi"/>
          <w:i w:val="0"/>
          <w:iCs w:val="0"/>
          <w:color w:val="333333"/>
          <w:sz w:val="24"/>
          <w:szCs w:val="24"/>
          <w:shd w:val="clear" w:color="auto" w:fill="FFFFFF"/>
        </w:rPr>
        <w:t xml:space="preserve"> to expect when they arrive. </w:t>
      </w:r>
      <w:proofErr w:type="spellStart"/>
      <w:r>
        <w:rPr>
          <w:rStyle w:val="Emphasis"/>
          <w:rFonts w:cstheme="minorHAnsi"/>
          <w:i w:val="0"/>
          <w:iCs w:val="0"/>
          <w:color w:val="333333"/>
          <w:sz w:val="24"/>
          <w:szCs w:val="24"/>
          <w:shd w:val="clear" w:color="auto" w:fill="FFFFFF"/>
        </w:rPr>
        <w:t>Ghel</w:t>
      </w:r>
      <w:proofErr w:type="spellEnd"/>
      <w:r>
        <w:rPr>
          <w:rStyle w:val="Emphasis"/>
          <w:rFonts w:cstheme="minorHAnsi"/>
          <w:i w:val="0"/>
          <w:iCs w:val="0"/>
          <w:color w:val="333333"/>
          <w:sz w:val="24"/>
          <w:szCs w:val="24"/>
          <w:shd w:val="clear" w:color="auto" w:fill="FFFFFF"/>
        </w:rPr>
        <w:t xml:space="preserve"> and </w:t>
      </w:r>
      <w:proofErr w:type="spellStart"/>
      <w:r>
        <w:rPr>
          <w:rStyle w:val="Emphasis"/>
          <w:rFonts w:cstheme="minorHAnsi"/>
          <w:i w:val="0"/>
          <w:iCs w:val="0"/>
          <w:color w:val="333333"/>
          <w:sz w:val="24"/>
          <w:szCs w:val="24"/>
          <w:shd w:val="clear" w:color="auto" w:fill="FFFFFF"/>
        </w:rPr>
        <w:t>Plecas</w:t>
      </w:r>
      <w:proofErr w:type="spellEnd"/>
      <w:r>
        <w:rPr>
          <w:rStyle w:val="Emphasis"/>
          <w:rFonts w:cstheme="minorHAnsi"/>
          <w:i w:val="0"/>
          <w:iCs w:val="0"/>
          <w:color w:val="333333"/>
          <w:sz w:val="24"/>
          <w:szCs w:val="24"/>
          <w:shd w:val="clear" w:color="auto" w:fill="FFFFFF"/>
        </w:rPr>
        <w:t xml:space="preserve"> (2017) go on to explain that the scene they may be attending</w:t>
      </w:r>
      <w:r w:rsidR="00187EE8">
        <w:rPr>
          <w:rStyle w:val="Emphasis"/>
          <w:rFonts w:cstheme="minorHAnsi"/>
          <w:i w:val="0"/>
          <w:iCs w:val="0"/>
          <w:color w:val="333333"/>
          <w:sz w:val="24"/>
          <w:szCs w:val="24"/>
          <w:shd w:val="clear" w:color="auto" w:fill="FFFFFF"/>
        </w:rPr>
        <w:t xml:space="preserve"> could</w:t>
      </w:r>
      <w:r>
        <w:rPr>
          <w:rStyle w:val="Emphasis"/>
          <w:rFonts w:cstheme="minorHAnsi"/>
          <w:i w:val="0"/>
          <w:iCs w:val="0"/>
          <w:color w:val="333333"/>
          <w:sz w:val="24"/>
          <w:szCs w:val="24"/>
          <w:shd w:val="clear" w:color="auto" w:fill="FFFFFF"/>
        </w:rPr>
        <w:t xml:space="preserve"> be active, meaning the criminal act </w:t>
      </w:r>
      <w:r w:rsidR="00187EE8">
        <w:rPr>
          <w:rStyle w:val="Emphasis"/>
          <w:rFonts w:cstheme="minorHAnsi"/>
          <w:i w:val="0"/>
          <w:iCs w:val="0"/>
          <w:color w:val="333333"/>
          <w:sz w:val="24"/>
          <w:szCs w:val="24"/>
          <w:shd w:val="clear" w:color="auto" w:fill="FFFFFF"/>
        </w:rPr>
        <w:t>is potentially</w:t>
      </w:r>
      <w:r>
        <w:rPr>
          <w:rStyle w:val="Emphasis"/>
          <w:rFonts w:cstheme="minorHAnsi"/>
          <w:i w:val="0"/>
          <w:iCs w:val="0"/>
          <w:color w:val="333333"/>
          <w:sz w:val="24"/>
          <w:szCs w:val="24"/>
          <w:shd w:val="clear" w:color="auto" w:fill="FFFFFF"/>
        </w:rPr>
        <w:t xml:space="preserve"> still in progress; the suspect could even be at the scene of the event; or there is a risk that the safety of the public or the victim or even the officer themselves could be in danger of harm. </w:t>
      </w:r>
      <w:proofErr w:type="spellStart"/>
      <w:r>
        <w:rPr>
          <w:rStyle w:val="Emphasis"/>
          <w:rFonts w:cstheme="minorHAnsi"/>
          <w:i w:val="0"/>
          <w:iCs w:val="0"/>
          <w:color w:val="333333"/>
          <w:sz w:val="24"/>
          <w:szCs w:val="24"/>
          <w:shd w:val="clear" w:color="auto" w:fill="FFFFFF"/>
        </w:rPr>
        <w:t>Ghel</w:t>
      </w:r>
      <w:proofErr w:type="spellEnd"/>
      <w:r>
        <w:rPr>
          <w:rStyle w:val="Emphasis"/>
          <w:rFonts w:cstheme="minorHAnsi"/>
          <w:i w:val="0"/>
          <w:iCs w:val="0"/>
          <w:color w:val="333333"/>
          <w:sz w:val="24"/>
          <w:szCs w:val="24"/>
          <w:shd w:val="clear" w:color="auto" w:fill="FFFFFF"/>
        </w:rPr>
        <w:t xml:space="preserve"> and </w:t>
      </w:r>
      <w:proofErr w:type="spellStart"/>
      <w:r>
        <w:rPr>
          <w:rStyle w:val="Emphasis"/>
          <w:rFonts w:cstheme="minorHAnsi"/>
          <w:i w:val="0"/>
          <w:iCs w:val="0"/>
          <w:color w:val="333333"/>
          <w:sz w:val="24"/>
          <w:szCs w:val="24"/>
          <w:shd w:val="clear" w:color="auto" w:fill="FFFFFF"/>
        </w:rPr>
        <w:t>Plecas</w:t>
      </w:r>
      <w:proofErr w:type="spellEnd"/>
      <w:r>
        <w:rPr>
          <w:rStyle w:val="Emphasis"/>
          <w:rFonts w:cstheme="minorHAnsi"/>
          <w:i w:val="0"/>
          <w:iCs w:val="0"/>
          <w:color w:val="333333"/>
          <w:sz w:val="24"/>
          <w:szCs w:val="24"/>
          <w:shd w:val="clear" w:color="auto" w:fill="FFFFFF"/>
        </w:rPr>
        <w:t xml:space="preserve"> (2017) flip to the other side of the coin, saying how the scene may be inactive, meaning that the criminal act has concluded at the scene; the suspect or suspects could have </w:t>
      </w:r>
      <w:r>
        <w:rPr>
          <w:rStyle w:val="Emphasis"/>
          <w:rFonts w:cstheme="minorHAnsi"/>
          <w:i w:val="0"/>
          <w:iCs w:val="0"/>
          <w:color w:val="333333"/>
          <w:sz w:val="24"/>
          <w:szCs w:val="24"/>
          <w:shd w:val="clear" w:color="auto" w:fill="FFFFFF"/>
        </w:rPr>
        <w:lastRenderedPageBreak/>
        <w:t xml:space="preserve">left; perhaps there isn’t a risk of danger. By thinking ahead to what they may be approaching an officer can better prepare themselves mentally for what is ahead. It is preparation like this that can lead to a successful crime scene preservation later. </w:t>
      </w:r>
    </w:p>
    <w:p w14:paraId="5225C0F7"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p>
    <w:p w14:paraId="0D68ACEF" w14:textId="21CA8D36"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Once at the scene, the Essex Police crime scene policies (2017) state that it is vital that a dynamic risk assessment is completed</w:t>
      </w:r>
      <w:r w:rsidR="00187EE8">
        <w:rPr>
          <w:rStyle w:val="Emphasis"/>
          <w:rFonts w:cstheme="minorHAnsi"/>
          <w:i w:val="0"/>
          <w:iCs w:val="0"/>
          <w:color w:val="333333"/>
          <w:sz w:val="24"/>
          <w:szCs w:val="24"/>
          <w:shd w:val="clear" w:color="auto" w:fill="FFFFFF"/>
        </w:rPr>
        <w:t>. E</w:t>
      </w:r>
      <w:r>
        <w:rPr>
          <w:rStyle w:val="Emphasis"/>
          <w:rFonts w:cstheme="minorHAnsi"/>
          <w:i w:val="0"/>
          <w:iCs w:val="0"/>
          <w:color w:val="333333"/>
          <w:sz w:val="24"/>
          <w:szCs w:val="24"/>
          <w:shd w:val="clear" w:color="auto" w:fill="FFFFFF"/>
        </w:rPr>
        <w:t xml:space="preserve">very crime scene is different and can include a variety of potential hazards that could threaten danger to any </w:t>
      </w:r>
      <w:r w:rsidR="00187EE8">
        <w:rPr>
          <w:rStyle w:val="Emphasis"/>
          <w:rFonts w:cstheme="minorHAnsi"/>
          <w:i w:val="0"/>
          <w:iCs w:val="0"/>
          <w:color w:val="333333"/>
          <w:sz w:val="24"/>
          <w:szCs w:val="24"/>
          <w:shd w:val="clear" w:color="auto" w:fill="FFFFFF"/>
        </w:rPr>
        <w:t xml:space="preserve">one </w:t>
      </w:r>
      <w:r>
        <w:rPr>
          <w:rStyle w:val="Emphasis"/>
          <w:rFonts w:cstheme="minorHAnsi"/>
          <w:i w:val="0"/>
          <w:iCs w:val="0"/>
          <w:color w:val="333333"/>
          <w:sz w:val="24"/>
          <w:szCs w:val="24"/>
          <w:shd w:val="clear" w:color="auto" w:fill="FFFFFF"/>
        </w:rPr>
        <w:t>near it. The National Forensic Science Technology Centre’s (NFST) article ‘Crime Scene Investigation’ (2000) also mention that the safety and physical we</w:t>
      </w:r>
      <w:r w:rsidR="00187EE8">
        <w:rPr>
          <w:rStyle w:val="Emphasis"/>
          <w:rFonts w:cstheme="minorHAnsi"/>
          <w:i w:val="0"/>
          <w:iCs w:val="0"/>
          <w:color w:val="333333"/>
          <w:sz w:val="24"/>
          <w:szCs w:val="24"/>
          <w:shd w:val="clear" w:color="auto" w:fill="FFFFFF"/>
        </w:rPr>
        <w:t>ll</w:t>
      </w:r>
      <w:r>
        <w:rPr>
          <w:rStyle w:val="Emphasis"/>
          <w:rFonts w:cstheme="minorHAnsi"/>
          <w:i w:val="0"/>
          <w:iCs w:val="0"/>
          <w:color w:val="333333"/>
          <w:sz w:val="24"/>
          <w:szCs w:val="24"/>
          <w:shd w:val="clear" w:color="auto" w:fill="FFFFFF"/>
        </w:rPr>
        <w:t>being of officers and other individuals is vital to the first responding officer. Once at the scene the NFST (2000) explain that first attending officers need to identify all possible hazards and control any dangerous situations, or even dangerous individuals. A risk assessment needs to involve a scanning of sights, sounds</w:t>
      </w:r>
      <w:r w:rsidR="00187EE8">
        <w:rPr>
          <w:rStyle w:val="Emphasis"/>
          <w:rFonts w:cstheme="minorHAnsi"/>
          <w:i w:val="0"/>
          <w:iCs w:val="0"/>
          <w:color w:val="333333"/>
          <w:sz w:val="24"/>
          <w:szCs w:val="24"/>
          <w:shd w:val="clear" w:color="auto" w:fill="FFFFFF"/>
        </w:rPr>
        <w:t>,</w:t>
      </w:r>
      <w:r>
        <w:rPr>
          <w:rStyle w:val="Emphasis"/>
          <w:rFonts w:cstheme="minorHAnsi"/>
          <w:i w:val="0"/>
          <w:iCs w:val="0"/>
          <w:color w:val="333333"/>
          <w:sz w:val="24"/>
          <w:szCs w:val="24"/>
          <w:shd w:val="clear" w:color="auto" w:fill="FFFFFF"/>
        </w:rPr>
        <w:t xml:space="preserve"> smells; gas or gasoline at the scene could prove dangerous </w:t>
      </w:r>
      <w:r w:rsidR="00187EE8">
        <w:rPr>
          <w:rStyle w:val="Emphasis"/>
          <w:rFonts w:cstheme="minorHAnsi"/>
          <w:i w:val="0"/>
          <w:iCs w:val="0"/>
          <w:color w:val="333333"/>
          <w:sz w:val="24"/>
          <w:szCs w:val="24"/>
          <w:shd w:val="clear" w:color="auto" w:fill="FFFFFF"/>
        </w:rPr>
        <w:t>(</w:t>
      </w:r>
      <w:r>
        <w:rPr>
          <w:rStyle w:val="Emphasis"/>
          <w:rFonts w:cstheme="minorHAnsi"/>
          <w:i w:val="0"/>
          <w:iCs w:val="0"/>
          <w:color w:val="333333"/>
          <w:sz w:val="24"/>
          <w:szCs w:val="24"/>
          <w:shd w:val="clear" w:color="auto" w:fill="FFFFFF"/>
        </w:rPr>
        <w:t>NFST</w:t>
      </w:r>
      <w:r w:rsidR="00187EE8">
        <w:rPr>
          <w:rStyle w:val="Emphasis"/>
          <w:rFonts w:cstheme="minorHAnsi"/>
          <w:i w:val="0"/>
          <w:iCs w:val="0"/>
          <w:color w:val="333333"/>
          <w:sz w:val="24"/>
          <w:szCs w:val="24"/>
          <w:shd w:val="clear" w:color="auto" w:fill="FFFFFF"/>
        </w:rPr>
        <w:t>,</w:t>
      </w:r>
      <w:r>
        <w:rPr>
          <w:rStyle w:val="Emphasis"/>
          <w:rFonts w:cstheme="minorHAnsi"/>
          <w:i w:val="0"/>
          <w:iCs w:val="0"/>
          <w:color w:val="333333"/>
          <w:sz w:val="24"/>
          <w:szCs w:val="24"/>
          <w:shd w:val="clear" w:color="auto" w:fill="FFFFFF"/>
        </w:rPr>
        <w:t xml:space="preserve"> 2000). Once the safety of the scene has been achieved, including safety of all witnesses and victims, the first attending officers can notify their superiors and call for any assistance. Using gasoline as an example, if that was not delt with and ended up igniting on the crime scene it could not only destroy evidence and the crime scene itself, but also cause a new crime scene if anyone was to be harmed. By making themselves completely aware of their surroundings and the scene, the officers can do their best to maintain its continuity.</w:t>
      </w:r>
    </w:p>
    <w:p w14:paraId="03BF0134"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p>
    <w:p w14:paraId="519DDA18"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 xml:space="preserve">After the risk assessment is complete it is then the job of the first attending officers to begin preserving the crime scene and locking down the area around it. Keith Fryer (2012) explains that all scenes, indoor, outdoor, even vehicles, should be protected at the earliest opportunity in order to reduce the risk of losing any forensic evidence or allowing any cross contamination to occur.  Fryer (2012) goes on to say that crime scene preservation is paramount and it is the responsibility of the first attending officers to ensure, ‘to the greatest extent’, that the scene is preserved so that Crime Scene Investigators have maximum opportunity to recover all possible forensic evidence. </w:t>
      </w:r>
    </w:p>
    <w:p w14:paraId="2FC49905" w14:textId="04976FE0"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 xml:space="preserve">Gehl and </w:t>
      </w:r>
      <w:proofErr w:type="spellStart"/>
      <w:r>
        <w:rPr>
          <w:rStyle w:val="Emphasis"/>
          <w:rFonts w:cstheme="minorHAnsi"/>
          <w:i w:val="0"/>
          <w:iCs w:val="0"/>
          <w:color w:val="333333"/>
          <w:sz w:val="24"/>
          <w:szCs w:val="24"/>
          <w:shd w:val="clear" w:color="auto" w:fill="FFFFFF"/>
        </w:rPr>
        <w:t>Plecas</w:t>
      </w:r>
      <w:proofErr w:type="spellEnd"/>
      <w:r>
        <w:rPr>
          <w:rStyle w:val="Emphasis"/>
          <w:rFonts w:cstheme="minorHAnsi"/>
          <w:i w:val="0"/>
          <w:iCs w:val="0"/>
          <w:color w:val="333333"/>
          <w:sz w:val="24"/>
          <w:szCs w:val="24"/>
          <w:shd w:val="clear" w:color="auto" w:fill="FFFFFF"/>
        </w:rPr>
        <w:t xml:space="preserve"> (2017) go on to explain that when locking down a crime scene all ongoing activities within it must cease; everybody within the crime scene must be kept at some </w:t>
      </w:r>
      <w:r>
        <w:rPr>
          <w:rStyle w:val="Emphasis"/>
          <w:rFonts w:cstheme="minorHAnsi"/>
          <w:i w:val="0"/>
          <w:iCs w:val="0"/>
          <w:color w:val="333333"/>
          <w:sz w:val="24"/>
          <w:szCs w:val="24"/>
          <w:shd w:val="clear" w:color="auto" w:fill="FFFFFF"/>
        </w:rPr>
        <w:lastRenderedPageBreak/>
        <w:t>distance. It is once everybody is removed that a crime scene barrier can be introduced. The barriers used usually come in the form of police tape or ‘cordons. It is the College of Policing (2013) that explain that cordons can be placed at various distances from the crime scene in order to establish clear ‘crime scene rules’. It is within the Terrorism Act 2000 that statutory provisions are given as to when a police officer can impose and enforce a cordon (College of Policing</w:t>
      </w:r>
      <w:r w:rsidR="008B100D">
        <w:rPr>
          <w:rStyle w:val="Emphasis"/>
          <w:rFonts w:cstheme="minorHAnsi"/>
          <w:i w:val="0"/>
          <w:iCs w:val="0"/>
          <w:color w:val="333333"/>
          <w:sz w:val="24"/>
          <w:szCs w:val="24"/>
          <w:shd w:val="clear" w:color="auto" w:fill="FFFFFF"/>
        </w:rPr>
        <w:t>,</w:t>
      </w:r>
      <w:r>
        <w:rPr>
          <w:rStyle w:val="Emphasis"/>
          <w:rFonts w:cstheme="minorHAnsi"/>
          <w:i w:val="0"/>
          <w:iCs w:val="0"/>
          <w:color w:val="333333"/>
          <w:sz w:val="24"/>
          <w:szCs w:val="24"/>
          <w:shd w:val="clear" w:color="auto" w:fill="FFFFFF"/>
        </w:rPr>
        <w:t xml:space="preserve"> 2013). The inner cordon is used to enclose the scene of a </w:t>
      </w:r>
      <w:r w:rsidR="008B100D">
        <w:rPr>
          <w:rStyle w:val="Emphasis"/>
          <w:rFonts w:cstheme="minorHAnsi"/>
          <w:i w:val="0"/>
          <w:iCs w:val="0"/>
          <w:color w:val="333333"/>
          <w:sz w:val="24"/>
          <w:szCs w:val="24"/>
          <w:shd w:val="clear" w:color="auto" w:fill="FFFFFF"/>
        </w:rPr>
        <w:t>crime,</w:t>
      </w:r>
      <w:r>
        <w:rPr>
          <w:rStyle w:val="Emphasis"/>
          <w:rFonts w:cstheme="minorHAnsi"/>
          <w:i w:val="0"/>
          <w:iCs w:val="0"/>
          <w:color w:val="333333"/>
          <w:sz w:val="24"/>
          <w:szCs w:val="24"/>
          <w:shd w:val="clear" w:color="auto" w:fill="FFFFFF"/>
        </w:rPr>
        <w:t xml:space="preserve"> using red and white tape to clearly explain that within its confines is a crime scene and therefore is of high importance (College of Policing 2013). The outer cordon is used to create a safe working area for emergency services and responding agents. It is also useful to keep the public away from the crime scene at a length that cannot cause </w:t>
      </w:r>
      <w:r w:rsidR="008B100D">
        <w:rPr>
          <w:rStyle w:val="Emphasis"/>
          <w:rFonts w:cstheme="minorHAnsi"/>
          <w:i w:val="0"/>
          <w:iCs w:val="0"/>
          <w:color w:val="333333"/>
          <w:sz w:val="24"/>
          <w:szCs w:val="24"/>
          <w:shd w:val="clear" w:color="auto" w:fill="FFFFFF"/>
        </w:rPr>
        <w:t>major inconvenience</w:t>
      </w:r>
      <w:r>
        <w:rPr>
          <w:rStyle w:val="Emphasis"/>
          <w:rFonts w:cstheme="minorHAnsi"/>
          <w:i w:val="0"/>
          <w:iCs w:val="0"/>
          <w:color w:val="333333"/>
          <w:sz w:val="24"/>
          <w:szCs w:val="24"/>
          <w:shd w:val="clear" w:color="auto" w:fill="FFFFFF"/>
        </w:rPr>
        <w:t>. By barricading the crime scene it dissuades anyone unauthorised from entering the scene, therefore preserving it.</w:t>
      </w:r>
    </w:p>
    <w:p w14:paraId="242F278A"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 xml:space="preserve">However, cordons are only tape, and therefore it is important for a first response officer to begin taking a log of those who pass through tapes to keep as refence in case anyone unauthorised were to pass through. ‘Serious Crime Scenes’ published by the Police Service of Northern Ireland (2016) explain that with the introduction of a crime scene log it can benefit the continuity of a crime scene. By knowing who has entered, their agency and what time, it can help in situations where contamination could occur and therefore the person in question can be contacted immediately. Security at a crime scene will usually be handled by an assigned security officer (Gehl and </w:t>
      </w:r>
      <w:proofErr w:type="spellStart"/>
      <w:r>
        <w:rPr>
          <w:rStyle w:val="Emphasis"/>
          <w:rFonts w:cstheme="minorHAnsi"/>
          <w:i w:val="0"/>
          <w:iCs w:val="0"/>
          <w:color w:val="333333"/>
          <w:sz w:val="24"/>
          <w:szCs w:val="24"/>
          <w:shd w:val="clear" w:color="auto" w:fill="FFFFFF"/>
        </w:rPr>
        <w:t>Plecas</w:t>
      </w:r>
      <w:proofErr w:type="spellEnd"/>
      <w:r>
        <w:rPr>
          <w:rStyle w:val="Emphasis"/>
          <w:rFonts w:cstheme="minorHAnsi"/>
          <w:i w:val="0"/>
          <w:iCs w:val="0"/>
          <w:color w:val="333333"/>
          <w:sz w:val="24"/>
          <w:szCs w:val="24"/>
          <w:shd w:val="clear" w:color="auto" w:fill="FFFFFF"/>
        </w:rPr>
        <w:t xml:space="preserve"> 2017), but if a first responding officers can begin taking some notes of those near the crime scene it will still be helpful to ensure to continuity of the scene until an official log is created.</w:t>
      </w:r>
    </w:p>
    <w:p w14:paraId="400CA0FD" w14:textId="70C7AF6B"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 xml:space="preserve">Alongside using their notebook to create an informal crime scene log, the first responding officer can also begin identifying and utilising </w:t>
      </w:r>
      <w:r w:rsidR="008B100D">
        <w:rPr>
          <w:rStyle w:val="Emphasis"/>
          <w:rFonts w:cstheme="minorHAnsi"/>
          <w:i w:val="0"/>
          <w:iCs w:val="0"/>
          <w:color w:val="333333"/>
          <w:sz w:val="24"/>
          <w:szCs w:val="24"/>
          <w:shd w:val="clear" w:color="auto" w:fill="FFFFFF"/>
        </w:rPr>
        <w:t>witnesses</w:t>
      </w:r>
      <w:r>
        <w:rPr>
          <w:rStyle w:val="Emphasis"/>
          <w:rFonts w:cstheme="minorHAnsi"/>
          <w:i w:val="0"/>
          <w:iCs w:val="0"/>
          <w:color w:val="333333"/>
          <w:sz w:val="24"/>
          <w:szCs w:val="24"/>
          <w:shd w:val="clear" w:color="auto" w:fill="FFFFFF"/>
        </w:rPr>
        <w:t xml:space="preserve"> that may be in the vicinity. It is the College of Policing (2013) that admit the importance of witness by stating that the ‘success of any investigation depends largely </w:t>
      </w:r>
      <w:r w:rsidR="008B100D">
        <w:rPr>
          <w:rStyle w:val="Emphasis"/>
          <w:rFonts w:cstheme="minorHAnsi"/>
          <w:i w:val="0"/>
          <w:iCs w:val="0"/>
          <w:color w:val="333333"/>
          <w:sz w:val="24"/>
          <w:szCs w:val="24"/>
          <w:shd w:val="clear" w:color="auto" w:fill="FFFFFF"/>
        </w:rPr>
        <w:t>on</w:t>
      </w:r>
      <w:r>
        <w:rPr>
          <w:rStyle w:val="Emphasis"/>
          <w:rFonts w:cstheme="minorHAnsi"/>
          <w:i w:val="0"/>
          <w:iCs w:val="0"/>
          <w:color w:val="333333"/>
          <w:sz w:val="24"/>
          <w:szCs w:val="24"/>
          <w:shd w:val="clear" w:color="auto" w:fill="FFFFFF"/>
        </w:rPr>
        <w:t xml:space="preserve"> the accuracy and detail of the material</w:t>
      </w:r>
      <w:r w:rsidR="008B100D">
        <w:rPr>
          <w:rStyle w:val="Emphasis"/>
          <w:rFonts w:cstheme="minorHAnsi"/>
          <w:i w:val="0"/>
          <w:iCs w:val="0"/>
          <w:color w:val="333333"/>
          <w:sz w:val="24"/>
          <w:szCs w:val="24"/>
          <w:shd w:val="clear" w:color="auto" w:fill="FFFFFF"/>
        </w:rPr>
        <w:t>s</w:t>
      </w:r>
      <w:r>
        <w:rPr>
          <w:rStyle w:val="Emphasis"/>
          <w:rFonts w:cstheme="minorHAnsi"/>
          <w:i w:val="0"/>
          <w:iCs w:val="0"/>
          <w:color w:val="333333"/>
          <w:sz w:val="24"/>
          <w:szCs w:val="24"/>
          <w:shd w:val="clear" w:color="auto" w:fill="FFFFFF"/>
        </w:rPr>
        <w:t xml:space="preserve"> obtained </w:t>
      </w:r>
      <w:r w:rsidR="008B100D">
        <w:rPr>
          <w:rStyle w:val="Emphasis"/>
          <w:rFonts w:cstheme="minorHAnsi"/>
          <w:i w:val="0"/>
          <w:iCs w:val="0"/>
          <w:color w:val="333333"/>
          <w:sz w:val="24"/>
          <w:szCs w:val="24"/>
          <w:shd w:val="clear" w:color="auto" w:fill="FFFFFF"/>
        </w:rPr>
        <w:t>from</w:t>
      </w:r>
      <w:r>
        <w:rPr>
          <w:rStyle w:val="Emphasis"/>
          <w:rFonts w:cstheme="minorHAnsi"/>
          <w:i w:val="0"/>
          <w:iCs w:val="0"/>
          <w:color w:val="333333"/>
          <w:sz w:val="24"/>
          <w:szCs w:val="24"/>
          <w:shd w:val="clear" w:color="auto" w:fill="FFFFFF"/>
        </w:rPr>
        <w:t xml:space="preserve"> witnesses</w:t>
      </w:r>
      <w:r w:rsidR="008B100D">
        <w:rPr>
          <w:rStyle w:val="Emphasis"/>
          <w:rFonts w:cstheme="minorHAnsi"/>
          <w:i w:val="0"/>
          <w:iCs w:val="0"/>
          <w:color w:val="333333"/>
          <w:sz w:val="24"/>
          <w:szCs w:val="24"/>
          <w:shd w:val="clear" w:color="auto" w:fill="FFFFFF"/>
        </w:rPr>
        <w:t>’</w:t>
      </w:r>
      <w:r>
        <w:rPr>
          <w:rStyle w:val="Emphasis"/>
          <w:rFonts w:cstheme="minorHAnsi"/>
          <w:i w:val="0"/>
          <w:iCs w:val="0"/>
          <w:color w:val="333333"/>
          <w:sz w:val="24"/>
          <w:szCs w:val="24"/>
          <w:shd w:val="clear" w:color="auto" w:fill="FFFFFF"/>
        </w:rPr>
        <w:t xml:space="preserve">. For example, if the suspect has fled the scene then an eyewitness account from somebody who knew where they went or could even give a direction would help the case immensely. At a time when it is only one officer at the scene, witnesses are potential allies. It is also building a repour with any crowd around the scene, if you have established some form of positive connection with the crowd then it may be easier to prevent them from nearing the crime scene and therefore stopping any potential contamination. </w:t>
      </w:r>
    </w:p>
    <w:p w14:paraId="3F88EB2B"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lastRenderedPageBreak/>
        <w:t xml:space="preserve">Overall, the first attending officers is an extremely vital part of the crime scene process. Though they have the potential to destroy a crime scene if acting ineffectually, they also have the power to preserve it, to preserve evidence and to potentially secure justice later down the line. </w:t>
      </w:r>
    </w:p>
    <w:p w14:paraId="02B2A19F"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 xml:space="preserve"> </w:t>
      </w:r>
    </w:p>
    <w:p w14:paraId="19EF11CD"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p>
    <w:p w14:paraId="038AB26E" w14:textId="77777777" w:rsidR="001859B7" w:rsidRPr="00DE2A28" w:rsidRDefault="001859B7" w:rsidP="001859B7">
      <w:pPr>
        <w:spacing w:line="360" w:lineRule="auto"/>
        <w:jc w:val="both"/>
        <w:rPr>
          <w:rFonts w:cstheme="minorHAnsi"/>
          <w:sz w:val="24"/>
          <w:szCs w:val="24"/>
        </w:rPr>
      </w:pPr>
    </w:p>
    <w:p w14:paraId="76E46A99" w14:textId="77777777" w:rsidR="001859B7" w:rsidRDefault="001859B7" w:rsidP="001859B7">
      <w:pPr>
        <w:spacing w:line="360" w:lineRule="auto"/>
        <w:jc w:val="both"/>
        <w:rPr>
          <w:sz w:val="24"/>
          <w:szCs w:val="24"/>
        </w:rPr>
      </w:pPr>
    </w:p>
    <w:p w14:paraId="5D1C2DE8" w14:textId="77777777" w:rsidR="001859B7" w:rsidRDefault="001859B7" w:rsidP="001859B7">
      <w:pPr>
        <w:spacing w:line="360" w:lineRule="auto"/>
        <w:jc w:val="both"/>
        <w:rPr>
          <w:sz w:val="24"/>
          <w:szCs w:val="24"/>
        </w:rPr>
      </w:pPr>
    </w:p>
    <w:p w14:paraId="0AE4B283" w14:textId="77777777" w:rsidR="001859B7" w:rsidRDefault="001859B7" w:rsidP="001859B7">
      <w:pPr>
        <w:spacing w:line="360" w:lineRule="auto"/>
        <w:jc w:val="both"/>
        <w:rPr>
          <w:sz w:val="24"/>
          <w:szCs w:val="24"/>
        </w:rPr>
      </w:pPr>
    </w:p>
    <w:p w14:paraId="74BC687A" w14:textId="77777777" w:rsidR="001859B7" w:rsidRDefault="001859B7" w:rsidP="001859B7">
      <w:pPr>
        <w:spacing w:line="360" w:lineRule="auto"/>
        <w:jc w:val="both"/>
        <w:rPr>
          <w:sz w:val="24"/>
          <w:szCs w:val="24"/>
        </w:rPr>
      </w:pPr>
    </w:p>
    <w:p w14:paraId="6F041A0B" w14:textId="77777777" w:rsidR="001859B7" w:rsidRDefault="001859B7" w:rsidP="001859B7">
      <w:pPr>
        <w:spacing w:line="360" w:lineRule="auto"/>
        <w:jc w:val="both"/>
        <w:rPr>
          <w:sz w:val="24"/>
          <w:szCs w:val="24"/>
        </w:rPr>
      </w:pPr>
    </w:p>
    <w:p w14:paraId="336F6E89" w14:textId="77777777" w:rsidR="001859B7" w:rsidRDefault="001859B7" w:rsidP="001859B7">
      <w:pPr>
        <w:spacing w:line="360" w:lineRule="auto"/>
        <w:jc w:val="both"/>
        <w:rPr>
          <w:sz w:val="24"/>
          <w:szCs w:val="24"/>
        </w:rPr>
      </w:pPr>
    </w:p>
    <w:p w14:paraId="1FD45615" w14:textId="77777777" w:rsidR="001859B7" w:rsidRDefault="001859B7" w:rsidP="001859B7">
      <w:pPr>
        <w:spacing w:line="360" w:lineRule="auto"/>
        <w:jc w:val="both"/>
        <w:rPr>
          <w:sz w:val="24"/>
          <w:szCs w:val="24"/>
        </w:rPr>
      </w:pPr>
    </w:p>
    <w:p w14:paraId="39FE21C7" w14:textId="77777777" w:rsidR="001859B7" w:rsidRDefault="001859B7" w:rsidP="001859B7">
      <w:pPr>
        <w:spacing w:line="360" w:lineRule="auto"/>
        <w:jc w:val="both"/>
        <w:rPr>
          <w:sz w:val="24"/>
          <w:szCs w:val="24"/>
        </w:rPr>
      </w:pPr>
    </w:p>
    <w:p w14:paraId="12674CE7" w14:textId="77777777" w:rsidR="001859B7" w:rsidRDefault="001859B7" w:rsidP="001859B7">
      <w:pPr>
        <w:spacing w:line="360" w:lineRule="auto"/>
        <w:jc w:val="both"/>
        <w:rPr>
          <w:sz w:val="24"/>
          <w:szCs w:val="24"/>
        </w:rPr>
      </w:pPr>
    </w:p>
    <w:p w14:paraId="6A66BA6C" w14:textId="77777777" w:rsidR="001859B7" w:rsidRDefault="001859B7" w:rsidP="001859B7">
      <w:pPr>
        <w:spacing w:line="360" w:lineRule="auto"/>
        <w:jc w:val="both"/>
        <w:rPr>
          <w:sz w:val="24"/>
          <w:szCs w:val="24"/>
        </w:rPr>
      </w:pPr>
    </w:p>
    <w:p w14:paraId="70BD2217" w14:textId="77777777" w:rsidR="001859B7" w:rsidRDefault="001859B7" w:rsidP="001859B7">
      <w:pPr>
        <w:spacing w:line="360" w:lineRule="auto"/>
        <w:jc w:val="both"/>
        <w:rPr>
          <w:sz w:val="24"/>
          <w:szCs w:val="24"/>
        </w:rPr>
      </w:pPr>
    </w:p>
    <w:p w14:paraId="65149909" w14:textId="77777777" w:rsidR="001859B7" w:rsidRDefault="001859B7" w:rsidP="001859B7">
      <w:pPr>
        <w:spacing w:line="360" w:lineRule="auto"/>
        <w:jc w:val="both"/>
        <w:rPr>
          <w:sz w:val="24"/>
          <w:szCs w:val="24"/>
        </w:rPr>
      </w:pPr>
    </w:p>
    <w:p w14:paraId="450EFEC8" w14:textId="77777777" w:rsidR="001859B7" w:rsidRDefault="001859B7" w:rsidP="001859B7">
      <w:pPr>
        <w:spacing w:line="360" w:lineRule="auto"/>
        <w:jc w:val="both"/>
        <w:rPr>
          <w:sz w:val="24"/>
          <w:szCs w:val="24"/>
        </w:rPr>
      </w:pPr>
    </w:p>
    <w:p w14:paraId="21F1A8A1" w14:textId="77777777" w:rsidR="001859B7" w:rsidRDefault="001859B7" w:rsidP="001859B7">
      <w:pPr>
        <w:spacing w:line="360" w:lineRule="auto"/>
        <w:jc w:val="both"/>
        <w:rPr>
          <w:sz w:val="24"/>
          <w:szCs w:val="24"/>
        </w:rPr>
      </w:pPr>
    </w:p>
    <w:p w14:paraId="1738A123" w14:textId="77777777" w:rsidR="001859B7" w:rsidRDefault="001859B7" w:rsidP="001859B7">
      <w:pPr>
        <w:spacing w:line="360" w:lineRule="auto"/>
        <w:jc w:val="both"/>
        <w:rPr>
          <w:sz w:val="24"/>
          <w:szCs w:val="24"/>
        </w:rPr>
      </w:pPr>
    </w:p>
    <w:p w14:paraId="346D2800" w14:textId="77777777" w:rsidR="001859B7" w:rsidRDefault="001859B7" w:rsidP="001859B7">
      <w:pPr>
        <w:spacing w:line="360" w:lineRule="auto"/>
        <w:jc w:val="both"/>
        <w:rPr>
          <w:sz w:val="24"/>
          <w:szCs w:val="24"/>
        </w:rPr>
      </w:pPr>
    </w:p>
    <w:p w14:paraId="03F1F151" w14:textId="77777777" w:rsidR="001859B7" w:rsidRDefault="001859B7" w:rsidP="001859B7">
      <w:pPr>
        <w:spacing w:line="360" w:lineRule="auto"/>
        <w:jc w:val="both"/>
        <w:rPr>
          <w:sz w:val="24"/>
          <w:szCs w:val="24"/>
        </w:rPr>
      </w:pPr>
    </w:p>
    <w:p w14:paraId="272D6580" w14:textId="77777777" w:rsidR="001859B7" w:rsidRDefault="001859B7" w:rsidP="001859B7">
      <w:pPr>
        <w:spacing w:line="360" w:lineRule="auto"/>
        <w:jc w:val="both"/>
        <w:rPr>
          <w:sz w:val="24"/>
          <w:szCs w:val="24"/>
        </w:rPr>
      </w:pPr>
    </w:p>
    <w:p w14:paraId="5633A685" w14:textId="77777777" w:rsidR="001859B7" w:rsidRDefault="001859B7" w:rsidP="001859B7">
      <w:pPr>
        <w:spacing w:line="360" w:lineRule="auto"/>
        <w:jc w:val="both"/>
        <w:rPr>
          <w:sz w:val="24"/>
          <w:szCs w:val="24"/>
        </w:rPr>
      </w:pPr>
    </w:p>
    <w:p w14:paraId="0072EF6E" w14:textId="77777777" w:rsidR="001859B7" w:rsidRDefault="001859B7" w:rsidP="001859B7">
      <w:pPr>
        <w:spacing w:line="360" w:lineRule="auto"/>
        <w:jc w:val="both"/>
        <w:rPr>
          <w:sz w:val="24"/>
          <w:szCs w:val="24"/>
        </w:rPr>
      </w:pPr>
    </w:p>
    <w:p w14:paraId="4C0F7AA4" w14:textId="77777777" w:rsidR="001859B7" w:rsidRDefault="001859B7" w:rsidP="001859B7">
      <w:pPr>
        <w:spacing w:line="360" w:lineRule="auto"/>
        <w:jc w:val="both"/>
        <w:rPr>
          <w:sz w:val="24"/>
          <w:szCs w:val="24"/>
        </w:rPr>
      </w:pPr>
    </w:p>
    <w:p w14:paraId="3197D7FC" w14:textId="77777777" w:rsidR="001859B7" w:rsidRDefault="001859B7" w:rsidP="001859B7">
      <w:pPr>
        <w:spacing w:line="360" w:lineRule="auto"/>
        <w:jc w:val="both"/>
        <w:rPr>
          <w:sz w:val="24"/>
          <w:szCs w:val="24"/>
        </w:rPr>
      </w:pPr>
    </w:p>
    <w:p w14:paraId="6F1F0968" w14:textId="77777777" w:rsidR="001859B7" w:rsidRDefault="001859B7" w:rsidP="001859B7">
      <w:pPr>
        <w:spacing w:line="360" w:lineRule="auto"/>
        <w:jc w:val="both"/>
        <w:rPr>
          <w:sz w:val="24"/>
          <w:szCs w:val="24"/>
        </w:rPr>
      </w:pPr>
    </w:p>
    <w:p w14:paraId="10E6FC31" w14:textId="77777777" w:rsidR="001859B7" w:rsidRDefault="001859B7" w:rsidP="001859B7">
      <w:pPr>
        <w:spacing w:line="360" w:lineRule="auto"/>
        <w:jc w:val="both"/>
        <w:rPr>
          <w:sz w:val="24"/>
          <w:szCs w:val="24"/>
        </w:rPr>
      </w:pPr>
    </w:p>
    <w:p w14:paraId="4020C5A9" w14:textId="77777777" w:rsidR="001859B7" w:rsidRPr="001859B7" w:rsidRDefault="001859B7" w:rsidP="001859B7">
      <w:pPr>
        <w:spacing w:line="360" w:lineRule="auto"/>
        <w:jc w:val="both"/>
        <w:rPr>
          <w:sz w:val="36"/>
          <w:szCs w:val="36"/>
        </w:rPr>
      </w:pPr>
    </w:p>
    <w:p w14:paraId="25895B1B" w14:textId="77777777" w:rsidR="001859B7" w:rsidRPr="001859B7" w:rsidRDefault="001859B7" w:rsidP="001859B7">
      <w:pPr>
        <w:spacing w:line="360" w:lineRule="auto"/>
        <w:jc w:val="both"/>
        <w:rPr>
          <w:sz w:val="36"/>
          <w:szCs w:val="36"/>
        </w:rPr>
      </w:pPr>
    </w:p>
    <w:p w14:paraId="33FBA7C5" w14:textId="74174BFF" w:rsidR="001859B7" w:rsidRPr="001859B7" w:rsidRDefault="001859B7" w:rsidP="001859B7">
      <w:pPr>
        <w:spacing w:line="360" w:lineRule="auto"/>
        <w:jc w:val="center"/>
        <w:rPr>
          <w:sz w:val="36"/>
          <w:szCs w:val="36"/>
        </w:rPr>
      </w:pPr>
      <w:r w:rsidRPr="001859B7">
        <w:rPr>
          <w:sz w:val="36"/>
          <w:szCs w:val="36"/>
        </w:rPr>
        <w:t xml:space="preserve">Part B </w:t>
      </w:r>
    </w:p>
    <w:p w14:paraId="73B914C6" w14:textId="77777777" w:rsidR="001859B7" w:rsidRDefault="001859B7" w:rsidP="001859B7">
      <w:pPr>
        <w:spacing w:line="360" w:lineRule="auto"/>
        <w:jc w:val="both"/>
        <w:rPr>
          <w:sz w:val="24"/>
          <w:szCs w:val="24"/>
        </w:rPr>
      </w:pPr>
    </w:p>
    <w:p w14:paraId="3B09BBDB" w14:textId="77777777" w:rsidR="001859B7" w:rsidRDefault="001859B7" w:rsidP="001859B7">
      <w:pPr>
        <w:spacing w:line="360" w:lineRule="auto"/>
        <w:jc w:val="both"/>
        <w:rPr>
          <w:sz w:val="24"/>
          <w:szCs w:val="24"/>
        </w:rPr>
      </w:pPr>
    </w:p>
    <w:p w14:paraId="4F553D69" w14:textId="77777777" w:rsidR="001859B7" w:rsidRDefault="001859B7" w:rsidP="001859B7">
      <w:pPr>
        <w:spacing w:line="360" w:lineRule="auto"/>
        <w:jc w:val="both"/>
        <w:rPr>
          <w:sz w:val="24"/>
          <w:szCs w:val="24"/>
        </w:rPr>
      </w:pPr>
    </w:p>
    <w:p w14:paraId="6CC8654E" w14:textId="77777777" w:rsidR="001859B7" w:rsidRDefault="001859B7" w:rsidP="001859B7">
      <w:pPr>
        <w:spacing w:line="360" w:lineRule="auto"/>
        <w:jc w:val="both"/>
        <w:rPr>
          <w:sz w:val="24"/>
          <w:szCs w:val="24"/>
        </w:rPr>
      </w:pPr>
    </w:p>
    <w:p w14:paraId="507E66C8" w14:textId="77777777" w:rsidR="001859B7" w:rsidRDefault="001859B7" w:rsidP="001859B7">
      <w:pPr>
        <w:spacing w:line="360" w:lineRule="auto"/>
        <w:jc w:val="both"/>
        <w:rPr>
          <w:sz w:val="24"/>
          <w:szCs w:val="24"/>
        </w:rPr>
      </w:pPr>
    </w:p>
    <w:p w14:paraId="7340DB7D" w14:textId="77777777" w:rsidR="001859B7" w:rsidRDefault="001859B7" w:rsidP="001859B7">
      <w:pPr>
        <w:spacing w:line="360" w:lineRule="auto"/>
        <w:jc w:val="both"/>
        <w:rPr>
          <w:sz w:val="24"/>
          <w:szCs w:val="24"/>
        </w:rPr>
      </w:pPr>
    </w:p>
    <w:p w14:paraId="6C7EC371" w14:textId="77777777" w:rsidR="001859B7" w:rsidRDefault="001859B7" w:rsidP="001859B7">
      <w:pPr>
        <w:spacing w:line="360" w:lineRule="auto"/>
        <w:jc w:val="both"/>
        <w:rPr>
          <w:sz w:val="24"/>
          <w:szCs w:val="24"/>
        </w:rPr>
      </w:pPr>
    </w:p>
    <w:p w14:paraId="27EEA8F2" w14:textId="77777777" w:rsidR="001859B7" w:rsidRDefault="001859B7" w:rsidP="001859B7">
      <w:pPr>
        <w:spacing w:line="360" w:lineRule="auto"/>
        <w:jc w:val="both"/>
        <w:rPr>
          <w:sz w:val="24"/>
          <w:szCs w:val="24"/>
        </w:rPr>
      </w:pPr>
    </w:p>
    <w:p w14:paraId="2A37D49B" w14:textId="77777777" w:rsidR="001859B7" w:rsidRDefault="001859B7" w:rsidP="001859B7">
      <w:pPr>
        <w:spacing w:line="360" w:lineRule="auto"/>
        <w:jc w:val="both"/>
        <w:rPr>
          <w:sz w:val="24"/>
          <w:szCs w:val="24"/>
        </w:rPr>
      </w:pPr>
    </w:p>
    <w:p w14:paraId="5A79A73E" w14:textId="77777777" w:rsidR="001859B7" w:rsidRDefault="001859B7" w:rsidP="001859B7">
      <w:pPr>
        <w:spacing w:line="360" w:lineRule="auto"/>
        <w:jc w:val="both"/>
        <w:rPr>
          <w:sz w:val="24"/>
          <w:szCs w:val="24"/>
        </w:rPr>
      </w:pPr>
    </w:p>
    <w:p w14:paraId="62A5BFBF" w14:textId="77777777" w:rsidR="001859B7" w:rsidRDefault="001859B7" w:rsidP="001859B7">
      <w:pPr>
        <w:spacing w:line="360" w:lineRule="auto"/>
        <w:jc w:val="both"/>
        <w:rPr>
          <w:sz w:val="24"/>
          <w:szCs w:val="24"/>
        </w:rPr>
      </w:pPr>
    </w:p>
    <w:p w14:paraId="6754D3B9" w14:textId="4D8891F4" w:rsidR="001859B7" w:rsidRPr="007D3CA6" w:rsidRDefault="001859B7" w:rsidP="001859B7">
      <w:pPr>
        <w:spacing w:line="360" w:lineRule="auto"/>
        <w:jc w:val="both"/>
        <w:rPr>
          <w:sz w:val="24"/>
          <w:szCs w:val="24"/>
        </w:rPr>
      </w:pPr>
      <w:r w:rsidRPr="007D3CA6">
        <w:rPr>
          <w:sz w:val="24"/>
          <w:szCs w:val="24"/>
        </w:rPr>
        <w:lastRenderedPageBreak/>
        <w:t xml:space="preserve">The </w:t>
      </w:r>
      <w:proofErr w:type="spellStart"/>
      <w:r w:rsidRPr="007D3CA6">
        <w:rPr>
          <w:sz w:val="24"/>
          <w:szCs w:val="24"/>
        </w:rPr>
        <w:t>Touche</w:t>
      </w:r>
      <w:proofErr w:type="spellEnd"/>
      <w:r w:rsidRPr="007D3CA6">
        <w:rPr>
          <w:sz w:val="24"/>
          <w:szCs w:val="24"/>
        </w:rPr>
        <w:t xml:space="preserve"> Ross report (1987) is highlighted by Nick Tilley and </w:t>
      </w:r>
      <w:r w:rsidR="00433D4C" w:rsidRPr="007D3CA6">
        <w:rPr>
          <w:sz w:val="24"/>
          <w:szCs w:val="24"/>
        </w:rPr>
        <w:t>Michael</w:t>
      </w:r>
      <w:r w:rsidRPr="007D3CA6">
        <w:rPr>
          <w:sz w:val="24"/>
          <w:szCs w:val="24"/>
        </w:rPr>
        <w:t xml:space="preserve"> </w:t>
      </w:r>
      <w:proofErr w:type="spellStart"/>
      <w:r w:rsidRPr="007D3CA6">
        <w:rPr>
          <w:sz w:val="24"/>
          <w:szCs w:val="24"/>
        </w:rPr>
        <w:t>Townsley</w:t>
      </w:r>
      <w:proofErr w:type="spellEnd"/>
      <w:r w:rsidRPr="007D3CA6">
        <w:rPr>
          <w:sz w:val="24"/>
          <w:szCs w:val="24"/>
        </w:rPr>
        <w:t xml:space="preserve"> (2009) for highlighting the enormous difference between the training, expected roles and success of crime scene investigators at the time. The 1987 report, as written by Ian Pepper (2010) recommended that a formal, standardized training program be introduced to all Crime Scene Investigators (CSIs), covering essential elements of fingerprint and forensic evidence recovery. It would go on to inspire later initiatives that would develop forensic science, such as the National Training Centre for Scientific Support to Crime Investigation (NTCSSCI) set up by the Durham constabulary; as well as inspire the report ‘Skills for Justice’ in 2004, which, Ian Pepper (2010) tells us, developed a portfolio of national occupational standards which new and experienced CSIs should achieve and demonstrate competence in. </w:t>
      </w:r>
    </w:p>
    <w:p w14:paraId="3C4B4968" w14:textId="16D9F562" w:rsidR="001859B7" w:rsidRPr="007D3CA6" w:rsidRDefault="001859B7" w:rsidP="001859B7">
      <w:pPr>
        <w:spacing w:line="360" w:lineRule="auto"/>
        <w:jc w:val="both"/>
        <w:rPr>
          <w:sz w:val="24"/>
          <w:szCs w:val="24"/>
        </w:rPr>
      </w:pPr>
      <w:r w:rsidRPr="007D3CA6">
        <w:rPr>
          <w:sz w:val="24"/>
          <w:szCs w:val="24"/>
        </w:rPr>
        <w:t xml:space="preserve">The </w:t>
      </w:r>
      <w:proofErr w:type="spellStart"/>
      <w:r w:rsidRPr="007D3CA6">
        <w:rPr>
          <w:sz w:val="24"/>
          <w:szCs w:val="24"/>
        </w:rPr>
        <w:t>Touche</w:t>
      </w:r>
      <w:proofErr w:type="spellEnd"/>
      <w:r w:rsidRPr="007D3CA6">
        <w:rPr>
          <w:sz w:val="24"/>
          <w:szCs w:val="24"/>
        </w:rPr>
        <w:t xml:space="preserve"> Ross report (1987) would also prove the foundation for guidelines for CSI whilst dealing with evidence found at crime scenes, in ‘Modules in a Forensic Science Process’ (MFSP, 2014). Inside this document are several identified roles that are required to be satisfied by CSIs. One of the most important roles stated is that of ‘packaging and storage of physical evidence preventing contamination’ (MFSP</w:t>
      </w:r>
      <w:r>
        <w:rPr>
          <w:sz w:val="24"/>
          <w:szCs w:val="24"/>
        </w:rPr>
        <w:t>,</w:t>
      </w:r>
      <w:r w:rsidRPr="007D3CA6">
        <w:rPr>
          <w:sz w:val="24"/>
          <w:szCs w:val="24"/>
        </w:rPr>
        <w:t xml:space="preserve"> 2014). It is Henry C. Lee and Elaine M. Pagliaro (2013) that go on to specify the significance</w:t>
      </w:r>
      <w:r w:rsidR="00433D4C">
        <w:rPr>
          <w:sz w:val="24"/>
          <w:szCs w:val="24"/>
        </w:rPr>
        <w:t xml:space="preserve"> </w:t>
      </w:r>
      <w:r w:rsidRPr="007D3CA6">
        <w:rPr>
          <w:sz w:val="24"/>
          <w:szCs w:val="24"/>
        </w:rPr>
        <w:t>of the preservation of evidence, telling us that if obtained ineffectually the quality of forensic evidence can be reduced, or even lost forever. It is up to the CSI to make sure that they do everything they can to ensure that when collecting evidence, they do it in a manner that retains all continuity.</w:t>
      </w:r>
    </w:p>
    <w:p w14:paraId="2F4BF585" w14:textId="77777777" w:rsidR="001859B7" w:rsidRPr="007D3CA6" w:rsidRDefault="001859B7" w:rsidP="001859B7">
      <w:pPr>
        <w:spacing w:line="360" w:lineRule="auto"/>
        <w:jc w:val="both"/>
        <w:rPr>
          <w:sz w:val="24"/>
          <w:szCs w:val="24"/>
        </w:rPr>
      </w:pPr>
      <w:r w:rsidRPr="007D3CA6">
        <w:rPr>
          <w:sz w:val="24"/>
          <w:szCs w:val="24"/>
        </w:rPr>
        <w:t>Before they can begin retrieving evidence from a crime scene, the CSI must make sure they are wearing appropriate ‘personal protective apparel’ (PPE). Looking at ‘The Control and Avoidance of Contamination in Crime Scene Examination Involving DNA Recovery’, written by the Forensic Science Regulator (FSR, 2015), it explains that anyone attending the crime scene with the purpose of examining or handling evidence must first prepare themselves by first putting on a face mask. The importance of first putting on a face mask before anything else ensures that there can be no contamination of sneezing, salvia or coughing on any of the sterile equipment you are about to put on, as even the slightest bit of your own DNA can harm the continuity of evidence (FSR</w:t>
      </w:r>
      <w:r>
        <w:rPr>
          <w:sz w:val="24"/>
          <w:szCs w:val="24"/>
        </w:rPr>
        <w:t>,</w:t>
      </w:r>
      <w:r w:rsidRPr="007D3CA6">
        <w:rPr>
          <w:sz w:val="24"/>
          <w:szCs w:val="24"/>
        </w:rPr>
        <w:t xml:space="preserve"> 2015). After putting on a face mask the CSI must wear a mob cap to protect any of your hair escaping; followed by a pair of disposable gloves; next the CSI is required to don an over suit; then overshoes; and finally a second pair of gloves to ensure further protection from any contamination (FSR</w:t>
      </w:r>
      <w:r>
        <w:rPr>
          <w:sz w:val="24"/>
          <w:szCs w:val="24"/>
        </w:rPr>
        <w:t>,</w:t>
      </w:r>
      <w:r w:rsidRPr="007D3CA6">
        <w:rPr>
          <w:sz w:val="24"/>
          <w:szCs w:val="24"/>
        </w:rPr>
        <w:t xml:space="preserve"> 2015). In a later Forensic Science Regulator </w:t>
      </w:r>
      <w:r w:rsidRPr="007D3CA6">
        <w:rPr>
          <w:sz w:val="24"/>
          <w:szCs w:val="24"/>
        </w:rPr>
        <w:lastRenderedPageBreak/>
        <w:t>(2020) report, one of the issues to be aware of with PPE is in hot conditions where there is a risk of contamination from perspiration. In this example the FSR (2020) recommend the use of lighter, more breathable suits and the issuing of regular breaks at the beginning of scene attendance (FSR</w:t>
      </w:r>
      <w:r>
        <w:rPr>
          <w:sz w:val="24"/>
          <w:szCs w:val="24"/>
        </w:rPr>
        <w:t>,</w:t>
      </w:r>
      <w:r w:rsidRPr="007D3CA6">
        <w:rPr>
          <w:sz w:val="24"/>
          <w:szCs w:val="24"/>
        </w:rPr>
        <w:t xml:space="preserve"> 2020). After preparing themselves with correct PPE, the CSIs are ready to enter the crime scene.</w:t>
      </w:r>
    </w:p>
    <w:p w14:paraId="1016C7E3" w14:textId="2D595973" w:rsidR="001859B7" w:rsidRPr="007D3CA6" w:rsidRDefault="001859B7" w:rsidP="001859B7">
      <w:pPr>
        <w:spacing w:line="360" w:lineRule="auto"/>
        <w:jc w:val="both"/>
        <w:rPr>
          <w:sz w:val="24"/>
          <w:szCs w:val="24"/>
        </w:rPr>
      </w:pPr>
      <w:r w:rsidRPr="007D3CA6">
        <w:rPr>
          <w:sz w:val="24"/>
          <w:szCs w:val="24"/>
        </w:rPr>
        <w:t xml:space="preserve">Once inside the crime scene the CSIs will almost certainly be looking to retrieve some forensic exhibits and bring them back for further examination if they hold potential for DNA, says Clive </w:t>
      </w:r>
      <w:proofErr w:type="spellStart"/>
      <w:r w:rsidRPr="007D3CA6">
        <w:rPr>
          <w:sz w:val="24"/>
          <w:szCs w:val="24"/>
        </w:rPr>
        <w:t>Harfield</w:t>
      </w:r>
      <w:proofErr w:type="spellEnd"/>
      <w:r w:rsidRPr="007D3CA6">
        <w:rPr>
          <w:sz w:val="24"/>
          <w:szCs w:val="24"/>
        </w:rPr>
        <w:t xml:space="preserve"> (2013). When they find the evidence they want they must the think about how to store </w:t>
      </w:r>
      <w:r w:rsidR="00433D4C">
        <w:rPr>
          <w:sz w:val="24"/>
          <w:szCs w:val="24"/>
        </w:rPr>
        <w:t>the</w:t>
      </w:r>
      <w:r w:rsidRPr="007D3CA6">
        <w:rPr>
          <w:sz w:val="24"/>
          <w:szCs w:val="24"/>
        </w:rPr>
        <w:t xml:space="preserve"> e</w:t>
      </w:r>
      <w:r w:rsidR="00433D4C">
        <w:rPr>
          <w:sz w:val="24"/>
          <w:szCs w:val="24"/>
        </w:rPr>
        <w:t>xhibit</w:t>
      </w:r>
      <w:r w:rsidRPr="007D3CA6">
        <w:rPr>
          <w:sz w:val="24"/>
          <w:szCs w:val="24"/>
        </w:rPr>
        <w:t xml:space="preserve"> so that it can be packed securely, without any risk of contamination in order to make it to the forensic laboratory in the condition it was found. As stated in the FSR’s ‘Code of Practice and Conduct: For Forensic Science Providers and Practitioners in the Criminal Justice System’ (2011), the CSI must ‘preserve the exhibit, or part of the exhibit, in its original form’. To do this there are a variety of packaging methods that cover a wide range of potential forensic exhibits. The first method is the use of polythene bags, which are clear, sometimes labelled, plastic bags that </w:t>
      </w:r>
      <w:proofErr w:type="spellStart"/>
      <w:r w:rsidRPr="007D3CA6">
        <w:rPr>
          <w:sz w:val="24"/>
          <w:szCs w:val="24"/>
        </w:rPr>
        <w:t>Harfield</w:t>
      </w:r>
      <w:proofErr w:type="spellEnd"/>
      <w:r w:rsidRPr="007D3CA6">
        <w:rPr>
          <w:sz w:val="24"/>
          <w:szCs w:val="24"/>
        </w:rPr>
        <w:t xml:space="preserve"> (2013) tells us is used mostly to contain paper exhibits or items that may require freezing. Another type of polythene bag that may be used is a tamper evident bags, which Pepper (2010) explains are similar to polyethene bags in that they are often clear, however have an adhesive seal that </w:t>
      </w:r>
      <w:r w:rsidR="00D81DB8">
        <w:rPr>
          <w:sz w:val="24"/>
          <w:szCs w:val="24"/>
        </w:rPr>
        <w:t>displays a</w:t>
      </w:r>
      <w:r w:rsidRPr="007D3CA6">
        <w:rPr>
          <w:sz w:val="24"/>
          <w:szCs w:val="24"/>
        </w:rPr>
        <w:t xml:space="preserve"> ‘void’ message if the seal is tampered with. Brown paper sacks are also used to package exhibits, mainly soil samples or clothing, </w:t>
      </w:r>
      <w:proofErr w:type="spellStart"/>
      <w:r w:rsidRPr="007D3CA6">
        <w:rPr>
          <w:sz w:val="24"/>
          <w:szCs w:val="24"/>
        </w:rPr>
        <w:t>Harfield</w:t>
      </w:r>
      <w:proofErr w:type="spellEnd"/>
      <w:r w:rsidRPr="007D3CA6">
        <w:rPr>
          <w:sz w:val="24"/>
          <w:szCs w:val="24"/>
        </w:rPr>
        <w:t xml:space="preserve"> (2013) also says that footwear or bedding can be packaged this way. Rigid containers and plastic screw-threaded tubes are used to store sharp objects such as knives, tools, or broken glass (</w:t>
      </w:r>
      <w:proofErr w:type="spellStart"/>
      <w:r w:rsidRPr="007D3CA6">
        <w:rPr>
          <w:sz w:val="24"/>
          <w:szCs w:val="24"/>
        </w:rPr>
        <w:t>Harfield</w:t>
      </w:r>
      <w:proofErr w:type="spellEnd"/>
      <w:r w:rsidRPr="007D3CA6">
        <w:rPr>
          <w:sz w:val="24"/>
          <w:szCs w:val="24"/>
        </w:rPr>
        <w:t xml:space="preserve"> 2010). Nylon bags are also used for fire debris or any item ‘believed to be contaminated with ignitable liquids’ (</w:t>
      </w:r>
      <w:proofErr w:type="spellStart"/>
      <w:r w:rsidRPr="007D3CA6">
        <w:rPr>
          <w:sz w:val="24"/>
          <w:szCs w:val="24"/>
        </w:rPr>
        <w:t>Harfield</w:t>
      </w:r>
      <w:proofErr w:type="spellEnd"/>
      <w:r>
        <w:rPr>
          <w:sz w:val="24"/>
          <w:szCs w:val="24"/>
        </w:rPr>
        <w:t>,</w:t>
      </w:r>
      <w:r w:rsidRPr="007D3CA6">
        <w:rPr>
          <w:sz w:val="24"/>
          <w:szCs w:val="24"/>
        </w:rPr>
        <w:t xml:space="preserve"> 2013) and is secured with Sellotape or string to ensure an airtight seal. </w:t>
      </w:r>
      <w:r w:rsidR="00D81DB8">
        <w:rPr>
          <w:sz w:val="24"/>
          <w:szCs w:val="24"/>
        </w:rPr>
        <w:t>By offering CSIs with a wide variety of ways to package exhibits it ensures that each type of exhibit picked up from the crime scene can be confidently transported to the laboratory.</w:t>
      </w:r>
    </w:p>
    <w:p w14:paraId="54FEF767" w14:textId="57C948F9" w:rsidR="001859B7" w:rsidRPr="007D3CA6" w:rsidRDefault="001859B7" w:rsidP="001859B7">
      <w:pPr>
        <w:spacing w:line="360" w:lineRule="auto"/>
        <w:jc w:val="both"/>
        <w:rPr>
          <w:sz w:val="24"/>
          <w:szCs w:val="24"/>
        </w:rPr>
      </w:pPr>
      <w:r w:rsidRPr="007D3CA6">
        <w:rPr>
          <w:sz w:val="24"/>
          <w:szCs w:val="24"/>
        </w:rPr>
        <w:t>In regards to biological evidence, Susan M. Ballou</w:t>
      </w:r>
      <w:r>
        <w:rPr>
          <w:sz w:val="24"/>
          <w:szCs w:val="24"/>
        </w:rPr>
        <w:t xml:space="preserve"> et al.</w:t>
      </w:r>
      <w:r w:rsidRPr="007D3CA6">
        <w:rPr>
          <w:sz w:val="24"/>
          <w:szCs w:val="24"/>
        </w:rPr>
        <w:t xml:space="preserve"> (2013) states that the majority of wet evidence should be dried out for storage, however if the wet sample cannot be dried urgently then it can be temporarily stored in a metal can or jar and placed in a refrigerator at between 2</w:t>
      </w:r>
      <w:r w:rsidRPr="007D3CA6">
        <w:rPr>
          <w:rFonts w:cstheme="minorHAnsi"/>
          <w:sz w:val="24"/>
          <w:szCs w:val="24"/>
        </w:rPr>
        <w:t>˚</w:t>
      </w:r>
      <w:r w:rsidRPr="007D3CA6">
        <w:rPr>
          <w:sz w:val="24"/>
          <w:szCs w:val="24"/>
        </w:rPr>
        <w:t>C to 8</w:t>
      </w:r>
      <w:r w:rsidRPr="007D3CA6">
        <w:rPr>
          <w:rFonts w:cstheme="minorHAnsi"/>
          <w:sz w:val="24"/>
          <w:szCs w:val="24"/>
        </w:rPr>
        <w:t>˚</w:t>
      </w:r>
      <w:r w:rsidRPr="007D3CA6">
        <w:rPr>
          <w:sz w:val="24"/>
          <w:szCs w:val="24"/>
        </w:rPr>
        <w:t xml:space="preserve">C. L H. </w:t>
      </w:r>
      <w:proofErr w:type="spellStart"/>
      <w:r w:rsidRPr="007D3CA6">
        <w:rPr>
          <w:sz w:val="24"/>
          <w:szCs w:val="24"/>
        </w:rPr>
        <w:t>Seah</w:t>
      </w:r>
      <w:proofErr w:type="spellEnd"/>
      <w:r w:rsidRPr="007D3CA6">
        <w:rPr>
          <w:sz w:val="24"/>
          <w:szCs w:val="24"/>
        </w:rPr>
        <w:t xml:space="preserve"> and L A. Burgoyne (2001) expand</w:t>
      </w:r>
      <w:r w:rsidR="00D81DB8">
        <w:rPr>
          <w:sz w:val="24"/>
          <w:szCs w:val="24"/>
        </w:rPr>
        <w:t>s</w:t>
      </w:r>
      <w:r w:rsidRPr="007D3CA6">
        <w:rPr>
          <w:sz w:val="24"/>
          <w:szCs w:val="24"/>
        </w:rPr>
        <w:t xml:space="preserve"> on drying out evidence to mention </w:t>
      </w:r>
      <w:r w:rsidRPr="007D3CA6">
        <w:rPr>
          <w:sz w:val="24"/>
          <w:szCs w:val="24"/>
        </w:rPr>
        <w:lastRenderedPageBreak/>
        <w:t xml:space="preserve">that it is advised that once dried out samples should be put into paper packaging or any other form of breathable packaging. </w:t>
      </w:r>
    </w:p>
    <w:p w14:paraId="5465FD23" w14:textId="0D3882E0" w:rsidR="001859B7" w:rsidRPr="007D3CA6" w:rsidRDefault="001859B7" w:rsidP="001859B7">
      <w:pPr>
        <w:spacing w:before="240" w:line="360" w:lineRule="auto"/>
        <w:jc w:val="both"/>
        <w:rPr>
          <w:sz w:val="24"/>
          <w:szCs w:val="24"/>
        </w:rPr>
      </w:pPr>
      <w:r w:rsidRPr="007D3CA6">
        <w:rPr>
          <w:sz w:val="24"/>
          <w:szCs w:val="24"/>
        </w:rPr>
        <w:t>Pepper (2010) goes on to explain that with any form of packaged exhibit, it is crucial that all are labelled with a Criminal Just Act 1967 label, or an equivalent that may already be printed on pre-abled bags. Labels need to contain details concerning what the sample is, where it was recovered from, when it was recovered and by whom (Criminal Justice Act 1967). Labels do not only benefit the chain of custody for evidence but allow an accurate record for the court (Pepper 2010).</w:t>
      </w:r>
    </w:p>
    <w:p w14:paraId="67AD15EF" w14:textId="77777777" w:rsidR="001859B7" w:rsidRPr="007D3CA6" w:rsidRDefault="001859B7" w:rsidP="001859B7">
      <w:pPr>
        <w:spacing w:before="240" w:line="360" w:lineRule="auto"/>
        <w:jc w:val="both"/>
        <w:rPr>
          <w:sz w:val="24"/>
          <w:szCs w:val="24"/>
        </w:rPr>
      </w:pPr>
      <w:r w:rsidRPr="007D3CA6">
        <w:rPr>
          <w:sz w:val="24"/>
          <w:szCs w:val="24"/>
        </w:rPr>
        <w:t xml:space="preserve">The International Laboratory Accreditation Cooperation (ILAC) state in ‘Modules in a Forensic Science Process’ (2014) that the chain of custody continues to be relevant once exhibits have been packed, as when they are ready exhibits are transported to a forensic laboratory where they will be examined in more depth. Daniel Vanek, </w:t>
      </w:r>
      <w:proofErr w:type="spellStart"/>
      <w:r w:rsidRPr="007D3CA6">
        <w:rPr>
          <w:sz w:val="24"/>
          <w:szCs w:val="24"/>
        </w:rPr>
        <w:t>Lenka</w:t>
      </w:r>
      <w:proofErr w:type="spellEnd"/>
      <w:r w:rsidRPr="007D3CA6">
        <w:rPr>
          <w:sz w:val="24"/>
          <w:szCs w:val="24"/>
        </w:rPr>
        <w:t xml:space="preserve"> </w:t>
      </w:r>
      <w:proofErr w:type="spellStart"/>
      <w:r w:rsidRPr="007D3CA6">
        <w:rPr>
          <w:sz w:val="24"/>
          <w:szCs w:val="24"/>
        </w:rPr>
        <w:t>Saskova</w:t>
      </w:r>
      <w:proofErr w:type="spellEnd"/>
      <w:r w:rsidRPr="007D3CA6">
        <w:rPr>
          <w:sz w:val="24"/>
          <w:szCs w:val="24"/>
        </w:rPr>
        <w:t xml:space="preserve"> and </w:t>
      </w:r>
      <w:proofErr w:type="spellStart"/>
      <w:r w:rsidRPr="007D3CA6">
        <w:rPr>
          <w:sz w:val="24"/>
          <w:szCs w:val="24"/>
        </w:rPr>
        <w:t>Kitka</w:t>
      </w:r>
      <w:proofErr w:type="spellEnd"/>
      <w:r w:rsidRPr="007D3CA6">
        <w:rPr>
          <w:sz w:val="24"/>
          <w:szCs w:val="24"/>
        </w:rPr>
        <w:t xml:space="preserve"> </w:t>
      </w:r>
      <w:proofErr w:type="spellStart"/>
      <w:r w:rsidRPr="007D3CA6">
        <w:rPr>
          <w:sz w:val="24"/>
          <w:szCs w:val="24"/>
        </w:rPr>
        <w:t>Vorubova</w:t>
      </w:r>
      <w:proofErr w:type="spellEnd"/>
      <w:r w:rsidRPr="007D3CA6">
        <w:rPr>
          <w:sz w:val="24"/>
          <w:szCs w:val="24"/>
        </w:rPr>
        <w:t xml:space="preserve"> (2017) tell us that Forensic laboratories all over the world are most often accredited with the International Organization for Standardization (ISO); the ISO relevant report here being ‘Minimizing the Risk of Human DNA contamination </w:t>
      </w:r>
      <w:r>
        <w:rPr>
          <w:sz w:val="24"/>
          <w:szCs w:val="24"/>
        </w:rPr>
        <w:t>in</w:t>
      </w:r>
      <w:r w:rsidRPr="007D3CA6">
        <w:rPr>
          <w:sz w:val="24"/>
          <w:szCs w:val="24"/>
        </w:rPr>
        <w:t xml:space="preserve"> Products Used to Collect, Store and Analyse Biological Material for Forensic Purposes’ (2016). The application of ISO reports is then set by the International Laboratory Accreditation Cooperation, which </w:t>
      </w:r>
      <w:proofErr w:type="spellStart"/>
      <w:r w:rsidRPr="007D3CA6">
        <w:rPr>
          <w:sz w:val="24"/>
          <w:szCs w:val="24"/>
        </w:rPr>
        <w:t>Vanket</w:t>
      </w:r>
      <w:proofErr w:type="spellEnd"/>
      <w:r w:rsidRPr="007D3CA6">
        <w:rPr>
          <w:sz w:val="24"/>
          <w:szCs w:val="24"/>
        </w:rPr>
        <w:t xml:space="preserve">, </w:t>
      </w:r>
      <w:proofErr w:type="spellStart"/>
      <w:r w:rsidRPr="007D3CA6">
        <w:rPr>
          <w:sz w:val="24"/>
          <w:szCs w:val="24"/>
        </w:rPr>
        <w:t>Saskova</w:t>
      </w:r>
      <w:proofErr w:type="spellEnd"/>
      <w:r w:rsidRPr="007D3CA6">
        <w:rPr>
          <w:sz w:val="24"/>
          <w:szCs w:val="24"/>
        </w:rPr>
        <w:t xml:space="preserve"> and </w:t>
      </w:r>
      <w:proofErr w:type="spellStart"/>
      <w:r w:rsidRPr="007D3CA6">
        <w:rPr>
          <w:sz w:val="24"/>
          <w:szCs w:val="24"/>
        </w:rPr>
        <w:t>Vortubova</w:t>
      </w:r>
      <w:proofErr w:type="spellEnd"/>
      <w:r w:rsidRPr="007D3CA6">
        <w:rPr>
          <w:sz w:val="24"/>
          <w:szCs w:val="24"/>
        </w:rPr>
        <w:t xml:space="preserve"> (2017) say is the international authority on laboratory and inspection body accreditation. </w:t>
      </w:r>
    </w:p>
    <w:p w14:paraId="1535D4DD" w14:textId="0949C0BF" w:rsidR="00D81DB8" w:rsidRDefault="001859B7" w:rsidP="00D81DB8">
      <w:pPr>
        <w:spacing w:before="240" w:line="360" w:lineRule="auto"/>
        <w:jc w:val="both"/>
        <w:rPr>
          <w:sz w:val="24"/>
          <w:szCs w:val="24"/>
        </w:rPr>
      </w:pPr>
      <w:r w:rsidRPr="007D3CA6">
        <w:rPr>
          <w:sz w:val="24"/>
          <w:szCs w:val="24"/>
        </w:rPr>
        <w:t xml:space="preserve">Lee and </w:t>
      </w:r>
      <w:proofErr w:type="spellStart"/>
      <w:r w:rsidRPr="007D3CA6">
        <w:rPr>
          <w:sz w:val="24"/>
          <w:szCs w:val="24"/>
        </w:rPr>
        <w:t>Paglirao</w:t>
      </w:r>
      <w:proofErr w:type="spellEnd"/>
      <w:r w:rsidRPr="007D3CA6">
        <w:rPr>
          <w:sz w:val="24"/>
          <w:szCs w:val="24"/>
        </w:rPr>
        <w:t xml:space="preserve"> (2013) explain that no matter what kind of evidence is being examined, all laboratory personnel must abide by general principles of evidence examination. The first principle being that there is a need to recognise whether an exhibit has any significance to the crime (Lee &amp; </w:t>
      </w:r>
      <w:proofErr w:type="spellStart"/>
      <w:r w:rsidRPr="007D3CA6">
        <w:rPr>
          <w:sz w:val="24"/>
          <w:szCs w:val="24"/>
        </w:rPr>
        <w:t>Paglirao</w:t>
      </w:r>
      <w:proofErr w:type="spellEnd"/>
      <w:r>
        <w:rPr>
          <w:sz w:val="24"/>
          <w:szCs w:val="24"/>
        </w:rPr>
        <w:t>,</w:t>
      </w:r>
      <w:r w:rsidRPr="007D3CA6">
        <w:rPr>
          <w:sz w:val="24"/>
          <w:szCs w:val="24"/>
        </w:rPr>
        <w:t xml:space="preserve"> 2013). A failure in recognizing crucial evidence would lead to the failure of an investigator by voiding any vital links that could be obtained that would lead to a suspect (Lee &amp; </w:t>
      </w:r>
      <w:proofErr w:type="spellStart"/>
      <w:r w:rsidRPr="007D3CA6">
        <w:rPr>
          <w:sz w:val="24"/>
          <w:szCs w:val="24"/>
        </w:rPr>
        <w:t>Pagliro</w:t>
      </w:r>
      <w:proofErr w:type="spellEnd"/>
      <w:r>
        <w:rPr>
          <w:sz w:val="24"/>
          <w:szCs w:val="24"/>
        </w:rPr>
        <w:t>,</w:t>
      </w:r>
      <w:r w:rsidRPr="007D3CA6">
        <w:rPr>
          <w:sz w:val="24"/>
          <w:szCs w:val="24"/>
        </w:rPr>
        <w:t xml:space="preserve"> 2013). If the exhibit has been deemed relevant then it must then be identified to work alongside already established information, for example a handgun would be identified by model and the type of ammunition it takes. After identification comes individualisation, which Lee and </w:t>
      </w:r>
      <w:proofErr w:type="spellStart"/>
      <w:r w:rsidRPr="007D3CA6">
        <w:rPr>
          <w:sz w:val="24"/>
          <w:szCs w:val="24"/>
        </w:rPr>
        <w:t>Pagliro</w:t>
      </w:r>
      <w:proofErr w:type="spellEnd"/>
      <w:r w:rsidRPr="007D3CA6">
        <w:rPr>
          <w:sz w:val="24"/>
          <w:szCs w:val="24"/>
        </w:rPr>
        <w:t xml:space="preserve"> (2013) explain is more in depth analysis of an exhibit to establish whether it is unique, relating to the handgun example a unique hand gun may be etched with an engraving of the suspect’s initials etched in for decoration. The final phase of </w:t>
      </w:r>
      <w:r w:rsidRPr="007D3CA6">
        <w:rPr>
          <w:sz w:val="24"/>
          <w:szCs w:val="24"/>
        </w:rPr>
        <w:lastRenderedPageBreak/>
        <w:t xml:space="preserve">the forensic examination process that Lee and </w:t>
      </w:r>
      <w:proofErr w:type="spellStart"/>
      <w:r w:rsidRPr="007D3CA6">
        <w:rPr>
          <w:sz w:val="24"/>
          <w:szCs w:val="24"/>
        </w:rPr>
        <w:t>Pagliro</w:t>
      </w:r>
      <w:proofErr w:type="spellEnd"/>
      <w:r w:rsidRPr="007D3CA6">
        <w:rPr>
          <w:sz w:val="24"/>
          <w:szCs w:val="24"/>
        </w:rPr>
        <w:t xml:space="preserve"> (2013) explain is the reconstruction. The reconstruction brings together all evidence that has passed through relevancy, identification and individualism to begin putting together the pieces of the crime, along with eliminating events or actions that occurred at the crime scene th</w:t>
      </w:r>
      <w:r w:rsidR="00576DFA">
        <w:rPr>
          <w:sz w:val="24"/>
          <w:szCs w:val="24"/>
        </w:rPr>
        <w:t>r</w:t>
      </w:r>
      <w:r w:rsidRPr="007D3CA6">
        <w:rPr>
          <w:sz w:val="24"/>
          <w:szCs w:val="24"/>
        </w:rPr>
        <w:t>ough the analysis of the crime scene patterns. Under the Scientific Working Group on Materials Analysis (199</w:t>
      </w:r>
      <w:r>
        <w:rPr>
          <w:sz w:val="24"/>
          <w:szCs w:val="24"/>
        </w:rPr>
        <w:t>9</w:t>
      </w:r>
      <w:r w:rsidRPr="007D3CA6">
        <w:rPr>
          <w:sz w:val="24"/>
          <w:szCs w:val="24"/>
        </w:rPr>
        <w:t xml:space="preserve">) it states that </w:t>
      </w:r>
      <w:r w:rsidRPr="00D81DB8">
        <w:rPr>
          <w:sz w:val="24"/>
          <w:szCs w:val="24"/>
        </w:rPr>
        <w:t xml:space="preserve">through the forensic examination process inside of laboratories, it is </w:t>
      </w:r>
      <w:r w:rsidR="0065231D">
        <w:rPr>
          <w:sz w:val="24"/>
          <w:szCs w:val="24"/>
        </w:rPr>
        <w:t xml:space="preserve">essential </w:t>
      </w:r>
      <w:r w:rsidR="0065231D" w:rsidRPr="00D81DB8">
        <w:rPr>
          <w:sz w:val="24"/>
          <w:szCs w:val="24"/>
        </w:rPr>
        <w:t>that</w:t>
      </w:r>
      <w:r w:rsidRPr="00D81DB8">
        <w:rPr>
          <w:sz w:val="24"/>
          <w:szCs w:val="24"/>
        </w:rPr>
        <w:t xml:space="preserve"> appreciate PPE is still utilised, such as lab coats and disposable gloves. </w:t>
      </w:r>
    </w:p>
    <w:p w14:paraId="161A59BA" w14:textId="362899B6" w:rsidR="00D81DB8" w:rsidRPr="00D81DB8" w:rsidRDefault="00D81DB8" w:rsidP="00D81DB8">
      <w:pPr>
        <w:spacing w:before="240" w:line="360" w:lineRule="auto"/>
        <w:jc w:val="both"/>
        <w:rPr>
          <w:sz w:val="24"/>
          <w:szCs w:val="24"/>
        </w:rPr>
      </w:pPr>
      <w:r w:rsidRPr="00D81DB8">
        <w:rPr>
          <w:sz w:val="24"/>
          <w:szCs w:val="24"/>
        </w:rPr>
        <w:t>It is important that there are so many policies and legislation in place to guide CSIs when handling a</w:t>
      </w:r>
      <w:r w:rsidR="00482B7B">
        <w:rPr>
          <w:sz w:val="24"/>
          <w:szCs w:val="24"/>
        </w:rPr>
        <w:t>n</w:t>
      </w:r>
      <w:r w:rsidRPr="00D81DB8">
        <w:rPr>
          <w:sz w:val="24"/>
          <w:szCs w:val="24"/>
        </w:rPr>
        <w:t xml:space="preserve">y form of evidence. Forensic exhibits really do have the power to prove guilt or </w:t>
      </w:r>
      <w:r w:rsidR="00482B7B" w:rsidRPr="00D81DB8">
        <w:rPr>
          <w:sz w:val="24"/>
          <w:szCs w:val="24"/>
        </w:rPr>
        <w:t>innocence,</w:t>
      </w:r>
      <w:r w:rsidRPr="00D81DB8">
        <w:rPr>
          <w:sz w:val="24"/>
          <w:szCs w:val="24"/>
        </w:rPr>
        <w:t xml:space="preserve"> and so should be respected fully</w:t>
      </w:r>
      <w:r>
        <w:rPr>
          <w:sz w:val="24"/>
          <w:szCs w:val="24"/>
        </w:rPr>
        <w:t xml:space="preserve"> by ensuring they are handled, packaged and examined to the highest quality. </w:t>
      </w:r>
      <w:r w:rsidR="00D22323">
        <w:rPr>
          <w:sz w:val="24"/>
          <w:szCs w:val="24"/>
        </w:rPr>
        <w:t>Witho</w:t>
      </w:r>
      <w:r w:rsidR="005C234F">
        <w:rPr>
          <w:sz w:val="24"/>
          <w:szCs w:val="24"/>
        </w:rPr>
        <w:t>ut</w:t>
      </w:r>
      <w:r w:rsidR="00576DFA">
        <w:rPr>
          <w:sz w:val="24"/>
          <w:szCs w:val="24"/>
        </w:rPr>
        <w:t xml:space="preserve"> consistent</w:t>
      </w:r>
      <w:r w:rsidR="005C234F">
        <w:rPr>
          <w:sz w:val="24"/>
          <w:szCs w:val="24"/>
        </w:rPr>
        <w:t xml:space="preserve"> continuity, an item cannot be considered evidence. </w:t>
      </w:r>
    </w:p>
    <w:p w14:paraId="4DD14607" w14:textId="44ED14BB" w:rsidR="001859B7" w:rsidRDefault="001859B7"/>
    <w:p w14:paraId="564135FB" w14:textId="1EC0B52D" w:rsidR="001859B7" w:rsidRPr="001859B7" w:rsidRDefault="001859B7" w:rsidP="001859B7"/>
    <w:p w14:paraId="61F354C4" w14:textId="4F07BFBD" w:rsidR="001859B7" w:rsidRPr="001859B7" w:rsidRDefault="001859B7" w:rsidP="001859B7"/>
    <w:p w14:paraId="77539C02" w14:textId="5D94FD93" w:rsidR="001859B7" w:rsidRPr="001859B7" w:rsidRDefault="001859B7" w:rsidP="001859B7"/>
    <w:p w14:paraId="37D0CC31" w14:textId="60363AD5" w:rsidR="001859B7" w:rsidRPr="001859B7" w:rsidRDefault="001859B7" w:rsidP="001859B7"/>
    <w:p w14:paraId="1B7BDEB7" w14:textId="7A1BC414" w:rsidR="001859B7" w:rsidRPr="001859B7" w:rsidRDefault="001859B7" w:rsidP="001859B7"/>
    <w:p w14:paraId="163E3CE9" w14:textId="6CB3840B" w:rsidR="001859B7" w:rsidRPr="001859B7" w:rsidRDefault="001859B7" w:rsidP="001859B7"/>
    <w:p w14:paraId="3DDD8C30" w14:textId="7757E061" w:rsidR="001859B7" w:rsidRPr="001859B7" w:rsidRDefault="001859B7" w:rsidP="001859B7"/>
    <w:p w14:paraId="0147EC5E" w14:textId="3F4380D4" w:rsidR="001859B7" w:rsidRPr="001859B7" w:rsidRDefault="001859B7" w:rsidP="001859B7"/>
    <w:p w14:paraId="1BB22514" w14:textId="1C4529F7" w:rsidR="001859B7" w:rsidRPr="001859B7" w:rsidRDefault="001859B7" w:rsidP="001859B7"/>
    <w:p w14:paraId="246796F7" w14:textId="351737FB" w:rsidR="001859B7" w:rsidRPr="001859B7" w:rsidRDefault="001859B7" w:rsidP="001859B7"/>
    <w:p w14:paraId="56CB5F24" w14:textId="530DC271" w:rsidR="001859B7" w:rsidRPr="001859B7" w:rsidRDefault="001859B7" w:rsidP="001859B7"/>
    <w:p w14:paraId="51E94523" w14:textId="7D0E329E" w:rsidR="001859B7" w:rsidRPr="001859B7" w:rsidRDefault="001859B7" w:rsidP="001859B7"/>
    <w:p w14:paraId="24B8CE9D" w14:textId="60DB1036" w:rsidR="001859B7" w:rsidRPr="001859B7" w:rsidRDefault="001859B7" w:rsidP="001859B7"/>
    <w:p w14:paraId="4F09C3C7" w14:textId="44A8932B" w:rsidR="001859B7" w:rsidRPr="001859B7" w:rsidRDefault="001859B7" w:rsidP="001859B7"/>
    <w:p w14:paraId="1222A55A" w14:textId="562E212C" w:rsidR="001859B7" w:rsidRPr="001859B7" w:rsidRDefault="001859B7" w:rsidP="001859B7"/>
    <w:p w14:paraId="42BB66A8" w14:textId="2A5E146C" w:rsidR="001859B7" w:rsidRPr="001859B7" w:rsidRDefault="001859B7" w:rsidP="001859B7"/>
    <w:p w14:paraId="788C10A4" w14:textId="77777777" w:rsidR="00515FFE" w:rsidRDefault="00515FFE" w:rsidP="001859B7"/>
    <w:p w14:paraId="3899E48C" w14:textId="77777777" w:rsidR="001859B7" w:rsidRPr="00A40388" w:rsidRDefault="001859B7" w:rsidP="001859B7">
      <w:pPr>
        <w:rPr>
          <w:rFonts w:cstheme="minorHAnsi"/>
          <w:b/>
          <w:bCs/>
          <w:sz w:val="24"/>
          <w:szCs w:val="24"/>
        </w:rPr>
      </w:pPr>
      <w:r w:rsidRPr="00A40388">
        <w:rPr>
          <w:rFonts w:cstheme="minorHAnsi"/>
          <w:b/>
          <w:bCs/>
          <w:sz w:val="24"/>
          <w:szCs w:val="24"/>
        </w:rPr>
        <w:lastRenderedPageBreak/>
        <w:t xml:space="preserve">Bibliography </w:t>
      </w:r>
    </w:p>
    <w:p w14:paraId="02E19C44" w14:textId="77777777" w:rsidR="001859B7" w:rsidRPr="00A40388" w:rsidRDefault="001859B7" w:rsidP="001859B7">
      <w:pPr>
        <w:rPr>
          <w:rFonts w:cstheme="minorHAnsi"/>
          <w:color w:val="000000"/>
          <w:sz w:val="24"/>
          <w:szCs w:val="24"/>
          <w:shd w:val="clear" w:color="auto" w:fill="FFFFFF"/>
        </w:rPr>
      </w:pPr>
    </w:p>
    <w:p w14:paraId="2434822B" w14:textId="4702FF49"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t xml:space="preserve">Crime Scene Investigation: A Guide </w:t>
      </w:r>
      <w:r w:rsidR="00AF5AE0" w:rsidRPr="00A40388">
        <w:rPr>
          <w:rFonts w:cstheme="minorHAnsi"/>
          <w:color w:val="000000"/>
          <w:sz w:val="24"/>
          <w:szCs w:val="24"/>
          <w:shd w:val="clear" w:color="auto" w:fill="FFFFFF"/>
        </w:rPr>
        <w:t>for</w:t>
      </w:r>
      <w:r w:rsidRPr="00A40388">
        <w:rPr>
          <w:rFonts w:cstheme="minorHAnsi"/>
          <w:color w:val="000000"/>
          <w:sz w:val="24"/>
          <w:szCs w:val="24"/>
          <w:shd w:val="clear" w:color="auto" w:fill="FFFFFF"/>
        </w:rPr>
        <w:t xml:space="preserve"> Law Enforcement</w:t>
      </w:r>
      <w:r w:rsidR="00AF5AE0" w:rsidRPr="00A40388">
        <w:rPr>
          <w:rFonts w:cstheme="minorHAnsi"/>
          <w:color w:val="000000"/>
          <w:sz w:val="24"/>
          <w:szCs w:val="24"/>
          <w:shd w:val="clear" w:color="auto" w:fill="FFFFFF"/>
        </w:rPr>
        <w:t>. 2000.</w:t>
      </w:r>
      <w:r w:rsidRPr="00A40388">
        <w:rPr>
          <w:rFonts w:cstheme="minorHAnsi"/>
          <w:color w:val="000000"/>
          <w:sz w:val="24"/>
          <w:szCs w:val="24"/>
          <w:shd w:val="clear" w:color="auto" w:fill="FFFFFF"/>
        </w:rPr>
        <w:t xml:space="preserve"> Washington, DC: U.S. Department of Justice, Office of Justice Programs, National Institute of Justice, pp.11-27.</w:t>
      </w:r>
    </w:p>
    <w:p w14:paraId="0D727E93" w14:textId="77777777" w:rsidR="001859B7" w:rsidRPr="00A40388" w:rsidRDefault="001859B7" w:rsidP="001859B7">
      <w:pPr>
        <w:rPr>
          <w:rFonts w:cstheme="minorHAnsi"/>
          <w:color w:val="000000"/>
          <w:sz w:val="24"/>
          <w:szCs w:val="24"/>
          <w:shd w:val="clear" w:color="auto" w:fill="FFFFFF"/>
        </w:rPr>
      </w:pPr>
    </w:p>
    <w:p w14:paraId="7C6E7470" w14:textId="778D925D" w:rsidR="001859B7" w:rsidRPr="00A40388" w:rsidRDefault="001859B7" w:rsidP="001859B7">
      <w:pPr>
        <w:rPr>
          <w:rFonts w:cstheme="minorHAnsi"/>
          <w:b/>
          <w:bCs/>
          <w:color w:val="000000"/>
          <w:sz w:val="24"/>
          <w:szCs w:val="24"/>
          <w:shd w:val="clear" w:color="auto" w:fill="FFFFFF"/>
        </w:rPr>
      </w:pPr>
      <w:r w:rsidRPr="00A40388">
        <w:rPr>
          <w:rFonts w:cstheme="minorHAnsi"/>
          <w:color w:val="000000"/>
          <w:sz w:val="24"/>
          <w:szCs w:val="24"/>
          <w:shd w:val="clear" w:color="auto" w:fill="FFFFFF"/>
        </w:rPr>
        <w:t>Ballou, S</w:t>
      </w:r>
      <w:r w:rsidR="00D81DB8">
        <w:rPr>
          <w:rFonts w:cstheme="minorHAnsi"/>
          <w:color w:val="000000"/>
          <w:sz w:val="24"/>
          <w:szCs w:val="24"/>
          <w:shd w:val="clear" w:color="auto" w:fill="FFFFFF"/>
        </w:rPr>
        <w:t>, et al.</w:t>
      </w:r>
      <w:r w:rsidRPr="00A40388">
        <w:rPr>
          <w:rFonts w:cstheme="minorHAnsi"/>
          <w:color w:val="000000"/>
          <w:sz w:val="24"/>
          <w:szCs w:val="24"/>
          <w:shd w:val="clear" w:color="auto" w:fill="FFFFFF"/>
        </w:rPr>
        <w:t xml:space="preserve"> 2013. The Biological Evidence Preservation Handbook: Best Practise </w:t>
      </w:r>
      <w:r w:rsidR="00AF5AE0" w:rsidRPr="00A40388">
        <w:rPr>
          <w:rFonts w:cstheme="minorHAnsi"/>
          <w:color w:val="000000"/>
          <w:sz w:val="24"/>
          <w:szCs w:val="24"/>
          <w:shd w:val="clear" w:color="auto" w:fill="FFFFFF"/>
        </w:rPr>
        <w:t>for</w:t>
      </w:r>
      <w:r w:rsidRPr="00A40388">
        <w:rPr>
          <w:rFonts w:cstheme="minorHAnsi"/>
          <w:color w:val="000000"/>
          <w:sz w:val="24"/>
          <w:szCs w:val="24"/>
          <w:shd w:val="clear" w:color="auto" w:fill="FFFFFF"/>
        </w:rPr>
        <w:t xml:space="preserve"> Evidence Handlers. National Institute of Standards and Technology.</w:t>
      </w:r>
    </w:p>
    <w:p w14:paraId="3475DEE1" w14:textId="77777777" w:rsidR="001859B7" w:rsidRPr="00A40388" w:rsidRDefault="001859B7" w:rsidP="001859B7">
      <w:pPr>
        <w:rPr>
          <w:rFonts w:cstheme="minorHAnsi"/>
          <w:color w:val="000000"/>
          <w:sz w:val="24"/>
          <w:szCs w:val="24"/>
          <w:shd w:val="clear" w:color="auto" w:fill="FFFFFF"/>
        </w:rPr>
      </w:pPr>
    </w:p>
    <w:p w14:paraId="28F430B0" w14:textId="0DC08053"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t xml:space="preserve">College of Policing. 2013. Response </w:t>
      </w:r>
      <w:r w:rsidR="00AF5AE0" w:rsidRPr="00A40388">
        <w:rPr>
          <w:rFonts w:cstheme="minorHAnsi"/>
          <w:color w:val="000000"/>
          <w:sz w:val="24"/>
          <w:szCs w:val="24"/>
          <w:shd w:val="clear" w:color="auto" w:fill="FFFFFF"/>
        </w:rPr>
        <w:t>and</w:t>
      </w:r>
      <w:r w:rsidRPr="00A40388">
        <w:rPr>
          <w:rFonts w:cstheme="minorHAnsi"/>
          <w:color w:val="000000"/>
          <w:sz w:val="24"/>
          <w:szCs w:val="24"/>
          <w:shd w:val="clear" w:color="auto" w:fill="FFFFFF"/>
        </w:rPr>
        <w:t xml:space="preserve"> Recovery. [online] Available at: &lt;https://www.app.college.police.uk/app-content/civil-emergencies/civil-contingencies/response-and-recovery/&gt; </w:t>
      </w:r>
    </w:p>
    <w:p w14:paraId="3AFC8656" w14:textId="77777777" w:rsidR="001859B7" w:rsidRPr="00A40388" w:rsidRDefault="001859B7" w:rsidP="001859B7">
      <w:pPr>
        <w:rPr>
          <w:rFonts w:cstheme="minorHAnsi"/>
          <w:color w:val="000000"/>
          <w:sz w:val="24"/>
          <w:szCs w:val="24"/>
          <w:shd w:val="clear" w:color="auto" w:fill="FFFFFF"/>
        </w:rPr>
      </w:pPr>
    </w:p>
    <w:p w14:paraId="04BA6624" w14:textId="2B40CED8"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t xml:space="preserve">College of Policing. 2013. Working </w:t>
      </w:r>
      <w:r w:rsidR="00AF5AE0" w:rsidRPr="00A40388">
        <w:rPr>
          <w:rFonts w:cstheme="minorHAnsi"/>
          <w:color w:val="000000"/>
          <w:sz w:val="24"/>
          <w:szCs w:val="24"/>
          <w:shd w:val="clear" w:color="auto" w:fill="FFFFFF"/>
        </w:rPr>
        <w:t>with</w:t>
      </w:r>
      <w:r w:rsidRPr="00A40388">
        <w:rPr>
          <w:rFonts w:cstheme="minorHAnsi"/>
          <w:color w:val="000000"/>
          <w:sz w:val="24"/>
          <w:szCs w:val="24"/>
          <w:shd w:val="clear" w:color="auto" w:fill="FFFFFF"/>
        </w:rPr>
        <w:t xml:space="preserve"> Victims </w:t>
      </w:r>
      <w:r w:rsidR="00AF5AE0" w:rsidRPr="00A40388">
        <w:rPr>
          <w:rFonts w:cstheme="minorHAnsi"/>
          <w:color w:val="000000"/>
          <w:sz w:val="24"/>
          <w:szCs w:val="24"/>
          <w:shd w:val="clear" w:color="auto" w:fill="FFFFFF"/>
        </w:rPr>
        <w:t>and</w:t>
      </w:r>
      <w:r w:rsidRPr="00A40388">
        <w:rPr>
          <w:rFonts w:cstheme="minorHAnsi"/>
          <w:color w:val="000000"/>
          <w:sz w:val="24"/>
          <w:szCs w:val="24"/>
          <w:shd w:val="clear" w:color="auto" w:fill="FFFFFF"/>
        </w:rPr>
        <w:t xml:space="preserve"> Witnesses. [online] Available at: &lt;https://www.app.college.police.uk/app-content/investigations/victims-and-witnesses/#:~:text=A%20witness%20is%20considered%20as,the%20material%20obtained%20from%20witnesses.&gt; </w:t>
      </w:r>
    </w:p>
    <w:p w14:paraId="7DED1ED5" w14:textId="45D1CD60" w:rsidR="001859B7" w:rsidRPr="00A40388" w:rsidRDefault="001859B7" w:rsidP="001859B7">
      <w:pPr>
        <w:rPr>
          <w:rFonts w:cstheme="minorHAnsi"/>
          <w:color w:val="000000"/>
          <w:sz w:val="24"/>
          <w:szCs w:val="24"/>
          <w:shd w:val="clear" w:color="auto" w:fill="FFFFFF"/>
        </w:rPr>
      </w:pPr>
    </w:p>
    <w:p w14:paraId="6E17AA4B" w14:textId="7C74901B" w:rsidR="00AF5AE0" w:rsidRPr="00A40388" w:rsidRDefault="00AF5AE0" w:rsidP="00AF5AE0">
      <w:pPr>
        <w:rPr>
          <w:rFonts w:cstheme="minorHAnsi"/>
          <w:color w:val="000000"/>
          <w:sz w:val="24"/>
          <w:szCs w:val="24"/>
          <w:shd w:val="clear" w:color="auto" w:fill="FFFFFF"/>
        </w:rPr>
      </w:pPr>
      <w:r w:rsidRPr="00A40388">
        <w:rPr>
          <w:rFonts w:cstheme="minorHAnsi"/>
          <w:color w:val="000000"/>
          <w:sz w:val="24"/>
          <w:szCs w:val="24"/>
          <w:shd w:val="clear" w:color="auto" w:fill="FFFFFF"/>
        </w:rPr>
        <w:t xml:space="preserve">Crime Scene Investigation: A Guide </w:t>
      </w:r>
      <w:r w:rsidRPr="00A40388">
        <w:rPr>
          <w:rFonts w:cstheme="minorHAnsi"/>
          <w:color w:val="000000"/>
          <w:sz w:val="24"/>
          <w:szCs w:val="24"/>
          <w:shd w:val="clear" w:color="auto" w:fill="FFFFFF"/>
        </w:rPr>
        <w:t>for</w:t>
      </w:r>
      <w:r w:rsidRPr="00A40388">
        <w:rPr>
          <w:rFonts w:cstheme="minorHAnsi"/>
          <w:color w:val="000000"/>
          <w:sz w:val="24"/>
          <w:szCs w:val="24"/>
          <w:shd w:val="clear" w:color="auto" w:fill="FFFFFF"/>
        </w:rPr>
        <w:t xml:space="preserve"> Law Enforcement. 2000. Washington, DC: U.S. Department of Justice, Office of Justice Programs, National Institute of Justice, pp.11-27.</w:t>
      </w:r>
    </w:p>
    <w:p w14:paraId="1CC0B38B" w14:textId="27B4A2E8" w:rsidR="00AF5AE0" w:rsidRPr="00A40388" w:rsidRDefault="00AF5AE0" w:rsidP="001859B7">
      <w:pPr>
        <w:rPr>
          <w:rFonts w:cstheme="minorHAnsi"/>
          <w:color w:val="000000"/>
          <w:sz w:val="24"/>
          <w:szCs w:val="24"/>
          <w:shd w:val="clear" w:color="auto" w:fill="FFFFFF"/>
        </w:rPr>
      </w:pPr>
    </w:p>
    <w:p w14:paraId="0CC4D495" w14:textId="77777777"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t>Criminal Justice Act 1967, c.58, Available at:</w:t>
      </w:r>
      <w:r w:rsidRPr="00A40388">
        <w:rPr>
          <w:rFonts w:cstheme="minorHAnsi"/>
          <w:sz w:val="24"/>
          <w:szCs w:val="24"/>
        </w:rPr>
        <w:t xml:space="preserve"> </w:t>
      </w:r>
      <w:r w:rsidRPr="00A40388">
        <w:rPr>
          <w:rFonts w:cstheme="minorHAnsi"/>
          <w:color w:val="000000"/>
          <w:sz w:val="24"/>
          <w:szCs w:val="24"/>
          <w:shd w:val="clear" w:color="auto" w:fill="FFFFFF"/>
        </w:rPr>
        <w:t>https://www.legislation.gov.uk/ukpga/1967/58</w:t>
      </w:r>
    </w:p>
    <w:p w14:paraId="761C0DB3" w14:textId="77777777" w:rsidR="001859B7" w:rsidRPr="00A40388" w:rsidRDefault="001859B7" w:rsidP="001859B7">
      <w:pPr>
        <w:rPr>
          <w:rFonts w:cstheme="minorHAnsi"/>
          <w:color w:val="000000"/>
          <w:sz w:val="24"/>
          <w:szCs w:val="24"/>
          <w:shd w:val="clear" w:color="auto" w:fill="FFFFFF"/>
        </w:rPr>
      </w:pPr>
    </w:p>
    <w:p w14:paraId="2D46875C" w14:textId="77777777"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t>Essex Police, 2017. Crime Scene Management. S 2400. Essex, pp.1-3.</w:t>
      </w:r>
    </w:p>
    <w:p w14:paraId="05C3ADAA" w14:textId="77777777" w:rsidR="001859B7" w:rsidRPr="00A40388" w:rsidRDefault="001859B7" w:rsidP="001859B7">
      <w:pPr>
        <w:rPr>
          <w:rFonts w:cstheme="minorHAnsi"/>
          <w:color w:val="000000"/>
          <w:sz w:val="24"/>
          <w:szCs w:val="24"/>
          <w:shd w:val="clear" w:color="auto" w:fill="FFFFFF"/>
        </w:rPr>
      </w:pPr>
    </w:p>
    <w:p w14:paraId="3EEA130C" w14:textId="2B951A82"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t xml:space="preserve">European Network of Forensic Science Institutes, 2012. Scenes </w:t>
      </w:r>
      <w:r w:rsidR="00AF5AE0" w:rsidRPr="00A40388">
        <w:rPr>
          <w:rFonts w:cstheme="minorHAnsi"/>
          <w:color w:val="000000"/>
          <w:sz w:val="24"/>
          <w:szCs w:val="24"/>
          <w:shd w:val="clear" w:color="auto" w:fill="FFFFFF"/>
        </w:rPr>
        <w:t>of</w:t>
      </w:r>
      <w:r w:rsidRPr="00A40388">
        <w:rPr>
          <w:rFonts w:cstheme="minorHAnsi"/>
          <w:color w:val="000000"/>
          <w:sz w:val="24"/>
          <w:szCs w:val="24"/>
          <w:shd w:val="clear" w:color="auto" w:fill="FFFFFF"/>
        </w:rPr>
        <w:t xml:space="preserve"> Crime Examination Best Practice Manual. ENSFI Scenes of Crime Working Group, pp.11-22.</w:t>
      </w:r>
    </w:p>
    <w:p w14:paraId="34E9875B" w14:textId="77777777" w:rsidR="001859B7" w:rsidRPr="00A40388" w:rsidRDefault="001859B7" w:rsidP="001859B7">
      <w:pPr>
        <w:rPr>
          <w:rFonts w:cstheme="minorHAnsi"/>
          <w:color w:val="000000"/>
          <w:sz w:val="24"/>
          <w:szCs w:val="24"/>
          <w:shd w:val="clear" w:color="auto" w:fill="FFFFFF"/>
        </w:rPr>
      </w:pPr>
    </w:p>
    <w:p w14:paraId="7DFA7948" w14:textId="77777777"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t>Forensic Science Communications, 1999. Trace Evidence Recovery Guidelines. 1(3), pp.1-9.</w:t>
      </w:r>
    </w:p>
    <w:p w14:paraId="0D0BCD73" w14:textId="77777777" w:rsidR="001859B7" w:rsidRPr="00A40388" w:rsidRDefault="001859B7" w:rsidP="001859B7">
      <w:pPr>
        <w:rPr>
          <w:rFonts w:cstheme="minorHAnsi"/>
          <w:color w:val="000000"/>
          <w:sz w:val="24"/>
          <w:szCs w:val="24"/>
          <w:shd w:val="clear" w:color="auto" w:fill="FFFFFF"/>
        </w:rPr>
      </w:pPr>
    </w:p>
    <w:p w14:paraId="18D565DC" w14:textId="6D562867"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t xml:space="preserve">Forensic Science Regulator, 2014. The Control </w:t>
      </w:r>
      <w:r w:rsidR="00A40388" w:rsidRPr="00A40388">
        <w:rPr>
          <w:rFonts w:cstheme="minorHAnsi"/>
          <w:color w:val="000000"/>
          <w:sz w:val="24"/>
          <w:szCs w:val="24"/>
          <w:shd w:val="clear" w:color="auto" w:fill="FFFFFF"/>
        </w:rPr>
        <w:t>and</w:t>
      </w:r>
      <w:r w:rsidRPr="00A40388">
        <w:rPr>
          <w:rFonts w:cstheme="minorHAnsi"/>
          <w:color w:val="000000"/>
          <w:sz w:val="24"/>
          <w:szCs w:val="24"/>
          <w:shd w:val="clear" w:color="auto" w:fill="FFFFFF"/>
        </w:rPr>
        <w:t xml:space="preserve"> Avoidance </w:t>
      </w:r>
      <w:r w:rsidR="00A40388" w:rsidRPr="00A40388">
        <w:rPr>
          <w:rFonts w:cstheme="minorHAnsi"/>
          <w:color w:val="000000"/>
          <w:sz w:val="24"/>
          <w:szCs w:val="24"/>
          <w:shd w:val="clear" w:color="auto" w:fill="FFFFFF"/>
        </w:rPr>
        <w:t>of</w:t>
      </w:r>
      <w:r w:rsidRPr="00A40388">
        <w:rPr>
          <w:rFonts w:cstheme="minorHAnsi"/>
          <w:color w:val="000000"/>
          <w:sz w:val="24"/>
          <w:szCs w:val="24"/>
          <w:shd w:val="clear" w:color="auto" w:fill="FFFFFF"/>
        </w:rPr>
        <w:t xml:space="preserve"> Contamination </w:t>
      </w:r>
      <w:r w:rsidR="00A40388" w:rsidRPr="00A40388">
        <w:rPr>
          <w:rFonts w:cstheme="minorHAnsi"/>
          <w:color w:val="000000"/>
          <w:sz w:val="24"/>
          <w:szCs w:val="24"/>
          <w:shd w:val="clear" w:color="auto" w:fill="FFFFFF"/>
        </w:rPr>
        <w:t>in</w:t>
      </w:r>
      <w:r w:rsidRPr="00A40388">
        <w:rPr>
          <w:rFonts w:cstheme="minorHAnsi"/>
          <w:color w:val="000000"/>
          <w:sz w:val="24"/>
          <w:szCs w:val="24"/>
          <w:shd w:val="clear" w:color="auto" w:fill="FFFFFF"/>
        </w:rPr>
        <w:t xml:space="preserve"> Scene Examination Involving DNA Evidence Recovery. Forensic Science Regulator Guidance. [online] Available at: &lt;https://assets.publishing.service.gov.uk/government/uploads/system/uploads/attachment_data/file/915221/FSR_G-206_Issue_2_Final.pdf&gt; </w:t>
      </w:r>
    </w:p>
    <w:p w14:paraId="4DB15B6C" w14:textId="77777777" w:rsidR="001859B7" w:rsidRPr="00A40388" w:rsidRDefault="001859B7" w:rsidP="001859B7">
      <w:pPr>
        <w:rPr>
          <w:rFonts w:cstheme="minorHAnsi"/>
          <w:color w:val="000000"/>
          <w:sz w:val="24"/>
          <w:szCs w:val="24"/>
          <w:shd w:val="clear" w:color="auto" w:fill="FFFFFF"/>
        </w:rPr>
      </w:pPr>
    </w:p>
    <w:p w14:paraId="280D2869" w14:textId="290D1F26"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t xml:space="preserve">Gehl, R. and </w:t>
      </w:r>
      <w:proofErr w:type="spellStart"/>
      <w:r w:rsidRPr="00A40388">
        <w:rPr>
          <w:rFonts w:cstheme="minorHAnsi"/>
          <w:color w:val="000000"/>
          <w:sz w:val="24"/>
          <w:szCs w:val="24"/>
          <w:shd w:val="clear" w:color="auto" w:fill="FFFFFF"/>
        </w:rPr>
        <w:t>Plecas</w:t>
      </w:r>
      <w:proofErr w:type="spellEnd"/>
      <w:r w:rsidRPr="00A40388">
        <w:rPr>
          <w:rFonts w:cstheme="minorHAnsi"/>
          <w:color w:val="000000"/>
          <w:sz w:val="24"/>
          <w:szCs w:val="24"/>
          <w:shd w:val="clear" w:color="auto" w:fill="FFFFFF"/>
        </w:rPr>
        <w:t xml:space="preserve">, D.2017. Introduction </w:t>
      </w:r>
      <w:r w:rsidR="00A40388" w:rsidRPr="00A40388">
        <w:rPr>
          <w:rFonts w:cstheme="minorHAnsi"/>
          <w:color w:val="000000"/>
          <w:sz w:val="24"/>
          <w:szCs w:val="24"/>
          <w:shd w:val="clear" w:color="auto" w:fill="FFFFFF"/>
        </w:rPr>
        <w:t>to</w:t>
      </w:r>
      <w:r w:rsidRPr="00A40388">
        <w:rPr>
          <w:rFonts w:cstheme="minorHAnsi"/>
          <w:color w:val="000000"/>
          <w:sz w:val="24"/>
          <w:szCs w:val="24"/>
          <w:shd w:val="clear" w:color="auto" w:fill="FFFFFF"/>
        </w:rPr>
        <w:t xml:space="preserve"> Criminal Investigation: Processes, Practises </w:t>
      </w:r>
      <w:r w:rsidR="00A40388" w:rsidRPr="00A40388">
        <w:rPr>
          <w:rFonts w:cstheme="minorHAnsi"/>
          <w:color w:val="000000"/>
          <w:sz w:val="24"/>
          <w:szCs w:val="24"/>
          <w:shd w:val="clear" w:color="auto" w:fill="FFFFFF"/>
        </w:rPr>
        <w:t>and</w:t>
      </w:r>
      <w:r w:rsidRPr="00A40388">
        <w:rPr>
          <w:rFonts w:cstheme="minorHAnsi"/>
          <w:color w:val="000000"/>
          <w:sz w:val="24"/>
          <w:szCs w:val="24"/>
          <w:shd w:val="clear" w:color="auto" w:fill="FFFFFF"/>
        </w:rPr>
        <w:t xml:space="preserve"> Thinking. New West minister,</w:t>
      </w:r>
      <w:r w:rsidR="00A40388" w:rsidRPr="00A40388">
        <w:rPr>
          <w:rFonts w:cstheme="minorHAnsi"/>
          <w:color w:val="000000"/>
          <w:sz w:val="24"/>
          <w:szCs w:val="24"/>
          <w:shd w:val="clear" w:color="auto" w:fill="FFFFFF"/>
        </w:rPr>
        <w:t xml:space="preserve"> </w:t>
      </w:r>
      <w:r w:rsidRPr="00A40388">
        <w:rPr>
          <w:rFonts w:cstheme="minorHAnsi"/>
          <w:color w:val="000000"/>
          <w:sz w:val="24"/>
          <w:szCs w:val="24"/>
          <w:shd w:val="clear" w:color="auto" w:fill="FFFFFF"/>
        </w:rPr>
        <w:t xml:space="preserve">Justice Institute of British </w:t>
      </w:r>
      <w:r w:rsidR="00A40388" w:rsidRPr="00A40388">
        <w:rPr>
          <w:rFonts w:cstheme="minorHAnsi"/>
          <w:color w:val="000000"/>
          <w:sz w:val="24"/>
          <w:szCs w:val="24"/>
          <w:shd w:val="clear" w:color="auto" w:fill="FFFFFF"/>
        </w:rPr>
        <w:t>Columbia</w:t>
      </w:r>
      <w:r w:rsidRPr="00A40388">
        <w:rPr>
          <w:rFonts w:cstheme="minorHAnsi"/>
          <w:color w:val="000000"/>
          <w:sz w:val="24"/>
          <w:szCs w:val="24"/>
          <w:shd w:val="clear" w:color="auto" w:fill="FFFFFF"/>
        </w:rPr>
        <w:t>.</w:t>
      </w:r>
    </w:p>
    <w:p w14:paraId="19DF1D0A" w14:textId="77777777" w:rsidR="001859B7" w:rsidRPr="00A40388" w:rsidRDefault="001859B7" w:rsidP="001859B7">
      <w:pPr>
        <w:rPr>
          <w:rFonts w:cstheme="minorHAnsi"/>
          <w:color w:val="000000"/>
          <w:sz w:val="24"/>
          <w:szCs w:val="24"/>
          <w:shd w:val="clear" w:color="auto" w:fill="FFFFFF"/>
        </w:rPr>
      </w:pPr>
    </w:p>
    <w:p w14:paraId="1BD40662" w14:textId="6E58945E" w:rsidR="001859B7" w:rsidRPr="00A40388" w:rsidRDefault="001859B7" w:rsidP="001859B7">
      <w:pPr>
        <w:rPr>
          <w:rFonts w:cstheme="minorHAnsi"/>
          <w:color w:val="000000"/>
          <w:sz w:val="24"/>
          <w:szCs w:val="24"/>
          <w:shd w:val="clear" w:color="auto" w:fill="FFFFFF"/>
        </w:rPr>
      </w:pPr>
      <w:proofErr w:type="spellStart"/>
      <w:r w:rsidRPr="00A40388">
        <w:rPr>
          <w:rFonts w:cstheme="minorHAnsi"/>
          <w:color w:val="000000"/>
          <w:sz w:val="24"/>
          <w:szCs w:val="24"/>
          <w:shd w:val="clear" w:color="auto" w:fill="FFFFFF"/>
        </w:rPr>
        <w:t>Harfield</w:t>
      </w:r>
      <w:proofErr w:type="spellEnd"/>
      <w:r w:rsidRPr="00A40388">
        <w:rPr>
          <w:rFonts w:cstheme="minorHAnsi"/>
          <w:color w:val="000000"/>
          <w:sz w:val="24"/>
          <w:szCs w:val="24"/>
          <w:shd w:val="clear" w:color="auto" w:fill="FFFFFF"/>
        </w:rPr>
        <w:t>, C. 2013. Blackstone's Police Operational Handbook 2013. 2nd ed. Oxford: Oxford University Press, pp.19-63.</w:t>
      </w:r>
    </w:p>
    <w:p w14:paraId="360653FC" w14:textId="77777777" w:rsidR="001859B7" w:rsidRPr="00A40388" w:rsidRDefault="001859B7" w:rsidP="001859B7">
      <w:pPr>
        <w:rPr>
          <w:rFonts w:cstheme="minorHAnsi"/>
          <w:color w:val="000000"/>
          <w:sz w:val="24"/>
          <w:szCs w:val="24"/>
          <w:shd w:val="clear" w:color="auto" w:fill="FFFFFF"/>
        </w:rPr>
      </w:pPr>
    </w:p>
    <w:p w14:paraId="3005A6F5" w14:textId="789386EB"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t xml:space="preserve">International Laboratory Accreditation Cooperation, 2014. Modules </w:t>
      </w:r>
      <w:r w:rsidR="00A40388" w:rsidRPr="00A40388">
        <w:rPr>
          <w:rFonts w:cstheme="minorHAnsi"/>
          <w:color w:val="000000"/>
          <w:sz w:val="24"/>
          <w:szCs w:val="24"/>
          <w:shd w:val="clear" w:color="auto" w:fill="FFFFFF"/>
        </w:rPr>
        <w:t>in</w:t>
      </w:r>
      <w:r w:rsidRPr="00A40388">
        <w:rPr>
          <w:rFonts w:cstheme="minorHAnsi"/>
          <w:color w:val="000000"/>
          <w:sz w:val="24"/>
          <w:szCs w:val="24"/>
          <w:shd w:val="clear" w:color="auto" w:fill="FFFFFF"/>
        </w:rPr>
        <w:t xml:space="preserve"> A Forensic Science Process. ILAC-G19:08/2014. pp.18-32.</w:t>
      </w:r>
    </w:p>
    <w:p w14:paraId="1A810C28" w14:textId="77777777" w:rsidR="00187EE8" w:rsidRDefault="00187EE8" w:rsidP="001859B7">
      <w:pPr>
        <w:rPr>
          <w:rFonts w:cstheme="minorHAnsi"/>
          <w:color w:val="000000"/>
          <w:sz w:val="24"/>
          <w:szCs w:val="24"/>
          <w:shd w:val="clear" w:color="auto" w:fill="FFFFFF"/>
        </w:rPr>
      </w:pPr>
    </w:p>
    <w:p w14:paraId="63E2D82C" w14:textId="0A20D956"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t xml:space="preserve">International Organization for Standardization, 2016. Minimizing </w:t>
      </w:r>
      <w:r w:rsidR="00A40388" w:rsidRPr="00A40388">
        <w:rPr>
          <w:rFonts w:cstheme="minorHAnsi"/>
          <w:color w:val="000000"/>
          <w:sz w:val="24"/>
          <w:szCs w:val="24"/>
          <w:shd w:val="clear" w:color="auto" w:fill="FFFFFF"/>
        </w:rPr>
        <w:t>the</w:t>
      </w:r>
      <w:r w:rsidRPr="00A40388">
        <w:rPr>
          <w:rFonts w:cstheme="minorHAnsi"/>
          <w:color w:val="000000"/>
          <w:sz w:val="24"/>
          <w:szCs w:val="24"/>
          <w:shd w:val="clear" w:color="auto" w:fill="FFFFFF"/>
        </w:rPr>
        <w:t xml:space="preserve"> Risk </w:t>
      </w:r>
      <w:r w:rsidR="00A40388" w:rsidRPr="00A40388">
        <w:rPr>
          <w:rFonts w:cstheme="minorHAnsi"/>
          <w:color w:val="000000"/>
          <w:sz w:val="24"/>
          <w:szCs w:val="24"/>
          <w:shd w:val="clear" w:color="auto" w:fill="FFFFFF"/>
        </w:rPr>
        <w:t>of</w:t>
      </w:r>
      <w:r w:rsidRPr="00A40388">
        <w:rPr>
          <w:rFonts w:cstheme="minorHAnsi"/>
          <w:color w:val="000000"/>
          <w:sz w:val="24"/>
          <w:szCs w:val="24"/>
          <w:shd w:val="clear" w:color="auto" w:fill="FFFFFF"/>
        </w:rPr>
        <w:t xml:space="preserve"> Human DNA Contamination </w:t>
      </w:r>
      <w:r w:rsidR="00A40388" w:rsidRPr="00A40388">
        <w:rPr>
          <w:rFonts w:cstheme="minorHAnsi"/>
          <w:color w:val="000000"/>
          <w:sz w:val="24"/>
          <w:szCs w:val="24"/>
          <w:shd w:val="clear" w:color="auto" w:fill="FFFFFF"/>
        </w:rPr>
        <w:t>in</w:t>
      </w:r>
      <w:r w:rsidRPr="00A40388">
        <w:rPr>
          <w:rFonts w:cstheme="minorHAnsi"/>
          <w:color w:val="000000"/>
          <w:sz w:val="24"/>
          <w:szCs w:val="24"/>
          <w:shd w:val="clear" w:color="auto" w:fill="FFFFFF"/>
        </w:rPr>
        <w:t xml:space="preserve"> Products Used </w:t>
      </w:r>
      <w:r w:rsidR="00187EE8" w:rsidRPr="00A40388">
        <w:rPr>
          <w:rFonts w:cstheme="minorHAnsi"/>
          <w:color w:val="000000"/>
          <w:sz w:val="24"/>
          <w:szCs w:val="24"/>
          <w:shd w:val="clear" w:color="auto" w:fill="FFFFFF"/>
        </w:rPr>
        <w:t>to</w:t>
      </w:r>
      <w:r w:rsidRPr="00A40388">
        <w:rPr>
          <w:rFonts w:cstheme="minorHAnsi"/>
          <w:color w:val="000000"/>
          <w:sz w:val="24"/>
          <w:szCs w:val="24"/>
          <w:shd w:val="clear" w:color="auto" w:fill="FFFFFF"/>
        </w:rPr>
        <w:t xml:space="preserve"> Collect, Store </w:t>
      </w:r>
      <w:r w:rsidR="00515FFE" w:rsidRPr="00A40388">
        <w:rPr>
          <w:rFonts w:cstheme="minorHAnsi"/>
          <w:color w:val="000000"/>
          <w:sz w:val="24"/>
          <w:szCs w:val="24"/>
          <w:shd w:val="clear" w:color="auto" w:fill="FFFFFF"/>
        </w:rPr>
        <w:t>and</w:t>
      </w:r>
      <w:r w:rsidRPr="00A40388">
        <w:rPr>
          <w:rFonts w:cstheme="minorHAnsi"/>
          <w:color w:val="000000"/>
          <w:sz w:val="24"/>
          <w:szCs w:val="24"/>
          <w:shd w:val="clear" w:color="auto" w:fill="FFFFFF"/>
        </w:rPr>
        <w:t xml:space="preserve"> </w:t>
      </w:r>
      <w:proofErr w:type="spellStart"/>
      <w:r w:rsidRPr="00A40388">
        <w:rPr>
          <w:rFonts w:cstheme="minorHAnsi"/>
          <w:color w:val="000000"/>
          <w:sz w:val="24"/>
          <w:szCs w:val="24"/>
          <w:shd w:val="clear" w:color="auto" w:fill="FFFFFF"/>
        </w:rPr>
        <w:t>Analyze</w:t>
      </w:r>
      <w:proofErr w:type="spellEnd"/>
      <w:r w:rsidRPr="00A40388">
        <w:rPr>
          <w:rFonts w:cstheme="minorHAnsi"/>
          <w:color w:val="000000"/>
          <w:sz w:val="24"/>
          <w:szCs w:val="24"/>
          <w:shd w:val="clear" w:color="auto" w:fill="FFFFFF"/>
        </w:rPr>
        <w:t xml:space="preserve"> Biological Material For Forensic Purposes. ISO 18385:2016. ISO.</w:t>
      </w:r>
    </w:p>
    <w:p w14:paraId="108C01A7" w14:textId="77777777" w:rsidR="001859B7" w:rsidRPr="00A40388" w:rsidRDefault="001859B7" w:rsidP="001859B7">
      <w:pPr>
        <w:rPr>
          <w:rFonts w:cstheme="minorHAnsi"/>
          <w:color w:val="000000"/>
          <w:sz w:val="24"/>
          <w:szCs w:val="24"/>
          <w:shd w:val="clear" w:color="auto" w:fill="FFFFFF"/>
        </w:rPr>
      </w:pPr>
    </w:p>
    <w:p w14:paraId="66282C32" w14:textId="4ECC9792"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t>Lee, H. and Pagliaro, E. 2013. Forensic Evidence and Crime Scene Investigation. Journal of Forensic Investigation, 01(02), pp.1-5.</w:t>
      </w:r>
    </w:p>
    <w:p w14:paraId="2E3473C6" w14:textId="77777777" w:rsidR="001859B7" w:rsidRPr="00A40388" w:rsidRDefault="001859B7" w:rsidP="001859B7">
      <w:pPr>
        <w:rPr>
          <w:rFonts w:cstheme="minorHAnsi"/>
          <w:color w:val="000000"/>
          <w:sz w:val="24"/>
          <w:szCs w:val="24"/>
          <w:shd w:val="clear" w:color="auto" w:fill="FFFFFF"/>
        </w:rPr>
      </w:pPr>
    </w:p>
    <w:p w14:paraId="2D4A4534" w14:textId="77777777"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t xml:space="preserve">Lee, H., </w:t>
      </w:r>
      <w:proofErr w:type="spellStart"/>
      <w:r w:rsidRPr="00A40388">
        <w:rPr>
          <w:rFonts w:cstheme="minorHAnsi"/>
          <w:color w:val="000000"/>
          <w:sz w:val="24"/>
          <w:szCs w:val="24"/>
          <w:shd w:val="clear" w:color="auto" w:fill="FFFFFF"/>
        </w:rPr>
        <w:t>Palmbach</w:t>
      </w:r>
      <w:proofErr w:type="spellEnd"/>
      <w:r w:rsidRPr="00A40388">
        <w:rPr>
          <w:rFonts w:cstheme="minorHAnsi"/>
          <w:color w:val="000000"/>
          <w:sz w:val="24"/>
          <w:szCs w:val="24"/>
          <w:shd w:val="clear" w:color="auto" w:fill="FFFFFF"/>
        </w:rPr>
        <w:t>, T. and Miller, M., 2007. Henry Lee's Crime Scene Handbook. 1st ed. London: Elsevier Academic Press.</w:t>
      </w:r>
    </w:p>
    <w:p w14:paraId="154DA04E" w14:textId="77777777" w:rsidR="001859B7" w:rsidRPr="00A40388" w:rsidRDefault="001859B7" w:rsidP="001859B7">
      <w:pPr>
        <w:rPr>
          <w:rFonts w:cstheme="minorHAnsi"/>
          <w:color w:val="000000"/>
          <w:sz w:val="24"/>
          <w:szCs w:val="24"/>
          <w:shd w:val="clear" w:color="auto" w:fill="FFFFFF"/>
        </w:rPr>
      </w:pPr>
    </w:p>
    <w:p w14:paraId="5E0B7D97" w14:textId="2291A444" w:rsidR="001859B7" w:rsidRPr="00A40388" w:rsidRDefault="001859B7" w:rsidP="001859B7">
      <w:pPr>
        <w:rPr>
          <w:rFonts w:cstheme="minorHAnsi"/>
          <w:color w:val="000000"/>
          <w:sz w:val="24"/>
          <w:szCs w:val="24"/>
          <w:shd w:val="clear" w:color="auto" w:fill="FFFFFF"/>
        </w:rPr>
      </w:pPr>
      <w:proofErr w:type="spellStart"/>
      <w:r w:rsidRPr="00A40388">
        <w:rPr>
          <w:rFonts w:cstheme="minorHAnsi"/>
          <w:color w:val="000000"/>
          <w:sz w:val="24"/>
          <w:szCs w:val="24"/>
          <w:shd w:val="clear" w:color="auto" w:fill="FFFFFF"/>
        </w:rPr>
        <w:t>Locard</w:t>
      </w:r>
      <w:proofErr w:type="spellEnd"/>
      <w:r w:rsidRPr="00A40388">
        <w:rPr>
          <w:rFonts w:cstheme="minorHAnsi"/>
          <w:color w:val="000000"/>
          <w:sz w:val="24"/>
          <w:szCs w:val="24"/>
          <w:shd w:val="clear" w:color="auto" w:fill="FFFFFF"/>
        </w:rPr>
        <w:t>, E. 1920. </w:t>
      </w:r>
      <w:proofErr w:type="spellStart"/>
      <w:r w:rsidRPr="00A40388">
        <w:rPr>
          <w:rFonts w:cstheme="minorHAnsi"/>
          <w:color w:val="000000"/>
          <w:sz w:val="24"/>
          <w:szCs w:val="24"/>
          <w:shd w:val="clear" w:color="auto" w:fill="FFFFFF"/>
        </w:rPr>
        <w:t>L'enquête</w:t>
      </w:r>
      <w:proofErr w:type="spellEnd"/>
      <w:r w:rsidRPr="00A40388">
        <w:rPr>
          <w:rFonts w:cstheme="minorHAnsi"/>
          <w:color w:val="000000"/>
          <w:sz w:val="24"/>
          <w:szCs w:val="24"/>
          <w:shd w:val="clear" w:color="auto" w:fill="FFFFFF"/>
        </w:rPr>
        <w:t xml:space="preserve"> </w:t>
      </w:r>
      <w:proofErr w:type="spellStart"/>
      <w:r w:rsidRPr="00A40388">
        <w:rPr>
          <w:rFonts w:cstheme="minorHAnsi"/>
          <w:color w:val="000000"/>
          <w:sz w:val="24"/>
          <w:szCs w:val="24"/>
          <w:shd w:val="clear" w:color="auto" w:fill="FFFFFF"/>
        </w:rPr>
        <w:t>Criminelle</w:t>
      </w:r>
      <w:proofErr w:type="spellEnd"/>
      <w:r w:rsidRPr="00A40388">
        <w:rPr>
          <w:rFonts w:cstheme="minorHAnsi"/>
          <w:color w:val="000000"/>
          <w:sz w:val="24"/>
          <w:szCs w:val="24"/>
          <w:shd w:val="clear" w:color="auto" w:fill="FFFFFF"/>
        </w:rPr>
        <w:t xml:space="preserve"> Et Les </w:t>
      </w:r>
      <w:proofErr w:type="spellStart"/>
      <w:r w:rsidRPr="00A40388">
        <w:rPr>
          <w:rFonts w:cstheme="minorHAnsi"/>
          <w:color w:val="000000"/>
          <w:sz w:val="24"/>
          <w:szCs w:val="24"/>
          <w:shd w:val="clear" w:color="auto" w:fill="FFFFFF"/>
        </w:rPr>
        <w:t>Méthodes</w:t>
      </w:r>
      <w:proofErr w:type="spellEnd"/>
      <w:r w:rsidRPr="00A40388">
        <w:rPr>
          <w:rFonts w:cstheme="minorHAnsi"/>
          <w:color w:val="000000"/>
          <w:sz w:val="24"/>
          <w:szCs w:val="24"/>
          <w:shd w:val="clear" w:color="auto" w:fill="FFFFFF"/>
        </w:rPr>
        <w:t xml:space="preserve"> </w:t>
      </w:r>
      <w:proofErr w:type="spellStart"/>
      <w:r w:rsidRPr="00A40388">
        <w:rPr>
          <w:rFonts w:cstheme="minorHAnsi"/>
          <w:color w:val="000000"/>
          <w:sz w:val="24"/>
          <w:szCs w:val="24"/>
          <w:shd w:val="clear" w:color="auto" w:fill="FFFFFF"/>
        </w:rPr>
        <w:t>Scientifiques</w:t>
      </w:r>
      <w:proofErr w:type="spellEnd"/>
      <w:r w:rsidRPr="00A40388">
        <w:rPr>
          <w:rFonts w:cstheme="minorHAnsi"/>
          <w:color w:val="000000"/>
          <w:sz w:val="24"/>
          <w:szCs w:val="24"/>
          <w:shd w:val="clear" w:color="auto" w:fill="FFFFFF"/>
        </w:rPr>
        <w:t>. Paris: E. Flammarion.</w:t>
      </w:r>
    </w:p>
    <w:p w14:paraId="79DDFEF7" w14:textId="77777777" w:rsidR="001859B7" w:rsidRPr="00A40388" w:rsidRDefault="001859B7" w:rsidP="001859B7">
      <w:pPr>
        <w:rPr>
          <w:rFonts w:cstheme="minorHAnsi"/>
          <w:color w:val="000000"/>
          <w:sz w:val="24"/>
          <w:szCs w:val="24"/>
          <w:shd w:val="clear" w:color="auto" w:fill="FFFFFF"/>
        </w:rPr>
      </w:pPr>
    </w:p>
    <w:p w14:paraId="548B4643" w14:textId="6597B18C"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t xml:space="preserve">Pepper, I. 2010. Crime Scene Investigation: Methods </w:t>
      </w:r>
      <w:r w:rsidR="00A40388" w:rsidRPr="00A40388">
        <w:rPr>
          <w:rFonts w:cstheme="minorHAnsi"/>
          <w:color w:val="000000"/>
          <w:sz w:val="24"/>
          <w:szCs w:val="24"/>
          <w:shd w:val="clear" w:color="auto" w:fill="FFFFFF"/>
        </w:rPr>
        <w:t>and</w:t>
      </w:r>
      <w:r w:rsidRPr="00A40388">
        <w:rPr>
          <w:rFonts w:cstheme="minorHAnsi"/>
          <w:color w:val="000000"/>
          <w:sz w:val="24"/>
          <w:szCs w:val="24"/>
          <w:shd w:val="clear" w:color="auto" w:fill="FFFFFF"/>
        </w:rPr>
        <w:t xml:space="preserve"> Procedures. 2nd ed. Maidenhead: Open University Press, pp.1-36.</w:t>
      </w:r>
    </w:p>
    <w:p w14:paraId="7E134DFB" w14:textId="77777777" w:rsidR="001859B7" w:rsidRPr="00A40388" w:rsidRDefault="001859B7" w:rsidP="001859B7">
      <w:pPr>
        <w:rPr>
          <w:rFonts w:cstheme="minorHAnsi"/>
          <w:color w:val="000000"/>
          <w:sz w:val="24"/>
          <w:szCs w:val="24"/>
          <w:shd w:val="clear" w:color="auto" w:fill="FFFFFF"/>
        </w:rPr>
      </w:pPr>
    </w:p>
    <w:p w14:paraId="45A387A0" w14:textId="4D8B17DF"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t xml:space="preserve">Police Service of Northern Ireland, 2014. Duties </w:t>
      </w:r>
      <w:r w:rsidR="00A40388" w:rsidRPr="00A40388">
        <w:rPr>
          <w:rFonts w:cstheme="minorHAnsi"/>
          <w:color w:val="000000"/>
          <w:sz w:val="24"/>
          <w:szCs w:val="24"/>
          <w:shd w:val="clear" w:color="auto" w:fill="FFFFFF"/>
        </w:rPr>
        <w:t>of</w:t>
      </w:r>
      <w:r w:rsidRPr="00A40388">
        <w:rPr>
          <w:rFonts w:cstheme="minorHAnsi"/>
          <w:color w:val="000000"/>
          <w:sz w:val="24"/>
          <w:szCs w:val="24"/>
          <w:shd w:val="clear" w:color="auto" w:fill="FFFFFF"/>
        </w:rPr>
        <w:t xml:space="preserve"> Personnel Attending A Serious Crime Scene. Service Procedure. pp.5-14.</w:t>
      </w:r>
    </w:p>
    <w:p w14:paraId="2D96DF44" w14:textId="77777777" w:rsidR="001859B7" w:rsidRPr="00A40388" w:rsidRDefault="001859B7" w:rsidP="001859B7">
      <w:pPr>
        <w:rPr>
          <w:rFonts w:cstheme="minorHAnsi"/>
          <w:sz w:val="24"/>
          <w:szCs w:val="24"/>
        </w:rPr>
      </w:pPr>
    </w:p>
    <w:p w14:paraId="0FFFFAE3" w14:textId="6C1F991B" w:rsidR="001859B7" w:rsidRPr="00A40388" w:rsidRDefault="001859B7" w:rsidP="001859B7">
      <w:pPr>
        <w:rPr>
          <w:rFonts w:cstheme="minorHAnsi"/>
          <w:color w:val="000000"/>
          <w:sz w:val="24"/>
          <w:szCs w:val="24"/>
          <w:shd w:val="clear" w:color="auto" w:fill="FFFFFF"/>
        </w:rPr>
      </w:pPr>
      <w:proofErr w:type="spellStart"/>
      <w:r w:rsidRPr="00A40388">
        <w:rPr>
          <w:rFonts w:cstheme="minorHAnsi"/>
          <w:color w:val="000000"/>
          <w:sz w:val="24"/>
          <w:szCs w:val="24"/>
          <w:shd w:val="clear" w:color="auto" w:fill="FFFFFF"/>
        </w:rPr>
        <w:t>Seah</w:t>
      </w:r>
      <w:proofErr w:type="spellEnd"/>
      <w:r w:rsidRPr="00A40388">
        <w:rPr>
          <w:rFonts w:cstheme="minorHAnsi"/>
          <w:color w:val="000000"/>
          <w:sz w:val="24"/>
          <w:szCs w:val="24"/>
          <w:shd w:val="clear" w:color="auto" w:fill="FFFFFF"/>
        </w:rPr>
        <w:t>, L. and Burgoyne, L. 2001. Photosensitizer initiated attacks on DNA under dry conditions and their inhibition: a DNA archiving issue. Journal of Photochemistry and Photobiology B: Biology, 61(1-2), pp.10-20.</w:t>
      </w:r>
    </w:p>
    <w:p w14:paraId="4DF401E8" w14:textId="77777777" w:rsidR="001859B7" w:rsidRPr="00A40388" w:rsidRDefault="001859B7" w:rsidP="001859B7">
      <w:pPr>
        <w:rPr>
          <w:rFonts w:cstheme="minorHAnsi"/>
          <w:color w:val="000000"/>
          <w:sz w:val="24"/>
          <w:szCs w:val="24"/>
          <w:shd w:val="clear" w:color="auto" w:fill="FFFFFF"/>
        </w:rPr>
      </w:pPr>
    </w:p>
    <w:p w14:paraId="6A489F5E" w14:textId="7787789B" w:rsidR="001859B7" w:rsidRPr="00A40388" w:rsidRDefault="001859B7" w:rsidP="001859B7">
      <w:pPr>
        <w:rPr>
          <w:rFonts w:cstheme="minorHAnsi"/>
          <w:color w:val="000000"/>
          <w:sz w:val="24"/>
          <w:szCs w:val="24"/>
          <w:shd w:val="clear" w:color="auto" w:fill="FFFFFF"/>
        </w:rPr>
      </w:pPr>
      <w:r w:rsidRPr="00A40388">
        <w:rPr>
          <w:rFonts w:cstheme="minorHAnsi"/>
          <w:color w:val="000000"/>
          <w:sz w:val="24"/>
          <w:szCs w:val="24"/>
          <w:shd w:val="clear" w:color="auto" w:fill="FFFFFF"/>
        </w:rPr>
        <w:lastRenderedPageBreak/>
        <w:t xml:space="preserve">Tilley, N. and </w:t>
      </w:r>
      <w:proofErr w:type="spellStart"/>
      <w:r w:rsidRPr="00A40388">
        <w:rPr>
          <w:rFonts w:cstheme="minorHAnsi"/>
          <w:color w:val="000000"/>
          <w:sz w:val="24"/>
          <w:szCs w:val="24"/>
          <w:shd w:val="clear" w:color="auto" w:fill="FFFFFF"/>
        </w:rPr>
        <w:t>Townsley</w:t>
      </w:r>
      <w:proofErr w:type="spellEnd"/>
      <w:r w:rsidRPr="00A40388">
        <w:rPr>
          <w:rFonts w:cstheme="minorHAnsi"/>
          <w:color w:val="000000"/>
          <w:sz w:val="24"/>
          <w:szCs w:val="24"/>
          <w:shd w:val="clear" w:color="auto" w:fill="FFFFFF"/>
        </w:rPr>
        <w:t>, M.</w:t>
      </w:r>
      <w:r w:rsidR="00A40388" w:rsidRPr="00A40388">
        <w:rPr>
          <w:rFonts w:cstheme="minorHAnsi"/>
          <w:color w:val="000000"/>
          <w:sz w:val="24"/>
          <w:szCs w:val="24"/>
          <w:shd w:val="clear" w:color="auto" w:fill="FFFFFF"/>
        </w:rPr>
        <w:t xml:space="preserve"> </w:t>
      </w:r>
      <w:r w:rsidRPr="00A40388">
        <w:rPr>
          <w:rFonts w:cstheme="minorHAnsi"/>
          <w:color w:val="000000"/>
          <w:sz w:val="24"/>
          <w:szCs w:val="24"/>
          <w:shd w:val="clear" w:color="auto" w:fill="FFFFFF"/>
        </w:rPr>
        <w:t>2009. Forensic Science in UK Policing: Strategies, Tactics and Effectiveness. Handbook for Forensic Science, pp.1-21.</w:t>
      </w:r>
    </w:p>
    <w:p w14:paraId="5852FF10" w14:textId="77777777" w:rsidR="00515FFE" w:rsidRDefault="00515FFE" w:rsidP="001859B7">
      <w:pPr>
        <w:rPr>
          <w:rFonts w:cstheme="minorHAnsi"/>
          <w:sz w:val="24"/>
          <w:szCs w:val="24"/>
        </w:rPr>
      </w:pPr>
    </w:p>
    <w:p w14:paraId="7F16CF3B" w14:textId="293E5BC3" w:rsidR="001859B7" w:rsidRPr="00A40388" w:rsidRDefault="001859B7" w:rsidP="001859B7">
      <w:pPr>
        <w:rPr>
          <w:rFonts w:cstheme="minorHAnsi"/>
          <w:color w:val="000000"/>
          <w:sz w:val="24"/>
          <w:szCs w:val="24"/>
          <w:shd w:val="clear" w:color="auto" w:fill="FFFFFF"/>
        </w:rPr>
      </w:pPr>
      <w:proofErr w:type="spellStart"/>
      <w:r w:rsidRPr="00A40388">
        <w:rPr>
          <w:rFonts w:cstheme="minorHAnsi"/>
          <w:sz w:val="24"/>
          <w:szCs w:val="24"/>
        </w:rPr>
        <w:t>Touche</w:t>
      </w:r>
      <w:proofErr w:type="spellEnd"/>
      <w:r w:rsidRPr="00A40388">
        <w:rPr>
          <w:rFonts w:cstheme="minorHAnsi"/>
          <w:sz w:val="24"/>
          <w:szCs w:val="24"/>
        </w:rPr>
        <w:t>, R. 1987. Review of Scientific Support for the Police. Home Office.</w:t>
      </w:r>
    </w:p>
    <w:p w14:paraId="77F9E3EF" w14:textId="77777777" w:rsidR="001859B7" w:rsidRPr="00A40388" w:rsidRDefault="001859B7" w:rsidP="001859B7">
      <w:pPr>
        <w:rPr>
          <w:rFonts w:cstheme="minorHAnsi"/>
          <w:color w:val="000000"/>
          <w:sz w:val="24"/>
          <w:szCs w:val="24"/>
          <w:shd w:val="clear" w:color="auto" w:fill="FFFFFF"/>
        </w:rPr>
      </w:pPr>
    </w:p>
    <w:p w14:paraId="291914D4" w14:textId="3C3F8452" w:rsidR="001859B7" w:rsidRPr="00A40388" w:rsidRDefault="001859B7" w:rsidP="001859B7">
      <w:pPr>
        <w:rPr>
          <w:rFonts w:cstheme="minorHAnsi"/>
          <w:color w:val="000000"/>
          <w:sz w:val="24"/>
          <w:szCs w:val="24"/>
          <w:shd w:val="clear" w:color="auto" w:fill="FFFFFF"/>
        </w:rPr>
      </w:pPr>
      <w:proofErr w:type="spellStart"/>
      <w:r w:rsidRPr="00A40388">
        <w:rPr>
          <w:rFonts w:cstheme="minorHAnsi"/>
          <w:color w:val="000000"/>
          <w:sz w:val="24"/>
          <w:szCs w:val="24"/>
          <w:shd w:val="clear" w:color="auto" w:fill="FFFFFF"/>
        </w:rPr>
        <w:t>Trimm</w:t>
      </w:r>
      <w:proofErr w:type="spellEnd"/>
      <w:r w:rsidRPr="00A40388">
        <w:rPr>
          <w:rFonts w:cstheme="minorHAnsi"/>
          <w:color w:val="000000"/>
          <w:sz w:val="24"/>
          <w:szCs w:val="24"/>
          <w:shd w:val="clear" w:color="auto" w:fill="FFFFFF"/>
        </w:rPr>
        <w:t xml:space="preserve">, H., 2005. Forensics </w:t>
      </w:r>
      <w:r w:rsidR="00A40388" w:rsidRPr="00A40388">
        <w:rPr>
          <w:rFonts w:cstheme="minorHAnsi"/>
          <w:color w:val="000000"/>
          <w:sz w:val="24"/>
          <w:szCs w:val="24"/>
          <w:shd w:val="clear" w:color="auto" w:fill="FFFFFF"/>
        </w:rPr>
        <w:t>the</w:t>
      </w:r>
      <w:r w:rsidRPr="00A40388">
        <w:rPr>
          <w:rFonts w:cstheme="minorHAnsi"/>
          <w:color w:val="000000"/>
          <w:sz w:val="24"/>
          <w:szCs w:val="24"/>
          <w:shd w:val="clear" w:color="auto" w:fill="FFFFFF"/>
        </w:rPr>
        <w:t xml:space="preserve"> Easy Way. 1st ed. Hauppauge, NY: Barron's.</w:t>
      </w:r>
    </w:p>
    <w:p w14:paraId="4240CF60" w14:textId="77777777" w:rsidR="001859B7" w:rsidRPr="00A40388" w:rsidRDefault="001859B7" w:rsidP="001859B7">
      <w:pPr>
        <w:rPr>
          <w:rFonts w:cstheme="minorHAnsi"/>
          <w:color w:val="000000"/>
          <w:sz w:val="24"/>
          <w:szCs w:val="24"/>
          <w:shd w:val="clear" w:color="auto" w:fill="FFFFFF"/>
        </w:rPr>
      </w:pPr>
    </w:p>
    <w:p w14:paraId="4B605EDB" w14:textId="68672B7E" w:rsidR="001859B7" w:rsidRPr="00A40388" w:rsidRDefault="001859B7" w:rsidP="001859B7">
      <w:pPr>
        <w:rPr>
          <w:rFonts w:cstheme="minorHAnsi"/>
          <w:sz w:val="24"/>
          <w:szCs w:val="24"/>
        </w:rPr>
      </w:pPr>
      <w:r w:rsidRPr="00A40388">
        <w:rPr>
          <w:rFonts w:cstheme="minorHAnsi"/>
          <w:color w:val="000000"/>
          <w:sz w:val="24"/>
          <w:szCs w:val="24"/>
          <w:shd w:val="clear" w:color="auto" w:fill="FFFFFF"/>
        </w:rPr>
        <w:t xml:space="preserve">Vanek, D., </w:t>
      </w:r>
      <w:proofErr w:type="spellStart"/>
      <w:r w:rsidRPr="00A40388">
        <w:rPr>
          <w:rFonts w:cstheme="minorHAnsi"/>
          <w:color w:val="000000"/>
          <w:sz w:val="24"/>
          <w:szCs w:val="24"/>
          <w:shd w:val="clear" w:color="auto" w:fill="FFFFFF"/>
        </w:rPr>
        <w:t>Saskova</w:t>
      </w:r>
      <w:proofErr w:type="spellEnd"/>
      <w:r w:rsidRPr="00A40388">
        <w:rPr>
          <w:rFonts w:cstheme="minorHAnsi"/>
          <w:color w:val="000000"/>
          <w:sz w:val="24"/>
          <w:szCs w:val="24"/>
          <w:shd w:val="clear" w:color="auto" w:fill="FFFFFF"/>
        </w:rPr>
        <w:t xml:space="preserve">, L. and </w:t>
      </w:r>
      <w:proofErr w:type="spellStart"/>
      <w:r w:rsidRPr="00A40388">
        <w:rPr>
          <w:rFonts w:cstheme="minorHAnsi"/>
          <w:color w:val="000000"/>
          <w:sz w:val="24"/>
          <w:szCs w:val="24"/>
          <w:shd w:val="clear" w:color="auto" w:fill="FFFFFF"/>
        </w:rPr>
        <w:t>Votrubova</w:t>
      </w:r>
      <w:proofErr w:type="spellEnd"/>
      <w:r w:rsidRPr="00A40388">
        <w:rPr>
          <w:rFonts w:cstheme="minorHAnsi"/>
          <w:color w:val="000000"/>
          <w:sz w:val="24"/>
          <w:szCs w:val="24"/>
          <w:shd w:val="clear" w:color="auto" w:fill="FFFFFF"/>
        </w:rPr>
        <w:t>, J.</w:t>
      </w:r>
      <w:r w:rsidR="00A40388" w:rsidRPr="00A40388">
        <w:rPr>
          <w:rFonts w:cstheme="minorHAnsi"/>
          <w:color w:val="000000"/>
          <w:sz w:val="24"/>
          <w:szCs w:val="24"/>
          <w:shd w:val="clear" w:color="auto" w:fill="FFFFFF"/>
        </w:rPr>
        <w:t xml:space="preserve"> </w:t>
      </w:r>
      <w:r w:rsidRPr="00A40388">
        <w:rPr>
          <w:rFonts w:cstheme="minorHAnsi"/>
          <w:color w:val="000000"/>
          <w:sz w:val="24"/>
          <w:szCs w:val="24"/>
          <w:shd w:val="clear" w:color="auto" w:fill="FFFFFF"/>
        </w:rPr>
        <w:t xml:space="preserve">2017. Does the New ISO 18385:2016 Standard for Forensic DNA-Grade Products Need a </w:t>
      </w:r>
      <w:r w:rsidR="00A40388" w:rsidRPr="00A40388">
        <w:rPr>
          <w:rFonts w:cstheme="minorHAnsi"/>
          <w:color w:val="000000"/>
          <w:sz w:val="24"/>
          <w:szCs w:val="24"/>
          <w:shd w:val="clear" w:color="auto" w:fill="FFFFFF"/>
        </w:rPr>
        <w:t>Revision?</w:t>
      </w:r>
      <w:r w:rsidRPr="00A40388">
        <w:rPr>
          <w:rFonts w:cstheme="minorHAnsi"/>
          <w:color w:val="000000"/>
          <w:sz w:val="24"/>
          <w:szCs w:val="24"/>
          <w:shd w:val="clear" w:color="auto" w:fill="FFFFFF"/>
        </w:rPr>
        <w:t> Forensic Science International: Genetics Supplement Series, 6, pp.148-149.</w:t>
      </w:r>
    </w:p>
    <w:p w14:paraId="4DF7DB03" w14:textId="77777777" w:rsidR="001859B7" w:rsidRPr="00A40388" w:rsidRDefault="001859B7" w:rsidP="001859B7">
      <w:pPr>
        <w:rPr>
          <w:rFonts w:cstheme="minorHAnsi"/>
          <w:sz w:val="24"/>
          <w:szCs w:val="24"/>
        </w:rPr>
      </w:pPr>
    </w:p>
    <w:sectPr w:rsidR="001859B7" w:rsidRPr="00A4038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EEDA36" w14:textId="77777777" w:rsidR="00FA1F87" w:rsidRDefault="00FA1F87" w:rsidP="00553ADA">
      <w:pPr>
        <w:spacing w:after="0" w:line="240" w:lineRule="auto"/>
      </w:pPr>
      <w:r>
        <w:separator/>
      </w:r>
    </w:p>
  </w:endnote>
  <w:endnote w:type="continuationSeparator" w:id="0">
    <w:p w14:paraId="2C060E21" w14:textId="77777777" w:rsidR="00FA1F87" w:rsidRDefault="00FA1F87" w:rsidP="00553A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0383F8" w14:textId="77777777" w:rsidR="00553ADA" w:rsidRDefault="00553A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9751781"/>
      <w:docPartObj>
        <w:docPartGallery w:val="Page Numbers (Bottom of Page)"/>
        <w:docPartUnique/>
      </w:docPartObj>
    </w:sdtPr>
    <w:sdtEndPr>
      <w:rPr>
        <w:noProof/>
      </w:rPr>
    </w:sdtEndPr>
    <w:sdtContent>
      <w:p w14:paraId="4A39AB91" w14:textId="0A2B69BD" w:rsidR="00553ADA" w:rsidRDefault="00553A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DEEDA4" w14:textId="77777777" w:rsidR="00553ADA" w:rsidRDefault="00553A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F2C24F" w14:textId="77777777" w:rsidR="00553ADA" w:rsidRDefault="00553A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291B63" w14:textId="77777777" w:rsidR="00FA1F87" w:rsidRDefault="00FA1F87" w:rsidP="00553ADA">
      <w:pPr>
        <w:spacing w:after="0" w:line="240" w:lineRule="auto"/>
      </w:pPr>
      <w:r>
        <w:separator/>
      </w:r>
    </w:p>
  </w:footnote>
  <w:footnote w:type="continuationSeparator" w:id="0">
    <w:p w14:paraId="5C1F3C66" w14:textId="77777777" w:rsidR="00FA1F87" w:rsidRDefault="00FA1F87" w:rsidP="00553A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1991E0" w14:textId="77777777" w:rsidR="00553ADA" w:rsidRDefault="00553A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B51886" w14:textId="2D27F15F" w:rsidR="00553ADA" w:rsidRPr="00553ADA" w:rsidRDefault="00553ADA">
    <w:pPr>
      <w:pStyle w:val="Header"/>
      <w:rPr>
        <w:color w:val="AEAAAA" w:themeColor="background2" w:themeShade="BF"/>
      </w:rPr>
    </w:pPr>
    <w:r w:rsidRPr="00553ADA">
      <w:rPr>
        <w:color w:val="AEAAAA" w:themeColor="background2" w:themeShade="BF"/>
      </w:rPr>
      <w:t xml:space="preserve">Matthew Thomas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969504" w14:textId="77777777" w:rsidR="00553ADA" w:rsidRDefault="00553A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9B7"/>
    <w:rsid w:val="001859B7"/>
    <w:rsid w:val="00187EE8"/>
    <w:rsid w:val="00433D4C"/>
    <w:rsid w:val="00482B7B"/>
    <w:rsid w:val="00515FFE"/>
    <w:rsid w:val="00553ADA"/>
    <w:rsid w:val="00576DFA"/>
    <w:rsid w:val="005C234F"/>
    <w:rsid w:val="0065231D"/>
    <w:rsid w:val="007B30DC"/>
    <w:rsid w:val="008B100D"/>
    <w:rsid w:val="00A40388"/>
    <w:rsid w:val="00AF5AE0"/>
    <w:rsid w:val="00D22323"/>
    <w:rsid w:val="00D81DB8"/>
    <w:rsid w:val="00E0140B"/>
    <w:rsid w:val="00FA1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7D9CCC"/>
  <w15:chartTrackingRefBased/>
  <w15:docId w15:val="{FE3533CC-9E21-447B-8ECA-57DAD3363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9B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859B7"/>
    <w:rPr>
      <w:i/>
      <w:iCs/>
    </w:rPr>
  </w:style>
  <w:style w:type="paragraph" w:styleId="Header">
    <w:name w:val="header"/>
    <w:basedOn w:val="Normal"/>
    <w:link w:val="HeaderChar"/>
    <w:uiPriority w:val="99"/>
    <w:unhideWhenUsed/>
    <w:rsid w:val="00553A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ADA"/>
  </w:style>
  <w:style w:type="paragraph" w:styleId="Footer">
    <w:name w:val="footer"/>
    <w:basedOn w:val="Normal"/>
    <w:link w:val="FooterChar"/>
    <w:uiPriority w:val="99"/>
    <w:unhideWhenUsed/>
    <w:rsid w:val="00553A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A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14</Pages>
  <Words>3148</Words>
  <Characters>17945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Thomas (1802069)</dc:creator>
  <cp:keywords/>
  <dc:description/>
  <cp:lastModifiedBy>Matthew Thomas (1802069)</cp:lastModifiedBy>
  <cp:revision>10</cp:revision>
  <dcterms:created xsi:type="dcterms:W3CDTF">2020-11-06T16:37:00Z</dcterms:created>
  <dcterms:modified xsi:type="dcterms:W3CDTF">2020-11-06T19:32:00Z</dcterms:modified>
</cp:coreProperties>
</file>