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00530E16" w:rsidRDefault="004468F8" w14:paraId="07C0BC28" w14:textId="77777777">
      <w:pPr>
        <w:pBdr>
          <w:top w:val="nil"/>
          <w:left w:val="nil"/>
          <w:bottom w:val="nil"/>
          <w:right w:val="nil"/>
          <w:between w:val="nil"/>
        </w:pBdr>
        <w:spacing w:after="0" w:line="240" w:lineRule="auto"/>
        <w:rPr>
          <w:rFonts w:ascii="Arial" w:hAnsi="Arial" w:eastAsia="Arial" w:cs="Arial"/>
          <w:color w:val="000000"/>
          <w:sz w:val="22"/>
          <w:szCs w:val="22"/>
        </w:rPr>
      </w:pPr>
      <w:r>
        <w:rPr>
          <w:rFonts w:ascii="Arial" w:hAnsi="Arial" w:eastAsia="Arial" w:cs="Arial"/>
          <w:noProof/>
          <w:color w:val="000000"/>
          <w:sz w:val="22"/>
          <w:szCs w:val="22"/>
        </w:rPr>
        <mc:AlternateContent>
          <mc:Choice Requires="wpg">
            <w:drawing>
              <wp:anchor distT="0" distB="0" distL="114300" distR="114300" simplePos="0" relativeHeight="251658240" behindDoc="1" locked="0" layoutInCell="1" allowOverlap="1" wp14:anchorId="1BD49228" wp14:editId="44F7BBB5">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rsidR="00530E16" w:rsidRDefault="00530E16" w14:paraId="668AF96F" w14:textId="77777777">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rsidR="00530E16" w:rsidRDefault="00530E16" w14:paraId="3A209E8D" w14:textId="77777777">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id="Group 1" style="position:absolute;margin-left:-48pt;margin-top:-123.75pt;width:172.5pt;height:590.35pt;z-index:-251658240" coordsize="21945,91257" o:spid="_x0000_s1026" w14:anchorId="1BD49228"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">
                <v:rect id="Rectangle 2" style="position:absolute;width:21945;height:91257;visibility:visible;mso-wrap-style:square;v-text-anchor:middle" o:spid="_x0000_s1027" filled="f" stroked="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">
                  <v:textbox inset="2.53958mm,2.53958mm,2.53958mm,2.53958mm">
                    <w:txbxContent>
                      <w:p w:rsidR="00530E16" w:rsidRDefault="00530E16" w14:paraId="668AF96F" w14:textId="77777777">
                        <w:pPr>
                          <w:spacing w:after="0" w:line="240" w:lineRule="auto"/>
                          <w:textDirection w:val="btLr"/>
                        </w:pPr>
                      </w:p>
                    </w:txbxContent>
                  </v:textbox>
                </v:rect>
                <v:rect id="Rectangle 3" style="position:absolute;width:1945;height:91257;visibility:visible;mso-wrap-style:square;v-text-anchor:middle" o:spid="_x0000_s1028" fillcolor="#0e2841 [3202]" stroked="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">
                  <v:textbox inset="2.53958mm,2.53958mm,2.53958mm,2.53958mm">
                    <w:txbxContent>
                      <w:p w:rsidR="00530E16" w:rsidRDefault="00530E16" w14:paraId="3A209E8D" w14:textId="77777777">
                        <w:pPr>
                          <w:spacing w:after="0" w:line="240" w:lineRule="auto"/>
                          <w:textDirection w:val="btLr"/>
                        </w:pPr>
                      </w:p>
                    </w:txbxContent>
                  </v:textbox>
                </v:rect>
                <v:group id="Group 5" style="position:absolute;left:762;top:42100;width:20574;height:49103" coordsize="13062,31210" coordorigin="806,42118" o:spid="_x0000_s102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">
                  <v:group id="Group 6" style="position:absolute;left:1410;top:42118;width:10478;height:31210" coordsize="10477,31210" coordorigin="1410,42118" o:spid="_x0000_s103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">
                    <v:shape id="Freeform 7" style="position:absolute;left:3696;top:62168;width:1937;height:6985;visibility:visible;mso-wrap-style:square;v-text-anchor:middle" coordsize="122,440" o:spid="_x0000_s1031" fillcolor="#0e2841 [3202]" strokecolor="#0e2841 [3202]" path="m,l39,152,84,304r38,113l122,440,76,306,39,180,6,53,,x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">
                      <v:stroke startarrowwidth="narrow" startarrowlength="short" endarrowwidth="narrow" endarrowlength="short"/>
                      <v:path arrowok="t" o:extrusionok="f"/>
                    </v:shape>
                    <v:shape id="Freeform 8" style="position:absolute;left:5728;top:69058;width:1842;height:4270;visibility:visible;mso-wrap-style:square;v-text-anchor:middle" coordsize="116,269" o:spid="_x0000_s1032" fillcolor="#0e2841 [3202]" strokecolor="#0e2841 [3202]" path="m,l8,19,37,93r30,74l116,269r-8,l60,169,30,98,1,25,,x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">
                      <v:stroke startarrowwidth="narrow" startarrowlength="short" endarrowwidth="narrow" endarrowlength="short"/>
                      <v:path arrowok="t" o:extrusionok="f"/>
                    </v:shape>
                    <v:shape id="Freeform 9" style="position:absolute;left:1410;top:42118;width:2223;height:20193;visibility:visible;mso-wrap-style:square;v-text-anchor:middle" coordsize="140,1272" o:spid="_x0000_s1033" fillcolor="#0e2841 [3202]" strokecolor="#0e2841 [3202]" path="m,l,,1,79r2,80l12,317,23,476,39,634,58,792,83,948r24,138l135,1223r5,49l138,1262,105,1106,77,949,53,792,35,634,20,476,9,317,2,159,,79,,x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">
                      <v:stroke startarrowwidth="narrow" startarrowlength="short" endarrowwidth="narrow" endarrowlength="short"/>
                      <v:path arrowok="t" o:extrusionok="f"/>
                    </v:shape>
                    <v:shape id="Freeform 10" style="position:absolute;left:3410;top:48611;width:715;height:13557;visibility:visible;mso-wrap-style:square;v-text-anchor:middle" coordsize="45,854" o:spid="_x0000_s1034" fillcolor="#0e2841 [3202]" strokecolor="#0e2841 [3202]" path="m45,r,l35,66r-9,67l14,267,6,401,3,534,6,669r8,134l18,854r,-3l9,814,8,803,1,669,,534,3,401,12,267,25,132,34,66,45,x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">
                      <v:stroke startarrowwidth="narrow" startarrowlength="short" endarrowwidth="narrow" endarrowlength="short"/>
                      <v:path arrowok="t" o:extrusionok="f"/>
                    </v:shape>
                    <v:shape id="Freeform 11" style="position:absolute;left:3633;top:62311;width:2444;height:9985;visibility:visible;mso-wrap-style:square;v-text-anchor:middle" coordsize="154,629" o:spid="_x0000_s1035" fillcolor="#0e2841 [3202]" strokecolor="#0e2841 [3202]" path="m,l10,44r11,82l34,207r19,86l75,380r25,86l120,521r21,55l152,618r2,11l140,595,115,532,93,468,67,383,47,295,28,207,12,104,,x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">
                      <v:stroke startarrowwidth="narrow" startarrowlength="short" endarrowwidth="narrow" endarrowlength="short"/>
                      <v:path arrowok="t" o:extrusionok="f"/>
                    </v:shape>
                    <v:shape id="Freeform 12" style="position:absolute;left:6204;top:72233;width:524;height:1095;visibility:visible;mso-wrap-style:square;v-text-anchor:middle" coordsize="33,69" o:spid="_x0000_s1036" fillcolor="#0e2841 [3202]" strokecolor="#0e2841 [3202]" path="m,l33,69r-9,l12,35,,x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">
                      <v:stroke startarrowwidth="narrow" startarrowlength="short" endarrowwidth="narrow" endarrowlength="short"/>
                      <v:path arrowok="t" o:extrusionok="f"/>
                    </v:shape>
                    <v:shape id="Freeform 13" style="position:absolute;left:3553;top:61533;width:238;height:1476;visibility:visible;mso-wrap-style:square;v-text-anchor:middle" coordsize="15,93" o:spid="_x0000_s1037" fillcolor="#0e2841 [3202]" strokecolor="#0e2841 [3202]" path="m,l9,37r,3l15,93,5,49,,x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">
                      <v:stroke startarrowwidth="narrow" startarrowlength="short" endarrowwidth="narrow" endarrowlength="short"/>
                      <v:path arrowok="t" o:extrusionok="f"/>
                    </v:shape>
                    <v:shape id="Freeform 14" style="position:absolute;left:5633;top:56897;width:6255;height:12161;visibility:visible;mso-wrap-style:square;v-text-anchor:middle" coordsize="394,766" o:spid="_x0000_s1038" fillcolor="#0e2841 [3202]" strokecolor="#0e2841 [3202]" path="m394,r,l356,38,319,77r-35,40l249,160r-42,58l168,276r-37,63l98,402,69,467,45,535,26,604,14,673,7,746,6,766,,749r1,-5l7,673,21,603,40,533,65,466,94,400r33,-64l164,275r40,-60l248,158r34,-42l318,76,354,37,394,x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">
                      <v:stroke startarrowwidth="narrow" startarrowlength="short" endarrowwidth="narrow" endarrowlength="short"/>
                      <v:path arrowok="t" o:extrusionok="f"/>
                    </v:shape>
                    <v:shape id="Freeform 15" style="position:absolute;left:5633;top:69153;width:571;height:3080;visibility:visible;mso-wrap-style:square;v-text-anchor:middle" coordsize="36,194" o:spid="_x0000_s1039" fillcolor="#0e2841 [3202]" strokecolor="#0e2841 [3202]" path="m,l6,16r1,3l11,80r9,52l33,185r3,9l21,161,15,145,5,81,1,41,,x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">
                      <v:stroke startarrowwidth="narrow" startarrowlength="short" endarrowwidth="narrow" endarrowlength="short"/>
                      <v:path arrowok="t" o:extrusionok="f"/>
                    </v:shape>
                    <v:shape id="Freeform 16" style="position:absolute;left:6077;top:72296;width:493;height:1032;visibility:visible;mso-wrap-style:square;v-text-anchor:middle" coordsize="31,65" o:spid="_x0000_s1040" fillcolor="#0e2841 [3202]" strokecolor="#0e2841 [3202]" path="m,l31,65r-8,l,x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">
                      <v:stroke startarrowwidth="narrow" startarrowlength="short" endarrowwidth="narrow" endarrowlength="short"/>
                      <v:path arrowok="t" o:extrusionok="f"/>
                    </v:shape>
                    <v:shape id="Freeform 17" style="position:absolute;left:5633;top:68788;width:111;height:666;visibility:visible;mso-wrap-style:square;v-text-anchor:middle" coordsize="7,42" o:spid="_x0000_s1041" fillcolor="#0e2841 [3202]" strokecolor="#0e2841 [3202]" path="m,l6,17,7,42,6,39,,23,,x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">
                      <v:stroke startarrowwidth="narrow" startarrowlength="short" endarrowwidth="narrow" endarrowlength="short"/>
                      <v:path arrowok="t" o:extrusionok="f"/>
                    </v:shape>
                    <v:shape id="Freeform 18" style="position:absolute;left:5871;top:71455;width:714;height:1873;visibility:visible;mso-wrap-style:square;v-text-anchor:middle" coordsize="45,118" o:spid="_x0000_s1042" fillcolor="#0e2841 [3202]" strokecolor="#0e2841 [3202]" path="m,l6,16,21,49,33,84r12,34l44,118,13,53,11,42,,x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">
                      <v:stroke startarrowwidth="narrow" startarrowlength="short" endarrowwidth="narrow" endarrowlength="short"/>
                      <v:path arrowok="t" o:extrusionok="f"/>
                    </v:shape>
                  </v:group>
                  <v:group id="Group 19" style="position:absolute;left:806;top:48269;width:13063;height:25059" coordsize="8747,16779" coordorigin="806,46499" o:spid="_x0000_s104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">
                    <v:shape id="Freeform 20" style="position:absolute;left:1187;top:51897;width:1984;height:7143;visibility:visible;mso-wrap-style:square;v-text-anchor:middle" coordsize="125,450" o:spid="_x0000_s1044" fillcolor="#0e2841 [3202]" strokecolor="#0e2841 [3202]" path="m,l41,155,86,309r39,116l125,450,79,311,41,183,7,54,,x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">
                      <v:fill opacity="13107f"/>
                      <v:stroke opacity="13107f" startarrowwidth="narrow" startarrowlength="short" endarrowwidth="narrow" endarrowlength="short"/>
                      <v:path arrowok="t" o:extrusionok="f"/>
                    </v:shape>
                    <v:shape id="Freeform 21" style="position:absolute;left:3282;top:58913;width:1874;height:4366;visibility:visible;mso-wrap-style:square;v-text-anchor:middle" coordsize="118,275" o:spid="_x0000_s1045" fillcolor="#0e2841 [3202]" strokecolor="#0e2841 [3202]" path="m,l8,20,37,96r32,74l118,275r-9,l61,174,30,100,,26,,x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">
                      <v:fill opacity="13107f"/>
                      <v:stroke opacity="13107f" startarrowwidth="narrow" startarrowlength="short" endarrowwidth="narrow" endarrowlength="short"/>
                      <v:path arrowok="t" o:extrusionok="f"/>
                    </v:shape>
                    <v:shape id="Freeform 22" style="position:absolute;left:806;top:50103;width:317;height:1921;visibility:visible;mso-wrap-style:square;v-text-anchor:middle" coordsize="20,121" o:spid="_x0000_s1046" fillcolor="#0e2841 [3202]" strokecolor="#0e2841 [3202]" path="m,l16,72r4,49l18,112,,31,,x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">
                      <v:fill opacity="13107f"/>
                      <v:stroke opacity="13107f" startarrowwidth="narrow" startarrowlength="short" endarrowwidth="narrow" endarrowlength="short"/>
                      <v:path arrowok="t" o:extrusionok="f"/>
                    </v:shape>
                    <v:shape id="Freeform 23" style="position:absolute;left:1123;top:52024;width:2509;height:10207;visibility:visible;mso-wrap-style:square;v-text-anchor:middle" coordsize="158,643" o:spid="_x0000_s1047" fillcolor="#0e2841 [3202]" strokecolor="#0e2841 [3202]" path="m,l11,46r11,83l36,211r19,90l76,389r27,87l123,533r21,55l155,632r3,11l142,608,118,544,95,478,69,391,47,302,29,212,13,107,,x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">
                      <v:fill opacity="13107f"/>
                      <v:stroke opacity="13107f" startarrowwidth="narrow" startarrowlength="short" endarrowwidth="narrow" endarrowlength="short"/>
                      <v:path arrowok="t" o:extrusionok="f"/>
                    </v:shape>
                    <v:shape id="Freeform 24" style="position:absolute;left:3759;top:62152;width:524;height:1127;visibility:visible;mso-wrap-style:square;v-text-anchor:middle" coordsize="33,71" o:spid="_x0000_s1048" fillcolor="#0e2841 [3202]" strokecolor="#0e2841 [3202]" path="m,l33,71r-9,l11,36,,x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">
                      <v:fill opacity="13107f"/>
                      <v:stroke opacity="13107f" startarrowwidth="narrow" startarrowlength="short" endarrowwidth="narrow" endarrowlength="short"/>
                      <v:path arrowok="t" o:extrusionok="f"/>
                    </v:shape>
                    <v:shape id="Freeform 25" style="position:absolute;left:1060;top:51246;width:238;height:1508;visibility:visible;mso-wrap-style:square;v-text-anchor:middle" coordsize="15,95" o:spid="_x0000_s1049" fillcolor="#0e2841 [3202]" strokecolor="#0e2841 [3202]" path="m,l8,37r,4l15,95,4,49,,x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">
                      <v:fill opacity="13107f"/>
                      <v:stroke opacity="13107f" startarrowwidth="narrow" startarrowlength="short" endarrowwidth="narrow" endarrowlength="short"/>
                      <v:path arrowok="t" o:extrusionok="f"/>
                    </v:shape>
                    <v:shape id="Freeform 26" style="position:absolute;left:3171;top:46499;width:6382;height:12414;visibility:visible;mso-wrap-style:square;v-text-anchor:middle" coordsize="402,782" o:spid="_x0000_s1050" fillcolor="#0e2841 [3202]" strokecolor="#0e2841 [3202]" path="m402,r,1l363,39,325,79r-35,42l255,164r-44,58l171,284r-38,62l100,411,71,478,45,546,27,617,13,689,7,761r,21l,765r1,-4l7,688,21,616,40,545,66,475,95,409r35,-66l167,281r42,-61l253,163r34,-43l324,78,362,38,402,x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">
                      <v:fill opacity="13107f"/>
                      <v:stroke opacity="13107f" startarrowwidth="narrow" startarrowlength="short" endarrowwidth="narrow" endarrowlength="short"/>
                      <v:path arrowok="t" o:extrusionok="f"/>
                    </v:shape>
                    <v:shape id="Freeform 27" style="position:absolute;left:3171;top:59040;width:588;height:3112;visibility:visible;mso-wrap-style:square;v-text-anchor:middle" coordsize="37,196" o:spid="_x0000_s1051" fillcolor="#0e2841 [3202]" strokecolor="#0e2841 [3202]" path="m,l6,15r1,3l12,80r9,54l33,188r4,8l22,162,15,146,5,81,1,40,,x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">
                      <v:fill opacity="13107f"/>
                      <v:stroke opacity="13107f" startarrowwidth="narrow" startarrowlength="short" endarrowwidth="narrow" endarrowlength="short"/>
                      <v:path arrowok="t" o:extrusionok="f"/>
                    </v:shape>
                    <v:shape id="Freeform 28" style="position:absolute;left:3632;top:62231;width:492;height:1048;visibility:visible;mso-wrap-style:square;v-text-anchor:middle" coordsize="31,66" o:spid="_x0000_s1052" fillcolor="#0e2841 [3202]" strokecolor="#0e2841 [3202]" path="m,l31,66r-7,l,x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">
                      <v:fill opacity="13107f"/>
                      <v:stroke opacity="13107f" startarrowwidth="narrow" startarrowlength="short" endarrowwidth="narrow" endarrowlength="short"/>
                      <v:path arrowok="t" o:extrusionok="f"/>
                    </v:shape>
                    <v:shape id="Freeform 29" style="position:absolute;left:3171;top:58644;width:111;height:682;visibility:visible;mso-wrap-style:square;v-text-anchor:middle" coordsize="7,43" o:spid="_x0000_s1053" fillcolor="#0e2841 [3202]" strokecolor="#0e2841 [3202]" path="m,l7,17r,26l6,40,,25,,x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">
                      <v:fill opacity="13107f"/>
                      <v:stroke opacity="13107f" startarrowwidth="narrow" startarrowlength="short" endarrowwidth="narrow" endarrowlength="short"/>
                      <v:path arrowok="t" o:extrusionok="f"/>
                    </v:shape>
                    <v:shape id="Freeform 30" style="position:absolute;left:3409;top:61358;width:731;height:1921;visibility:visible;mso-wrap-style:square;v-text-anchor:middle" coordsize="46,121" o:spid="_x0000_s1054" fillcolor="#0e2841 [3202]" strokecolor="#0e2841 [3202]" path="m,l7,16,22,50,33,86r13,35l45,121,14,55,11,44,,x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">
                      <v:fill opacity="13107f"/>
                      <v:stroke opacity="13107f" startarrowwidth="narrow" startarrowlength="short" endarrowwidth="narrow" endarrowlength="short"/>
                      <v:path arrowok="t" o:extrusionok="f"/>
                    </v:shape>
                  </v:group>
                </v:group>
              </v:group>
            </w:pict>
          </mc:Fallback>
        </mc:AlternateContent>
      </w:r>
      <w:r>
        <w:rPr>
          <w:rFonts w:ascii="Arial" w:hAnsi="Arial" w:eastAsia="Arial" w:cs="Arial"/>
          <w:noProof/>
          <w:color w:val="000000"/>
          <w:sz w:val="22"/>
          <w:szCs w:val="22"/>
        </w:rPr>
        <mc:AlternateContent>
          <mc:Choice Requires="wps">
            <w:drawing>
              <wp:anchor distT="0" distB="0" distL="114300" distR="114300" simplePos="0" relativeHeight="251658241" behindDoc="0" locked="0" layoutInCell="1" hidden="0" allowOverlap="1" wp14:anchorId="6EE8EAEA" wp14:editId="7888FCE1">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rsidR="00530E16" w:rsidRDefault="004468F8" w14:paraId="193F5344" w14:textId="77777777">
                            <w:pPr>
                              <w:spacing w:after="0" w:line="240" w:lineRule="auto"/>
                              <w:textDirection w:val="btLr"/>
                            </w:pPr>
                            <w:r>
                              <w:rPr>
                                <w:rFonts w:ascii="Arial" w:hAnsi="Arial" w:eastAsia="Arial" w:cs="Arial"/>
                                <w:color w:val="156082"/>
                                <w:sz w:val="26"/>
                              </w:rPr>
                              <w:t>University of Wales Trinity Saint David</w:t>
                            </w:r>
                          </w:p>
                          <w:p w:rsidR="00530E16" w:rsidRDefault="004468F8" w14:paraId="2D6A2076" w14:textId="77777777">
                            <w:pPr>
                              <w:spacing w:after="0" w:line="240" w:lineRule="auto"/>
                              <w:textDirection w:val="btLr"/>
                            </w:pPr>
                            <w:r>
                              <w:rPr>
                                <w:rFonts w:ascii="Arial" w:hAnsi="Arial" w:eastAsia="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id="Rectangle 35" style="position:absolute;margin-left:249.65pt;margin-top:740.5pt;width:288.75pt;height:29.55pt;z-index:251658241;visibility:visible;mso-wrap-style:square;mso-wrap-distance-left:9pt;mso-wrap-distance-top:0;mso-wrap-distance-right:9pt;mso-wrap-distance-bottom:0;mso-position-horizontal:absolute;mso-position-horizontal-relative:page;mso-position-vertical:absolute;mso-position-vertical-relative:page;v-text-anchor:bottom" o:spid="_x0000_s1055" filled="f" stroked="f" w14:anchorId="6EE8EAEA"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">
                <v:textbox inset="0,0,0,0">
                  <w:txbxContent>
                    <w:p w:rsidR="00530E16" w:rsidRDefault="004468F8" w14:paraId="193F5344" w14:textId="77777777">
                      <w:pPr>
                        <w:spacing w:after="0" w:line="240" w:lineRule="auto"/>
                        <w:textDirection w:val="btLr"/>
                      </w:pPr>
                      <w:r>
                        <w:rPr>
                          <w:rFonts w:ascii="Arial" w:hAnsi="Arial" w:eastAsia="Arial" w:cs="Arial"/>
                          <w:color w:val="156082"/>
                          <w:sz w:val="26"/>
                        </w:rPr>
                        <w:t>University of Wales Trinity Saint David</w:t>
                      </w:r>
                    </w:p>
                    <w:p w:rsidR="00530E16" w:rsidRDefault="004468F8" w14:paraId="2D6A2076" w14:textId="77777777">
                      <w:pPr>
                        <w:spacing w:after="0" w:line="240" w:lineRule="auto"/>
                        <w:textDirection w:val="btLr"/>
                      </w:pPr>
                      <w:r>
                        <w:rPr>
                          <w:rFonts w:ascii="Arial" w:hAnsi="Arial" w:eastAsia="Arial" w:cs="Arial"/>
                          <w:smallCaps/>
                          <w:color w:val="595959"/>
                          <w:sz w:val="20"/>
                        </w:rPr>
                        <w:t>LONDON CAMPUS</w:t>
                      </w:r>
                    </w:p>
                  </w:txbxContent>
                </v:textbox>
                <w10:wrap anchorx="page" anchory="page"/>
              </v:rect>
            </w:pict>
          </mc:Fallback>
        </mc:AlternateContent>
      </w:r>
    </w:p>
    <w:p w:rsidR="44C0078B" w:rsidRDefault="44C0078B" w14:paraId="08F99BEC" w14:textId="07B2FDF1"/>
    <w:p w:rsidR="00530E16" w:rsidRDefault="004468F8" w14:paraId="538BFA60" w14:textId="701A7E8C">
      <w:pPr/>
      <w:r>
        <w:rPr>
          <w:rFonts w:ascii="Arial" w:hAnsi="Arial" w:eastAsia="Arial" w:cs="Arial"/>
          <w:noProof/>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58242" behindDoc="0" locked="0" layoutInCell="1" hidden="0" allowOverlap="1" wp14:anchorId="3A5A36E7" wp14:editId="31F91CCD">
                <wp:simplePos xmlns:wp="http://schemas.openxmlformats.org/drawingml/2006/wordprocessingDrawing" x="0" y="0"/>
                <wp:positionH xmlns:wp="http://schemas.openxmlformats.org/drawingml/2006/wordprocessingDrawing" relativeFrom="page">
                  <wp:posOffset>1109663</wp:posOffset>
                </wp:positionH>
                <wp:positionV xmlns:wp="http://schemas.openxmlformats.org/drawingml/2006/wordprocessingDrawing" relativeFrom="page">
                  <wp:posOffset>2805113</wp:posOffset>
                </wp:positionV>
                <wp:extent cx="5791200" cy="3438525"/>
                <wp:effectExtent l="0" t="0" r="0" b="9525"/>
                <wp:wrapNone xmlns:wp="http://schemas.openxmlformats.org/drawingml/2006/wordprocessingDrawing"/>
                <wp:docPr xmlns:wp="http://schemas.openxmlformats.org/drawingml/2006/wordprocessingDrawing" id="33" name="Rectangle 33"/>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5791200" cy="3438525"/>
                        </a:xfrm>
                        <a:prstGeom prst="rect">
                          <a:avLst/>
                        </a:prstGeom>
                        <a:noFill/>
                        <a:ln>
                          <a:noFill/>
                        </a:ln>
                      </wps:spPr>
                      <wps:txbx>
                        <w:txbxContent>
                          <w:p w:rsidR="003A7C43" w:rsidRDefault="003A7C43">
                            <w:pPr>
                              <w:spacing w:after="0" w:line="240" w:lineRule="auto"/>
                              <w:textDirection w:val="btLr"/>
                            </w:pPr>
                            <w:r>
                              <w:rPr>
                                <w:rFonts w:ascii="Play" w:hAnsi="Play" w:eastAsia="Play" w:cs="Play"/>
                                <w:color w:val="262626"/>
                                <w:sz w:val="72"/>
                              </w:rPr>
                              <w:t>Individual Report</w:t>
                            </w:r>
                          </w:p>
                          <w:p w:rsidR="003A7C43" w:rsidRDefault="003A7C43">
                            <w:pPr>
                              <w:spacing w:before="120" w:line="277" w:lineRule="auto"/>
                              <w:textDirection w:val="btLr"/>
                            </w:pPr>
                            <w:r>
                              <w:rPr>
                                <w:color w:val="404040"/>
                                <w:sz w:val="36"/>
                              </w:rPr>
                              <w:t>Module Name: Digital Skills and Research Methods</w:t>
                            </w:r>
                          </w:p>
                          <w:p w:rsidR="003A7C43" w:rsidRDefault="003A7C43">
                            <w:pPr>
                              <w:spacing w:before="120" w:line="277" w:lineRule="auto"/>
                              <w:textDirection w:val="btLr"/>
                            </w:pPr>
                            <w:r>
                              <w:rPr>
                                <w:color w:val="404040"/>
                                <w:sz w:val="36"/>
                              </w:rPr>
                              <w:t>Module Code: LCHS 4007</w:t>
                            </w:r>
                          </w:p>
                          <w:p w:rsidR="003A7C43" w:rsidRDefault="003A7C43">
                            <w:pPr>
                              <w:spacing w:before="120" w:line="277" w:lineRule="auto"/>
                              <w:textDirection w:val="btLr"/>
                            </w:pPr>
                            <w:r>
                              <w:rPr>
                                <w:color w:val="404040"/>
                                <w:sz w:val="36"/>
                              </w:rPr>
                              <w:t>Student name: Nana Amma Amoabeng</w:t>
                            </w:r>
                          </w:p>
                          <w:p w:rsidR="003A7C43" w:rsidRDefault="003A7C43">
                            <w:pPr>
                              <w:spacing w:before="120" w:line="277" w:lineRule="auto"/>
                              <w:textDirection w:val="btLr"/>
                            </w:pPr>
                            <w:r>
                              <w:rPr>
                                <w:color w:val="404040"/>
                                <w:sz w:val="36"/>
                              </w:rPr>
                              <w:t>Student ID:2513138</w:t>
                            </w:r>
                          </w:p>
                          <w:p w:rsidR="003A7C43" w:rsidRDefault="003A7C43">
                            <w:pPr>
                              <w:spacing w:before="120" w:line="277" w:lineRule="auto"/>
                              <w:textDirection w:val="btLr"/>
                            </w:pPr>
                            <w:r>
                              <w:rPr>
                                <w:color w:val="404040"/>
                                <w:sz w:val="36"/>
                              </w:rPr>
                              <w:t xml:space="preserve">Lecturer’s Name: </w:t>
                            </w:r>
                          </w:p>
                        </w:txbxContent>
                      </wps:txbx>
                      <wps:bodyPr spcFirstLastPara="1" wrap="square" lIns="0" tIns="0" rIns="0" bIns="0" anchor="t" anchorCtr="0">
                        <a:noAutofit/>
                      </wps:bodyPr>
                    </wps:wsp>
                  </a:graphicData>
                </a:graphic>
              </wp:anchor>
            </w:drawing>
          </mc:Choice>
          <mc:Fallback xmlns:a="http://schemas.openxmlformats.org/drawingml/2006/main"/>
        </mc:AlternateContent>
      </w:r>
    </w:p>
    <w:p w:rsidR="44C0078B" w:rsidP="44C0078B" w:rsidRDefault="44C0078B" w14:paraId="464B79A7" w14:textId="579FA288">
      <w:pPr>
        <w:keepNext/>
        <w:keepLines/>
        <w:pBdr>
          <w:top w:val="nil"/>
          <w:left w:val="nil"/>
          <w:bottom w:val="nil"/>
          <w:right w:val="nil"/>
          <w:between w:val="nil"/>
        </w:pBdr>
        <w:spacing w:before="240" w:after="0" w:line="259" w:lineRule="auto"/>
        <w:rPr>
          <w:rFonts w:ascii="Play" w:hAnsi="Play" w:eastAsia="Play" w:cs="Play"/>
          <w:color w:val="0F4761" w:themeColor="accent1" w:themeShade="BF"/>
          <w:sz w:val="32"/>
          <w:szCs w:val="32"/>
        </w:rPr>
      </w:pPr>
    </w:p>
    <w:p w:rsidR="44C0078B" w:rsidP="44C0078B" w:rsidRDefault="44C0078B" w14:paraId="42C4B3C8" w14:textId="134B36E1">
      <w:pPr>
        <w:keepNext/>
        <w:keepLines/>
        <w:pBdr>
          <w:top w:val="nil"/>
          <w:left w:val="nil"/>
          <w:bottom w:val="nil"/>
          <w:right w:val="nil"/>
          <w:between w:val="nil"/>
        </w:pBdr>
        <w:spacing w:before="240" w:after="0" w:line="259" w:lineRule="auto"/>
        <w:rPr>
          <w:rFonts w:ascii="Play" w:hAnsi="Play" w:eastAsia="Play" w:cs="Play"/>
          <w:color w:val="0F4761" w:themeColor="accent1" w:themeShade="BF"/>
          <w:sz w:val="32"/>
          <w:szCs w:val="32"/>
        </w:rPr>
      </w:pPr>
    </w:p>
    <w:p w:rsidR="44C0078B" w:rsidP="44C0078B" w:rsidRDefault="44C0078B" w14:paraId="74A459D0" w14:textId="2336FACC">
      <w:pPr>
        <w:keepNext/>
        <w:keepLines/>
        <w:pBdr>
          <w:top w:val="nil"/>
          <w:left w:val="nil"/>
          <w:bottom w:val="nil"/>
          <w:right w:val="nil"/>
          <w:between w:val="nil"/>
        </w:pBdr>
        <w:spacing w:before="240" w:after="0" w:line="259" w:lineRule="auto"/>
        <w:rPr>
          <w:rFonts w:ascii="Play" w:hAnsi="Play" w:eastAsia="Play" w:cs="Play"/>
          <w:color w:val="0F4761" w:themeColor="accent1" w:themeShade="BF"/>
          <w:sz w:val="32"/>
          <w:szCs w:val="32"/>
        </w:rPr>
      </w:pPr>
    </w:p>
    <w:p w:rsidR="44C0078B" w:rsidP="44C0078B" w:rsidRDefault="44C0078B" w14:paraId="6428BEC2" w14:textId="087E044D">
      <w:pPr>
        <w:keepNext/>
        <w:keepLines/>
        <w:pBdr>
          <w:top w:val="nil"/>
          <w:left w:val="nil"/>
          <w:bottom w:val="nil"/>
          <w:right w:val="nil"/>
          <w:between w:val="nil"/>
        </w:pBdr>
        <w:spacing w:before="240" w:after="0" w:line="259" w:lineRule="auto"/>
        <w:rPr>
          <w:rFonts w:ascii="Play" w:hAnsi="Play" w:eastAsia="Play" w:cs="Play"/>
          <w:color w:val="0F4761" w:themeColor="accent1" w:themeShade="BF"/>
          <w:sz w:val="32"/>
          <w:szCs w:val="32"/>
        </w:rPr>
      </w:pPr>
    </w:p>
    <w:p w:rsidR="44C0078B" w:rsidP="44C0078B" w:rsidRDefault="44C0078B" w14:paraId="7B7EA5AC" w14:textId="5C1A7395">
      <w:pPr>
        <w:keepNext/>
        <w:keepLines/>
        <w:pBdr>
          <w:top w:val="nil"/>
          <w:left w:val="nil"/>
          <w:bottom w:val="nil"/>
          <w:right w:val="nil"/>
          <w:between w:val="nil"/>
        </w:pBdr>
        <w:spacing w:before="240" w:after="0" w:line="259" w:lineRule="auto"/>
        <w:rPr>
          <w:rFonts w:ascii="Play" w:hAnsi="Play" w:eastAsia="Play" w:cs="Play"/>
          <w:color w:val="0F4761" w:themeColor="accent1" w:themeShade="BF"/>
          <w:sz w:val="32"/>
          <w:szCs w:val="32"/>
        </w:rPr>
      </w:pPr>
    </w:p>
    <w:p w:rsidR="44C0078B" w:rsidP="44C0078B" w:rsidRDefault="44C0078B" w14:paraId="77C0A114" w14:textId="476E1465">
      <w:pPr>
        <w:keepNext/>
        <w:keepLines/>
        <w:pBdr>
          <w:top w:val="nil"/>
          <w:left w:val="nil"/>
          <w:bottom w:val="nil"/>
          <w:right w:val="nil"/>
          <w:between w:val="nil"/>
        </w:pBdr>
        <w:spacing w:before="240" w:after="0" w:line="259" w:lineRule="auto"/>
        <w:rPr>
          <w:rFonts w:ascii="Play" w:hAnsi="Play" w:eastAsia="Play" w:cs="Play"/>
          <w:color w:val="0F4761" w:themeColor="accent1" w:themeShade="BF"/>
          <w:sz w:val="32"/>
          <w:szCs w:val="32"/>
        </w:rPr>
      </w:pPr>
    </w:p>
    <w:p w:rsidR="44C0078B" w:rsidP="44C0078B" w:rsidRDefault="44C0078B" w14:paraId="4CE40CC2" w14:textId="7280AFB5">
      <w:pPr>
        <w:keepNext/>
        <w:keepLines/>
        <w:pBdr>
          <w:top w:val="nil"/>
          <w:left w:val="nil"/>
          <w:bottom w:val="nil"/>
          <w:right w:val="nil"/>
          <w:between w:val="nil"/>
        </w:pBdr>
        <w:spacing w:before="240" w:after="0" w:line="259" w:lineRule="auto"/>
        <w:rPr>
          <w:rFonts w:ascii="Play" w:hAnsi="Play" w:eastAsia="Play" w:cs="Play"/>
          <w:color w:val="0F4761" w:themeColor="accent1" w:themeShade="BF"/>
          <w:sz w:val="32"/>
          <w:szCs w:val="32"/>
        </w:rPr>
      </w:pPr>
    </w:p>
    <w:p w:rsidR="44C0078B" w:rsidP="44C0078B" w:rsidRDefault="44C0078B" w14:paraId="0F802644" w14:textId="280A83B5">
      <w:pPr>
        <w:keepNext/>
        <w:keepLines/>
        <w:pBdr>
          <w:top w:val="nil"/>
          <w:left w:val="nil"/>
          <w:bottom w:val="nil"/>
          <w:right w:val="nil"/>
          <w:between w:val="nil"/>
        </w:pBdr>
        <w:spacing w:before="240" w:after="0" w:line="259" w:lineRule="auto"/>
        <w:rPr>
          <w:rFonts w:ascii="Play" w:hAnsi="Play" w:eastAsia="Play" w:cs="Play"/>
          <w:color w:val="0F4761" w:themeColor="accent1" w:themeShade="BF"/>
          <w:sz w:val="32"/>
          <w:szCs w:val="32"/>
        </w:rPr>
      </w:pPr>
    </w:p>
    <w:p w:rsidR="44C0078B" w:rsidP="44C0078B" w:rsidRDefault="44C0078B" w14:paraId="47E50271" w14:textId="0EF6ECA8">
      <w:pPr>
        <w:keepNext/>
        <w:keepLines/>
        <w:pBdr>
          <w:top w:val="nil"/>
          <w:left w:val="nil"/>
          <w:bottom w:val="nil"/>
          <w:right w:val="nil"/>
          <w:between w:val="nil"/>
        </w:pBdr>
        <w:spacing w:before="240" w:after="0" w:line="259" w:lineRule="auto"/>
        <w:rPr>
          <w:rFonts w:ascii="Play" w:hAnsi="Play" w:eastAsia="Play" w:cs="Play"/>
          <w:color w:val="0F4761" w:themeColor="accent1" w:themeShade="BF"/>
          <w:sz w:val="32"/>
          <w:szCs w:val="32"/>
        </w:rPr>
      </w:pPr>
    </w:p>
    <w:p w:rsidR="44C0078B" w:rsidP="44C0078B" w:rsidRDefault="44C0078B" w14:paraId="05F4B70C" w14:textId="022839C6">
      <w:pPr>
        <w:keepNext/>
        <w:keepLines/>
        <w:pBdr>
          <w:top w:val="nil"/>
          <w:left w:val="nil"/>
          <w:bottom w:val="nil"/>
          <w:right w:val="nil"/>
          <w:between w:val="nil"/>
        </w:pBdr>
        <w:spacing w:before="240" w:after="0" w:line="259" w:lineRule="auto"/>
        <w:rPr>
          <w:rFonts w:ascii="Play" w:hAnsi="Play" w:eastAsia="Play" w:cs="Play"/>
          <w:color w:val="0F4761" w:themeColor="accent1" w:themeShade="BF"/>
          <w:sz w:val="32"/>
          <w:szCs w:val="32"/>
        </w:rPr>
      </w:pPr>
    </w:p>
    <w:p w:rsidR="44C0078B" w:rsidP="44C0078B" w:rsidRDefault="44C0078B" w14:paraId="26153964" w14:textId="223246CA">
      <w:pPr>
        <w:keepNext/>
        <w:keepLines/>
        <w:pBdr>
          <w:top w:val="nil"/>
          <w:left w:val="nil"/>
          <w:bottom w:val="nil"/>
          <w:right w:val="nil"/>
          <w:between w:val="nil"/>
        </w:pBdr>
        <w:spacing w:before="240" w:after="0" w:line="259" w:lineRule="auto"/>
        <w:rPr>
          <w:rFonts w:ascii="Play" w:hAnsi="Play" w:eastAsia="Play" w:cs="Play"/>
          <w:color w:val="0F4761" w:themeColor="accent1" w:themeShade="BF"/>
          <w:sz w:val="32"/>
          <w:szCs w:val="32"/>
        </w:rPr>
      </w:pPr>
    </w:p>
    <w:p w:rsidR="44C0078B" w:rsidP="44C0078B" w:rsidRDefault="44C0078B" w14:paraId="002C0EFB" w14:textId="0E269B15">
      <w:pPr>
        <w:keepNext/>
        <w:keepLines/>
        <w:pBdr>
          <w:top w:val="nil"/>
          <w:left w:val="nil"/>
          <w:bottom w:val="nil"/>
          <w:right w:val="nil"/>
          <w:between w:val="nil"/>
        </w:pBdr>
        <w:spacing w:before="240" w:after="0" w:line="259" w:lineRule="auto"/>
        <w:rPr>
          <w:rFonts w:ascii="Play" w:hAnsi="Play" w:eastAsia="Play" w:cs="Play"/>
          <w:color w:val="0F4761" w:themeColor="accent1" w:themeShade="BF"/>
          <w:sz w:val="32"/>
          <w:szCs w:val="32"/>
        </w:rPr>
      </w:pPr>
    </w:p>
    <w:p w:rsidR="44C0078B" w:rsidP="44C0078B" w:rsidRDefault="44C0078B" w14:paraId="00D3A500" w14:textId="64411FE4">
      <w:pPr>
        <w:keepNext/>
        <w:keepLines/>
        <w:pBdr>
          <w:top w:val="nil"/>
          <w:left w:val="nil"/>
          <w:bottom w:val="nil"/>
          <w:right w:val="nil"/>
          <w:between w:val="nil"/>
        </w:pBdr>
        <w:spacing w:before="240" w:after="0" w:line="259" w:lineRule="auto"/>
        <w:rPr>
          <w:rFonts w:ascii="Play" w:hAnsi="Play" w:eastAsia="Play" w:cs="Play"/>
          <w:color w:val="0F4761" w:themeColor="accent1" w:themeShade="BF"/>
          <w:sz w:val="32"/>
          <w:szCs w:val="32"/>
        </w:rPr>
      </w:pPr>
    </w:p>
    <w:p w:rsidR="44C0078B" w:rsidP="44C0078B" w:rsidRDefault="44C0078B" w14:paraId="37A4E28E" w14:textId="21110534">
      <w:pPr>
        <w:keepNext/>
        <w:keepLines/>
        <w:pBdr>
          <w:top w:val="nil"/>
          <w:left w:val="nil"/>
          <w:bottom w:val="nil"/>
          <w:right w:val="nil"/>
          <w:between w:val="nil"/>
        </w:pBdr>
        <w:spacing w:before="240" w:after="0" w:line="259" w:lineRule="auto"/>
        <w:rPr>
          <w:rFonts w:ascii="Play" w:hAnsi="Play" w:eastAsia="Play" w:cs="Play"/>
          <w:color w:val="0F4761" w:themeColor="accent1" w:themeShade="BF"/>
          <w:sz w:val="32"/>
          <w:szCs w:val="32"/>
        </w:rPr>
      </w:pPr>
    </w:p>
    <w:p w:rsidR="44C0078B" w:rsidP="44C0078B" w:rsidRDefault="44C0078B" w14:paraId="75238F50" w14:textId="7341BB43">
      <w:pPr>
        <w:keepNext/>
        <w:keepLines/>
        <w:pBdr>
          <w:top w:val="nil"/>
          <w:left w:val="nil"/>
          <w:bottom w:val="nil"/>
          <w:right w:val="nil"/>
          <w:between w:val="nil"/>
        </w:pBdr>
        <w:spacing w:before="240" w:after="0" w:line="259" w:lineRule="auto"/>
        <w:rPr>
          <w:rFonts w:ascii="Play" w:hAnsi="Play" w:eastAsia="Play" w:cs="Play"/>
          <w:color w:val="0F4761" w:themeColor="accent1" w:themeShade="BF"/>
          <w:sz w:val="32"/>
          <w:szCs w:val="32"/>
        </w:rPr>
      </w:pPr>
    </w:p>
    <w:p w:rsidR="44C0078B" w:rsidP="44C0078B" w:rsidRDefault="44C0078B" w14:paraId="6496D0C1" w14:textId="1C298A61">
      <w:pPr>
        <w:keepNext/>
        <w:keepLines/>
        <w:pBdr>
          <w:top w:val="nil"/>
          <w:left w:val="nil"/>
          <w:bottom w:val="nil"/>
          <w:right w:val="nil"/>
          <w:between w:val="nil"/>
        </w:pBdr>
        <w:spacing w:before="240" w:after="0" w:line="259" w:lineRule="auto"/>
        <w:rPr>
          <w:rFonts w:ascii="Play" w:hAnsi="Play" w:eastAsia="Play" w:cs="Play"/>
          <w:color w:val="0F4761" w:themeColor="accent1" w:themeShade="BF"/>
          <w:sz w:val="32"/>
          <w:szCs w:val="32"/>
        </w:rPr>
      </w:pPr>
    </w:p>
    <w:p w:rsidR="44C0078B" w:rsidP="44C0078B" w:rsidRDefault="44C0078B" w14:paraId="107F2037" w14:textId="43029CE5">
      <w:pPr>
        <w:keepNext/>
        <w:keepLines/>
        <w:pBdr>
          <w:top w:val="nil"/>
          <w:left w:val="nil"/>
          <w:bottom w:val="nil"/>
          <w:right w:val="nil"/>
          <w:between w:val="nil"/>
        </w:pBdr>
        <w:spacing w:before="240" w:after="0" w:line="259" w:lineRule="auto"/>
        <w:rPr>
          <w:rFonts w:ascii="Play" w:hAnsi="Play" w:eastAsia="Play" w:cs="Play"/>
          <w:color w:val="0F4761" w:themeColor="accent1" w:themeShade="BF"/>
          <w:sz w:val="32"/>
          <w:szCs w:val="32"/>
        </w:rPr>
      </w:pPr>
    </w:p>
    <w:p w:rsidR="44C0078B" w:rsidP="3EA4A112" w:rsidRDefault="44C0078B" w14:paraId="379FBD2A" w14:textId="762CB223">
      <w:pPr>
        <w:pStyle w:val="Normal"/>
        <w:keepNext/>
        <w:keepLines/>
        <w:spacing w:before="240" w:after="0" w:line="259" w:lineRule="auto"/>
      </w:pPr>
    </w:p>
    <w:p w:rsidR="44C0078B" w:rsidRDefault="44C0078B" w14:paraId="4BE9317D" w14:textId="4F7432DB">
      <w:r>
        <w:br w:type="page"/>
      </w:r>
    </w:p>
    <w:p w:rsidR="44C0078B" w:rsidP="44C0078B" w:rsidRDefault="44C0078B" w14:paraId="0810054E" w14:textId="1B33CCB9">
      <w:pPr>
        <w:keepNext/>
        <w:keepLines/>
        <w:pBdr>
          <w:top w:val="nil"/>
          <w:left w:val="nil"/>
          <w:bottom w:val="nil"/>
          <w:right w:val="nil"/>
          <w:between w:val="nil"/>
        </w:pBdr>
        <w:spacing w:before="240" w:after="0" w:line="259" w:lineRule="auto"/>
        <w:rPr>
          <w:rFonts w:ascii="Play" w:hAnsi="Play" w:eastAsia="Play" w:cs="Play"/>
          <w:color w:val="0F4761" w:themeColor="accent1" w:themeShade="BF"/>
          <w:sz w:val="32"/>
          <w:szCs w:val="32"/>
        </w:rPr>
      </w:pPr>
    </w:p>
    <w:p w:rsidR="44C0078B" w:rsidRDefault="44C0078B" w14:paraId="5A9E9FD5" w14:textId="4DB167A7">
      <w:r>
        <w:br w:type="page"/>
      </w:r>
    </w:p>
    <w:p w:rsidR="44C0078B" w:rsidP="44C0078B" w:rsidRDefault="44C0078B" w14:paraId="53F5D005" w14:textId="2CF76A5D">
      <w:pPr>
        <w:keepNext/>
        <w:keepLines/>
        <w:pBdr>
          <w:top w:val="nil"/>
          <w:left w:val="nil"/>
          <w:bottom w:val="nil"/>
          <w:right w:val="nil"/>
          <w:between w:val="nil"/>
        </w:pBdr>
        <w:spacing w:before="240" w:after="0" w:line="259" w:lineRule="auto"/>
        <w:rPr>
          <w:rFonts w:ascii="Play" w:hAnsi="Play" w:eastAsia="Play" w:cs="Play"/>
          <w:color w:val="0F4761" w:themeColor="accent1" w:themeShade="BF"/>
          <w:sz w:val="32"/>
          <w:szCs w:val="32"/>
        </w:rPr>
      </w:pPr>
    </w:p>
    <w:p w:rsidR="44C0078B" w:rsidP="44C0078B" w:rsidRDefault="44C0078B" w14:paraId="3FE815D0" w14:textId="59A05BE8">
      <w:pPr>
        <w:keepNext/>
        <w:keepLines/>
        <w:pBdr>
          <w:top w:val="nil"/>
          <w:left w:val="nil"/>
          <w:bottom w:val="nil"/>
          <w:right w:val="nil"/>
          <w:between w:val="nil"/>
        </w:pBdr>
        <w:spacing w:before="240" w:after="0" w:line="259" w:lineRule="auto"/>
        <w:rPr>
          <w:rFonts w:ascii="Play" w:hAnsi="Play" w:eastAsia="Play" w:cs="Play"/>
          <w:color w:val="0F4761" w:themeColor="accent1" w:themeShade="BF"/>
          <w:sz w:val="32"/>
          <w:szCs w:val="32"/>
        </w:rPr>
      </w:pPr>
    </w:p>
    <w:p w:rsidR="44C0078B" w:rsidP="44C0078B" w:rsidRDefault="44C0078B" w14:paraId="5DD2FFC3" w14:textId="201A010C">
      <w:pPr>
        <w:keepNext/>
        <w:keepLines/>
        <w:pBdr>
          <w:top w:val="nil"/>
          <w:left w:val="nil"/>
          <w:bottom w:val="nil"/>
          <w:right w:val="nil"/>
          <w:between w:val="nil"/>
        </w:pBdr>
        <w:spacing w:before="240" w:after="0" w:line="259" w:lineRule="auto"/>
        <w:rPr>
          <w:rFonts w:ascii="Play" w:hAnsi="Play" w:eastAsia="Play" w:cs="Play"/>
          <w:color w:val="0F4761" w:themeColor="accent1" w:themeShade="BF"/>
          <w:sz w:val="32"/>
          <w:szCs w:val="32"/>
        </w:rPr>
      </w:pPr>
    </w:p>
    <w:sdt>
      <w:sdtPr>
        <w:id w:val="1708681780"/>
        <w:docPartObj>
          <w:docPartGallery w:val="Table of Contents"/>
          <w:docPartUnique/>
        </w:docPartObj>
      </w:sdtPr>
      <w:sdtContent>
        <w:p w:rsidR="44C0078B" w:rsidP="44C0078B" w:rsidRDefault="44C0078B" w14:paraId="61611F14" w14:textId="6AB8CABC">
          <w:pPr>
            <w:pStyle w:val="TOC1"/>
            <w:tabs>
              <w:tab w:val="right" w:leader="dot" w:pos="9015"/>
            </w:tabs>
            <w:rPr>
              <w:rStyle w:val="Hyperlink"/>
            </w:rPr>
          </w:pPr>
          <w:r>
            <w:fldChar w:fldCharType="begin"/>
          </w:r>
          <w:r>
            <w:instrText xml:space="preserve">TOC \o "1-9" \z \u \h</w:instrText>
          </w:r>
          <w:r>
            <w:fldChar w:fldCharType="separate"/>
          </w:r>
          <w:hyperlink w:anchor="_Toc1239608045">
            <w:r w:rsidRPr="3EA4A112" w:rsidR="3EA4A112">
              <w:rPr>
                <w:rStyle w:val="Hyperlink"/>
              </w:rPr>
              <w:t>Introduction</w:t>
            </w:r>
            <w:r>
              <w:tab/>
            </w:r>
            <w:r>
              <w:fldChar w:fldCharType="begin"/>
            </w:r>
            <w:r>
              <w:instrText xml:space="preserve">PAGEREF _Toc1239608045 \h</w:instrText>
            </w:r>
            <w:r>
              <w:fldChar w:fldCharType="separate"/>
            </w:r>
            <w:r w:rsidRPr="3EA4A112" w:rsidR="3EA4A112">
              <w:rPr>
                <w:rStyle w:val="Hyperlink"/>
              </w:rPr>
              <w:t>1</w:t>
            </w:r>
            <w:r>
              <w:fldChar w:fldCharType="end"/>
            </w:r>
          </w:hyperlink>
        </w:p>
        <w:p w:rsidR="44C0078B" w:rsidP="44C0078B" w:rsidRDefault="44C0078B" w14:paraId="62305631" w14:textId="092019DF">
          <w:pPr>
            <w:pStyle w:val="TOC1"/>
            <w:tabs>
              <w:tab w:val="right" w:leader="dot" w:pos="9015"/>
            </w:tabs>
            <w:rPr>
              <w:rStyle w:val="Hyperlink"/>
            </w:rPr>
          </w:pPr>
          <w:hyperlink w:anchor="_Toc415036361">
            <w:r w:rsidRPr="3EA4A112" w:rsidR="3EA4A112">
              <w:rPr>
                <w:rStyle w:val="Hyperlink"/>
              </w:rPr>
              <w:t>Task 1 – Selection of a Research Topic</w:t>
            </w:r>
            <w:r>
              <w:tab/>
            </w:r>
            <w:r>
              <w:fldChar w:fldCharType="begin"/>
            </w:r>
            <w:r>
              <w:instrText xml:space="preserve">PAGEREF _Toc415036361 \h</w:instrText>
            </w:r>
            <w:r>
              <w:fldChar w:fldCharType="separate"/>
            </w:r>
            <w:r w:rsidRPr="3EA4A112" w:rsidR="3EA4A112">
              <w:rPr>
                <w:rStyle w:val="Hyperlink"/>
              </w:rPr>
              <w:t>1</w:t>
            </w:r>
            <w:r>
              <w:fldChar w:fldCharType="end"/>
            </w:r>
          </w:hyperlink>
        </w:p>
        <w:p w:rsidR="44C0078B" w:rsidP="44C0078B" w:rsidRDefault="44C0078B" w14:paraId="513413EC" w14:textId="252B0707">
          <w:pPr>
            <w:pStyle w:val="TOC2"/>
            <w:tabs>
              <w:tab w:val="right" w:leader="dot" w:pos="9015"/>
            </w:tabs>
            <w:rPr>
              <w:rStyle w:val="Hyperlink"/>
            </w:rPr>
          </w:pPr>
          <w:hyperlink w:anchor="_Toc558644546">
            <w:r w:rsidRPr="3EA4A112" w:rsidR="3EA4A112">
              <w:rPr>
                <w:rStyle w:val="Hyperlink"/>
              </w:rPr>
              <w:t>1.1 The Issue and Why It Matters</w:t>
            </w:r>
            <w:r>
              <w:tab/>
            </w:r>
            <w:r>
              <w:fldChar w:fldCharType="begin"/>
            </w:r>
            <w:r>
              <w:instrText xml:space="preserve">PAGEREF _Toc558644546 \h</w:instrText>
            </w:r>
            <w:r>
              <w:fldChar w:fldCharType="separate"/>
            </w:r>
            <w:r w:rsidRPr="3EA4A112" w:rsidR="3EA4A112">
              <w:rPr>
                <w:rStyle w:val="Hyperlink"/>
              </w:rPr>
              <w:t>1</w:t>
            </w:r>
            <w:r>
              <w:fldChar w:fldCharType="end"/>
            </w:r>
          </w:hyperlink>
        </w:p>
        <w:p w:rsidR="44C0078B" w:rsidP="3EA4A112" w:rsidRDefault="44C0078B" w14:paraId="06BD906B" w14:textId="6CA77852">
          <w:pPr>
            <w:pStyle w:val="TOC1"/>
            <w:tabs>
              <w:tab w:val="right" w:leader="dot" w:pos="9015"/>
            </w:tabs>
            <w:rPr>
              <w:rStyle w:val="Hyperlink"/>
            </w:rPr>
          </w:pPr>
          <w:hyperlink w:anchor="_Toc1449516825">
            <w:r w:rsidRPr="3EA4A112" w:rsidR="3EA4A112">
              <w:rPr>
                <w:rStyle w:val="Hyperlink"/>
              </w:rPr>
              <w:t>Task 2 – Evaluating Information Sources</w:t>
            </w:r>
            <w:r>
              <w:tab/>
            </w:r>
            <w:r>
              <w:fldChar w:fldCharType="begin"/>
            </w:r>
            <w:r>
              <w:instrText xml:space="preserve">PAGEREF _Toc1449516825 \h</w:instrText>
            </w:r>
            <w:r>
              <w:fldChar w:fldCharType="separate"/>
            </w:r>
            <w:r w:rsidRPr="3EA4A112" w:rsidR="3EA4A112">
              <w:rPr>
                <w:rStyle w:val="Hyperlink"/>
              </w:rPr>
              <w:t>1</w:t>
            </w:r>
            <w:r>
              <w:fldChar w:fldCharType="end"/>
            </w:r>
          </w:hyperlink>
        </w:p>
        <w:p w:rsidR="44C0078B" w:rsidP="3EA4A112" w:rsidRDefault="44C0078B" w14:paraId="787E12C2" w14:textId="0C726167">
          <w:pPr>
            <w:pStyle w:val="TOC2"/>
            <w:tabs>
              <w:tab w:val="right" w:leader="dot" w:pos="9015"/>
            </w:tabs>
            <w:rPr>
              <w:rStyle w:val="Hyperlink"/>
            </w:rPr>
          </w:pPr>
          <w:hyperlink w:anchor="_Toc381480218">
            <w:r w:rsidRPr="3EA4A112" w:rsidR="3EA4A112">
              <w:rPr>
                <w:rStyle w:val="Hyperlink"/>
              </w:rPr>
              <w:t>2.1 Source 1</w:t>
            </w:r>
            <w:r>
              <w:tab/>
            </w:r>
            <w:r>
              <w:fldChar w:fldCharType="begin"/>
            </w:r>
            <w:r>
              <w:instrText xml:space="preserve">PAGEREF _Toc381480218 \h</w:instrText>
            </w:r>
            <w:r>
              <w:fldChar w:fldCharType="separate"/>
            </w:r>
            <w:r w:rsidRPr="3EA4A112" w:rsidR="3EA4A112">
              <w:rPr>
                <w:rStyle w:val="Hyperlink"/>
              </w:rPr>
              <w:t>1</w:t>
            </w:r>
            <w:r>
              <w:fldChar w:fldCharType="end"/>
            </w:r>
          </w:hyperlink>
        </w:p>
        <w:p w:rsidR="44C0078B" w:rsidP="44C0078B" w:rsidRDefault="44C0078B" w14:paraId="456480C9" w14:textId="5B9BC2C3">
          <w:pPr>
            <w:pStyle w:val="TOC2"/>
            <w:tabs>
              <w:tab w:val="right" w:leader="dot" w:pos="9015"/>
            </w:tabs>
            <w:rPr>
              <w:rStyle w:val="Hyperlink"/>
            </w:rPr>
          </w:pPr>
          <w:hyperlink w:anchor="_Toc560634593">
            <w:r w:rsidRPr="3EA4A112" w:rsidR="3EA4A112">
              <w:rPr>
                <w:rStyle w:val="Hyperlink"/>
              </w:rPr>
              <w:t>2.2 Source 2</w:t>
            </w:r>
            <w:r>
              <w:tab/>
            </w:r>
            <w:r>
              <w:fldChar w:fldCharType="begin"/>
            </w:r>
            <w:r>
              <w:instrText xml:space="preserve">PAGEREF _Toc560634593 \h</w:instrText>
            </w:r>
            <w:r>
              <w:fldChar w:fldCharType="separate"/>
            </w:r>
            <w:r w:rsidRPr="3EA4A112" w:rsidR="3EA4A112">
              <w:rPr>
                <w:rStyle w:val="Hyperlink"/>
              </w:rPr>
              <w:t>1</w:t>
            </w:r>
            <w:r>
              <w:fldChar w:fldCharType="end"/>
            </w:r>
          </w:hyperlink>
        </w:p>
        <w:p w:rsidR="44C0078B" w:rsidP="44C0078B" w:rsidRDefault="44C0078B" w14:paraId="4FC1585B" w14:textId="65DE6F31">
          <w:pPr>
            <w:pStyle w:val="TOC2"/>
            <w:tabs>
              <w:tab w:val="right" w:leader="dot" w:pos="9015"/>
            </w:tabs>
            <w:rPr>
              <w:rStyle w:val="Hyperlink"/>
            </w:rPr>
          </w:pPr>
          <w:hyperlink w:anchor="_Toc925798609">
            <w:r w:rsidRPr="3EA4A112" w:rsidR="3EA4A112">
              <w:rPr>
                <w:rStyle w:val="Hyperlink"/>
              </w:rPr>
              <w:t>2.3 Source 3</w:t>
            </w:r>
            <w:r>
              <w:tab/>
            </w:r>
            <w:r>
              <w:fldChar w:fldCharType="begin"/>
            </w:r>
            <w:r>
              <w:instrText xml:space="preserve">PAGEREF _Toc925798609 \h</w:instrText>
            </w:r>
            <w:r>
              <w:fldChar w:fldCharType="separate"/>
            </w:r>
            <w:r w:rsidRPr="3EA4A112" w:rsidR="3EA4A112">
              <w:rPr>
                <w:rStyle w:val="Hyperlink"/>
              </w:rPr>
              <w:t>1</w:t>
            </w:r>
            <w:r>
              <w:fldChar w:fldCharType="end"/>
            </w:r>
          </w:hyperlink>
        </w:p>
        <w:p w:rsidR="44C0078B" w:rsidP="44C0078B" w:rsidRDefault="44C0078B" w14:paraId="13D75901" w14:textId="3BE2729D">
          <w:pPr>
            <w:pStyle w:val="TOC2"/>
            <w:tabs>
              <w:tab w:val="right" w:leader="dot" w:pos="9015"/>
            </w:tabs>
            <w:rPr>
              <w:rStyle w:val="Hyperlink"/>
            </w:rPr>
          </w:pPr>
          <w:hyperlink w:anchor="_Toc1387071023">
            <w:r w:rsidRPr="3EA4A112" w:rsidR="3EA4A112">
              <w:rPr>
                <w:rStyle w:val="Hyperlink"/>
              </w:rPr>
              <w:t>2.4 Gaps in Current Research</w:t>
            </w:r>
            <w:r>
              <w:tab/>
            </w:r>
            <w:r>
              <w:fldChar w:fldCharType="begin"/>
            </w:r>
            <w:r>
              <w:instrText xml:space="preserve">PAGEREF _Toc1387071023 \h</w:instrText>
            </w:r>
            <w:r>
              <w:fldChar w:fldCharType="separate"/>
            </w:r>
            <w:r w:rsidRPr="3EA4A112" w:rsidR="3EA4A112">
              <w:rPr>
                <w:rStyle w:val="Hyperlink"/>
              </w:rPr>
              <w:t>1</w:t>
            </w:r>
            <w:r>
              <w:fldChar w:fldCharType="end"/>
            </w:r>
          </w:hyperlink>
        </w:p>
        <w:p w:rsidR="44C0078B" w:rsidP="3EA4A112" w:rsidRDefault="44C0078B" w14:paraId="6E6927E2" w14:textId="372E0293">
          <w:pPr>
            <w:pStyle w:val="TOC1"/>
            <w:tabs>
              <w:tab w:val="right" w:leader="dot" w:pos="9015"/>
            </w:tabs>
            <w:rPr>
              <w:rStyle w:val="Hyperlink"/>
            </w:rPr>
          </w:pPr>
          <w:hyperlink w:anchor="_Toc283467887">
            <w:r w:rsidRPr="3EA4A112" w:rsidR="3EA4A112">
              <w:rPr>
                <w:rStyle w:val="Hyperlink"/>
              </w:rPr>
              <w:t>Task 3 – Research Methodologies</w:t>
            </w:r>
            <w:r>
              <w:tab/>
            </w:r>
            <w:r>
              <w:fldChar w:fldCharType="begin"/>
            </w:r>
            <w:r>
              <w:instrText xml:space="preserve">PAGEREF _Toc283467887 \h</w:instrText>
            </w:r>
            <w:r>
              <w:fldChar w:fldCharType="separate"/>
            </w:r>
            <w:r w:rsidRPr="3EA4A112" w:rsidR="3EA4A112">
              <w:rPr>
                <w:rStyle w:val="Hyperlink"/>
              </w:rPr>
              <w:t>1</w:t>
            </w:r>
            <w:r>
              <w:fldChar w:fldCharType="end"/>
            </w:r>
          </w:hyperlink>
        </w:p>
        <w:p w:rsidR="44C0078B" w:rsidP="3EA4A112" w:rsidRDefault="44C0078B" w14:paraId="5ECB7EED" w14:textId="0AE9690E">
          <w:pPr>
            <w:pStyle w:val="TOC2"/>
            <w:tabs>
              <w:tab w:val="right" w:leader="dot" w:pos="9015"/>
            </w:tabs>
            <w:rPr>
              <w:rStyle w:val="Hyperlink"/>
            </w:rPr>
          </w:pPr>
          <w:hyperlink w:anchor="_Toc1386945725">
            <w:r w:rsidRPr="3EA4A112" w:rsidR="3EA4A112">
              <w:rPr>
                <w:rStyle w:val="Hyperlink"/>
              </w:rPr>
              <w:t>3.1 Definitions and Examples</w:t>
            </w:r>
            <w:r>
              <w:tab/>
            </w:r>
            <w:r>
              <w:fldChar w:fldCharType="begin"/>
            </w:r>
            <w:r>
              <w:instrText xml:space="preserve">PAGEREF _Toc1386945725 \h</w:instrText>
            </w:r>
            <w:r>
              <w:fldChar w:fldCharType="separate"/>
            </w:r>
            <w:r w:rsidRPr="3EA4A112" w:rsidR="3EA4A112">
              <w:rPr>
                <w:rStyle w:val="Hyperlink"/>
              </w:rPr>
              <w:t>1</w:t>
            </w:r>
            <w:r>
              <w:fldChar w:fldCharType="end"/>
            </w:r>
          </w:hyperlink>
        </w:p>
        <w:p w:rsidR="44C0078B" w:rsidP="44C0078B" w:rsidRDefault="44C0078B" w14:paraId="5B948F06" w14:textId="7A564CA4">
          <w:pPr>
            <w:pStyle w:val="TOC2"/>
            <w:tabs>
              <w:tab w:val="right" w:leader="dot" w:pos="9015"/>
            </w:tabs>
            <w:rPr>
              <w:rStyle w:val="Hyperlink"/>
            </w:rPr>
          </w:pPr>
          <w:hyperlink w:anchor="_Toc771687063">
            <w:r w:rsidRPr="3EA4A112" w:rsidR="3EA4A112">
              <w:rPr>
                <w:rStyle w:val="Hyperlink"/>
              </w:rPr>
              <w:t>3.2 Chosen Methodology and Justification</w:t>
            </w:r>
            <w:r>
              <w:tab/>
            </w:r>
            <w:r>
              <w:fldChar w:fldCharType="begin"/>
            </w:r>
            <w:r>
              <w:instrText xml:space="preserve">PAGEREF _Toc771687063 \h</w:instrText>
            </w:r>
            <w:r>
              <w:fldChar w:fldCharType="separate"/>
            </w:r>
            <w:r w:rsidRPr="3EA4A112" w:rsidR="3EA4A112">
              <w:rPr>
                <w:rStyle w:val="Hyperlink"/>
              </w:rPr>
              <w:t>1</w:t>
            </w:r>
            <w:r>
              <w:fldChar w:fldCharType="end"/>
            </w:r>
          </w:hyperlink>
        </w:p>
        <w:p w:rsidR="44C0078B" w:rsidP="3EA4A112" w:rsidRDefault="44C0078B" w14:paraId="45043DE5" w14:textId="0F3026E7">
          <w:pPr>
            <w:pStyle w:val="TOC1"/>
            <w:tabs>
              <w:tab w:val="right" w:leader="dot" w:pos="9015"/>
            </w:tabs>
            <w:rPr>
              <w:rStyle w:val="Hyperlink"/>
            </w:rPr>
          </w:pPr>
          <w:hyperlink w:anchor="_Toc87347050">
            <w:r w:rsidRPr="3EA4A112" w:rsidR="3EA4A112">
              <w:rPr>
                <w:rStyle w:val="Hyperlink"/>
              </w:rPr>
              <w:t>Task 4 – Data Collection</w:t>
            </w:r>
            <w:r>
              <w:tab/>
            </w:r>
            <w:r>
              <w:fldChar w:fldCharType="begin"/>
            </w:r>
            <w:r>
              <w:instrText xml:space="preserve">PAGEREF _Toc87347050 \h</w:instrText>
            </w:r>
            <w:r>
              <w:fldChar w:fldCharType="separate"/>
            </w:r>
            <w:r w:rsidRPr="3EA4A112" w:rsidR="3EA4A112">
              <w:rPr>
                <w:rStyle w:val="Hyperlink"/>
              </w:rPr>
              <w:t>1</w:t>
            </w:r>
            <w:r>
              <w:fldChar w:fldCharType="end"/>
            </w:r>
          </w:hyperlink>
        </w:p>
        <w:p w:rsidR="44C0078B" w:rsidP="3EA4A112" w:rsidRDefault="44C0078B" w14:paraId="2E96430C" w14:textId="4952C610">
          <w:pPr>
            <w:pStyle w:val="TOC2"/>
            <w:tabs>
              <w:tab w:val="right" w:leader="dot" w:pos="9015"/>
            </w:tabs>
            <w:rPr>
              <w:rStyle w:val="Hyperlink"/>
            </w:rPr>
          </w:pPr>
          <w:hyperlink w:anchor="_Toc869855984">
            <w:r w:rsidRPr="3EA4A112" w:rsidR="3EA4A112">
              <w:rPr>
                <w:rStyle w:val="Hyperlink"/>
              </w:rPr>
              <w:t>4.1 Primary vs Secondary Data</w:t>
            </w:r>
            <w:r>
              <w:tab/>
            </w:r>
            <w:r>
              <w:fldChar w:fldCharType="begin"/>
            </w:r>
            <w:r>
              <w:instrText xml:space="preserve">PAGEREF _Toc869855984 \h</w:instrText>
            </w:r>
            <w:r>
              <w:fldChar w:fldCharType="separate"/>
            </w:r>
            <w:r w:rsidRPr="3EA4A112" w:rsidR="3EA4A112">
              <w:rPr>
                <w:rStyle w:val="Hyperlink"/>
              </w:rPr>
              <w:t>1</w:t>
            </w:r>
            <w:r>
              <w:fldChar w:fldCharType="end"/>
            </w:r>
          </w:hyperlink>
        </w:p>
        <w:p w:rsidR="44C0078B" w:rsidP="44C0078B" w:rsidRDefault="44C0078B" w14:paraId="29D43F14" w14:textId="7214C174">
          <w:pPr>
            <w:pStyle w:val="TOC2"/>
            <w:tabs>
              <w:tab w:val="right" w:leader="dot" w:pos="9015"/>
            </w:tabs>
            <w:rPr>
              <w:rStyle w:val="Hyperlink"/>
            </w:rPr>
          </w:pPr>
          <w:hyperlink w:anchor="_Toc1954237396">
            <w:r w:rsidRPr="3EA4A112" w:rsidR="3EA4A112">
              <w:rPr>
                <w:rStyle w:val="Hyperlink"/>
              </w:rPr>
              <w:t>4.2 Chosen Data Type and Justification</w:t>
            </w:r>
            <w:r>
              <w:tab/>
            </w:r>
            <w:r>
              <w:fldChar w:fldCharType="begin"/>
            </w:r>
            <w:r>
              <w:instrText xml:space="preserve">PAGEREF _Toc1954237396 \h</w:instrText>
            </w:r>
            <w:r>
              <w:fldChar w:fldCharType="separate"/>
            </w:r>
            <w:r w:rsidRPr="3EA4A112" w:rsidR="3EA4A112">
              <w:rPr>
                <w:rStyle w:val="Hyperlink"/>
              </w:rPr>
              <w:t>1</w:t>
            </w:r>
            <w:r>
              <w:fldChar w:fldCharType="end"/>
            </w:r>
          </w:hyperlink>
        </w:p>
        <w:p w:rsidR="44C0078B" w:rsidP="44C0078B" w:rsidRDefault="44C0078B" w14:paraId="0F5C157F" w14:textId="416510A7">
          <w:pPr>
            <w:pStyle w:val="TOC2"/>
            <w:tabs>
              <w:tab w:val="right" w:leader="dot" w:pos="9015"/>
            </w:tabs>
            <w:rPr>
              <w:rStyle w:val="Hyperlink"/>
            </w:rPr>
          </w:pPr>
          <w:hyperlink w:anchor="_Toc407814616">
            <w:r w:rsidRPr="3EA4A112" w:rsidR="3EA4A112">
              <w:rPr>
                <w:rStyle w:val="Hyperlink"/>
              </w:rPr>
              <w:t>4.3 Advantages and Challenges</w:t>
            </w:r>
            <w:r>
              <w:tab/>
            </w:r>
            <w:r>
              <w:fldChar w:fldCharType="begin"/>
            </w:r>
            <w:r>
              <w:instrText xml:space="preserve">PAGEREF _Toc407814616 \h</w:instrText>
            </w:r>
            <w:r>
              <w:fldChar w:fldCharType="separate"/>
            </w:r>
            <w:r w:rsidRPr="3EA4A112" w:rsidR="3EA4A112">
              <w:rPr>
                <w:rStyle w:val="Hyperlink"/>
              </w:rPr>
              <w:t>1</w:t>
            </w:r>
            <w:r>
              <w:fldChar w:fldCharType="end"/>
            </w:r>
          </w:hyperlink>
        </w:p>
        <w:p w:rsidR="44C0078B" w:rsidP="3EA4A112" w:rsidRDefault="44C0078B" w14:paraId="61C1F4F6" w14:textId="05DD6D84">
          <w:pPr>
            <w:pStyle w:val="TOC1"/>
            <w:tabs>
              <w:tab w:val="right" w:leader="dot" w:pos="9015"/>
            </w:tabs>
            <w:rPr>
              <w:rStyle w:val="Hyperlink"/>
            </w:rPr>
          </w:pPr>
          <w:hyperlink w:anchor="_Toc1544027168">
            <w:r w:rsidRPr="3EA4A112" w:rsidR="3EA4A112">
              <w:rPr>
                <w:rStyle w:val="Hyperlink"/>
              </w:rPr>
              <w:t>Conclusion</w:t>
            </w:r>
            <w:r>
              <w:tab/>
            </w:r>
            <w:r>
              <w:fldChar w:fldCharType="begin"/>
            </w:r>
            <w:r>
              <w:instrText xml:space="preserve">PAGEREF _Toc1544027168 \h</w:instrText>
            </w:r>
            <w:r>
              <w:fldChar w:fldCharType="separate"/>
            </w:r>
            <w:r w:rsidRPr="3EA4A112" w:rsidR="3EA4A112">
              <w:rPr>
                <w:rStyle w:val="Hyperlink"/>
              </w:rPr>
              <w:t>1</w:t>
            </w:r>
            <w:r>
              <w:fldChar w:fldCharType="end"/>
            </w:r>
          </w:hyperlink>
        </w:p>
        <w:p w:rsidR="44C0078B" w:rsidP="44C0078B" w:rsidRDefault="44C0078B" w14:paraId="71C4A965" w14:textId="480EB2A1">
          <w:pPr>
            <w:pStyle w:val="TOC1"/>
            <w:tabs>
              <w:tab w:val="right" w:leader="dot" w:pos="9015"/>
            </w:tabs>
            <w:rPr>
              <w:rStyle w:val="Hyperlink"/>
            </w:rPr>
          </w:pPr>
          <w:hyperlink w:anchor="_Toc1834587746">
            <w:r w:rsidRPr="3EA4A112" w:rsidR="3EA4A112">
              <w:rPr>
                <w:rStyle w:val="Hyperlink"/>
              </w:rPr>
              <w:t>Reference List</w:t>
            </w:r>
            <w:r>
              <w:tab/>
            </w:r>
            <w:r>
              <w:fldChar w:fldCharType="begin"/>
            </w:r>
            <w:r>
              <w:instrText xml:space="preserve">PAGEREF _Toc1834587746 \h</w:instrText>
            </w:r>
            <w:r>
              <w:fldChar w:fldCharType="separate"/>
            </w:r>
            <w:r w:rsidRPr="3EA4A112" w:rsidR="3EA4A112">
              <w:rPr>
                <w:rStyle w:val="Hyperlink"/>
              </w:rPr>
              <w:t>1</w:t>
            </w:r>
            <w:r>
              <w:fldChar w:fldCharType="end"/>
            </w:r>
          </w:hyperlink>
          <w:r>
            <w:fldChar w:fldCharType="end"/>
          </w:r>
        </w:p>
      </w:sdtContent>
    </w:sdt>
    <w:p w:rsidR="007B78BE" w:rsidP="44C0078B" w:rsidRDefault="007B78BE" w14:paraId="7E1F1054" w14:textId="311E7005">
      <w:pPr>
        <w:keepNext/>
        <w:keepLines/>
        <w:pBdr>
          <w:top w:val="nil"/>
          <w:left w:val="nil"/>
          <w:bottom w:val="nil"/>
          <w:right w:val="nil"/>
          <w:between w:val="nil"/>
        </w:pBdr>
        <w:spacing w:before="240" w:after="0" w:line="259" w:lineRule="auto"/>
        <w:rPr>
          <w:rFonts w:ascii="Play" w:hAnsi="Play" w:eastAsia="Play" w:cs="Play"/>
          <w:color w:val="0F4761" w:themeColor="accent1" w:themeShade="BF"/>
          <w:sz w:val="32"/>
          <w:szCs w:val="32"/>
        </w:rPr>
      </w:pPr>
    </w:p>
    <w:p w:rsidR="007B78BE" w:rsidP="44C0078B" w:rsidRDefault="007B78BE" w14:paraId="5ACACE75" w14:textId="21A77652">
      <w:pPr>
        <w:keepNext/>
        <w:keepLines/>
        <w:pBdr>
          <w:top w:val="nil"/>
          <w:left w:val="nil"/>
          <w:bottom w:val="nil"/>
          <w:right w:val="nil"/>
          <w:between w:val="nil"/>
        </w:pBdr>
        <w:spacing w:before="240" w:after="0" w:line="259" w:lineRule="auto"/>
        <w:rPr>
          <w:rFonts w:ascii="Play" w:hAnsi="Play" w:eastAsia="Play" w:cs="Play"/>
          <w:color w:val="0F4761" w:themeColor="accent1" w:themeShade="BF"/>
          <w:sz w:val="32"/>
          <w:szCs w:val="32"/>
        </w:rPr>
      </w:pPr>
    </w:p>
    <w:p w:rsidR="007B78BE" w:rsidP="44C0078B" w:rsidRDefault="007B78BE" w14:paraId="05175616" w14:textId="5C11943B">
      <w:pPr>
        <w:keepNext/>
        <w:keepLines/>
        <w:pBdr>
          <w:top w:val="nil"/>
          <w:left w:val="nil"/>
          <w:bottom w:val="nil"/>
          <w:right w:val="nil"/>
          <w:between w:val="nil"/>
        </w:pBdr>
        <w:spacing w:before="240" w:after="0" w:line="259" w:lineRule="auto"/>
        <w:rPr>
          <w:rFonts w:ascii="Play" w:hAnsi="Play" w:eastAsia="Play" w:cs="Play"/>
          <w:color w:val="0F4761" w:themeColor="accent1" w:themeShade="BF"/>
          <w:sz w:val="32"/>
          <w:szCs w:val="32"/>
        </w:rPr>
      </w:pPr>
    </w:p>
    <w:p w:rsidR="007B78BE" w:rsidP="44C0078B" w:rsidRDefault="007B78BE" w14:paraId="6B18626A" w14:textId="190E6CA5">
      <w:pPr>
        <w:keepNext/>
        <w:keepLines/>
        <w:pBdr>
          <w:top w:val="nil"/>
          <w:left w:val="nil"/>
          <w:bottom w:val="nil"/>
          <w:right w:val="nil"/>
          <w:between w:val="nil"/>
        </w:pBdr>
        <w:spacing w:before="240" w:after="0" w:line="259" w:lineRule="auto"/>
        <w:rPr>
          <w:rFonts w:ascii="Play" w:hAnsi="Play" w:eastAsia="Play" w:cs="Play"/>
          <w:color w:val="0F4761" w:themeColor="accent1" w:themeShade="BF"/>
          <w:sz w:val="32"/>
          <w:szCs w:val="32"/>
        </w:rPr>
      </w:pPr>
    </w:p>
    <w:p w:rsidR="007B78BE" w:rsidP="44C0078B" w:rsidRDefault="007B78BE" w14:paraId="69FD7D3B" w14:textId="565FB94B">
      <w:pPr>
        <w:keepNext/>
        <w:keepLines/>
        <w:pBdr>
          <w:top w:val="nil"/>
          <w:left w:val="nil"/>
          <w:bottom w:val="nil"/>
          <w:right w:val="nil"/>
          <w:between w:val="nil"/>
        </w:pBdr>
        <w:spacing w:before="240" w:after="0" w:line="259" w:lineRule="auto"/>
        <w:rPr>
          <w:rFonts w:ascii="Play" w:hAnsi="Play" w:eastAsia="Play" w:cs="Play"/>
          <w:color w:val="0F4761" w:themeColor="accent1" w:themeShade="BF"/>
          <w:sz w:val="32"/>
          <w:szCs w:val="32"/>
        </w:rPr>
      </w:pPr>
    </w:p>
    <w:p w:rsidR="007B78BE" w:rsidP="44C0078B" w:rsidRDefault="007B78BE" w14:paraId="660F1C6D" w14:textId="42D73BDC">
      <w:pPr>
        <w:keepNext/>
        <w:keepLines/>
        <w:pBdr>
          <w:top w:val="nil"/>
          <w:left w:val="nil"/>
          <w:bottom w:val="nil"/>
          <w:right w:val="nil"/>
          <w:between w:val="nil"/>
        </w:pBdr>
        <w:spacing w:before="240" w:after="0" w:line="259" w:lineRule="auto"/>
        <w:rPr>
          <w:rFonts w:ascii="Play" w:hAnsi="Play" w:eastAsia="Play" w:cs="Play"/>
          <w:color w:val="0F4761" w:themeColor="accent1" w:themeShade="BF"/>
          <w:sz w:val="32"/>
          <w:szCs w:val="32"/>
        </w:rPr>
      </w:pPr>
    </w:p>
    <w:p w:rsidR="007B78BE" w:rsidP="44C0078B" w:rsidRDefault="007B78BE" w14:paraId="68C99EC0" w14:textId="11DF79B2">
      <w:pPr>
        <w:keepNext/>
        <w:keepLines/>
        <w:pBdr>
          <w:top w:val="nil"/>
          <w:left w:val="nil"/>
          <w:bottom w:val="nil"/>
          <w:right w:val="nil"/>
          <w:between w:val="nil"/>
        </w:pBdr>
        <w:spacing w:before="240" w:after="0" w:line="259" w:lineRule="auto"/>
        <w:rPr>
          <w:rFonts w:ascii="Play" w:hAnsi="Play" w:eastAsia="Play" w:cs="Play"/>
          <w:color w:val="0F4761" w:themeColor="accent1" w:themeShade="BF"/>
          <w:sz w:val="32"/>
          <w:szCs w:val="32"/>
        </w:rPr>
      </w:pPr>
    </w:p>
    <w:p w:rsidR="007B78BE" w:rsidP="44C0078B" w:rsidRDefault="007B78BE" w14:paraId="4D1C156A" w14:textId="301BD74E">
      <w:pPr>
        <w:keepNext/>
        <w:keepLines/>
        <w:pBdr>
          <w:top w:val="nil"/>
          <w:left w:val="nil"/>
          <w:bottom w:val="nil"/>
          <w:right w:val="nil"/>
          <w:between w:val="nil"/>
        </w:pBdr>
        <w:spacing w:before="240" w:after="0" w:line="259" w:lineRule="auto"/>
        <w:rPr>
          <w:rFonts w:ascii="Play" w:hAnsi="Play" w:eastAsia="Play" w:cs="Play"/>
          <w:color w:val="0F4761" w:themeColor="accent1" w:themeShade="BF"/>
          <w:sz w:val="32"/>
          <w:szCs w:val="32"/>
        </w:rPr>
      </w:pPr>
    </w:p>
    <w:p w:rsidR="007B78BE" w:rsidP="44C0078B" w:rsidRDefault="007B78BE" w14:paraId="0D84D023" w14:textId="2CC3A555">
      <w:pPr>
        <w:keepNext/>
        <w:keepLines/>
        <w:pBdr>
          <w:top w:val="nil"/>
          <w:left w:val="nil"/>
          <w:bottom w:val="nil"/>
          <w:right w:val="nil"/>
          <w:between w:val="nil"/>
        </w:pBdr>
        <w:spacing w:before="240" w:after="0" w:line="259" w:lineRule="auto"/>
        <w:rPr>
          <w:rFonts w:ascii="Play" w:hAnsi="Play" w:eastAsia="Play" w:cs="Play"/>
          <w:color w:val="0F4761" w:themeColor="accent1" w:themeShade="BF"/>
          <w:sz w:val="32"/>
          <w:szCs w:val="32"/>
        </w:rPr>
      </w:pPr>
    </w:p>
    <w:p w:rsidR="007B78BE" w:rsidP="44C0078B" w:rsidRDefault="007B78BE" w14:paraId="75103491" w14:textId="66AC398E">
      <w:pPr>
        <w:keepNext/>
        <w:keepLines/>
        <w:pBdr>
          <w:top w:val="nil"/>
          <w:left w:val="nil"/>
          <w:bottom w:val="nil"/>
          <w:right w:val="nil"/>
          <w:between w:val="nil"/>
        </w:pBdr>
        <w:spacing w:before="240" w:after="0" w:line="259" w:lineRule="auto"/>
        <w:rPr>
          <w:rFonts w:ascii="Play" w:hAnsi="Play" w:eastAsia="Play" w:cs="Play"/>
          <w:color w:val="0F4761" w:themeColor="accent1" w:themeShade="BF"/>
          <w:sz w:val="32"/>
          <w:szCs w:val="32"/>
        </w:rPr>
      </w:pPr>
    </w:p>
    <w:p w:rsidR="007B78BE" w:rsidP="44C0078B" w:rsidRDefault="007B78BE" w14:paraId="5A3EF03A" w14:textId="6280D64B">
      <w:pPr>
        <w:keepNext/>
        <w:keepLines/>
        <w:pBdr>
          <w:top w:val="nil"/>
          <w:left w:val="nil"/>
          <w:bottom w:val="nil"/>
          <w:right w:val="nil"/>
          <w:between w:val="nil"/>
        </w:pBdr>
        <w:spacing w:before="240" w:after="0" w:line="259" w:lineRule="auto"/>
        <w:rPr>
          <w:rFonts w:ascii="Play" w:hAnsi="Play" w:eastAsia="Play" w:cs="Play"/>
          <w:color w:val="0F4761" w:themeColor="accent1" w:themeShade="BF"/>
          <w:sz w:val="32"/>
          <w:szCs w:val="32"/>
        </w:rPr>
      </w:pPr>
    </w:p>
    <w:p w:rsidR="007B78BE" w:rsidP="44C0078B" w:rsidRDefault="007B78BE" w14:paraId="7CB61C74" w14:textId="14FA5EAF">
      <w:pPr>
        <w:keepNext/>
        <w:keepLines/>
        <w:pBdr>
          <w:top w:val="nil"/>
          <w:left w:val="nil"/>
          <w:bottom w:val="nil"/>
          <w:right w:val="nil"/>
          <w:between w:val="nil"/>
        </w:pBdr>
        <w:spacing w:before="240" w:after="0" w:line="259" w:lineRule="auto"/>
        <w:rPr>
          <w:rFonts w:ascii="Play" w:hAnsi="Play" w:eastAsia="Play" w:cs="Play"/>
          <w:color w:val="0F4761" w:themeColor="accent1" w:themeShade="BF"/>
          <w:sz w:val="32"/>
          <w:szCs w:val="32"/>
        </w:rPr>
      </w:pPr>
    </w:p>
    <w:p w:rsidR="007B78BE" w:rsidP="44C0078B" w:rsidRDefault="007B78BE" w14:paraId="2A53B7E8" w14:textId="72D83749">
      <w:pPr>
        <w:keepNext/>
        <w:keepLines/>
        <w:pBdr>
          <w:top w:val="nil"/>
          <w:left w:val="nil"/>
          <w:bottom w:val="nil"/>
          <w:right w:val="nil"/>
          <w:between w:val="nil"/>
        </w:pBdr>
        <w:spacing w:before="240" w:after="0" w:line="259" w:lineRule="auto"/>
        <w:rPr>
          <w:rFonts w:ascii="Play" w:hAnsi="Play" w:eastAsia="Play" w:cs="Play"/>
          <w:color w:val="0F4761" w:themeColor="accent1" w:themeShade="BF"/>
          <w:sz w:val="32"/>
          <w:szCs w:val="32"/>
        </w:rPr>
      </w:pPr>
    </w:p>
    <w:p w:rsidR="007B78BE" w:rsidP="44C0078B" w:rsidRDefault="007B78BE" w14:paraId="20FCADD6" w14:textId="20E5A765">
      <w:pPr>
        <w:keepNext/>
        <w:keepLines/>
        <w:pBdr>
          <w:top w:val="nil"/>
          <w:left w:val="nil"/>
          <w:bottom w:val="nil"/>
          <w:right w:val="nil"/>
          <w:between w:val="nil"/>
        </w:pBdr>
        <w:spacing w:before="240" w:after="0" w:line="259" w:lineRule="auto"/>
        <w:rPr>
          <w:rFonts w:ascii="Play" w:hAnsi="Play" w:eastAsia="Play" w:cs="Play"/>
          <w:color w:val="0F4761" w:themeColor="accent1" w:themeShade="BF"/>
          <w:sz w:val="32"/>
          <w:szCs w:val="32"/>
        </w:rPr>
      </w:pPr>
    </w:p>
    <w:p w:rsidR="007B78BE" w:rsidP="44C0078B" w:rsidRDefault="007B78BE" w14:paraId="5FF92BE8" w14:textId="35E02F64">
      <w:pPr>
        <w:keepNext/>
        <w:keepLines/>
        <w:pBdr>
          <w:top w:val="nil"/>
          <w:left w:val="nil"/>
          <w:bottom w:val="nil"/>
          <w:right w:val="nil"/>
          <w:between w:val="nil"/>
        </w:pBdr>
        <w:spacing w:before="240" w:after="0" w:line="259" w:lineRule="auto"/>
        <w:rPr>
          <w:rFonts w:ascii="Play" w:hAnsi="Play" w:eastAsia="Play" w:cs="Play"/>
          <w:color w:val="0F4761" w:themeColor="accent1" w:themeShade="BF"/>
          <w:sz w:val="32"/>
          <w:szCs w:val="32"/>
        </w:rPr>
      </w:pPr>
    </w:p>
    <w:p w:rsidR="007B78BE" w:rsidP="44C0078B" w:rsidRDefault="007B78BE" w14:paraId="1F8EC481" w14:textId="0CB17027">
      <w:pPr>
        <w:keepNext/>
        <w:keepLines/>
        <w:pBdr>
          <w:top w:val="nil"/>
          <w:left w:val="nil"/>
          <w:bottom w:val="nil"/>
          <w:right w:val="nil"/>
          <w:between w:val="nil"/>
        </w:pBdr>
        <w:spacing w:before="240" w:after="0" w:line="259" w:lineRule="auto"/>
        <w:rPr>
          <w:rFonts w:ascii="Play" w:hAnsi="Play" w:eastAsia="Play" w:cs="Play"/>
          <w:color w:val="0F4761" w:themeColor="accent1" w:themeShade="BF"/>
          <w:sz w:val="32"/>
          <w:szCs w:val="32"/>
        </w:rPr>
      </w:pPr>
    </w:p>
    <w:p w:rsidR="007B78BE" w:rsidP="44C0078B" w:rsidRDefault="007B78BE" w14:paraId="5DE993F3" w14:textId="2780DF39">
      <w:pPr>
        <w:keepNext/>
        <w:keepLines/>
        <w:pBdr>
          <w:top w:val="nil"/>
          <w:left w:val="nil"/>
          <w:bottom w:val="nil"/>
          <w:right w:val="nil"/>
          <w:between w:val="nil"/>
        </w:pBdr>
        <w:spacing w:before="240" w:after="0" w:line="259" w:lineRule="auto"/>
        <w:rPr>
          <w:rFonts w:ascii="Play" w:hAnsi="Play" w:eastAsia="Play" w:cs="Play"/>
          <w:color w:val="0F4761" w:themeColor="accent1" w:themeShade="BF"/>
          <w:sz w:val="32"/>
          <w:szCs w:val="32"/>
        </w:rPr>
      </w:pPr>
    </w:p>
    <w:p w:rsidR="007B78BE" w:rsidP="44C0078B" w:rsidRDefault="007B78BE" w14:paraId="6A224AB6" w14:textId="344FE0AD">
      <w:pPr>
        <w:keepNext/>
        <w:keepLines/>
        <w:pBdr>
          <w:top w:val="nil"/>
          <w:left w:val="nil"/>
          <w:bottom w:val="nil"/>
          <w:right w:val="nil"/>
          <w:between w:val="nil"/>
        </w:pBdr>
        <w:spacing w:before="240" w:after="0" w:line="259" w:lineRule="auto"/>
        <w:rPr>
          <w:rFonts w:ascii="Play" w:hAnsi="Play" w:eastAsia="Play" w:cs="Play"/>
          <w:color w:val="0F4761" w:themeColor="accent1" w:themeShade="BF"/>
          <w:sz w:val="32"/>
          <w:szCs w:val="32"/>
        </w:rPr>
      </w:pPr>
    </w:p>
    <w:p w:rsidR="007B78BE" w:rsidP="44C0078B" w:rsidRDefault="007B78BE" w14:paraId="7A504C2D" w14:textId="64769A8F">
      <w:pPr>
        <w:keepNext/>
        <w:keepLines/>
        <w:pBdr>
          <w:top w:val="nil"/>
          <w:left w:val="nil"/>
          <w:bottom w:val="nil"/>
          <w:right w:val="nil"/>
          <w:between w:val="nil"/>
        </w:pBdr>
        <w:spacing w:before="240" w:after="0" w:line="259" w:lineRule="auto"/>
        <w:rPr>
          <w:rFonts w:ascii="Play" w:hAnsi="Play" w:eastAsia="Play" w:cs="Play"/>
          <w:color w:val="0F4761" w:themeColor="accent1" w:themeShade="BF"/>
          <w:sz w:val="32"/>
          <w:szCs w:val="32"/>
        </w:rPr>
      </w:pPr>
    </w:p>
    <w:p w:rsidR="007B78BE" w:rsidP="44C0078B" w:rsidRDefault="007B78BE" w14:paraId="2C34805A" w14:textId="125CF7CB">
      <w:pPr>
        <w:keepNext/>
        <w:keepLines/>
        <w:pBdr>
          <w:top w:val="nil"/>
          <w:left w:val="nil"/>
          <w:bottom w:val="nil"/>
          <w:right w:val="nil"/>
          <w:between w:val="nil"/>
        </w:pBdr>
        <w:spacing w:before="240" w:after="0" w:line="259" w:lineRule="auto"/>
        <w:rPr>
          <w:rFonts w:ascii="Play" w:hAnsi="Play" w:eastAsia="Play" w:cs="Play"/>
          <w:color w:val="0F4761" w:themeColor="accent1" w:themeShade="BF"/>
          <w:sz w:val="32"/>
          <w:szCs w:val="32"/>
        </w:rPr>
      </w:pPr>
    </w:p>
    <w:p w:rsidR="007B78BE" w:rsidP="44C0078B" w:rsidRDefault="007B78BE" w14:paraId="200D0371" w14:textId="01EDE9FF">
      <w:pPr>
        <w:keepNext/>
        <w:keepLines/>
        <w:pBdr>
          <w:top w:val="nil"/>
          <w:left w:val="nil"/>
          <w:bottom w:val="nil"/>
          <w:right w:val="nil"/>
          <w:between w:val="nil"/>
        </w:pBdr>
        <w:spacing w:before="240" w:after="0" w:line="259" w:lineRule="auto"/>
        <w:rPr>
          <w:rFonts w:ascii="Play" w:hAnsi="Play" w:eastAsia="Play" w:cs="Play"/>
          <w:color w:val="0F4761" w:themeColor="accent1" w:themeShade="BF"/>
          <w:sz w:val="32"/>
          <w:szCs w:val="32"/>
        </w:rPr>
      </w:pPr>
    </w:p>
    <w:p w:rsidR="007B78BE" w:rsidP="44C0078B" w:rsidRDefault="007B78BE" w14:paraId="441019A5" w14:textId="57FB981A">
      <w:pPr>
        <w:keepNext/>
        <w:keepLines/>
        <w:pBdr>
          <w:top w:val="nil"/>
          <w:left w:val="nil"/>
          <w:bottom w:val="nil"/>
          <w:right w:val="nil"/>
          <w:between w:val="nil"/>
        </w:pBdr>
        <w:spacing w:before="240" w:after="0" w:line="259" w:lineRule="auto"/>
        <w:rPr>
          <w:rFonts w:ascii="Play" w:hAnsi="Play" w:eastAsia="Play" w:cs="Play"/>
          <w:color w:val="0F4761" w:themeColor="accent1" w:themeShade="BF"/>
          <w:sz w:val="32"/>
          <w:szCs w:val="32"/>
        </w:rPr>
      </w:pPr>
    </w:p>
    <w:p w:rsidR="44C0078B" w:rsidP="44C0078B" w:rsidRDefault="44C0078B" w14:paraId="6A87B32F" w14:textId="1B948E9F">
      <w:pPr>
        <w:keepNext/>
        <w:keepLines/>
        <w:pBdr>
          <w:top w:val="nil"/>
          <w:left w:val="nil"/>
          <w:bottom w:val="nil"/>
          <w:right w:val="nil"/>
          <w:between w:val="nil"/>
        </w:pBdr>
        <w:spacing w:before="240" w:after="0" w:line="259" w:lineRule="auto"/>
        <w:rPr>
          <w:rFonts w:ascii="Play" w:hAnsi="Play" w:eastAsia="Play" w:cs="Play"/>
          <w:color w:val="0F4761" w:themeColor="accent1" w:themeShade="BF"/>
          <w:sz w:val="32"/>
          <w:szCs w:val="32"/>
        </w:rPr>
      </w:pPr>
    </w:p>
    <w:sdt>
      <w:sdtPr>
        <w:id w:val="-2066176513"/>
        <w:docPartObj>
          <w:docPartGallery w:val="Table of Contents"/>
          <w:docPartUnique/>
        </w:docPartObj>
      </w:sdtPr>
      <w:sdtEndPr/>
      <w:sdtContent>
        <w:p w:rsidR="00DA4454" w:rsidRDefault="004468F8" w14:paraId="18B4DFC8" w14:textId="67249370">
          <w:pPr>
            <w:pStyle w:val="TOC1"/>
            <w:tabs>
              <w:tab w:val="right" w:leader="dot" w:pos="9016"/>
            </w:tabs>
            <w:rPr>
              <w:rFonts w:asciiTheme="minorHAnsi" w:hAnsiTheme="minorHAnsi" w:eastAsiaTheme="minorEastAsia" w:cstheme="minorBidi"/>
              <w:noProof/>
              <w:kern w:val="2"/>
              <w:lang w:eastAsia="ja-JP"/>
              <w14:ligatures w14:val="standardContextual"/>
            </w:rPr>
          </w:pPr>
          <w:r>
            <w:fldChar w:fldCharType="begin"/>
          </w:r>
          <w:r>
            <w:instrText xml:space="preserve"> TOC \h \u \z \t "Heading 1,1,Heading 2,2,Heading 3,3,"</w:instrText>
          </w:r>
          <w:r>
            <w:fldChar w:fldCharType="separate"/>
          </w:r>
          <w:hyperlink w:history="1" w:anchor="_Toc227206333">
            <w:r w:rsidRPr="00430021" w:rsidR="00DA4454">
              <w:rPr>
                <w:rStyle w:val="Hyperlink"/>
                <w:rFonts w:eastAsia="Arial"/>
                <w:noProof/>
              </w:rPr>
              <w:t>Introduction</w:t>
            </w:r>
            <w:r w:rsidR="00DA4454">
              <w:rPr>
                <w:noProof/>
                <w:webHidden/>
              </w:rPr>
              <w:tab/>
            </w:r>
            <w:r w:rsidR="00DA4454">
              <w:rPr>
                <w:noProof/>
                <w:webHidden/>
              </w:rPr>
              <w:fldChar w:fldCharType="begin"/>
            </w:r>
            <w:r w:rsidR="00DA4454">
              <w:rPr>
                <w:noProof/>
                <w:webHidden/>
              </w:rPr>
              <w:instrText xml:space="preserve"> PAGEREF _Toc227206333 \h </w:instrText>
            </w:r>
            <w:r w:rsidR="00DA4454">
              <w:rPr>
                <w:noProof/>
                <w:webHidden/>
              </w:rPr>
            </w:r>
            <w:r w:rsidR="00DA4454">
              <w:rPr>
                <w:noProof/>
                <w:webHidden/>
              </w:rPr>
              <w:fldChar w:fldCharType="separate"/>
            </w:r>
            <w:r w:rsidR="00DA4454">
              <w:rPr>
                <w:noProof/>
                <w:webHidden/>
              </w:rPr>
              <w:t>9</w:t>
            </w:r>
            <w:r w:rsidR="00DA4454">
              <w:rPr>
                <w:noProof/>
                <w:webHidden/>
              </w:rPr>
              <w:fldChar w:fldCharType="end"/>
            </w:r>
          </w:hyperlink>
        </w:p>
        <w:p w:rsidR="00DA4454" w:rsidRDefault="00DA4454" w14:paraId="6DF9B978" w14:textId="075CCD1F">
          <w:pPr>
            <w:pStyle w:val="TOC1"/>
            <w:tabs>
              <w:tab w:val="right" w:leader="dot" w:pos="9016"/>
            </w:tabs>
            <w:rPr>
              <w:rFonts w:asciiTheme="minorHAnsi" w:hAnsiTheme="minorHAnsi" w:eastAsiaTheme="minorEastAsia" w:cstheme="minorBidi"/>
              <w:noProof/>
              <w:kern w:val="2"/>
              <w:lang w:eastAsia="ja-JP"/>
              <w14:ligatures w14:val="standardContextual"/>
            </w:rPr>
          </w:pPr>
          <w:hyperlink w:history="1" w:anchor="_Toc227206334">
            <w:r w:rsidRPr="00430021">
              <w:rPr>
                <w:rStyle w:val="Hyperlink"/>
                <w:rFonts w:eastAsia="Arial"/>
                <w:noProof/>
              </w:rPr>
              <w:t>Task 1 – Selection of a Research Topic</w:t>
            </w:r>
            <w:r>
              <w:rPr>
                <w:noProof/>
                <w:webHidden/>
              </w:rPr>
              <w:tab/>
            </w:r>
            <w:r>
              <w:rPr>
                <w:noProof/>
                <w:webHidden/>
              </w:rPr>
              <w:fldChar w:fldCharType="begin"/>
            </w:r>
            <w:r>
              <w:rPr>
                <w:noProof/>
                <w:webHidden/>
              </w:rPr>
              <w:instrText xml:space="preserve"> PAGEREF _Toc227206334 \h </w:instrText>
            </w:r>
            <w:r>
              <w:rPr>
                <w:noProof/>
                <w:webHidden/>
              </w:rPr>
            </w:r>
            <w:r>
              <w:rPr>
                <w:noProof/>
                <w:webHidden/>
              </w:rPr>
              <w:fldChar w:fldCharType="separate"/>
            </w:r>
            <w:r>
              <w:rPr>
                <w:noProof/>
                <w:webHidden/>
              </w:rPr>
              <w:t>9</w:t>
            </w:r>
            <w:r>
              <w:rPr>
                <w:noProof/>
                <w:webHidden/>
              </w:rPr>
              <w:fldChar w:fldCharType="end"/>
            </w:r>
          </w:hyperlink>
        </w:p>
        <w:p w:rsidR="00DA4454" w:rsidRDefault="00DA4454" w14:paraId="204D2B2E" w14:textId="3F5D981F">
          <w:pPr>
            <w:pStyle w:val="TOC2"/>
            <w:tabs>
              <w:tab w:val="right" w:leader="dot" w:pos="9016"/>
            </w:tabs>
            <w:rPr>
              <w:rFonts w:asciiTheme="minorHAnsi" w:hAnsiTheme="minorHAnsi" w:eastAsiaTheme="minorEastAsia" w:cstheme="minorBidi"/>
              <w:noProof/>
              <w:kern w:val="2"/>
              <w:lang w:eastAsia="ja-JP"/>
              <w14:ligatures w14:val="standardContextual"/>
            </w:rPr>
          </w:pPr>
          <w:hyperlink w:history="1" w:anchor="_Toc227206335">
            <w:r w:rsidRPr="00430021">
              <w:rPr>
                <w:rStyle w:val="Hyperlink"/>
                <w:rFonts w:eastAsia="Arial"/>
                <w:noProof/>
              </w:rPr>
              <w:t>1.1 The Issue and Why It Matters</w:t>
            </w:r>
            <w:r>
              <w:rPr>
                <w:noProof/>
                <w:webHidden/>
              </w:rPr>
              <w:tab/>
            </w:r>
            <w:r>
              <w:rPr>
                <w:noProof/>
                <w:webHidden/>
              </w:rPr>
              <w:fldChar w:fldCharType="begin"/>
            </w:r>
            <w:r>
              <w:rPr>
                <w:noProof/>
                <w:webHidden/>
              </w:rPr>
              <w:instrText xml:space="preserve"> PAGEREF _Toc227206335 \h </w:instrText>
            </w:r>
            <w:r>
              <w:rPr>
                <w:noProof/>
                <w:webHidden/>
              </w:rPr>
            </w:r>
            <w:r>
              <w:rPr>
                <w:noProof/>
                <w:webHidden/>
              </w:rPr>
              <w:fldChar w:fldCharType="separate"/>
            </w:r>
            <w:r>
              <w:rPr>
                <w:noProof/>
                <w:webHidden/>
              </w:rPr>
              <w:t>9</w:t>
            </w:r>
            <w:r>
              <w:rPr>
                <w:noProof/>
                <w:webHidden/>
              </w:rPr>
              <w:fldChar w:fldCharType="end"/>
            </w:r>
          </w:hyperlink>
        </w:p>
        <w:p w:rsidR="00DA4454" w:rsidRDefault="00DA4454" w14:paraId="4B7E3D7B" w14:textId="4B2F5FB0">
          <w:pPr>
            <w:pStyle w:val="TOC2"/>
            <w:tabs>
              <w:tab w:val="right" w:leader="dot" w:pos="9016"/>
            </w:tabs>
            <w:rPr>
              <w:rFonts w:asciiTheme="minorHAnsi" w:hAnsiTheme="minorHAnsi" w:eastAsiaTheme="minorEastAsia" w:cstheme="minorBidi"/>
              <w:noProof/>
              <w:kern w:val="2"/>
              <w:lang w:eastAsia="ja-JP"/>
              <w14:ligatures w14:val="standardContextual"/>
            </w:rPr>
          </w:pPr>
          <w:hyperlink w:history="1" w:anchor="_Toc227206336">
            <w:r w:rsidRPr="00430021">
              <w:rPr>
                <w:rStyle w:val="Hyperlink"/>
                <w:rFonts w:eastAsia="Arial"/>
                <w:noProof/>
              </w:rPr>
              <w:t>1.2 Personal Reflection – Why I Chose This Topic</w:t>
            </w:r>
            <w:r>
              <w:rPr>
                <w:noProof/>
                <w:webHidden/>
              </w:rPr>
              <w:tab/>
            </w:r>
            <w:r>
              <w:rPr>
                <w:noProof/>
                <w:webHidden/>
              </w:rPr>
              <w:fldChar w:fldCharType="begin"/>
            </w:r>
            <w:r>
              <w:rPr>
                <w:noProof/>
                <w:webHidden/>
              </w:rPr>
              <w:instrText xml:space="preserve"> PAGEREF _Toc227206336 \h </w:instrText>
            </w:r>
            <w:r>
              <w:rPr>
                <w:noProof/>
                <w:webHidden/>
              </w:rPr>
            </w:r>
            <w:r>
              <w:rPr>
                <w:noProof/>
                <w:webHidden/>
              </w:rPr>
              <w:fldChar w:fldCharType="separate"/>
            </w:r>
            <w:r>
              <w:rPr>
                <w:noProof/>
                <w:webHidden/>
              </w:rPr>
              <w:t>9</w:t>
            </w:r>
            <w:r>
              <w:rPr>
                <w:noProof/>
                <w:webHidden/>
              </w:rPr>
              <w:fldChar w:fldCharType="end"/>
            </w:r>
          </w:hyperlink>
        </w:p>
        <w:p w:rsidR="00DA4454" w:rsidRDefault="00DA4454" w14:paraId="4509733F" w14:textId="2CB0B5EA">
          <w:pPr>
            <w:pStyle w:val="TOC1"/>
            <w:tabs>
              <w:tab w:val="right" w:leader="dot" w:pos="9016"/>
            </w:tabs>
            <w:rPr>
              <w:rFonts w:asciiTheme="minorHAnsi" w:hAnsiTheme="minorHAnsi" w:eastAsiaTheme="minorEastAsia" w:cstheme="minorBidi"/>
              <w:noProof/>
              <w:kern w:val="2"/>
              <w:lang w:eastAsia="ja-JP"/>
              <w14:ligatures w14:val="standardContextual"/>
            </w:rPr>
          </w:pPr>
          <w:hyperlink w:history="1" w:anchor="_Toc227206337">
            <w:r w:rsidRPr="00430021">
              <w:rPr>
                <w:rStyle w:val="Hyperlink"/>
                <w:rFonts w:eastAsia="Arial"/>
                <w:noProof/>
              </w:rPr>
              <w:t>Task 2 – Evaluating Information Sources</w:t>
            </w:r>
            <w:r>
              <w:rPr>
                <w:noProof/>
                <w:webHidden/>
              </w:rPr>
              <w:tab/>
            </w:r>
            <w:r>
              <w:rPr>
                <w:noProof/>
                <w:webHidden/>
              </w:rPr>
              <w:fldChar w:fldCharType="begin"/>
            </w:r>
            <w:r>
              <w:rPr>
                <w:noProof/>
                <w:webHidden/>
              </w:rPr>
              <w:instrText xml:space="preserve"> PAGEREF _Toc227206337 \h </w:instrText>
            </w:r>
            <w:r>
              <w:rPr>
                <w:noProof/>
                <w:webHidden/>
              </w:rPr>
            </w:r>
            <w:r>
              <w:rPr>
                <w:noProof/>
                <w:webHidden/>
              </w:rPr>
              <w:fldChar w:fldCharType="separate"/>
            </w:r>
            <w:r>
              <w:rPr>
                <w:noProof/>
                <w:webHidden/>
              </w:rPr>
              <w:t>2</w:t>
            </w:r>
            <w:r>
              <w:rPr>
                <w:noProof/>
                <w:webHidden/>
              </w:rPr>
              <w:fldChar w:fldCharType="end"/>
            </w:r>
          </w:hyperlink>
        </w:p>
        <w:p w:rsidR="00DA4454" w:rsidRDefault="00DA4454" w14:paraId="16971061" w14:textId="2F48FA29">
          <w:pPr>
            <w:pStyle w:val="TOC2"/>
            <w:tabs>
              <w:tab w:val="right" w:leader="dot" w:pos="9016"/>
            </w:tabs>
            <w:rPr>
              <w:rFonts w:asciiTheme="minorHAnsi" w:hAnsiTheme="minorHAnsi" w:eastAsiaTheme="minorEastAsia" w:cstheme="minorBidi"/>
              <w:noProof/>
              <w:kern w:val="2"/>
              <w:lang w:eastAsia="ja-JP"/>
              <w14:ligatures w14:val="standardContextual"/>
            </w:rPr>
          </w:pPr>
          <w:hyperlink w:history="1" w:anchor="_Toc227206338">
            <w:r w:rsidRPr="00430021">
              <w:rPr>
                <w:rStyle w:val="Hyperlink"/>
                <w:rFonts w:eastAsia="Arial"/>
                <w:noProof/>
              </w:rPr>
              <w:t>2.1 Source 1</w:t>
            </w:r>
            <w:r>
              <w:rPr>
                <w:noProof/>
                <w:webHidden/>
              </w:rPr>
              <w:tab/>
            </w:r>
            <w:r>
              <w:rPr>
                <w:noProof/>
                <w:webHidden/>
              </w:rPr>
              <w:fldChar w:fldCharType="begin"/>
            </w:r>
            <w:r>
              <w:rPr>
                <w:noProof/>
                <w:webHidden/>
              </w:rPr>
              <w:instrText xml:space="preserve"> PAGEREF _Toc227206338 \h </w:instrText>
            </w:r>
            <w:r>
              <w:rPr>
                <w:noProof/>
                <w:webHidden/>
              </w:rPr>
            </w:r>
            <w:r>
              <w:rPr>
                <w:noProof/>
                <w:webHidden/>
              </w:rPr>
              <w:fldChar w:fldCharType="separate"/>
            </w:r>
            <w:r>
              <w:rPr>
                <w:noProof/>
                <w:webHidden/>
              </w:rPr>
              <w:t>2</w:t>
            </w:r>
            <w:r>
              <w:rPr>
                <w:noProof/>
                <w:webHidden/>
              </w:rPr>
              <w:fldChar w:fldCharType="end"/>
            </w:r>
          </w:hyperlink>
        </w:p>
        <w:p w:rsidR="00DA4454" w:rsidRDefault="00DA4454" w14:paraId="3C5C2092" w14:textId="48CCD78A">
          <w:pPr>
            <w:pStyle w:val="TOC2"/>
            <w:tabs>
              <w:tab w:val="right" w:leader="dot" w:pos="9016"/>
            </w:tabs>
            <w:rPr>
              <w:rFonts w:asciiTheme="minorHAnsi" w:hAnsiTheme="minorHAnsi" w:eastAsiaTheme="minorEastAsia" w:cstheme="minorBidi"/>
              <w:noProof/>
              <w:kern w:val="2"/>
              <w:lang w:eastAsia="ja-JP"/>
              <w14:ligatures w14:val="standardContextual"/>
            </w:rPr>
          </w:pPr>
          <w:hyperlink w:history="1" w:anchor="_Toc227206339">
            <w:r w:rsidRPr="00430021">
              <w:rPr>
                <w:rStyle w:val="Hyperlink"/>
                <w:rFonts w:eastAsia="Arial"/>
                <w:noProof/>
              </w:rPr>
              <w:t>2.2 Source 2</w:t>
            </w:r>
            <w:r>
              <w:rPr>
                <w:noProof/>
                <w:webHidden/>
              </w:rPr>
              <w:tab/>
            </w:r>
            <w:r>
              <w:rPr>
                <w:noProof/>
                <w:webHidden/>
              </w:rPr>
              <w:fldChar w:fldCharType="begin"/>
            </w:r>
            <w:r>
              <w:rPr>
                <w:noProof/>
                <w:webHidden/>
              </w:rPr>
              <w:instrText xml:space="preserve"> PAGEREF _Toc227206339 \h </w:instrText>
            </w:r>
            <w:r>
              <w:rPr>
                <w:noProof/>
                <w:webHidden/>
              </w:rPr>
            </w:r>
            <w:r>
              <w:rPr>
                <w:noProof/>
                <w:webHidden/>
              </w:rPr>
              <w:fldChar w:fldCharType="separate"/>
            </w:r>
            <w:r>
              <w:rPr>
                <w:noProof/>
                <w:webHidden/>
              </w:rPr>
              <w:t>2</w:t>
            </w:r>
            <w:r>
              <w:rPr>
                <w:noProof/>
                <w:webHidden/>
              </w:rPr>
              <w:fldChar w:fldCharType="end"/>
            </w:r>
          </w:hyperlink>
        </w:p>
        <w:p w:rsidR="00DA4454" w:rsidRDefault="00DA4454" w14:paraId="355A57E2" w14:textId="3C9E0045">
          <w:pPr>
            <w:pStyle w:val="TOC2"/>
            <w:tabs>
              <w:tab w:val="right" w:leader="dot" w:pos="9016"/>
            </w:tabs>
            <w:rPr>
              <w:rFonts w:asciiTheme="minorHAnsi" w:hAnsiTheme="minorHAnsi" w:eastAsiaTheme="minorEastAsia" w:cstheme="minorBidi"/>
              <w:noProof/>
              <w:kern w:val="2"/>
              <w:lang w:eastAsia="ja-JP"/>
              <w14:ligatures w14:val="standardContextual"/>
            </w:rPr>
          </w:pPr>
          <w:hyperlink w:history="1" w:anchor="_Toc227206340">
            <w:r w:rsidRPr="00430021">
              <w:rPr>
                <w:rStyle w:val="Hyperlink"/>
                <w:rFonts w:eastAsia="Arial"/>
                <w:noProof/>
              </w:rPr>
              <w:t>2.3 Source 3</w:t>
            </w:r>
            <w:r>
              <w:rPr>
                <w:noProof/>
                <w:webHidden/>
              </w:rPr>
              <w:tab/>
            </w:r>
            <w:r>
              <w:rPr>
                <w:noProof/>
                <w:webHidden/>
              </w:rPr>
              <w:fldChar w:fldCharType="begin"/>
            </w:r>
            <w:r>
              <w:rPr>
                <w:noProof/>
                <w:webHidden/>
              </w:rPr>
              <w:instrText xml:space="preserve"> PAGEREF _Toc227206340 \h </w:instrText>
            </w:r>
            <w:r>
              <w:rPr>
                <w:noProof/>
                <w:webHidden/>
              </w:rPr>
            </w:r>
            <w:r>
              <w:rPr>
                <w:noProof/>
                <w:webHidden/>
              </w:rPr>
              <w:fldChar w:fldCharType="separate"/>
            </w:r>
            <w:r>
              <w:rPr>
                <w:noProof/>
                <w:webHidden/>
              </w:rPr>
              <w:t>2</w:t>
            </w:r>
            <w:r>
              <w:rPr>
                <w:noProof/>
                <w:webHidden/>
              </w:rPr>
              <w:fldChar w:fldCharType="end"/>
            </w:r>
          </w:hyperlink>
        </w:p>
        <w:p w:rsidR="00DA4454" w:rsidRDefault="00DA4454" w14:paraId="65EA4095" w14:textId="1E82ABB8">
          <w:pPr>
            <w:pStyle w:val="TOC2"/>
            <w:tabs>
              <w:tab w:val="right" w:leader="dot" w:pos="9016"/>
            </w:tabs>
            <w:rPr>
              <w:rFonts w:asciiTheme="minorHAnsi" w:hAnsiTheme="minorHAnsi" w:eastAsiaTheme="minorEastAsia" w:cstheme="minorBidi"/>
              <w:noProof/>
              <w:kern w:val="2"/>
              <w:lang w:eastAsia="ja-JP"/>
              <w14:ligatures w14:val="standardContextual"/>
            </w:rPr>
          </w:pPr>
          <w:hyperlink w:history="1" w:anchor="_Toc227206341">
            <w:r w:rsidRPr="00430021">
              <w:rPr>
                <w:rStyle w:val="Hyperlink"/>
                <w:rFonts w:eastAsia="Arial"/>
                <w:noProof/>
              </w:rPr>
              <w:t>2.4 Gaps in Current Research</w:t>
            </w:r>
            <w:r>
              <w:rPr>
                <w:noProof/>
                <w:webHidden/>
              </w:rPr>
              <w:tab/>
            </w:r>
            <w:r>
              <w:rPr>
                <w:noProof/>
                <w:webHidden/>
              </w:rPr>
              <w:fldChar w:fldCharType="begin"/>
            </w:r>
            <w:r>
              <w:rPr>
                <w:noProof/>
                <w:webHidden/>
              </w:rPr>
              <w:instrText xml:space="preserve"> PAGEREF _Toc227206341 \h </w:instrText>
            </w:r>
            <w:r>
              <w:rPr>
                <w:noProof/>
                <w:webHidden/>
              </w:rPr>
            </w:r>
            <w:r>
              <w:rPr>
                <w:noProof/>
                <w:webHidden/>
              </w:rPr>
              <w:fldChar w:fldCharType="separate"/>
            </w:r>
            <w:r>
              <w:rPr>
                <w:noProof/>
                <w:webHidden/>
              </w:rPr>
              <w:t>2</w:t>
            </w:r>
            <w:r>
              <w:rPr>
                <w:noProof/>
                <w:webHidden/>
              </w:rPr>
              <w:fldChar w:fldCharType="end"/>
            </w:r>
          </w:hyperlink>
        </w:p>
        <w:p w:rsidR="00DA4454" w:rsidRDefault="00DA4454" w14:paraId="66BC78E8" w14:textId="7700F4EC">
          <w:pPr>
            <w:pStyle w:val="TOC1"/>
            <w:tabs>
              <w:tab w:val="right" w:leader="dot" w:pos="9016"/>
            </w:tabs>
            <w:rPr>
              <w:rFonts w:asciiTheme="minorHAnsi" w:hAnsiTheme="minorHAnsi" w:eastAsiaTheme="minorEastAsia" w:cstheme="minorBidi"/>
              <w:noProof/>
              <w:kern w:val="2"/>
              <w:lang w:eastAsia="ja-JP"/>
              <w14:ligatures w14:val="standardContextual"/>
            </w:rPr>
          </w:pPr>
          <w:hyperlink w:history="1" w:anchor="_Toc227206342">
            <w:r w:rsidRPr="00430021">
              <w:rPr>
                <w:rStyle w:val="Hyperlink"/>
                <w:rFonts w:eastAsia="Arial"/>
                <w:noProof/>
              </w:rPr>
              <w:t>Task 3 – Research Methodologies</w:t>
            </w:r>
            <w:r>
              <w:rPr>
                <w:noProof/>
                <w:webHidden/>
              </w:rPr>
              <w:tab/>
            </w:r>
            <w:r>
              <w:rPr>
                <w:noProof/>
                <w:webHidden/>
              </w:rPr>
              <w:fldChar w:fldCharType="begin"/>
            </w:r>
            <w:r>
              <w:rPr>
                <w:noProof/>
                <w:webHidden/>
              </w:rPr>
              <w:instrText xml:space="preserve"> PAGEREF _Toc227206342 \h </w:instrText>
            </w:r>
            <w:r>
              <w:rPr>
                <w:noProof/>
                <w:webHidden/>
              </w:rPr>
            </w:r>
            <w:r>
              <w:rPr>
                <w:noProof/>
                <w:webHidden/>
              </w:rPr>
              <w:fldChar w:fldCharType="separate"/>
            </w:r>
            <w:r>
              <w:rPr>
                <w:noProof/>
                <w:webHidden/>
              </w:rPr>
              <w:t>2</w:t>
            </w:r>
            <w:r>
              <w:rPr>
                <w:noProof/>
                <w:webHidden/>
              </w:rPr>
              <w:fldChar w:fldCharType="end"/>
            </w:r>
          </w:hyperlink>
        </w:p>
        <w:p w:rsidR="00DA4454" w:rsidRDefault="00DA4454" w14:paraId="677741E2" w14:textId="56384B2E">
          <w:pPr>
            <w:pStyle w:val="TOC2"/>
            <w:tabs>
              <w:tab w:val="right" w:leader="dot" w:pos="9016"/>
            </w:tabs>
            <w:rPr>
              <w:rFonts w:asciiTheme="minorHAnsi" w:hAnsiTheme="minorHAnsi" w:eastAsiaTheme="minorEastAsia" w:cstheme="minorBidi"/>
              <w:noProof/>
              <w:kern w:val="2"/>
              <w:lang w:eastAsia="ja-JP"/>
              <w14:ligatures w14:val="standardContextual"/>
            </w:rPr>
          </w:pPr>
          <w:hyperlink w:history="1" w:anchor="_Toc227206343">
            <w:r w:rsidRPr="00430021">
              <w:rPr>
                <w:rStyle w:val="Hyperlink"/>
                <w:rFonts w:eastAsia="Arial"/>
                <w:noProof/>
              </w:rPr>
              <w:t>3.1 Definitions and Examples</w:t>
            </w:r>
            <w:r>
              <w:rPr>
                <w:noProof/>
                <w:webHidden/>
              </w:rPr>
              <w:tab/>
            </w:r>
            <w:r>
              <w:rPr>
                <w:noProof/>
                <w:webHidden/>
              </w:rPr>
              <w:fldChar w:fldCharType="begin"/>
            </w:r>
            <w:r>
              <w:rPr>
                <w:noProof/>
                <w:webHidden/>
              </w:rPr>
              <w:instrText xml:space="preserve"> PAGEREF _Toc227206343 \h </w:instrText>
            </w:r>
            <w:r>
              <w:rPr>
                <w:noProof/>
                <w:webHidden/>
              </w:rPr>
            </w:r>
            <w:r>
              <w:rPr>
                <w:noProof/>
                <w:webHidden/>
              </w:rPr>
              <w:fldChar w:fldCharType="separate"/>
            </w:r>
            <w:r>
              <w:rPr>
                <w:noProof/>
                <w:webHidden/>
              </w:rPr>
              <w:t>2</w:t>
            </w:r>
            <w:r>
              <w:rPr>
                <w:noProof/>
                <w:webHidden/>
              </w:rPr>
              <w:fldChar w:fldCharType="end"/>
            </w:r>
          </w:hyperlink>
        </w:p>
        <w:p w:rsidR="00DA4454" w:rsidRDefault="00DA4454" w14:paraId="652760A1" w14:textId="16B4D4A8">
          <w:pPr>
            <w:pStyle w:val="TOC2"/>
            <w:tabs>
              <w:tab w:val="right" w:leader="dot" w:pos="9016"/>
            </w:tabs>
            <w:rPr>
              <w:rFonts w:asciiTheme="minorHAnsi" w:hAnsiTheme="minorHAnsi" w:eastAsiaTheme="minorEastAsia" w:cstheme="minorBidi"/>
              <w:noProof/>
              <w:kern w:val="2"/>
              <w:lang w:eastAsia="ja-JP"/>
              <w14:ligatures w14:val="standardContextual"/>
            </w:rPr>
          </w:pPr>
          <w:hyperlink w:history="1" w:anchor="_Toc227206344">
            <w:r w:rsidRPr="00430021">
              <w:rPr>
                <w:rStyle w:val="Hyperlink"/>
                <w:rFonts w:eastAsia="Arial"/>
                <w:noProof/>
              </w:rPr>
              <w:t>3.2 Chosen Methodology and Justification</w:t>
            </w:r>
            <w:r>
              <w:rPr>
                <w:noProof/>
                <w:webHidden/>
              </w:rPr>
              <w:tab/>
            </w:r>
            <w:r>
              <w:rPr>
                <w:noProof/>
                <w:webHidden/>
              </w:rPr>
              <w:fldChar w:fldCharType="begin"/>
            </w:r>
            <w:r>
              <w:rPr>
                <w:noProof/>
                <w:webHidden/>
              </w:rPr>
              <w:instrText xml:space="preserve"> PAGEREF _Toc227206344 \h </w:instrText>
            </w:r>
            <w:r>
              <w:rPr>
                <w:noProof/>
                <w:webHidden/>
              </w:rPr>
            </w:r>
            <w:r>
              <w:rPr>
                <w:noProof/>
                <w:webHidden/>
              </w:rPr>
              <w:fldChar w:fldCharType="separate"/>
            </w:r>
            <w:r>
              <w:rPr>
                <w:noProof/>
                <w:webHidden/>
              </w:rPr>
              <w:t>2</w:t>
            </w:r>
            <w:r>
              <w:rPr>
                <w:noProof/>
                <w:webHidden/>
              </w:rPr>
              <w:fldChar w:fldCharType="end"/>
            </w:r>
          </w:hyperlink>
        </w:p>
        <w:p w:rsidR="00DA4454" w:rsidRDefault="00DA4454" w14:paraId="32B2DF0D" w14:textId="1778E2B6">
          <w:pPr>
            <w:pStyle w:val="TOC1"/>
            <w:tabs>
              <w:tab w:val="right" w:leader="dot" w:pos="9016"/>
            </w:tabs>
            <w:rPr>
              <w:rFonts w:asciiTheme="minorHAnsi" w:hAnsiTheme="minorHAnsi" w:eastAsiaTheme="minorEastAsia" w:cstheme="minorBidi"/>
              <w:noProof/>
              <w:kern w:val="2"/>
              <w:lang w:eastAsia="ja-JP"/>
              <w14:ligatures w14:val="standardContextual"/>
            </w:rPr>
          </w:pPr>
          <w:hyperlink w:history="1" w:anchor="_Toc227206345">
            <w:r w:rsidRPr="00430021">
              <w:rPr>
                <w:rStyle w:val="Hyperlink"/>
                <w:rFonts w:eastAsia="Arial"/>
                <w:noProof/>
              </w:rPr>
              <w:t>Task 4 – Data Collection</w:t>
            </w:r>
            <w:r>
              <w:rPr>
                <w:noProof/>
                <w:webHidden/>
              </w:rPr>
              <w:tab/>
            </w:r>
            <w:r>
              <w:rPr>
                <w:noProof/>
                <w:webHidden/>
              </w:rPr>
              <w:fldChar w:fldCharType="begin"/>
            </w:r>
            <w:r>
              <w:rPr>
                <w:noProof/>
                <w:webHidden/>
              </w:rPr>
              <w:instrText xml:space="preserve"> PAGEREF _Toc227206345 \h </w:instrText>
            </w:r>
            <w:r>
              <w:rPr>
                <w:noProof/>
                <w:webHidden/>
              </w:rPr>
            </w:r>
            <w:r>
              <w:rPr>
                <w:noProof/>
                <w:webHidden/>
              </w:rPr>
              <w:fldChar w:fldCharType="separate"/>
            </w:r>
            <w:r>
              <w:rPr>
                <w:noProof/>
                <w:webHidden/>
              </w:rPr>
              <w:t>3</w:t>
            </w:r>
            <w:r>
              <w:rPr>
                <w:noProof/>
                <w:webHidden/>
              </w:rPr>
              <w:fldChar w:fldCharType="end"/>
            </w:r>
          </w:hyperlink>
        </w:p>
        <w:p w:rsidR="00DA4454" w:rsidRDefault="00DA4454" w14:paraId="1323B20B" w14:textId="3536DF4D">
          <w:pPr>
            <w:pStyle w:val="TOC2"/>
            <w:tabs>
              <w:tab w:val="right" w:leader="dot" w:pos="9016"/>
            </w:tabs>
            <w:rPr>
              <w:rFonts w:asciiTheme="minorHAnsi" w:hAnsiTheme="minorHAnsi" w:eastAsiaTheme="minorEastAsia" w:cstheme="minorBidi"/>
              <w:noProof/>
              <w:kern w:val="2"/>
              <w:lang w:eastAsia="ja-JP"/>
              <w14:ligatures w14:val="standardContextual"/>
            </w:rPr>
          </w:pPr>
          <w:hyperlink w:history="1" w:anchor="_Toc227206346">
            <w:r w:rsidRPr="00430021">
              <w:rPr>
                <w:rStyle w:val="Hyperlink"/>
                <w:rFonts w:eastAsia="Arial"/>
                <w:noProof/>
              </w:rPr>
              <w:t>4.1 Primary vs Secondary Data</w:t>
            </w:r>
            <w:r>
              <w:rPr>
                <w:noProof/>
                <w:webHidden/>
              </w:rPr>
              <w:tab/>
            </w:r>
            <w:r>
              <w:rPr>
                <w:noProof/>
                <w:webHidden/>
              </w:rPr>
              <w:fldChar w:fldCharType="begin"/>
            </w:r>
            <w:r>
              <w:rPr>
                <w:noProof/>
                <w:webHidden/>
              </w:rPr>
              <w:instrText xml:space="preserve"> PAGEREF _Toc227206346 \h </w:instrText>
            </w:r>
            <w:r>
              <w:rPr>
                <w:noProof/>
                <w:webHidden/>
              </w:rPr>
            </w:r>
            <w:r>
              <w:rPr>
                <w:noProof/>
                <w:webHidden/>
              </w:rPr>
              <w:fldChar w:fldCharType="separate"/>
            </w:r>
            <w:r>
              <w:rPr>
                <w:noProof/>
                <w:webHidden/>
              </w:rPr>
              <w:t>3</w:t>
            </w:r>
            <w:r>
              <w:rPr>
                <w:noProof/>
                <w:webHidden/>
              </w:rPr>
              <w:fldChar w:fldCharType="end"/>
            </w:r>
          </w:hyperlink>
        </w:p>
        <w:p w:rsidR="00DA4454" w:rsidRDefault="00DA4454" w14:paraId="5B720BF0" w14:textId="3CF950AB">
          <w:pPr>
            <w:pStyle w:val="TOC2"/>
            <w:tabs>
              <w:tab w:val="right" w:leader="dot" w:pos="9016"/>
            </w:tabs>
            <w:rPr>
              <w:rFonts w:asciiTheme="minorHAnsi" w:hAnsiTheme="minorHAnsi" w:eastAsiaTheme="minorEastAsia" w:cstheme="minorBidi"/>
              <w:noProof/>
              <w:kern w:val="2"/>
              <w:lang w:eastAsia="ja-JP"/>
              <w14:ligatures w14:val="standardContextual"/>
            </w:rPr>
          </w:pPr>
          <w:hyperlink w:history="1" w:anchor="_Toc227206347">
            <w:r w:rsidRPr="00430021">
              <w:rPr>
                <w:rStyle w:val="Hyperlink"/>
                <w:rFonts w:eastAsia="Arial"/>
                <w:noProof/>
              </w:rPr>
              <w:t>4.2 Chosen Data Type and Justification</w:t>
            </w:r>
            <w:r>
              <w:rPr>
                <w:noProof/>
                <w:webHidden/>
              </w:rPr>
              <w:tab/>
            </w:r>
            <w:r>
              <w:rPr>
                <w:noProof/>
                <w:webHidden/>
              </w:rPr>
              <w:fldChar w:fldCharType="begin"/>
            </w:r>
            <w:r>
              <w:rPr>
                <w:noProof/>
                <w:webHidden/>
              </w:rPr>
              <w:instrText xml:space="preserve"> PAGEREF _Toc227206347 \h </w:instrText>
            </w:r>
            <w:r>
              <w:rPr>
                <w:noProof/>
                <w:webHidden/>
              </w:rPr>
            </w:r>
            <w:r>
              <w:rPr>
                <w:noProof/>
                <w:webHidden/>
              </w:rPr>
              <w:fldChar w:fldCharType="separate"/>
            </w:r>
            <w:r>
              <w:rPr>
                <w:noProof/>
                <w:webHidden/>
              </w:rPr>
              <w:t>3</w:t>
            </w:r>
            <w:r>
              <w:rPr>
                <w:noProof/>
                <w:webHidden/>
              </w:rPr>
              <w:fldChar w:fldCharType="end"/>
            </w:r>
          </w:hyperlink>
        </w:p>
        <w:p w:rsidR="00DA4454" w:rsidRDefault="00DA4454" w14:paraId="4140DC04" w14:textId="4B119525">
          <w:pPr>
            <w:pStyle w:val="TOC2"/>
            <w:tabs>
              <w:tab w:val="right" w:leader="dot" w:pos="9016"/>
            </w:tabs>
            <w:rPr>
              <w:rFonts w:asciiTheme="minorHAnsi" w:hAnsiTheme="minorHAnsi" w:eastAsiaTheme="minorEastAsia" w:cstheme="minorBidi"/>
              <w:noProof/>
              <w:kern w:val="2"/>
              <w:lang w:eastAsia="ja-JP"/>
              <w14:ligatures w14:val="standardContextual"/>
            </w:rPr>
          </w:pPr>
          <w:hyperlink w:history="1" w:anchor="_Toc227206348">
            <w:r w:rsidRPr="00430021">
              <w:rPr>
                <w:rStyle w:val="Hyperlink"/>
                <w:rFonts w:eastAsia="Arial"/>
                <w:noProof/>
              </w:rPr>
              <w:t>4.3 Advantages and Challenges</w:t>
            </w:r>
            <w:r>
              <w:rPr>
                <w:noProof/>
                <w:webHidden/>
              </w:rPr>
              <w:tab/>
            </w:r>
            <w:r>
              <w:rPr>
                <w:noProof/>
                <w:webHidden/>
              </w:rPr>
              <w:fldChar w:fldCharType="begin"/>
            </w:r>
            <w:r>
              <w:rPr>
                <w:noProof/>
                <w:webHidden/>
              </w:rPr>
              <w:instrText xml:space="preserve"> PAGEREF _Toc227206348 \h </w:instrText>
            </w:r>
            <w:r>
              <w:rPr>
                <w:noProof/>
                <w:webHidden/>
              </w:rPr>
            </w:r>
            <w:r>
              <w:rPr>
                <w:noProof/>
                <w:webHidden/>
              </w:rPr>
              <w:fldChar w:fldCharType="separate"/>
            </w:r>
            <w:r>
              <w:rPr>
                <w:noProof/>
                <w:webHidden/>
              </w:rPr>
              <w:t>3</w:t>
            </w:r>
            <w:r>
              <w:rPr>
                <w:noProof/>
                <w:webHidden/>
              </w:rPr>
              <w:fldChar w:fldCharType="end"/>
            </w:r>
          </w:hyperlink>
        </w:p>
        <w:p w:rsidR="00DA4454" w:rsidRDefault="00DA4454" w14:paraId="70455985" w14:textId="4561E97F">
          <w:pPr>
            <w:pStyle w:val="TOC1"/>
            <w:tabs>
              <w:tab w:val="right" w:leader="dot" w:pos="9016"/>
            </w:tabs>
            <w:rPr>
              <w:rFonts w:asciiTheme="minorHAnsi" w:hAnsiTheme="minorHAnsi" w:eastAsiaTheme="minorEastAsia" w:cstheme="minorBidi"/>
              <w:noProof/>
              <w:kern w:val="2"/>
              <w:lang w:eastAsia="ja-JP"/>
              <w14:ligatures w14:val="standardContextual"/>
            </w:rPr>
          </w:pPr>
          <w:hyperlink w:history="1" w:anchor="_Toc227206349">
            <w:r w:rsidRPr="00430021">
              <w:rPr>
                <w:rStyle w:val="Hyperlink"/>
                <w:rFonts w:eastAsia="Arial"/>
                <w:noProof/>
              </w:rPr>
              <w:t>Conclusion</w:t>
            </w:r>
            <w:r>
              <w:rPr>
                <w:noProof/>
                <w:webHidden/>
              </w:rPr>
              <w:tab/>
            </w:r>
            <w:r>
              <w:rPr>
                <w:noProof/>
                <w:webHidden/>
              </w:rPr>
              <w:fldChar w:fldCharType="begin"/>
            </w:r>
            <w:r>
              <w:rPr>
                <w:noProof/>
                <w:webHidden/>
              </w:rPr>
              <w:instrText xml:space="preserve"> PAGEREF _Toc227206349 \h </w:instrText>
            </w:r>
            <w:r>
              <w:rPr>
                <w:noProof/>
                <w:webHidden/>
              </w:rPr>
            </w:r>
            <w:r>
              <w:rPr>
                <w:noProof/>
                <w:webHidden/>
              </w:rPr>
              <w:fldChar w:fldCharType="separate"/>
            </w:r>
            <w:r>
              <w:rPr>
                <w:noProof/>
                <w:webHidden/>
              </w:rPr>
              <w:t>3</w:t>
            </w:r>
            <w:r>
              <w:rPr>
                <w:noProof/>
                <w:webHidden/>
              </w:rPr>
              <w:fldChar w:fldCharType="end"/>
            </w:r>
          </w:hyperlink>
        </w:p>
        <w:p w:rsidR="00DA4454" w:rsidRDefault="00DA4454" w14:paraId="2F883BE1" w14:textId="4BD56DB3">
          <w:pPr>
            <w:pStyle w:val="TOC1"/>
            <w:tabs>
              <w:tab w:val="right" w:leader="dot" w:pos="9016"/>
            </w:tabs>
            <w:rPr>
              <w:rFonts w:asciiTheme="minorHAnsi" w:hAnsiTheme="minorHAnsi" w:eastAsiaTheme="minorEastAsia" w:cstheme="minorBidi"/>
              <w:noProof/>
              <w:kern w:val="2"/>
              <w:lang w:eastAsia="ja-JP"/>
              <w14:ligatures w14:val="standardContextual"/>
            </w:rPr>
          </w:pPr>
          <w:hyperlink w:history="1" w:anchor="_Toc227206350">
            <w:r w:rsidRPr="00430021">
              <w:rPr>
                <w:rStyle w:val="Hyperlink"/>
                <w:rFonts w:eastAsia="Arial"/>
                <w:noProof/>
              </w:rPr>
              <w:t>Reference List</w:t>
            </w:r>
            <w:r>
              <w:rPr>
                <w:noProof/>
                <w:webHidden/>
              </w:rPr>
              <w:tab/>
            </w:r>
            <w:r>
              <w:rPr>
                <w:noProof/>
                <w:webHidden/>
              </w:rPr>
              <w:fldChar w:fldCharType="begin"/>
            </w:r>
            <w:r>
              <w:rPr>
                <w:noProof/>
                <w:webHidden/>
              </w:rPr>
              <w:instrText xml:space="preserve"> PAGEREF _Toc227206350 \h </w:instrText>
            </w:r>
            <w:r>
              <w:rPr>
                <w:noProof/>
                <w:webHidden/>
              </w:rPr>
            </w:r>
            <w:r>
              <w:rPr>
                <w:noProof/>
                <w:webHidden/>
              </w:rPr>
              <w:fldChar w:fldCharType="separate"/>
            </w:r>
            <w:r>
              <w:rPr>
                <w:noProof/>
                <w:webHidden/>
              </w:rPr>
              <w:t>3</w:t>
            </w:r>
            <w:r>
              <w:rPr>
                <w:noProof/>
                <w:webHidden/>
              </w:rPr>
              <w:fldChar w:fldCharType="end"/>
            </w:r>
          </w:hyperlink>
        </w:p>
        <w:p w:rsidRPr="00CF650B" w:rsidR="00530E16" w:rsidRDefault="004468F8" w14:paraId="2822D3EF" w14:textId="186DE442">
          <w:r>
            <w:fldChar w:fldCharType="end"/>
          </w:r>
        </w:p>
      </w:sdtContent>
    </w:sdt>
    <w:p w:rsidR="00530E16" w:rsidRDefault="00530E16" w14:paraId="5B294E11" w14:textId="77777777">
      <w:pPr>
        <w:rPr>
          <w:rFonts w:ascii="Arial" w:hAnsi="Arial" w:eastAsia="Arial" w:cs="Arial"/>
        </w:rPr>
      </w:pPr>
    </w:p>
    <w:p w:rsidR="00530E16" w:rsidRDefault="00530E16" w14:paraId="5AA4BEA3" w14:textId="77777777">
      <w:pPr>
        <w:rPr>
          <w:rFonts w:ascii="Arial" w:hAnsi="Arial" w:eastAsia="Arial" w:cs="Arial"/>
        </w:rPr>
      </w:pPr>
    </w:p>
    <w:p w:rsidR="00530E16" w:rsidRDefault="00530E16" w14:paraId="7D325298" w14:textId="77777777">
      <w:pPr>
        <w:rPr>
          <w:rFonts w:ascii="Arial" w:hAnsi="Arial" w:eastAsia="Arial" w:cs="Arial"/>
        </w:rPr>
      </w:pPr>
    </w:p>
    <w:p w:rsidR="00530E16" w:rsidRDefault="00530E16" w14:paraId="0E979A31" w14:textId="77777777">
      <w:pPr>
        <w:rPr>
          <w:rFonts w:ascii="Arial" w:hAnsi="Arial" w:eastAsia="Arial" w:cs="Arial"/>
        </w:rPr>
      </w:pPr>
    </w:p>
    <w:p w:rsidR="00530E16" w:rsidRDefault="00530E16" w14:paraId="6902FEC6" w14:textId="77777777">
      <w:pPr>
        <w:rPr>
          <w:rFonts w:ascii="Arial" w:hAnsi="Arial" w:eastAsia="Arial" w:cs="Arial"/>
        </w:rPr>
      </w:pPr>
    </w:p>
    <w:p w:rsidR="00530E16" w:rsidRDefault="00530E16" w14:paraId="32F4DBE1" w14:textId="77777777">
      <w:pPr>
        <w:rPr>
          <w:rFonts w:ascii="Arial" w:hAnsi="Arial" w:eastAsia="Arial" w:cs="Arial"/>
        </w:rPr>
      </w:pPr>
    </w:p>
    <w:p w:rsidR="00530E16" w:rsidRDefault="00530E16" w14:paraId="76A41A6E" w14:textId="77777777">
      <w:pPr>
        <w:rPr>
          <w:rFonts w:ascii="Arial" w:hAnsi="Arial" w:eastAsia="Arial" w:cs="Arial"/>
        </w:rPr>
      </w:pPr>
    </w:p>
    <w:p w:rsidR="00530E16" w:rsidRDefault="00530E16" w14:paraId="1096EA0C" w14:textId="77777777">
      <w:pPr>
        <w:rPr>
          <w:rFonts w:ascii="Arial" w:hAnsi="Arial" w:eastAsia="Arial" w:cs="Arial"/>
        </w:rPr>
      </w:pPr>
    </w:p>
    <w:p w:rsidR="00530E16" w:rsidRDefault="00530E16" w14:paraId="089D7A0C" w14:textId="77777777">
      <w:pPr>
        <w:rPr>
          <w:rFonts w:ascii="Arial" w:hAnsi="Arial" w:eastAsia="Arial" w:cs="Arial"/>
        </w:rPr>
      </w:pPr>
    </w:p>
    <w:p w:rsidR="002A1842" w:rsidRDefault="002A1842" w14:paraId="1C5FCDDE" w14:textId="77777777">
      <w:pPr>
        <w:rPr>
          <w:rFonts w:ascii="Arial" w:hAnsi="Arial" w:eastAsia="Arial" w:cs="Arial"/>
        </w:rPr>
        <w:sectPr w:rsidR="002A1842">
          <w:footerReference w:type="default" r:id="rId9"/>
          <w:pgSz w:w="11906" w:h="16838" w:orient="portrait"/>
          <w:pgMar w:top="1440" w:right="1440" w:bottom="1440" w:left="1440" w:header="708" w:footer="708" w:gutter="0"/>
          <w:pgNumType w:start="0"/>
          <w:cols w:space="720"/>
          <w:titlePg/>
        </w:sectPr>
      </w:pPr>
    </w:p>
    <w:p w:rsidR="00530E16" w:rsidRDefault="00530E16" w14:paraId="22697745" w14:textId="77777777">
      <w:pPr>
        <w:rPr>
          <w:rFonts w:ascii="Arial" w:hAnsi="Arial" w:eastAsia="Arial" w:cs="Arial"/>
        </w:rPr>
      </w:pPr>
    </w:p>
    <w:p w:rsidRPr="00575E73" w:rsidR="00575E73" w:rsidP="3EA4A112" w:rsidRDefault="00575E73" w14:paraId="78728614" w14:textId="74266104">
      <w:pPr>
        <w:pStyle w:val="Heading1"/>
        <w:rPr>
          <w:rFonts w:ascii="Arial" w:hAnsi="Arial" w:eastAsia="Arial" w:cs="Arial"/>
          <w:sz w:val="22"/>
          <w:szCs w:val="22"/>
        </w:rPr>
      </w:pPr>
      <w:bookmarkStart w:name="_Toc225024735" w:id="0"/>
      <w:bookmarkStart w:name="_Toc227206333" w:id="3"/>
      <w:bookmarkStart w:name="_Toc1239608045" w:id="1454942677"/>
      <w:r w:rsidRPr="3EA4A112" w:rsidR="00575E73">
        <w:rPr>
          <w:rFonts w:eastAsia="Arial"/>
        </w:rPr>
        <w:t>Introduction</w:t>
      </w:r>
      <w:bookmarkEnd w:id="0"/>
      <w:bookmarkEnd w:id="3"/>
      <w:bookmarkEnd w:id="1454942677"/>
      <w:r w:rsidRPr="3EA4A112" w:rsidR="00575E73">
        <w:rPr>
          <w:rFonts w:eastAsia="Arial"/>
        </w:rPr>
        <w:t xml:space="preserve">  </w:t>
      </w:r>
      <w:r w:rsidRPr="3EA4A112" w:rsidR="0088347E">
        <w:rPr>
          <w:rFonts w:ascii="Arial" w:hAnsi="Arial" w:eastAsia="Arial" w:cs="Arial"/>
          <w:sz w:val="22"/>
          <w:szCs w:val="22"/>
        </w:rPr>
        <w:t xml:space="preserve"> </w:t>
      </w:r>
    </w:p>
    <w:p w:rsidRPr="00575E73" w:rsidR="00575E73" w:rsidP="3EA4A112" w:rsidRDefault="00575E73" w14:paraId="42197768" w14:textId="24AB7356">
      <w:pPr>
        <w:spacing w:before="0" w:beforeAutospacing="off" w:after="160" w:afterAutospacing="off" w:line="360" w:lineRule="auto"/>
        <w:rPr>
          <w:rFonts w:ascii="Arial" w:hAnsi="Arial" w:eastAsia="Arial" w:cs="Arial"/>
          <w:noProof w:val="0"/>
          <w:sz w:val="22"/>
          <w:szCs w:val="22"/>
          <w:lang w:val="en-US"/>
        </w:rPr>
      </w:pPr>
      <w:bookmarkStart w:name="_Toc227206334" w:id="6"/>
      <w:r w:rsidRPr="3EA4A112" w:rsidR="59EB21AF">
        <w:rPr>
          <w:rFonts w:ascii="Arial" w:hAnsi="Arial" w:eastAsia="Arial" w:cs="Arial"/>
          <w:noProof w:val="0"/>
          <w:sz w:val="22"/>
          <w:szCs w:val="22"/>
          <w:lang w:val="en-US"/>
        </w:rPr>
        <w:t xml:space="preserve">Burnout among professionals working in health and social care has become an increasingly prominent concern, largely </w:t>
      </w:r>
      <w:r w:rsidRPr="3EA4A112" w:rsidR="59EB21AF">
        <w:rPr>
          <w:rFonts w:ascii="Arial" w:hAnsi="Arial" w:eastAsia="Arial" w:cs="Arial"/>
          <w:noProof w:val="0"/>
          <w:sz w:val="22"/>
          <w:szCs w:val="22"/>
          <w:lang w:val="en-US"/>
        </w:rPr>
        <w:t>as a result of</w:t>
      </w:r>
      <w:r w:rsidRPr="3EA4A112" w:rsidR="59EB21AF">
        <w:rPr>
          <w:rFonts w:ascii="Arial" w:hAnsi="Arial" w:eastAsia="Arial" w:cs="Arial"/>
          <w:noProof w:val="0"/>
          <w:sz w:val="22"/>
          <w:szCs w:val="22"/>
          <w:lang w:val="en-US"/>
        </w:rPr>
        <w:t xml:space="preserve"> rising service pressures, persistent staffing shortages, and sustained exposure to emotionally and physically demanding conditions (Health Foundation, 2021; NHS England, 2022). Burnout is commonly understood as a work-related psychological condition that develops when long-term occupational stress is insufficiently addressed. It is typically associated with emotional fatigue, a detached or cynical attitude towards service users, and a diminished sense of professional achievement (Maslach and Leiter, 2016; World Health Organization, 2019).</w:t>
      </w:r>
    </w:p>
    <w:p w:rsidRPr="00575E73" w:rsidR="00575E73" w:rsidP="3EA4A112" w:rsidRDefault="00575E73" w14:paraId="41C9CEA1" w14:textId="45A9FAFB">
      <w:pPr>
        <w:spacing w:before="0" w:beforeAutospacing="off" w:after="160" w:afterAutospacing="off" w:line="360" w:lineRule="auto"/>
      </w:pPr>
      <w:r w:rsidRPr="3EA4A112" w:rsidR="59EB21AF">
        <w:rPr>
          <w:rFonts w:ascii="Arial" w:hAnsi="Arial" w:eastAsia="Arial" w:cs="Arial"/>
          <w:noProof w:val="0"/>
          <w:sz w:val="22"/>
          <w:szCs w:val="22"/>
          <w:lang w:val="en-US"/>
        </w:rPr>
        <w:t>The impact of burnout is not confined to the wellbeing of staff alone. Evidence suggests that high levels of burnout can negatively affect decision-making, staff retention, and the consistency and safety of care provision (Care Quality Commission, 2022). This report therefore explores the issue of staff burnout in depth by critically analysing existing literature, identifying limitations within current research, and justifying suitable research approaches and data collection methods. Gaining a clearer understanding of burnout is vital to informing effective workforce planning and supporting long-term sustainability within health and social care services.</w:t>
      </w:r>
      <w:r w:rsidRPr="3EA4A112" w:rsidR="59EB21AF">
        <w:rPr>
          <w:rFonts w:eastAsia="Arial"/>
        </w:rPr>
        <w:t xml:space="preserve"> </w:t>
      </w:r>
    </w:p>
    <w:p w:rsidRPr="00575E73" w:rsidR="00575E73" w:rsidP="00575E73" w:rsidRDefault="00575E73" w14:paraId="5C8E9DF5" w14:textId="767B264A">
      <w:pPr>
        <w:pStyle w:val="Heading1"/>
        <w:rPr>
          <w:rFonts w:eastAsia="Arial"/>
        </w:rPr>
      </w:pPr>
      <w:bookmarkStart w:name="_Toc415036361" w:id="418251438"/>
      <w:r w:rsidRPr="3EA4A112" w:rsidR="59EB21AF">
        <w:rPr>
          <w:rFonts w:eastAsia="Arial"/>
        </w:rPr>
        <w:t>T</w:t>
      </w:r>
      <w:r w:rsidRPr="3EA4A112" w:rsidR="00575E73">
        <w:rPr>
          <w:rFonts w:eastAsia="Arial"/>
        </w:rPr>
        <w:t>ask 1 – Selection of a Research Topic</w:t>
      </w:r>
      <w:bookmarkEnd w:id="6"/>
      <w:bookmarkEnd w:id="418251438"/>
      <w:r w:rsidRPr="3EA4A112" w:rsidR="00575E73">
        <w:rPr>
          <w:rFonts w:eastAsia="Arial"/>
        </w:rPr>
        <w:t xml:space="preserve"> </w:t>
      </w:r>
    </w:p>
    <w:p w:rsidRPr="00575E73" w:rsidR="00575E73" w:rsidP="00575E73" w:rsidRDefault="00575E73" w14:paraId="664EA109" w14:textId="77777777">
      <w:pPr>
        <w:pStyle w:val="Heading2"/>
        <w:rPr>
          <w:rFonts w:eastAsia="Arial"/>
        </w:rPr>
      </w:pPr>
      <w:bookmarkStart w:name="_Toc227206335" w:id="9"/>
      <w:bookmarkStart w:name="_Toc558644546" w:id="210499831"/>
      <w:r w:rsidRPr="3EA4A112" w:rsidR="00575E73">
        <w:rPr>
          <w:rFonts w:eastAsia="Arial"/>
        </w:rPr>
        <w:t>1.1 The Issue and Why It Matters</w:t>
      </w:r>
      <w:bookmarkEnd w:id="9"/>
      <w:bookmarkEnd w:id="210499831"/>
    </w:p>
    <w:p w:rsidRPr="00575E73" w:rsidR="00575E73" w:rsidP="3EA4A112" w:rsidRDefault="00575E73" w14:paraId="103B3F36" w14:textId="58D848D3">
      <w:pPr>
        <w:spacing w:before="0" w:beforeAutospacing="off" w:after="160" w:afterAutospacing="off" w:line="360" w:lineRule="auto"/>
      </w:pPr>
      <w:r w:rsidRPr="3EA4A112" w:rsidR="7AB2F194">
        <w:rPr>
          <w:rFonts w:ascii="Arial" w:hAnsi="Arial" w:eastAsia="Arial" w:cs="Arial"/>
          <w:noProof w:val="0"/>
          <w:sz w:val="22"/>
          <w:szCs w:val="22"/>
          <w:lang w:val="en-US"/>
        </w:rPr>
        <w:t>Burnout among professionals in health and social care is increasingly recognised as a pervasive and structural problem rather than an isolated individual experience. Many workers are routinely exposed to excessive workloads, intense emotional labour, strict time constraints, and insufficient organisational support, all of which contribute to sustained occupational stress (Health Foundation, 2021; NHS England, 2022). When such pressures persist over time without effective management, the likelihood of burnout rises considerably (Maslach and Leiter, 2016).</w:t>
      </w:r>
    </w:p>
    <w:p w:rsidRPr="00575E73" w:rsidR="00575E73" w:rsidP="3EA4A112" w:rsidRDefault="00575E73" w14:paraId="22CBCEC8" w14:textId="680BBB1E">
      <w:pPr>
        <w:spacing w:before="0" w:beforeAutospacing="off" w:after="160" w:afterAutospacing="off" w:line="360" w:lineRule="auto"/>
      </w:pPr>
      <w:r w:rsidRPr="3EA4A112" w:rsidR="7AB2F194">
        <w:rPr>
          <w:rFonts w:ascii="Arial" w:hAnsi="Arial" w:eastAsia="Arial" w:cs="Arial"/>
          <w:noProof w:val="0"/>
          <w:sz w:val="22"/>
          <w:szCs w:val="22"/>
          <w:lang w:val="en-US"/>
        </w:rPr>
        <w:t>This issue affects a wide range of roles across the sector, including nurses, doctors, social workers, and care assistants. Those working on the frontline are especially at risk due to their ongoing interaction with service users and high emotional demands (Care Quality Commission, 2022). The World Health Organization’s (2019) formal recognition of burnout as an occupational phenomenon further underscores its significance within modern healthcare systems.</w:t>
      </w:r>
    </w:p>
    <w:p w:rsidRPr="00575E73" w:rsidR="00575E73" w:rsidP="3EA4A112" w:rsidRDefault="00575E73" w14:paraId="7715F1BA" w14:textId="4E872AA7">
      <w:pPr>
        <w:spacing w:before="0" w:beforeAutospacing="off" w:after="160" w:afterAutospacing="off" w:line="360" w:lineRule="auto"/>
      </w:pPr>
      <w:r w:rsidRPr="3EA4A112" w:rsidR="7AB2F194">
        <w:rPr>
          <w:rFonts w:ascii="Arial" w:hAnsi="Arial" w:eastAsia="Arial" w:cs="Arial"/>
          <w:noProof w:val="0"/>
          <w:sz w:val="22"/>
          <w:szCs w:val="22"/>
          <w:lang w:val="en-US"/>
        </w:rPr>
        <w:t>The effects of burnout are far</w:t>
      </w:r>
      <w:r>
        <w:noBreakHyphen/>
      </w:r>
      <w:r w:rsidRPr="3EA4A112" w:rsidR="7AB2F194">
        <w:rPr>
          <w:rFonts w:ascii="Arial" w:hAnsi="Arial" w:eastAsia="Arial" w:cs="Arial"/>
          <w:noProof w:val="0"/>
          <w:sz w:val="22"/>
          <w:szCs w:val="22"/>
          <w:lang w:val="en-US"/>
        </w:rPr>
        <w:t>reaching. On a personal level, it is commonly linked to poor mental health outcomes such as anxiety, depression, exhaustion, and reduced motivation at work (NICE, 2021). Organisationally, high burnout levels are associated with increased sickness absence, staff turnover, and declining productivity (Health Foundation, 2021), creating a self</w:t>
      </w:r>
      <w:r>
        <w:noBreakHyphen/>
      </w:r>
      <w:r w:rsidRPr="3EA4A112" w:rsidR="7AB2F194">
        <w:rPr>
          <w:rFonts w:ascii="Arial" w:hAnsi="Arial" w:eastAsia="Arial" w:cs="Arial"/>
          <w:noProof w:val="0"/>
          <w:sz w:val="22"/>
          <w:szCs w:val="22"/>
          <w:lang w:val="en-US"/>
        </w:rPr>
        <w:t>perpetuating cycle of workforce strain.</w:t>
      </w:r>
    </w:p>
    <w:p w:rsidRPr="00575E73" w:rsidR="00575E73" w:rsidP="3EA4A112" w:rsidRDefault="00575E73" w14:paraId="2DD6B8FC" w14:textId="519F62A5">
      <w:pPr>
        <w:spacing w:before="0" w:beforeAutospacing="off" w:after="160" w:afterAutospacing="off" w:line="360" w:lineRule="auto"/>
      </w:pPr>
      <w:r w:rsidRPr="3EA4A112" w:rsidR="7AB2F194">
        <w:rPr>
          <w:rFonts w:ascii="Arial" w:hAnsi="Arial" w:eastAsia="Arial" w:cs="Arial"/>
          <w:noProof w:val="0"/>
          <w:sz w:val="22"/>
          <w:szCs w:val="22"/>
          <w:lang w:val="en-US"/>
        </w:rPr>
        <w:t>Most critically, burnout has direct implications for the standard of care delivered. Burnt</w:t>
      </w:r>
      <w:r>
        <w:noBreakHyphen/>
      </w:r>
      <w:r w:rsidRPr="3EA4A112" w:rsidR="7AB2F194">
        <w:rPr>
          <w:rFonts w:ascii="Arial" w:hAnsi="Arial" w:eastAsia="Arial" w:cs="Arial"/>
          <w:noProof w:val="0"/>
          <w:sz w:val="22"/>
          <w:szCs w:val="22"/>
          <w:lang w:val="en-US"/>
        </w:rPr>
        <w:t>out staff may show reduced empathy, weaker clinical judgement, and a higher risk of errors, placing patient safety at risk (Care Quality Commission, 2022; NHS England, 2022). As NICE (2021) highlights, staff wellbeing is integral to service quality, making burnout a key issue for both current and future professional practice in health and social care.</w:t>
      </w:r>
    </w:p>
    <w:p w:rsidRPr="00575E73" w:rsidR="00575E73" w:rsidP="00575E73" w:rsidRDefault="00575E73" w14:paraId="305E241D" w14:textId="410F38AA">
      <w:pPr>
        <w:rPr>
          <w:rFonts w:ascii="Arial" w:hAnsi="Arial" w:eastAsia="Arial" w:cs="Arial"/>
          <w:sz w:val="22"/>
          <w:szCs w:val="22"/>
        </w:rPr>
      </w:pPr>
    </w:p>
    <w:p w:rsidRPr="00575E73" w:rsidR="00575E73" w:rsidP="00575E73" w:rsidRDefault="00575E73" w14:paraId="269C34C5" w14:textId="77777777">
      <w:pPr>
        <w:pStyle w:val="Heading1"/>
        <w:rPr>
          <w:rFonts w:eastAsia="Arial"/>
        </w:rPr>
      </w:pPr>
      <w:bookmarkStart w:name="_Toc227206337" w:id="15"/>
      <w:bookmarkStart w:name="_Toc1449516825" w:id="2116000343"/>
      <w:r w:rsidRPr="3EA4A112" w:rsidR="00575E73">
        <w:rPr>
          <w:rFonts w:eastAsia="Arial"/>
        </w:rPr>
        <w:t>Task 2 – Evaluating Information Sources</w:t>
      </w:r>
      <w:bookmarkEnd w:id="15"/>
      <w:bookmarkEnd w:id="2116000343"/>
      <w:r w:rsidRPr="3EA4A112" w:rsidR="00575E73">
        <w:rPr>
          <w:rFonts w:eastAsia="Arial"/>
        </w:rPr>
        <w:t xml:space="preserve">  </w:t>
      </w:r>
    </w:p>
    <w:p w:rsidRPr="00575E73" w:rsidR="00575E73" w:rsidP="00575E73" w:rsidRDefault="00575E73" w14:paraId="51A120F0" w14:textId="77777777">
      <w:pPr>
        <w:pStyle w:val="Heading2"/>
        <w:rPr>
          <w:rFonts w:eastAsia="Arial"/>
        </w:rPr>
      </w:pPr>
      <w:bookmarkStart w:name="_Toc227206338" w:id="18"/>
      <w:bookmarkStart w:name="_Toc381480218" w:id="1205519774"/>
      <w:r w:rsidRPr="3EA4A112" w:rsidR="00575E73">
        <w:rPr>
          <w:rFonts w:eastAsia="Arial"/>
        </w:rPr>
        <w:t>2.1 Source 1</w:t>
      </w:r>
      <w:bookmarkEnd w:id="18"/>
      <w:bookmarkEnd w:id="1205519774"/>
    </w:p>
    <w:p w:rsidRPr="00575E73" w:rsidR="00575E73" w:rsidP="3EA4A112" w:rsidRDefault="00575E73" w14:paraId="0F5E9D12" w14:textId="5ECE3BAE">
      <w:pPr>
        <w:spacing w:before="0" w:beforeAutospacing="off" w:after="160" w:afterAutospacing="off" w:line="360" w:lineRule="auto"/>
      </w:pPr>
      <w:r w:rsidRPr="3EA4A112" w:rsidR="28BF52AA">
        <w:rPr>
          <w:rFonts w:ascii="Arial" w:hAnsi="Arial" w:eastAsia="Arial" w:cs="Arial"/>
          <w:noProof w:val="0"/>
          <w:sz w:val="22"/>
          <w:szCs w:val="22"/>
          <w:lang w:val="en-US"/>
        </w:rPr>
        <w:t>Maslach and Leiter (2016) present an influential and widely accepted model of burnout that underpins much of the existing research in this area. Their framework conceptualises burnout as comprising three interrelated components, emotional exhaustion, depersonalisation, and a reduced sense of personal achievement. The authors also emphasise the role of organisational factors, including excessive workloads, limited autonomy, and insufficient support, as key contributors to burnout.</w:t>
      </w:r>
    </w:p>
    <w:p w:rsidRPr="00575E73" w:rsidR="00575E73" w:rsidP="3EA4A112" w:rsidRDefault="00575E73" w14:paraId="0662137E" w14:textId="16DC5B77">
      <w:pPr>
        <w:spacing w:before="0" w:beforeAutospacing="off" w:after="160" w:afterAutospacing="off" w:line="360" w:lineRule="auto"/>
      </w:pPr>
      <w:r w:rsidRPr="3EA4A112" w:rsidR="28BF52AA">
        <w:rPr>
          <w:rFonts w:ascii="Arial" w:hAnsi="Arial" w:eastAsia="Arial" w:cs="Arial"/>
          <w:noProof w:val="0"/>
          <w:sz w:val="22"/>
          <w:szCs w:val="22"/>
          <w:lang w:val="en-US"/>
        </w:rPr>
        <w:t>This source is considered highly reliable due to its peer</w:t>
      </w:r>
      <w:r>
        <w:noBreakHyphen/>
      </w:r>
      <w:r w:rsidRPr="3EA4A112" w:rsidR="28BF52AA">
        <w:rPr>
          <w:rFonts w:ascii="Arial" w:hAnsi="Arial" w:eastAsia="Arial" w:cs="Arial"/>
          <w:noProof w:val="0"/>
          <w:sz w:val="22"/>
          <w:szCs w:val="22"/>
          <w:lang w:val="en-US"/>
        </w:rPr>
        <w:t>reviewed nature and its extensive use across academic and professional literature. It provides a robust theoretical lens through which burnout can be examined. Nevertheless, one limitation is that the model is relatively broad and does not fully explore the distinct challenges and evolving pressures within contemporary health and social care settings.</w:t>
      </w:r>
    </w:p>
    <w:p w:rsidRPr="00575E73" w:rsidR="00575E73" w:rsidP="00575E73" w:rsidRDefault="00575E73" w14:paraId="6C94AF5B" w14:textId="2CDA2337">
      <w:pPr>
        <w:rPr>
          <w:rFonts w:ascii="Arial" w:hAnsi="Arial" w:eastAsia="Arial" w:cs="Arial"/>
          <w:sz w:val="22"/>
          <w:szCs w:val="22"/>
        </w:rPr>
      </w:pPr>
    </w:p>
    <w:p w:rsidRPr="00575E73" w:rsidR="00575E73" w:rsidP="00575E73" w:rsidRDefault="00575E73" w14:paraId="1F1830DE" w14:textId="77777777">
      <w:pPr>
        <w:pStyle w:val="Heading2"/>
        <w:rPr>
          <w:rFonts w:eastAsia="Arial"/>
        </w:rPr>
      </w:pPr>
      <w:bookmarkStart w:name="_Toc227206339" w:id="21"/>
      <w:bookmarkStart w:name="_Toc560634593" w:id="1004845364"/>
      <w:r w:rsidRPr="3EA4A112" w:rsidR="00575E73">
        <w:rPr>
          <w:rFonts w:eastAsia="Arial"/>
        </w:rPr>
        <w:t>2.2 Source 2</w:t>
      </w:r>
      <w:bookmarkEnd w:id="21"/>
      <w:bookmarkEnd w:id="1004845364"/>
    </w:p>
    <w:p w:rsidRPr="00575E73" w:rsidR="00575E73" w:rsidP="3EA4A112" w:rsidRDefault="00575E73" w14:paraId="4D2CF167" w14:textId="0DE40F81">
      <w:pPr>
        <w:spacing w:before="0" w:beforeAutospacing="off" w:after="160" w:afterAutospacing="off" w:line="360" w:lineRule="auto"/>
      </w:pPr>
      <w:r w:rsidRPr="3EA4A112" w:rsidR="0738EE0F">
        <w:rPr>
          <w:rFonts w:ascii="Arial" w:hAnsi="Arial" w:eastAsia="Arial" w:cs="Arial"/>
          <w:noProof w:val="0"/>
          <w:sz w:val="22"/>
          <w:szCs w:val="22"/>
          <w:lang w:val="en-US"/>
        </w:rPr>
        <w:t>The Health Foundation’s (2021) report offers up</w:t>
      </w:r>
      <w:r>
        <w:noBreakHyphen/>
      </w:r>
      <w:r w:rsidRPr="3EA4A112" w:rsidR="0738EE0F">
        <w:rPr>
          <w:rFonts w:ascii="Arial" w:hAnsi="Arial" w:eastAsia="Arial" w:cs="Arial"/>
          <w:noProof w:val="0"/>
          <w:sz w:val="22"/>
          <w:szCs w:val="22"/>
          <w:lang w:val="en-US"/>
        </w:rPr>
        <w:t>to</w:t>
      </w:r>
      <w:r>
        <w:noBreakHyphen/>
      </w:r>
      <w:r w:rsidRPr="3EA4A112" w:rsidR="0738EE0F">
        <w:rPr>
          <w:rFonts w:ascii="Arial" w:hAnsi="Arial" w:eastAsia="Arial" w:cs="Arial"/>
          <w:noProof w:val="0"/>
          <w:sz w:val="22"/>
          <w:szCs w:val="22"/>
          <w:lang w:val="en-US"/>
        </w:rPr>
        <w:t>date insight into workforce wellbeing within the NHS, drawing attention to systemic challenges such as staffing shortages, rising service demands, and the prolonged effects of the COVID</w:t>
      </w:r>
      <w:r>
        <w:noBreakHyphen/>
      </w:r>
      <w:r w:rsidRPr="3EA4A112" w:rsidR="0738EE0F">
        <w:rPr>
          <w:rFonts w:ascii="Arial" w:hAnsi="Arial" w:eastAsia="Arial" w:cs="Arial"/>
          <w:noProof w:val="0"/>
          <w:sz w:val="22"/>
          <w:szCs w:val="22"/>
          <w:lang w:val="en-US"/>
        </w:rPr>
        <w:t>19 pandemic. The report illustrates how these factors have intensified stress levels across the workforce.</w:t>
      </w:r>
    </w:p>
    <w:p w:rsidRPr="00575E73" w:rsidR="00575E73" w:rsidP="3EA4A112" w:rsidRDefault="00575E73" w14:paraId="53F02079" w14:textId="28816277">
      <w:pPr>
        <w:spacing w:before="0" w:beforeAutospacing="off" w:after="160" w:afterAutospacing="off" w:line="360" w:lineRule="auto"/>
      </w:pPr>
      <w:r w:rsidRPr="3EA4A112" w:rsidR="0738EE0F">
        <w:rPr>
          <w:rFonts w:ascii="Arial" w:hAnsi="Arial" w:eastAsia="Arial" w:cs="Arial"/>
          <w:noProof w:val="0"/>
          <w:sz w:val="22"/>
          <w:szCs w:val="22"/>
          <w:lang w:val="en-US"/>
        </w:rPr>
        <w:t>Its strength lies in its focus on the UK context and its use of current, large</w:t>
      </w:r>
      <w:r>
        <w:noBreakHyphen/>
      </w:r>
      <w:r w:rsidRPr="3EA4A112" w:rsidR="0738EE0F">
        <w:rPr>
          <w:rFonts w:ascii="Arial" w:hAnsi="Arial" w:eastAsia="Arial" w:cs="Arial"/>
          <w:noProof w:val="0"/>
          <w:sz w:val="22"/>
          <w:szCs w:val="22"/>
          <w:lang w:val="en-US"/>
        </w:rPr>
        <w:t>scale statistical evidence, which reinforces the view that burnout is driven by organisational and structural pressures rather than individual shortcomings. However, the heavy reliance on quantitative data means that the report provides less depth regarding personal experiences and the subjective impact of burnout on staff.</w:t>
      </w:r>
    </w:p>
    <w:p w:rsidRPr="00575E73" w:rsidR="00575E73" w:rsidP="00575E73" w:rsidRDefault="00575E73" w14:paraId="3A137E33" w14:textId="4DBCB3CA">
      <w:pPr>
        <w:rPr>
          <w:rFonts w:ascii="Arial" w:hAnsi="Arial" w:eastAsia="Arial" w:cs="Arial"/>
          <w:sz w:val="22"/>
          <w:szCs w:val="22"/>
        </w:rPr>
      </w:pPr>
    </w:p>
    <w:p w:rsidRPr="00575E73" w:rsidR="00575E73" w:rsidP="00432D05" w:rsidRDefault="00432D05" w14:paraId="18DD4E09" w14:textId="77777777">
      <w:pPr>
        <w:pStyle w:val="Heading2"/>
        <w:rPr>
          <w:rFonts w:eastAsia="Arial"/>
        </w:rPr>
      </w:pPr>
      <w:bookmarkStart w:name="_Toc227206340" w:id="24"/>
      <w:bookmarkStart w:name="_Toc925798609" w:id="575218894"/>
      <w:r w:rsidRPr="3EA4A112" w:rsidR="6BE5BC77">
        <w:rPr>
          <w:rFonts w:eastAsia="Arial"/>
        </w:rPr>
        <w:t>2.3 Source</w:t>
      </w:r>
      <w:r w:rsidRPr="3EA4A112" w:rsidR="00575E73">
        <w:rPr>
          <w:rFonts w:eastAsia="Arial"/>
        </w:rPr>
        <w:t xml:space="preserve"> 3</w:t>
      </w:r>
      <w:bookmarkEnd w:id="24"/>
      <w:bookmarkEnd w:id="575218894"/>
    </w:p>
    <w:p w:rsidRPr="00575E73" w:rsidR="00575E73" w:rsidP="3EA4A112" w:rsidRDefault="00575E73" w14:paraId="78A92675" w14:textId="11781F29">
      <w:pPr>
        <w:spacing w:before="0" w:beforeAutospacing="off" w:after="160" w:afterAutospacing="off" w:line="360" w:lineRule="auto"/>
      </w:pPr>
      <w:r w:rsidRPr="3EA4A112" w:rsidR="2AD65FDA">
        <w:rPr>
          <w:rFonts w:ascii="Arial" w:hAnsi="Arial" w:eastAsia="Arial" w:cs="Arial"/>
          <w:noProof w:val="0"/>
          <w:sz w:val="22"/>
          <w:szCs w:val="22"/>
          <w:lang w:val="en-US"/>
        </w:rPr>
        <w:t>NHS England (2022) outlines national initiatives aimed at improving staff wellbeing, such as enhanced mental health support and organisational reforms. In parallel, the Care Quality Commission (2022) stresses that staff wellbeing is fundamental to delivering safe, high</w:t>
      </w:r>
      <w:r>
        <w:noBreakHyphen/>
      </w:r>
      <w:r w:rsidRPr="3EA4A112" w:rsidR="2AD65FDA">
        <w:rPr>
          <w:rFonts w:ascii="Arial" w:hAnsi="Arial" w:eastAsia="Arial" w:cs="Arial"/>
          <w:noProof w:val="0"/>
          <w:sz w:val="22"/>
          <w:szCs w:val="22"/>
          <w:lang w:val="en-US"/>
        </w:rPr>
        <w:t>quality care. Together, these sources highlight burnout as a strategic priority within health and social care policy.</w:t>
      </w:r>
    </w:p>
    <w:p w:rsidRPr="00575E73" w:rsidR="00575E73" w:rsidP="3EA4A112" w:rsidRDefault="00575E73" w14:paraId="76A72595" w14:textId="45EF5C79">
      <w:pPr>
        <w:spacing w:before="0" w:beforeAutospacing="off" w:after="160" w:afterAutospacing="off" w:line="360" w:lineRule="auto"/>
      </w:pPr>
      <w:r w:rsidRPr="3EA4A112" w:rsidR="2AD65FDA">
        <w:rPr>
          <w:rFonts w:ascii="Arial" w:hAnsi="Arial" w:eastAsia="Arial" w:cs="Arial"/>
          <w:noProof w:val="0"/>
          <w:sz w:val="22"/>
          <w:szCs w:val="22"/>
          <w:lang w:val="en-US"/>
        </w:rPr>
        <w:t>These documents are highly credible due to their origin from established regulatory and policy</w:t>
      </w:r>
      <w:r>
        <w:noBreakHyphen/>
      </w:r>
      <w:r w:rsidRPr="3EA4A112" w:rsidR="2AD65FDA">
        <w:rPr>
          <w:rFonts w:ascii="Arial" w:hAnsi="Arial" w:eastAsia="Arial" w:cs="Arial"/>
          <w:noProof w:val="0"/>
          <w:sz w:val="22"/>
          <w:szCs w:val="22"/>
          <w:lang w:val="en-US"/>
        </w:rPr>
        <w:t>making organisations. They offer practical and policy</w:t>
      </w:r>
      <w:r>
        <w:noBreakHyphen/>
      </w:r>
      <w:r w:rsidRPr="3EA4A112" w:rsidR="2AD65FDA">
        <w:rPr>
          <w:rFonts w:ascii="Arial" w:hAnsi="Arial" w:eastAsia="Arial" w:cs="Arial"/>
          <w:noProof w:val="0"/>
          <w:sz w:val="22"/>
          <w:szCs w:val="22"/>
          <w:lang w:val="en-US"/>
        </w:rPr>
        <w:t>focused approaches to addressing burnout. However, a key limitation is that they provide limited critical assessment of whether these interventions are effective over the long term, an issue also noted by NICE (2021).</w:t>
      </w:r>
    </w:p>
    <w:p w:rsidRPr="00575E73" w:rsidR="00575E73" w:rsidP="00575E73" w:rsidRDefault="00575E73" w14:paraId="1AD76B98" w14:textId="7A8D3EF7">
      <w:pPr>
        <w:rPr>
          <w:rFonts w:ascii="Arial" w:hAnsi="Arial" w:eastAsia="Arial" w:cs="Arial"/>
          <w:sz w:val="22"/>
          <w:szCs w:val="22"/>
        </w:rPr>
      </w:pPr>
    </w:p>
    <w:p w:rsidRPr="00575E73" w:rsidR="00575E73" w:rsidP="00432D05" w:rsidRDefault="00432D05" w14:paraId="5547780A" w14:textId="77777777">
      <w:pPr>
        <w:pStyle w:val="Heading2"/>
        <w:rPr>
          <w:rFonts w:eastAsia="Arial"/>
        </w:rPr>
      </w:pPr>
      <w:bookmarkStart w:name="_Toc227206341" w:id="27"/>
      <w:bookmarkStart w:name="_Toc1387071023" w:id="742476824"/>
      <w:r w:rsidRPr="3EA4A112" w:rsidR="6BE5BC77">
        <w:rPr>
          <w:rFonts w:eastAsia="Arial"/>
        </w:rPr>
        <w:t xml:space="preserve">2.4 </w:t>
      </w:r>
      <w:r w:rsidRPr="3EA4A112" w:rsidR="00575E73">
        <w:rPr>
          <w:rFonts w:eastAsia="Arial"/>
        </w:rPr>
        <w:t>Gaps in Current Research</w:t>
      </w:r>
      <w:bookmarkEnd w:id="27"/>
      <w:bookmarkEnd w:id="742476824"/>
    </w:p>
    <w:p w:rsidRPr="00575E73" w:rsidR="00575E73" w:rsidP="3EA4A112" w:rsidRDefault="00575E73" w14:paraId="62F49A78" w14:textId="51E17E9B">
      <w:pPr>
        <w:spacing w:before="0" w:beforeAutospacing="off" w:after="160" w:afterAutospacing="off" w:line="360" w:lineRule="auto"/>
      </w:pPr>
      <w:r w:rsidRPr="3EA4A112" w:rsidR="7BACCDEB">
        <w:rPr>
          <w:rFonts w:ascii="Arial" w:hAnsi="Arial" w:eastAsia="Arial" w:cs="Arial"/>
          <w:noProof w:val="0"/>
          <w:sz w:val="22"/>
          <w:szCs w:val="22"/>
          <w:lang w:val="en-US"/>
        </w:rPr>
        <w:t>Although burnout has been widely researched, notable gaps remain within the existing literature. One key limitation is the strong emphasis on hospital</w:t>
      </w:r>
      <w:r>
        <w:noBreakHyphen/>
      </w:r>
      <w:r w:rsidRPr="3EA4A112" w:rsidR="7BACCDEB">
        <w:rPr>
          <w:rFonts w:ascii="Arial" w:hAnsi="Arial" w:eastAsia="Arial" w:cs="Arial"/>
          <w:noProof w:val="0"/>
          <w:sz w:val="22"/>
          <w:szCs w:val="22"/>
          <w:lang w:val="en-US"/>
        </w:rPr>
        <w:t>based professionals, with comparatively little focus on social care staff, particularly those working in community services and residential care environments (Care Quality Commission, 2022; Health Foundation, 2021). This imbalance means that the experiences of a significant proportion of the workforce are underrepresented.</w:t>
      </w:r>
    </w:p>
    <w:p w:rsidRPr="00575E73" w:rsidR="00575E73" w:rsidP="3EA4A112" w:rsidRDefault="00575E73" w14:paraId="181DC2AD" w14:textId="3609B14B">
      <w:pPr>
        <w:spacing w:before="0" w:beforeAutospacing="off" w:after="160" w:afterAutospacing="off" w:line="360" w:lineRule="auto"/>
      </w:pPr>
      <w:r w:rsidRPr="3EA4A112" w:rsidR="7BACCDEB">
        <w:rPr>
          <w:rFonts w:ascii="Arial" w:hAnsi="Arial" w:eastAsia="Arial" w:cs="Arial"/>
          <w:noProof w:val="0"/>
          <w:sz w:val="22"/>
          <w:szCs w:val="22"/>
          <w:lang w:val="en-US"/>
        </w:rPr>
        <w:t>Additionally, much of the research relies heavily on quantitative methods, such as surveys and standardised measurement tools. While these approaches are useful for identifying prevalence and patterns, they may overlook the nuanced emotional and psychological experiences of individuals affected by burnout (Maslach and Leiter, 2016). Greater use of qualitative research would provide richer insight into how burnout is experienced and managed in practice.</w:t>
      </w:r>
    </w:p>
    <w:p w:rsidRPr="00575E73" w:rsidR="00575E73" w:rsidP="3EA4A112" w:rsidRDefault="00575E73" w14:paraId="3D937BFD" w14:textId="10213662">
      <w:pPr>
        <w:spacing w:before="0" w:beforeAutospacing="off" w:after="160" w:afterAutospacing="off" w:line="360" w:lineRule="auto"/>
      </w:pPr>
      <w:r w:rsidRPr="3EA4A112" w:rsidR="7BACCDEB">
        <w:rPr>
          <w:rFonts w:ascii="Arial" w:hAnsi="Arial" w:eastAsia="Arial" w:cs="Arial"/>
          <w:noProof w:val="0"/>
          <w:sz w:val="22"/>
          <w:szCs w:val="22"/>
          <w:lang w:val="en-US"/>
        </w:rPr>
        <w:t>Finally, there is a lack of longitudinal studies examining the long</w:t>
      </w:r>
      <w:r>
        <w:noBreakHyphen/>
      </w:r>
      <w:r w:rsidRPr="3EA4A112" w:rsidR="7BACCDEB">
        <w:rPr>
          <w:rFonts w:ascii="Arial" w:hAnsi="Arial" w:eastAsia="Arial" w:cs="Arial"/>
          <w:noProof w:val="0"/>
          <w:sz w:val="22"/>
          <w:szCs w:val="22"/>
          <w:lang w:val="en-US"/>
        </w:rPr>
        <w:t>term impact of wellbeing initiatives and organisational interventions (NICE, 2021; NHS England, 2022). Addressing these research gaps is essential to inform the development of more effective, evidence</w:t>
      </w:r>
      <w:r>
        <w:noBreakHyphen/>
      </w:r>
      <w:r w:rsidRPr="3EA4A112" w:rsidR="7BACCDEB">
        <w:rPr>
          <w:rFonts w:ascii="Arial" w:hAnsi="Arial" w:eastAsia="Arial" w:cs="Arial"/>
          <w:noProof w:val="0"/>
          <w:sz w:val="22"/>
          <w:szCs w:val="22"/>
          <w:lang w:val="en-US"/>
        </w:rPr>
        <w:t>based, and sustainable strategies to reduce burnout across health and social care settings.</w:t>
      </w:r>
    </w:p>
    <w:p w:rsidRPr="00575E73" w:rsidR="00575E73" w:rsidP="00575E73" w:rsidRDefault="00575E73" w14:paraId="3C15EE33" w14:textId="24502B88">
      <w:pPr>
        <w:rPr>
          <w:rFonts w:ascii="Arial" w:hAnsi="Arial" w:eastAsia="Arial" w:cs="Arial"/>
          <w:sz w:val="22"/>
          <w:szCs w:val="22"/>
        </w:rPr>
      </w:pPr>
    </w:p>
    <w:p w:rsidRPr="00575E73" w:rsidR="00575E73" w:rsidP="00432D05" w:rsidRDefault="00575E73" w14:paraId="305FDF76" w14:textId="77777777">
      <w:pPr>
        <w:pStyle w:val="Heading1"/>
        <w:rPr>
          <w:rFonts w:eastAsia="Arial"/>
        </w:rPr>
      </w:pPr>
      <w:bookmarkStart w:name="_Toc227206342" w:id="30"/>
      <w:bookmarkStart w:name="_Toc283467887" w:id="1109755841"/>
      <w:r w:rsidRPr="3EA4A112" w:rsidR="00575E73">
        <w:rPr>
          <w:rFonts w:eastAsia="Arial"/>
        </w:rPr>
        <w:t>Task 3 – Research Methodologies</w:t>
      </w:r>
      <w:bookmarkEnd w:id="30"/>
      <w:bookmarkEnd w:id="1109755841"/>
      <w:r w:rsidRPr="3EA4A112" w:rsidR="00575E73">
        <w:rPr>
          <w:rFonts w:eastAsia="Arial"/>
        </w:rPr>
        <w:t xml:space="preserve">  </w:t>
      </w:r>
    </w:p>
    <w:p w:rsidRPr="00575E73" w:rsidR="00575E73" w:rsidP="00432D05" w:rsidRDefault="00432D05" w14:paraId="690C8FE6" w14:textId="77777777">
      <w:pPr>
        <w:pStyle w:val="Heading2"/>
        <w:rPr>
          <w:rFonts w:eastAsia="Arial"/>
        </w:rPr>
      </w:pPr>
      <w:bookmarkStart w:name="_Toc227206343" w:id="33"/>
      <w:bookmarkStart w:name="_Toc1386945725" w:id="869684151"/>
      <w:r w:rsidRPr="3EA4A112" w:rsidR="6BE5BC77">
        <w:rPr>
          <w:rFonts w:eastAsia="Arial"/>
        </w:rPr>
        <w:t xml:space="preserve">3.1 </w:t>
      </w:r>
      <w:r w:rsidRPr="3EA4A112" w:rsidR="00575E73">
        <w:rPr>
          <w:rFonts w:eastAsia="Arial"/>
        </w:rPr>
        <w:t>Definitions and Examples</w:t>
      </w:r>
      <w:bookmarkEnd w:id="33"/>
      <w:bookmarkEnd w:id="869684151"/>
    </w:p>
    <w:p w:rsidRPr="00575E73" w:rsidR="00575E73" w:rsidP="3EA4A112" w:rsidRDefault="00575E73" w14:paraId="6397193D" w14:textId="7F47660C">
      <w:pPr>
        <w:spacing w:before="0" w:beforeAutospacing="off" w:after="160" w:afterAutospacing="off" w:line="360" w:lineRule="auto"/>
      </w:pPr>
      <w:r w:rsidRPr="3EA4A112" w:rsidR="2658C0AB">
        <w:rPr>
          <w:rFonts w:ascii="Arial" w:hAnsi="Arial" w:eastAsia="Arial" w:cs="Arial"/>
          <w:noProof w:val="0"/>
          <w:sz w:val="22"/>
          <w:szCs w:val="22"/>
          <w:lang w:val="en-US"/>
        </w:rPr>
        <w:t>Quantitative research is a methodological approach that centres on the collection and analysis of numerical data in order to identify trends, patterns, and relationships between variables (Health Foundation, 2021). In the context of staff burnout, this may involve the use of structured questionnaires or standardised scales to measure stress levels, emotional exhaustion, or job satisfaction among health and social care professionals. Such methods are particularly useful for establishing prevalence rates and making comparisons across settings or roles.</w:t>
      </w:r>
    </w:p>
    <w:p w:rsidRPr="00575E73" w:rsidR="00575E73" w:rsidP="3EA4A112" w:rsidRDefault="00575E73" w14:paraId="0091B553" w14:textId="3D0851E6">
      <w:pPr>
        <w:spacing w:before="0" w:beforeAutospacing="off" w:after="160" w:afterAutospacing="off" w:line="360" w:lineRule="auto"/>
      </w:pPr>
      <w:r w:rsidRPr="3EA4A112" w:rsidR="2658C0AB">
        <w:rPr>
          <w:rFonts w:ascii="Arial" w:hAnsi="Arial" w:eastAsia="Arial" w:cs="Arial"/>
          <w:noProof w:val="0"/>
          <w:sz w:val="22"/>
          <w:szCs w:val="22"/>
          <w:lang w:val="en-US"/>
        </w:rPr>
        <w:t>In contrast, qualitative research seeks to explore personal meanings and lived experiences through non</w:t>
      </w:r>
      <w:r>
        <w:noBreakHyphen/>
      </w:r>
      <w:r w:rsidRPr="3EA4A112" w:rsidR="2658C0AB">
        <w:rPr>
          <w:rFonts w:ascii="Arial" w:hAnsi="Arial" w:eastAsia="Arial" w:cs="Arial"/>
          <w:noProof w:val="0"/>
          <w:sz w:val="22"/>
          <w:szCs w:val="22"/>
          <w:lang w:val="en-US"/>
        </w:rPr>
        <w:t>numerical data (Maslach and Leiter, 2016). Techniques such as interviews and focus groups allow participants to describe how burnout affects them emotionally and professionally.</w:t>
      </w:r>
    </w:p>
    <w:p w:rsidRPr="00575E73" w:rsidR="00575E73" w:rsidP="3EA4A112" w:rsidRDefault="00575E73" w14:paraId="7866EE25" w14:textId="0C845B48">
      <w:pPr>
        <w:spacing w:before="0" w:beforeAutospacing="off" w:after="160" w:afterAutospacing="off" w:line="360" w:lineRule="auto"/>
      </w:pPr>
      <w:r w:rsidRPr="3EA4A112" w:rsidR="2658C0AB">
        <w:rPr>
          <w:rFonts w:ascii="Arial" w:hAnsi="Arial" w:eastAsia="Arial" w:cs="Arial"/>
          <w:noProof w:val="0"/>
          <w:sz w:val="22"/>
          <w:szCs w:val="22"/>
          <w:lang w:val="en-US"/>
        </w:rPr>
        <w:t>Mixed</w:t>
      </w:r>
      <w:r>
        <w:noBreakHyphen/>
      </w:r>
      <w:r w:rsidRPr="3EA4A112" w:rsidR="2658C0AB">
        <w:rPr>
          <w:rFonts w:ascii="Arial" w:hAnsi="Arial" w:eastAsia="Arial" w:cs="Arial"/>
          <w:noProof w:val="0"/>
          <w:sz w:val="22"/>
          <w:szCs w:val="22"/>
          <w:lang w:val="en-US"/>
        </w:rPr>
        <w:t>methods research combines both approaches, offering a more holistic understanding by integrating statistical trends with in</w:t>
      </w:r>
      <w:r>
        <w:noBreakHyphen/>
      </w:r>
      <w:r w:rsidRPr="3EA4A112" w:rsidR="2658C0AB">
        <w:rPr>
          <w:rFonts w:ascii="Arial" w:hAnsi="Arial" w:eastAsia="Arial" w:cs="Arial"/>
          <w:noProof w:val="0"/>
          <w:sz w:val="22"/>
          <w:szCs w:val="22"/>
          <w:lang w:val="en-US"/>
        </w:rPr>
        <w:t>depth personal perspectives (NHS England, 2022).</w:t>
      </w:r>
    </w:p>
    <w:p w:rsidRPr="00575E73" w:rsidR="00575E73" w:rsidP="00575E73" w:rsidRDefault="00575E73" w14:paraId="0B71E97E" w14:textId="36C1DB44">
      <w:pPr>
        <w:rPr>
          <w:rFonts w:ascii="Arial" w:hAnsi="Arial" w:eastAsia="Arial" w:cs="Arial"/>
          <w:sz w:val="22"/>
          <w:szCs w:val="22"/>
        </w:rPr>
      </w:pPr>
    </w:p>
    <w:p w:rsidRPr="00575E73" w:rsidR="00575E73" w:rsidP="00432D05" w:rsidRDefault="00432D05" w14:paraId="2C174D22" w14:textId="77777777">
      <w:pPr>
        <w:pStyle w:val="Heading2"/>
        <w:rPr>
          <w:rFonts w:eastAsia="Arial"/>
        </w:rPr>
      </w:pPr>
      <w:bookmarkStart w:name="_Toc227206344" w:id="36"/>
      <w:bookmarkStart w:name="_Toc771687063" w:id="1214084524"/>
      <w:r w:rsidRPr="3EA4A112" w:rsidR="6BE5BC77">
        <w:rPr>
          <w:rFonts w:eastAsia="Arial"/>
        </w:rPr>
        <w:t xml:space="preserve">3.2 </w:t>
      </w:r>
      <w:r w:rsidRPr="3EA4A112" w:rsidR="00575E73">
        <w:rPr>
          <w:rFonts w:eastAsia="Arial"/>
        </w:rPr>
        <w:t>Chosen Methodology and Justification</w:t>
      </w:r>
      <w:bookmarkEnd w:id="36"/>
      <w:bookmarkEnd w:id="1214084524"/>
    </w:p>
    <w:p w:rsidRPr="00575E73" w:rsidR="00575E73" w:rsidP="3EA4A112" w:rsidRDefault="00575E73" w14:paraId="3FA16D72" w14:textId="52ABE9DA">
      <w:pPr>
        <w:spacing w:before="0" w:beforeAutospacing="off" w:after="160" w:afterAutospacing="off" w:line="360" w:lineRule="auto"/>
      </w:pPr>
      <w:r w:rsidRPr="3EA4A112" w:rsidR="676AECC9">
        <w:rPr>
          <w:rFonts w:ascii="Arial" w:hAnsi="Arial" w:eastAsia="Arial" w:cs="Arial"/>
          <w:noProof w:val="0"/>
          <w:sz w:val="22"/>
          <w:szCs w:val="22"/>
          <w:lang w:val="en-US"/>
        </w:rPr>
        <w:t>A mixed</w:t>
      </w:r>
      <w:r>
        <w:noBreakHyphen/>
      </w:r>
      <w:r w:rsidRPr="3EA4A112" w:rsidR="676AECC9">
        <w:rPr>
          <w:rFonts w:ascii="Arial" w:hAnsi="Arial" w:eastAsia="Arial" w:cs="Arial"/>
          <w:noProof w:val="0"/>
          <w:sz w:val="22"/>
          <w:szCs w:val="22"/>
          <w:lang w:val="en-US"/>
        </w:rPr>
        <w:t>methods research design is the most appropriate approach for investigating staff burnout in health and social care settings. Burnout is a complex issue that involves both measurable factors, such as workload intensity and stress levels, and subjective elements, including emotional responses and personal perceptions of workplace pressures (Maslach and Leiter, 2016; NICE, 2021). Using quantitative methods enables researchers to assess the prevalence and patterns of burnout across different professional roles and settings (Health Foundation, 2021). Qualitative methods, such as interviews, complement this by providing deeper insight into individual experiences, coping strategies, and perceived organisational support. Integrating both forms of data improves the credibility of findings through triangulation and allows for a more comprehensive understanding of burnout. This approach aligns with NICE (2021) guidance, which emphasises the value of combining statistical evidence with lived experience to inform effective and sustainable interventions.</w:t>
      </w:r>
    </w:p>
    <w:p w:rsidRPr="00575E73" w:rsidR="00575E73" w:rsidP="00575E73" w:rsidRDefault="00575E73" w14:paraId="1A0251F3" w14:textId="08D6B5CB">
      <w:pPr>
        <w:rPr>
          <w:rFonts w:ascii="Arial" w:hAnsi="Arial" w:eastAsia="Arial" w:cs="Arial"/>
          <w:sz w:val="22"/>
          <w:szCs w:val="22"/>
        </w:rPr>
      </w:pPr>
    </w:p>
    <w:p w:rsidRPr="00575E73" w:rsidR="00575E73" w:rsidP="00432D05" w:rsidRDefault="00575E73" w14:paraId="660E9DEF" w14:textId="77777777">
      <w:pPr>
        <w:pStyle w:val="Heading1"/>
        <w:rPr>
          <w:rFonts w:eastAsia="Arial"/>
        </w:rPr>
      </w:pPr>
      <w:bookmarkStart w:name="_Toc227206345" w:id="39"/>
      <w:bookmarkStart w:name="_Toc87347050" w:id="279617702"/>
      <w:r w:rsidRPr="3EA4A112" w:rsidR="00575E73">
        <w:rPr>
          <w:rFonts w:eastAsia="Arial"/>
        </w:rPr>
        <w:t>Task 4 – Data Collection</w:t>
      </w:r>
      <w:bookmarkEnd w:id="39"/>
      <w:bookmarkEnd w:id="279617702"/>
      <w:r w:rsidRPr="3EA4A112" w:rsidR="00575E73">
        <w:rPr>
          <w:rFonts w:eastAsia="Arial"/>
        </w:rPr>
        <w:t xml:space="preserve">  </w:t>
      </w:r>
    </w:p>
    <w:p w:rsidRPr="00575E73" w:rsidR="00575E73" w:rsidP="00432D05" w:rsidRDefault="00432D05" w14:paraId="59CDBEAD" w14:textId="77777777">
      <w:pPr>
        <w:pStyle w:val="Heading2"/>
        <w:rPr>
          <w:rFonts w:eastAsia="Arial"/>
        </w:rPr>
      </w:pPr>
      <w:bookmarkStart w:name="_Toc227206346" w:id="42"/>
      <w:bookmarkStart w:name="_Toc869855984" w:id="833849629"/>
      <w:r w:rsidRPr="3EA4A112" w:rsidR="6BE5BC77">
        <w:rPr>
          <w:rFonts w:eastAsia="Arial"/>
        </w:rPr>
        <w:t xml:space="preserve">4.1 </w:t>
      </w:r>
      <w:r w:rsidRPr="3EA4A112" w:rsidR="00575E73">
        <w:rPr>
          <w:rFonts w:eastAsia="Arial"/>
        </w:rPr>
        <w:t>Primary vs Secondary Data</w:t>
      </w:r>
      <w:bookmarkEnd w:id="42"/>
      <w:bookmarkEnd w:id="833849629"/>
    </w:p>
    <w:p w:rsidRPr="00575E73" w:rsidR="00575E73" w:rsidP="3EA4A112" w:rsidRDefault="00575E73" w14:paraId="3460402B" w14:textId="29B22321">
      <w:pPr>
        <w:spacing w:before="0" w:beforeAutospacing="off" w:after="160" w:afterAutospacing="off" w:line="360" w:lineRule="auto"/>
      </w:pPr>
      <w:r w:rsidRPr="3EA4A112" w:rsidR="66E548D6">
        <w:rPr>
          <w:rFonts w:ascii="Arial" w:hAnsi="Arial" w:eastAsia="Arial" w:cs="Arial"/>
          <w:noProof w:val="0"/>
          <w:sz w:val="22"/>
          <w:szCs w:val="22"/>
          <w:lang w:val="en-US"/>
        </w:rPr>
        <w:t>Primary data refers to evidence gathered first</w:t>
      </w:r>
      <w:r>
        <w:noBreakHyphen/>
      </w:r>
      <w:r w:rsidRPr="3EA4A112" w:rsidR="66E548D6">
        <w:rPr>
          <w:rFonts w:ascii="Arial" w:hAnsi="Arial" w:eastAsia="Arial" w:cs="Arial"/>
          <w:noProof w:val="0"/>
          <w:sz w:val="22"/>
          <w:szCs w:val="22"/>
          <w:lang w:val="en-US"/>
        </w:rPr>
        <w:t>hand by the researcher for the specific purpose of the study. This type of data is commonly collected through methods such as questionnaires, interviews, or focus groups and allows researchers to generate original findings that directly address the research aims (NHS England, 2022). As it is tailored to the study, primary data can provide detailed and relevant insights into staff experiences of burnout.</w:t>
      </w:r>
    </w:p>
    <w:p w:rsidRPr="00575E73" w:rsidR="00575E73" w:rsidP="3EA4A112" w:rsidRDefault="00575E73" w14:paraId="3404FAF3" w14:textId="06AC65C6">
      <w:pPr>
        <w:spacing w:before="0" w:beforeAutospacing="off" w:after="160" w:afterAutospacing="off" w:line="360" w:lineRule="auto"/>
      </w:pPr>
      <w:r w:rsidRPr="3EA4A112" w:rsidR="66E548D6">
        <w:rPr>
          <w:rFonts w:ascii="Arial" w:hAnsi="Arial" w:eastAsia="Arial" w:cs="Arial"/>
          <w:noProof w:val="0"/>
          <w:sz w:val="22"/>
          <w:szCs w:val="22"/>
          <w:lang w:val="en-US"/>
        </w:rPr>
        <w:t>Secondary data, on the other hand, involves analysing information that has already been collected by others, including academic journals, policy documents, and government reports (Health Foundation, 2021). While secondary data is valuable for establishing context and supporting analysis, it may not fully align with the specific focus of the research.</w:t>
      </w:r>
    </w:p>
    <w:p w:rsidRPr="00575E73" w:rsidR="00575E73" w:rsidP="00575E73" w:rsidRDefault="00575E73" w14:paraId="3D7E9BBA" w14:textId="1453FEC3">
      <w:pPr>
        <w:rPr>
          <w:rFonts w:ascii="Arial" w:hAnsi="Arial" w:eastAsia="Arial" w:cs="Arial"/>
          <w:sz w:val="22"/>
          <w:szCs w:val="22"/>
        </w:rPr>
      </w:pPr>
    </w:p>
    <w:p w:rsidRPr="00575E73" w:rsidR="00575E73" w:rsidP="00432D05" w:rsidRDefault="00432D05" w14:paraId="3D290DBB" w14:textId="77777777">
      <w:pPr>
        <w:pStyle w:val="Heading2"/>
        <w:rPr>
          <w:rFonts w:eastAsia="Arial"/>
        </w:rPr>
      </w:pPr>
      <w:bookmarkStart w:name="_Toc227206347" w:id="45"/>
      <w:bookmarkStart w:name="_Toc1954237396" w:id="1363977765"/>
      <w:r w:rsidRPr="3EA4A112" w:rsidR="6BE5BC77">
        <w:rPr>
          <w:rFonts w:eastAsia="Arial"/>
        </w:rPr>
        <w:t xml:space="preserve">4.2 </w:t>
      </w:r>
      <w:r w:rsidRPr="3EA4A112" w:rsidR="00575E73">
        <w:rPr>
          <w:rFonts w:eastAsia="Arial"/>
        </w:rPr>
        <w:t>Chosen Data Type and Justification</w:t>
      </w:r>
      <w:bookmarkEnd w:id="45"/>
      <w:bookmarkEnd w:id="1363977765"/>
    </w:p>
    <w:p w:rsidRPr="00575E73" w:rsidR="00575E73" w:rsidP="3EA4A112" w:rsidRDefault="00575E73" w14:paraId="2BB46F59" w14:textId="474B9CDC">
      <w:pPr>
        <w:spacing w:before="0" w:beforeAutospacing="off" w:after="160" w:afterAutospacing="off" w:line="360" w:lineRule="auto"/>
      </w:pPr>
      <w:r w:rsidRPr="3EA4A112" w:rsidR="158ABB6E">
        <w:rPr>
          <w:rFonts w:ascii="Arial" w:hAnsi="Arial" w:eastAsia="Arial" w:cs="Arial"/>
          <w:noProof w:val="0"/>
          <w:sz w:val="22"/>
          <w:szCs w:val="22"/>
          <w:lang w:val="en-US"/>
        </w:rPr>
        <w:t>Primary data is most appropriate for this research because it enables the collection of up</w:t>
      </w:r>
      <w:r>
        <w:noBreakHyphen/>
      </w:r>
      <w:r w:rsidRPr="3EA4A112" w:rsidR="158ABB6E">
        <w:rPr>
          <w:rFonts w:ascii="Arial" w:hAnsi="Arial" w:eastAsia="Arial" w:cs="Arial"/>
          <w:noProof w:val="0"/>
          <w:sz w:val="22"/>
          <w:szCs w:val="22"/>
          <w:lang w:val="en-US"/>
        </w:rPr>
        <w:t>to</w:t>
      </w:r>
      <w:r>
        <w:noBreakHyphen/>
      </w:r>
      <w:r w:rsidRPr="3EA4A112" w:rsidR="158ABB6E">
        <w:rPr>
          <w:rFonts w:ascii="Arial" w:hAnsi="Arial" w:eastAsia="Arial" w:cs="Arial"/>
          <w:noProof w:val="0"/>
          <w:sz w:val="22"/>
          <w:szCs w:val="22"/>
          <w:lang w:val="en-US"/>
        </w:rPr>
        <w:t>date, context</w:t>
      </w:r>
      <w:r>
        <w:noBreakHyphen/>
      </w:r>
      <w:r w:rsidRPr="3EA4A112" w:rsidR="158ABB6E">
        <w:rPr>
          <w:rFonts w:ascii="Arial" w:hAnsi="Arial" w:eastAsia="Arial" w:cs="Arial"/>
          <w:noProof w:val="0"/>
          <w:sz w:val="22"/>
          <w:szCs w:val="22"/>
          <w:lang w:val="en-US"/>
        </w:rPr>
        <w:t>specific information directly relevant to staff burnout (Maslach and Leiter, 2016). Questionnaires can be used to collect quantitative data on stress and workload, while interviews allow exploration of individual experiences and perceptions of burnout (NICE, 2021).</w:t>
      </w:r>
    </w:p>
    <w:p w:rsidRPr="00575E73" w:rsidR="00575E73" w:rsidP="3EA4A112" w:rsidRDefault="00575E73" w14:paraId="081DD227" w14:textId="32062E92">
      <w:pPr>
        <w:spacing w:before="0" w:beforeAutospacing="off" w:after="160" w:afterAutospacing="off" w:line="360" w:lineRule="auto"/>
      </w:pPr>
      <w:r w:rsidRPr="3EA4A112" w:rsidR="158ABB6E">
        <w:rPr>
          <w:rFonts w:ascii="Arial" w:hAnsi="Arial" w:eastAsia="Arial" w:cs="Arial"/>
          <w:noProof w:val="0"/>
          <w:sz w:val="22"/>
          <w:szCs w:val="22"/>
          <w:lang w:val="en-US"/>
        </w:rPr>
        <w:t>Using primary data aligns with the mixed</w:t>
      </w:r>
      <w:r>
        <w:noBreakHyphen/>
      </w:r>
      <w:r w:rsidRPr="3EA4A112" w:rsidR="158ABB6E">
        <w:rPr>
          <w:rFonts w:ascii="Arial" w:hAnsi="Arial" w:eastAsia="Arial" w:cs="Arial"/>
          <w:noProof w:val="0"/>
          <w:sz w:val="22"/>
          <w:szCs w:val="22"/>
          <w:lang w:val="en-US"/>
        </w:rPr>
        <w:t>methods approach and supports a more complete understanding of burnout by combining measurable outcomes with personal insight.</w:t>
      </w:r>
    </w:p>
    <w:p w:rsidRPr="00575E73" w:rsidR="00575E73" w:rsidP="00575E73" w:rsidRDefault="00575E73" w14:paraId="5B41AC0C" w14:textId="0F8109F9">
      <w:pPr>
        <w:rPr>
          <w:rFonts w:ascii="Arial" w:hAnsi="Arial" w:eastAsia="Arial" w:cs="Arial"/>
          <w:sz w:val="22"/>
          <w:szCs w:val="22"/>
        </w:rPr>
      </w:pPr>
    </w:p>
    <w:p w:rsidRPr="00575E73" w:rsidR="00575E73" w:rsidP="00432D05" w:rsidRDefault="00432D05" w14:paraId="017226A0" w14:textId="77777777">
      <w:pPr>
        <w:pStyle w:val="Heading2"/>
        <w:rPr>
          <w:rFonts w:eastAsia="Arial"/>
        </w:rPr>
      </w:pPr>
      <w:bookmarkStart w:name="_Toc227206348" w:id="48"/>
      <w:bookmarkStart w:name="_Toc407814616" w:id="57729846"/>
      <w:r w:rsidRPr="3EA4A112" w:rsidR="6BE5BC77">
        <w:rPr>
          <w:rFonts w:eastAsia="Arial"/>
        </w:rPr>
        <w:t xml:space="preserve">4.3 </w:t>
      </w:r>
      <w:r w:rsidRPr="3EA4A112" w:rsidR="00575E73">
        <w:rPr>
          <w:rFonts w:eastAsia="Arial"/>
        </w:rPr>
        <w:t>Advantages and Challenges</w:t>
      </w:r>
      <w:bookmarkEnd w:id="48"/>
      <w:bookmarkEnd w:id="57729846"/>
    </w:p>
    <w:p w:rsidRPr="00575E73" w:rsidR="00575E73" w:rsidP="3EA4A112" w:rsidRDefault="00575E73" w14:paraId="64556D36" w14:textId="4048B8A2">
      <w:pPr>
        <w:spacing w:before="0" w:beforeAutospacing="off" w:after="160" w:afterAutospacing="off" w:line="360" w:lineRule="auto"/>
      </w:pPr>
      <w:r w:rsidRPr="3EA4A112" w:rsidR="559D0F08">
        <w:rPr>
          <w:rFonts w:ascii="Arial" w:hAnsi="Arial" w:eastAsia="Arial" w:cs="Arial"/>
          <w:noProof w:val="0"/>
          <w:sz w:val="22"/>
          <w:szCs w:val="22"/>
          <w:lang w:val="en-US"/>
        </w:rPr>
        <w:t>Primary data has several strengths, including its relevance, accuracy, and timeliness (NHS England, 2022). It enables researchers to concentrate specifically on burnout within a defined setting and to gather rich, detailed information that directly reflects participants’ experiences (NICE, 2021).</w:t>
      </w:r>
    </w:p>
    <w:p w:rsidRPr="00575E73" w:rsidR="00575E73" w:rsidP="3EA4A112" w:rsidRDefault="00575E73" w14:paraId="5AA984F4" w14:textId="56A97273">
      <w:pPr>
        <w:spacing w:before="0" w:beforeAutospacing="off" w:after="160" w:afterAutospacing="off" w:line="360" w:lineRule="auto"/>
      </w:pPr>
      <w:r w:rsidRPr="3EA4A112" w:rsidR="559D0F08">
        <w:rPr>
          <w:rFonts w:ascii="Arial" w:hAnsi="Arial" w:eastAsia="Arial" w:cs="Arial"/>
          <w:noProof w:val="0"/>
          <w:sz w:val="22"/>
          <w:szCs w:val="22"/>
          <w:lang w:val="en-US"/>
        </w:rPr>
        <w:t>However, collecting primary data can present challenges, such as limited time, the need for additional resources, and potential difficulties in recruiting participants (Care Quality Commission, 2022). Ethical issues must also be carefully managed, particularly in relation to informed consent, confidentiality, and participant wellbeing (Maslach and Leiter, 2016).</w:t>
      </w:r>
    </w:p>
    <w:p w:rsidRPr="00575E73" w:rsidR="00575E73" w:rsidP="3EA4A112" w:rsidRDefault="00575E73" w14:paraId="1C0140EC" w14:textId="7D56BE5F">
      <w:pPr>
        <w:spacing w:before="0" w:beforeAutospacing="off" w:after="160" w:afterAutospacing="off" w:line="360" w:lineRule="auto"/>
      </w:pPr>
      <w:r w:rsidRPr="3EA4A112" w:rsidR="559D0F08">
        <w:rPr>
          <w:rFonts w:ascii="Arial" w:hAnsi="Arial" w:eastAsia="Arial" w:cs="Arial"/>
          <w:noProof w:val="0"/>
          <w:sz w:val="22"/>
          <w:szCs w:val="22"/>
          <w:lang w:val="en-US"/>
        </w:rPr>
        <w:t>Despite these challenges, primary data is a valuable approach, as it contributes to more robust, relevant, and meaningful research outcomes.</w:t>
      </w:r>
    </w:p>
    <w:p w:rsidRPr="00575E73" w:rsidR="00575E73" w:rsidP="00575E73" w:rsidRDefault="00575E73" w14:paraId="5EBF460F" w14:textId="0A40206D">
      <w:pPr>
        <w:rPr>
          <w:rFonts w:ascii="Arial" w:hAnsi="Arial" w:eastAsia="Arial" w:cs="Arial"/>
          <w:sz w:val="22"/>
          <w:szCs w:val="22"/>
        </w:rPr>
      </w:pPr>
    </w:p>
    <w:p w:rsidRPr="00575E73" w:rsidR="00575E73" w:rsidP="00432D05" w:rsidRDefault="00575E73" w14:paraId="6AEF9E40" w14:textId="77777777">
      <w:pPr>
        <w:pStyle w:val="Heading1"/>
        <w:rPr>
          <w:rFonts w:eastAsia="Arial"/>
        </w:rPr>
      </w:pPr>
      <w:bookmarkStart w:name="_Toc227206349" w:id="51"/>
      <w:bookmarkStart w:name="_Toc1544027168" w:id="2024668735"/>
      <w:r w:rsidRPr="3EA4A112" w:rsidR="00575E73">
        <w:rPr>
          <w:rFonts w:eastAsia="Arial"/>
        </w:rPr>
        <w:t>Conclusion</w:t>
      </w:r>
      <w:bookmarkEnd w:id="51"/>
      <w:bookmarkEnd w:id="2024668735"/>
      <w:r w:rsidRPr="3EA4A112" w:rsidR="00575E73">
        <w:rPr>
          <w:rFonts w:eastAsia="Arial"/>
        </w:rPr>
        <w:t xml:space="preserve">  </w:t>
      </w:r>
    </w:p>
    <w:p w:rsidRPr="00575E73" w:rsidR="00575E73" w:rsidP="3EA4A112" w:rsidRDefault="00575E73" w14:paraId="7334CA91" w14:textId="04B6DB7B">
      <w:pPr>
        <w:spacing w:before="0" w:beforeAutospacing="off" w:after="160" w:afterAutospacing="off" w:line="360" w:lineRule="auto"/>
      </w:pPr>
      <w:r w:rsidRPr="3EA4A112" w:rsidR="6DF80C3B">
        <w:rPr>
          <w:rFonts w:ascii="Arial" w:hAnsi="Arial" w:eastAsia="Arial" w:cs="Arial"/>
          <w:noProof w:val="0"/>
          <w:sz w:val="22"/>
          <w:szCs w:val="22"/>
          <w:lang w:val="en-US"/>
        </w:rPr>
        <w:t>Staff burnout in health and social care is a serious issue that affects both workforce wellbeing and the quality of care provided. It is influenced by individual pressures and wider organisational challenges, such as high workloads and limited resources (Health Foundation, 2021; Care Quality Commission, 2022).</w:t>
      </w:r>
    </w:p>
    <w:p w:rsidRPr="00575E73" w:rsidR="00575E73" w:rsidP="3EA4A112" w:rsidRDefault="00575E73" w14:paraId="7BA7C991" w14:textId="273F2925">
      <w:pPr>
        <w:spacing w:before="0" w:beforeAutospacing="off" w:after="160" w:afterAutospacing="off" w:line="360" w:lineRule="auto"/>
      </w:pPr>
      <w:r w:rsidRPr="3EA4A112" w:rsidR="6DF80C3B">
        <w:rPr>
          <w:rFonts w:ascii="Arial" w:hAnsi="Arial" w:eastAsia="Arial" w:cs="Arial"/>
          <w:noProof w:val="0"/>
          <w:sz w:val="22"/>
          <w:szCs w:val="22"/>
          <w:lang w:val="en-US"/>
        </w:rPr>
        <w:t>While burnout is widely recognised in existing research, gaps remain regarding specific staff groups and the long</w:t>
      </w:r>
      <w:r>
        <w:noBreakHyphen/>
      </w:r>
      <w:r w:rsidRPr="3EA4A112" w:rsidR="6DF80C3B">
        <w:rPr>
          <w:rFonts w:ascii="Arial" w:hAnsi="Arial" w:eastAsia="Arial" w:cs="Arial"/>
          <w:noProof w:val="0"/>
          <w:sz w:val="22"/>
          <w:szCs w:val="22"/>
          <w:lang w:val="en-US"/>
        </w:rPr>
        <w:t>term impact of interventions (NICE, 2021). A mixed</w:t>
      </w:r>
      <w:r>
        <w:noBreakHyphen/>
      </w:r>
      <w:r w:rsidRPr="3EA4A112" w:rsidR="6DF80C3B">
        <w:rPr>
          <w:rFonts w:ascii="Arial" w:hAnsi="Arial" w:eastAsia="Arial" w:cs="Arial"/>
          <w:noProof w:val="0"/>
          <w:sz w:val="22"/>
          <w:szCs w:val="22"/>
          <w:lang w:val="en-US"/>
        </w:rPr>
        <w:t>methods approach using primary data is therefore the most effective way to explore this issue.</w:t>
      </w:r>
    </w:p>
    <w:p w:rsidRPr="00575E73" w:rsidR="00575E73" w:rsidP="3EA4A112" w:rsidRDefault="00575E73" w14:paraId="0EDA82A1" w14:textId="0A1BA206">
      <w:pPr>
        <w:spacing w:before="0" w:beforeAutospacing="off" w:after="160" w:afterAutospacing="off" w:line="360" w:lineRule="auto"/>
      </w:pPr>
      <w:r w:rsidRPr="3EA4A112" w:rsidR="6DF80C3B">
        <w:rPr>
          <w:rFonts w:ascii="Arial" w:hAnsi="Arial" w:eastAsia="Arial" w:cs="Arial"/>
          <w:noProof w:val="0"/>
          <w:sz w:val="22"/>
          <w:szCs w:val="22"/>
          <w:lang w:val="en-US"/>
        </w:rPr>
        <w:t>Overall, addressing burnout requires coordinated organisational, policy, and individual</w:t>
      </w:r>
      <w:r>
        <w:noBreakHyphen/>
      </w:r>
      <w:r w:rsidRPr="3EA4A112" w:rsidR="6DF80C3B">
        <w:rPr>
          <w:rFonts w:ascii="Arial" w:hAnsi="Arial" w:eastAsia="Arial" w:cs="Arial"/>
          <w:noProof w:val="0"/>
          <w:sz w:val="22"/>
          <w:szCs w:val="22"/>
          <w:lang w:val="en-US"/>
        </w:rPr>
        <w:t>level action. Prioritising staff wellbeing is essential for sustaining safe and effective health and social care services</w:t>
      </w:r>
    </w:p>
    <w:p w:rsidRPr="00575E73" w:rsidR="00575E73" w:rsidP="00575E73" w:rsidRDefault="00575E73" w14:paraId="728ECB02" w14:textId="5226D37E">
      <w:pPr>
        <w:rPr>
          <w:rFonts w:ascii="Arial" w:hAnsi="Arial" w:eastAsia="Arial" w:cs="Arial"/>
          <w:sz w:val="22"/>
          <w:szCs w:val="22"/>
        </w:rPr>
      </w:pPr>
    </w:p>
    <w:p w:rsidRPr="00575E73" w:rsidR="00575E73" w:rsidP="00432D05" w:rsidRDefault="00575E73" w14:paraId="6B0EF4B3" w14:textId="77777777">
      <w:pPr>
        <w:pStyle w:val="Heading1"/>
        <w:rPr>
          <w:rFonts w:eastAsia="Arial"/>
        </w:rPr>
      </w:pPr>
      <w:bookmarkStart w:name="_Toc227206350" w:id="54"/>
      <w:bookmarkStart w:name="_Toc1834587746" w:id="1675902178"/>
      <w:r w:rsidRPr="3EA4A112" w:rsidR="00575E73">
        <w:rPr>
          <w:rFonts w:eastAsia="Arial"/>
        </w:rPr>
        <w:t>Reference List</w:t>
      </w:r>
      <w:bookmarkEnd w:id="54"/>
      <w:bookmarkEnd w:id="1675902178"/>
    </w:p>
    <w:p w:rsidR="0F4A7059" w:rsidP="3EA4A112" w:rsidRDefault="0F4A7059" w14:paraId="67DEEC65" w14:textId="539F7299">
      <w:pPr>
        <w:spacing w:before="0" w:beforeAutospacing="off" w:after="160" w:afterAutospacing="off" w:line="360" w:lineRule="auto"/>
      </w:pPr>
      <w:r w:rsidRPr="3EA4A112" w:rsidR="0F4A7059">
        <w:rPr>
          <w:rFonts w:ascii="Arial" w:hAnsi="Arial" w:eastAsia="Arial" w:cs="Arial"/>
          <w:noProof w:val="0"/>
          <w:sz w:val="22"/>
          <w:szCs w:val="22"/>
          <w:lang w:val="en-US"/>
        </w:rPr>
        <w:t xml:space="preserve">Care Quality Commission (2022) </w:t>
      </w:r>
      <w:r w:rsidRPr="3EA4A112" w:rsidR="0F4A7059">
        <w:rPr>
          <w:rFonts w:ascii="Arial" w:hAnsi="Arial" w:eastAsia="Arial" w:cs="Arial"/>
          <w:i w:val="1"/>
          <w:iCs w:val="1"/>
          <w:noProof w:val="0"/>
          <w:sz w:val="22"/>
          <w:szCs w:val="22"/>
          <w:lang w:val="en-US"/>
        </w:rPr>
        <w:t>The state of health care and adult social care in England 2021/22</w:t>
      </w:r>
      <w:r w:rsidRPr="3EA4A112" w:rsidR="0F4A7059">
        <w:rPr>
          <w:rFonts w:ascii="Arial" w:hAnsi="Arial" w:eastAsia="Arial" w:cs="Arial"/>
          <w:noProof w:val="0"/>
          <w:sz w:val="22"/>
          <w:szCs w:val="22"/>
          <w:lang w:val="en-US"/>
        </w:rPr>
        <w:t xml:space="preserve">. London: CQC. Available at: </w:t>
      </w:r>
      <w:hyperlink r:id="Rb3fa600104064c44">
        <w:r w:rsidRPr="3EA4A112" w:rsidR="0F4A7059">
          <w:rPr>
            <w:rStyle w:val="Hyperlink"/>
            <w:rFonts w:ascii="Arial" w:hAnsi="Arial" w:eastAsia="Arial" w:cs="Arial"/>
            <w:noProof w:val="0"/>
            <w:sz w:val="22"/>
            <w:szCs w:val="22"/>
            <w:lang w:val="en-US"/>
          </w:rPr>
          <w:t>https://www.cqc.org.uk</w:t>
        </w:r>
      </w:hyperlink>
      <w:r w:rsidRPr="3EA4A112" w:rsidR="0F4A7059">
        <w:rPr>
          <w:rFonts w:ascii="Arial" w:hAnsi="Arial" w:eastAsia="Arial" w:cs="Arial"/>
          <w:noProof w:val="0"/>
          <w:sz w:val="22"/>
          <w:szCs w:val="22"/>
          <w:lang w:val="en-US"/>
        </w:rPr>
        <w:t xml:space="preserve"> (Accessed: 10 April 2026).</w:t>
      </w:r>
    </w:p>
    <w:p w:rsidR="0F4A7059" w:rsidP="3EA4A112" w:rsidRDefault="0F4A7059" w14:paraId="177E54EC" w14:textId="7C687A75">
      <w:pPr>
        <w:spacing w:before="0" w:beforeAutospacing="off" w:after="160" w:afterAutospacing="off" w:line="360" w:lineRule="auto"/>
      </w:pPr>
      <w:r w:rsidRPr="3EA4A112" w:rsidR="0F4A7059">
        <w:rPr>
          <w:rFonts w:ascii="Arial" w:hAnsi="Arial" w:eastAsia="Arial" w:cs="Arial"/>
          <w:noProof w:val="0"/>
          <w:sz w:val="22"/>
          <w:szCs w:val="22"/>
          <w:lang w:val="en-US"/>
        </w:rPr>
        <w:t xml:space="preserve">Health Foundation (2021) </w:t>
      </w:r>
      <w:r w:rsidRPr="3EA4A112" w:rsidR="0F4A7059">
        <w:rPr>
          <w:rFonts w:ascii="Arial" w:hAnsi="Arial" w:eastAsia="Arial" w:cs="Arial"/>
          <w:i w:val="1"/>
          <w:iCs w:val="1"/>
          <w:noProof w:val="0"/>
          <w:sz w:val="22"/>
          <w:szCs w:val="22"/>
          <w:lang w:val="en-US"/>
        </w:rPr>
        <w:t>Burnout and wellbeing: Understanding the experience of NHS staff</w:t>
      </w:r>
      <w:r w:rsidRPr="3EA4A112" w:rsidR="0F4A7059">
        <w:rPr>
          <w:rFonts w:ascii="Arial" w:hAnsi="Arial" w:eastAsia="Arial" w:cs="Arial"/>
          <w:noProof w:val="0"/>
          <w:sz w:val="22"/>
          <w:szCs w:val="22"/>
          <w:lang w:val="en-US"/>
        </w:rPr>
        <w:t xml:space="preserve">. London: The Health Foundation. Available at: </w:t>
      </w:r>
      <w:hyperlink r:id="Rca8d348fdfa64ce1">
        <w:r w:rsidRPr="3EA4A112" w:rsidR="0F4A7059">
          <w:rPr>
            <w:rStyle w:val="Hyperlink"/>
            <w:rFonts w:ascii="Arial" w:hAnsi="Arial" w:eastAsia="Arial" w:cs="Arial"/>
            <w:noProof w:val="0"/>
            <w:sz w:val="22"/>
            <w:szCs w:val="22"/>
            <w:lang w:val="en-US"/>
          </w:rPr>
          <w:t>https://www.health.org.uk</w:t>
        </w:r>
      </w:hyperlink>
    </w:p>
    <w:p w:rsidR="0F4A7059" w:rsidP="3EA4A112" w:rsidRDefault="0F4A7059" w14:paraId="50FCB46B" w14:textId="60DA7E0F">
      <w:pPr>
        <w:spacing w:before="0" w:beforeAutospacing="off" w:after="160" w:afterAutospacing="off" w:line="360" w:lineRule="auto"/>
      </w:pPr>
      <w:r w:rsidRPr="3EA4A112" w:rsidR="0F4A7059">
        <w:rPr>
          <w:rFonts w:ascii="Arial" w:hAnsi="Arial" w:eastAsia="Arial" w:cs="Arial"/>
          <w:noProof w:val="0"/>
          <w:sz w:val="22"/>
          <w:szCs w:val="22"/>
          <w:lang w:val="en-US"/>
        </w:rPr>
        <w:t xml:space="preserve">Maslach, C. and Leiter, M.P. (2016) </w:t>
      </w:r>
      <w:r w:rsidRPr="3EA4A112" w:rsidR="0F4A7059">
        <w:rPr>
          <w:rFonts w:ascii="Arial" w:hAnsi="Arial" w:eastAsia="Arial" w:cs="Arial"/>
          <w:i w:val="1"/>
          <w:iCs w:val="1"/>
          <w:noProof w:val="0"/>
          <w:sz w:val="22"/>
          <w:szCs w:val="22"/>
          <w:lang w:val="en-US"/>
        </w:rPr>
        <w:t>Burnout</w:t>
      </w:r>
      <w:r w:rsidRPr="3EA4A112" w:rsidR="0F4A7059">
        <w:rPr>
          <w:rFonts w:ascii="Arial" w:hAnsi="Arial" w:eastAsia="Arial" w:cs="Arial"/>
          <w:noProof w:val="0"/>
          <w:sz w:val="22"/>
          <w:szCs w:val="22"/>
          <w:lang w:val="en-US"/>
        </w:rPr>
        <w:t xml:space="preserve">. In: Fink, G. (ed.) </w:t>
      </w:r>
      <w:r w:rsidRPr="3EA4A112" w:rsidR="0F4A7059">
        <w:rPr>
          <w:rFonts w:ascii="Arial" w:hAnsi="Arial" w:eastAsia="Arial" w:cs="Arial"/>
          <w:i w:val="1"/>
          <w:iCs w:val="1"/>
          <w:noProof w:val="0"/>
          <w:sz w:val="22"/>
          <w:szCs w:val="22"/>
          <w:lang w:val="en-US"/>
        </w:rPr>
        <w:t>Stress: Concepts, cognition, emotion, and behavior</w:t>
      </w:r>
      <w:r w:rsidRPr="3EA4A112" w:rsidR="0F4A7059">
        <w:rPr>
          <w:rFonts w:ascii="Arial" w:hAnsi="Arial" w:eastAsia="Arial" w:cs="Arial"/>
          <w:noProof w:val="0"/>
          <w:sz w:val="22"/>
          <w:szCs w:val="22"/>
          <w:lang w:val="en-US"/>
        </w:rPr>
        <w:t>. San Diego: Academic Press, pp. 351–357.</w:t>
      </w:r>
    </w:p>
    <w:p w:rsidR="0F4A7059" w:rsidP="3EA4A112" w:rsidRDefault="0F4A7059" w14:paraId="767B198B" w14:textId="3D39A563">
      <w:pPr>
        <w:spacing w:before="0" w:beforeAutospacing="off" w:after="160" w:afterAutospacing="off" w:line="360" w:lineRule="auto"/>
      </w:pPr>
      <w:r w:rsidRPr="3EA4A112" w:rsidR="0F4A7059">
        <w:rPr>
          <w:rFonts w:ascii="Arial" w:hAnsi="Arial" w:eastAsia="Arial" w:cs="Arial"/>
          <w:noProof w:val="0"/>
          <w:sz w:val="22"/>
          <w:szCs w:val="22"/>
          <w:lang w:val="en-US"/>
        </w:rPr>
        <w:t xml:space="preserve">NHS England (2022) </w:t>
      </w:r>
      <w:r w:rsidRPr="3EA4A112" w:rsidR="0F4A7059">
        <w:rPr>
          <w:rFonts w:ascii="Arial" w:hAnsi="Arial" w:eastAsia="Arial" w:cs="Arial"/>
          <w:i w:val="1"/>
          <w:iCs w:val="1"/>
          <w:noProof w:val="0"/>
          <w:sz w:val="22"/>
          <w:szCs w:val="22"/>
          <w:lang w:val="en-US"/>
        </w:rPr>
        <w:t>NHS staff wellbeing and support</w:t>
      </w:r>
      <w:r w:rsidRPr="3EA4A112" w:rsidR="0F4A7059">
        <w:rPr>
          <w:rFonts w:ascii="Arial" w:hAnsi="Arial" w:eastAsia="Arial" w:cs="Arial"/>
          <w:noProof w:val="0"/>
          <w:sz w:val="22"/>
          <w:szCs w:val="22"/>
          <w:lang w:val="en-US"/>
        </w:rPr>
        <w:t xml:space="preserve">. London: NHS England. Available at: </w:t>
      </w:r>
      <w:hyperlink r:id="Rd154553d0e6145ca">
        <w:r w:rsidRPr="3EA4A112" w:rsidR="0F4A7059">
          <w:rPr>
            <w:rStyle w:val="Hyperlink"/>
            <w:rFonts w:ascii="Arial" w:hAnsi="Arial" w:eastAsia="Arial" w:cs="Arial"/>
            <w:noProof w:val="0"/>
            <w:sz w:val="22"/>
            <w:szCs w:val="22"/>
            <w:lang w:val="en-US"/>
          </w:rPr>
          <w:t>https://www.england.nhs.uk</w:t>
        </w:r>
      </w:hyperlink>
      <w:r w:rsidRPr="3EA4A112" w:rsidR="0F4A7059">
        <w:rPr>
          <w:rFonts w:ascii="Arial" w:hAnsi="Arial" w:eastAsia="Arial" w:cs="Arial"/>
          <w:noProof w:val="0"/>
          <w:sz w:val="22"/>
          <w:szCs w:val="22"/>
          <w:lang w:val="en-US"/>
        </w:rPr>
        <w:t xml:space="preserve"> </w:t>
      </w:r>
    </w:p>
    <w:p w:rsidR="0F4A7059" w:rsidP="3EA4A112" w:rsidRDefault="0F4A7059" w14:paraId="7EDE795E" w14:textId="33D7D670">
      <w:pPr>
        <w:spacing w:before="0" w:beforeAutospacing="off" w:after="160" w:afterAutospacing="off" w:line="360" w:lineRule="auto"/>
      </w:pPr>
      <w:r w:rsidRPr="3EA4A112" w:rsidR="0F4A7059">
        <w:rPr>
          <w:rFonts w:ascii="Arial" w:hAnsi="Arial" w:eastAsia="Arial" w:cs="Arial"/>
          <w:noProof w:val="0"/>
          <w:sz w:val="22"/>
          <w:szCs w:val="22"/>
          <w:lang w:val="en-US"/>
        </w:rPr>
        <w:t xml:space="preserve">NICE (2021) </w:t>
      </w:r>
      <w:r w:rsidRPr="3EA4A112" w:rsidR="0F4A7059">
        <w:rPr>
          <w:rFonts w:ascii="Arial" w:hAnsi="Arial" w:eastAsia="Arial" w:cs="Arial"/>
          <w:i w:val="1"/>
          <w:iCs w:val="1"/>
          <w:noProof w:val="0"/>
          <w:sz w:val="22"/>
          <w:szCs w:val="22"/>
          <w:lang w:val="en-US"/>
        </w:rPr>
        <w:t>Workplace health: Long-term sickness absence and capability to work</w:t>
      </w:r>
      <w:r w:rsidRPr="3EA4A112" w:rsidR="0F4A7059">
        <w:rPr>
          <w:rFonts w:ascii="Arial" w:hAnsi="Arial" w:eastAsia="Arial" w:cs="Arial"/>
          <w:noProof w:val="0"/>
          <w:sz w:val="22"/>
          <w:szCs w:val="22"/>
          <w:lang w:val="en-US"/>
        </w:rPr>
        <w:t xml:space="preserve">. London: National Institute for Health and Care Excellence. Available at: </w:t>
      </w:r>
      <w:hyperlink r:id="R4494572acd854d67">
        <w:r w:rsidRPr="3EA4A112" w:rsidR="0F4A7059">
          <w:rPr>
            <w:rStyle w:val="Hyperlink"/>
            <w:rFonts w:ascii="Arial" w:hAnsi="Arial" w:eastAsia="Arial" w:cs="Arial"/>
            <w:noProof w:val="0"/>
            <w:sz w:val="22"/>
            <w:szCs w:val="22"/>
            <w:lang w:val="en-US"/>
          </w:rPr>
          <w:t>https://www.nice.org.uk</w:t>
        </w:r>
      </w:hyperlink>
      <w:r w:rsidRPr="3EA4A112" w:rsidR="0F4A7059">
        <w:rPr>
          <w:rFonts w:ascii="Arial" w:hAnsi="Arial" w:eastAsia="Arial" w:cs="Arial"/>
          <w:noProof w:val="0"/>
          <w:sz w:val="22"/>
          <w:szCs w:val="22"/>
          <w:lang w:val="en-US"/>
        </w:rPr>
        <w:t xml:space="preserve"> (Accessed: 11 April 2026).</w:t>
      </w:r>
    </w:p>
    <w:p w:rsidR="0F4A7059" w:rsidP="3EA4A112" w:rsidRDefault="0F4A7059" w14:paraId="6419D997" w14:textId="40E74CF6">
      <w:pPr>
        <w:spacing w:before="0" w:beforeAutospacing="off" w:after="160" w:afterAutospacing="off" w:line="360" w:lineRule="auto"/>
      </w:pPr>
      <w:r w:rsidRPr="3EA4A112" w:rsidR="0F4A7059">
        <w:rPr>
          <w:rFonts w:ascii="Arial" w:hAnsi="Arial" w:eastAsia="Arial" w:cs="Arial"/>
          <w:noProof w:val="0"/>
          <w:sz w:val="22"/>
          <w:szCs w:val="22"/>
          <w:lang w:val="en-US"/>
        </w:rPr>
        <w:t xml:space="preserve">World Health Organization (2019) </w:t>
      </w:r>
      <w:r w:rsidRPr="3EA4A112" w:rsidR="0F4A7059">
        <w:rPr>
          <w:rFonts w:ascii="Arial" w:hAnsi="Arial" w:eastAsia="Arial" w:cs="Arial"/>
          <w:i w:val="1"/>
          <w:iCs w:val="1"/>
          <w:noProof w:val="0"/>
          <w:sz w:val="22"/>
          <w:szCs w:val="22"/>
          <w:lang w:val="en-US"/>
        </w:rPr>
        <w:t>Burn-out an “occupational phenomenon”: International Classification of Diseases</w:t>
      </w:r>
      <w:r w:rsidRPr="3EA4A112" w:rsidR="0F4A7059">
        <w:rPr>
          <w:rFonts w:ascii="Arial" w:hAnsi="Arial" w:eastAsia="Arial" w:cs="Arial"/>
          <w:noProof w:val="0"/>
          <w:sz w:val="22"/>
          <w:szCs w:val="22"/>
          <w:lang w:val="en-US"/>
        </w:rPr>
        <w:t xml:space="preserve">. Geneva: WHO. Available at: </w:t>
      </w:r>
      <w:hyperlink r:id="R817b525bfa424f44">
        <w:r w:rsidRPr="3EA4A112" w:rsidR="0F4A7059">
          <w:rPr>
            <w:rStyle w:val="Hyperlink"/>
            <w:rFonts w:ascii="Arial" w:hAnsi="Arial" w:eastAsia="Arial" w:cs="Arial"/>
            <w:noProof w:val="0"/>
            <w:sz w:val="22"/>
            <w:szCs w:val="22"/>
            <w:lang w:val="en-US"/>
          </w:rPr>
          <w:t>https://www.who.int</w:t>
        </w:r>
      </w:hyperlink>
      <w:r w:rsidRPr="3EA4A112" w:rsidR="0F4A7059">
        <w:rPr>
          <w:rFonts w:ascii="Arial" w:hAnsi="Arial" w:eastAsia="Arial" w:cs="Arial"/>
          <w:noProof w:val="0"/>
          <w:sz w:val="22"/>
          <w:szCs w:val="22"/>
          <w:lang w:val="en-US"/>
        </w:rPr>
        <w:t xml:space="preserve"> (Accessed: 10 April 2026).</w:t>
      </w:r>
    </w:p>
    <w:p w:rsidR="3EA4A112" w:rsidP="3EA4A112" w:rsidRDefault="3EA4A112" w14:paraId="29372399" w14:textId="7B074C47">
      <w:pPr>
        <w:rPr>
          <w:rFonts w:ascii="Arial" w:hAnsi="Arial" w:eastAsia="Arial" w:cs="Arial"/>
          <w:sz w:val="22"/>
          <w:szCs w:val="22"/>
        </w:rPr>
      </w:pPr>
    </w:p>
    <w:sectPr w:rsidRPr="00575E73" w:rsidR="00530E16" w:rsidSect="00722EFE">
      <w:footerReference w:type="first" r:id="rId10"/>
      <w:type w:val="continuous"/>
      <w:pgSz w:w="11906" w:h="16838" w:orient="portrait"/>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A04EC" w:rsidP="002A1842" w:rsidRDefault="00EA04EC" w14:paraId="5DE87D22" w14:textId="77777777">
      <w:pPr>
        <w:spacing w:after="0" w:line="240" w:lineRule="auto"/>
      </w:pPr>
      <w:r>
        <w:separator/>
      </w:r>
    </w:p>
  </w:endnote>
  <w:endnote w:type="continuationSeparator" w:id="0">
    <w:p w:rsidR="00EA04EC" w:rsidP="002A1842" w:rsidRDefault="00EA04EC" w14:paraId="3D46F94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Noto Sans Symbols">
    <w:panose1 w:val="020B0502040504020204"/>
    <w:charset w:val="00"/>
    <w:family w:val="swiss"/>
    <w:pitch w:val="variable"/>
    <w:sig w:usb0="00000003" w:usb1="0200FDEE" w:usb2="03040000" w:usb3="00000000" w:csb0="0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rsidR="00722EFE" w:rsidRDefault="00722EFE" w14:paraId="497F0BFC" w14:textId="77777777">
        <w:pPr>
          <w:pStyle w:val="Footer"/>
          <w:jc w:val="center"/>
        </w:pPr>
        <w:r>
          <w:fldChar w:fldCharType="begin"/>
        </w:r>
        <w:r>
          <w:instrText xml:space="preserve"> PAGE   \* MERGEFORMAT </w:instrText>
        </w:r>
        <w:r>
          <w:fldChar w:fldCharType="separate"/>
        </w:r>
        <w:r w:rsidR="00432D05">
          <w:rPr>
            <w:noProof/>
          </w:rPr>
          <w:t>4</w:t>
        </w:r>
        <w:r>
          <w:rPr>
            <w:noProof/>
          </w:rPr>
          <w:fldChar w:fldCharType="end"/>
        </w:r>
      </w:p>
    </w:sdtContent>
  </w:sdt>
  <w:p w:rsidR="00722EFE" w:rsidRDefault="00722EFE" w14:paraId="29FB9A37"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rsidR="00722EFE" w:rsidRDefault="00722EFE" w14:paraId="2DBA6EC7" w14:textId="77777777">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rsidR="002A1842" w:rsidRDefault="002A1842" w14:paraId="64388BA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A04EC" w:rsidP="002A1842" w:rsidRDefault="00EA04EC" w14:paraId="0435AB22" w14:textId="77777777">
      <w:pPr>
        <w:spacing w:after="0" w:line="240" w:lineRule="auto"/>
      </w:pPr>
      <w:r>
        <w:separator/>
      </w:r>
    </w:p>
  </w:footnote>
  <w:footnote w:type="continuationSeparator" w:id="0">
    <w:p w:rsidR="00EA04EC" w:rsidP="002A1842" w:rsidRDefault="00EA04EC" w14:paraId="198EBD04"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hint="default" w:ascii="Symbol" w:hAnsi="Symbol"/>
      </w:rPr>
    </w:lvl>
    <w:lvl w:ilvl="1" w:tplc="943E9A02" w:tentative="1">
      <w:start w:val="1"/>
      <w:numFmt w:val="bullet"/>
      <w:lvlText w:val=""/>
      <w:lvlJc w:val="left"/>
      <w:pPr>
        <w:tabs>
          <w:tab w:val="num" w:pos="1440"/>
        </w:tabs>
        <w:ind w:left="1440" w:hanging="360"/>
      </w:pPr>
      <w:rPr>
        <w:rFonts w:hint="default" w:ascii="Symbol" w:hAnsi="Symbol"/>
      </w:rPr>
    </w:lvl>
    <w:lvl w:ilvl="2" w:tplc="D2B2B0F8" w:tentative="1">
      <w:start w:val="1"/>
      <w:numFmt w:val="bullet"/>
      <w:lvlText w:val=""/>
      <w:lvlJc w:val="left"/>
      <w:pPr>
        <w:tabs>
          <w:tab w:val="num" w:pos="2160"/>
        </w:tabs>
        <w:ind w:left="2160" w:hanging="360"/>
      </w:pPr>
      <w:rPr>
        <w:rFonts w:hint="default" w:ascii="Symbol" w:hAnsi="Symbol"/>
      </w:rPr>
    </w:lvl>
    <w:lvl w:ilvl="3" w:tplc="C77EB076" w:tentative="1">
      <w:start w:val="1"/>
      <w:numFmt w:val="bullet"/>
      <w:lvlText w:val=""/>
      <w:lvlJc w:val="left"/>
      <w:pPr>
        <w:tabs>
          <w:tab w:val="num" w:pos="2880"/>
        </w:tabs>
        <w:ind w:left="2880" w:hanging="360"/>
      </w:pPr>
      <w:rPr>
        <w:rFonts w:hint="default" w:ascii="Symbol" w:hAnsi="Symbol"/>
      </w:rPr>
    </w:lvl>
    <w:lvl w:ilvl="4" w:tplc="41D4B910" w:tentative="1">
      <w:start w:val="1"/>
      <w:numFmt w:val="bullet"/>
      <w:lvlText w:val=""/>
      <w:lvlJc w:val="left"/>
      <w:pPr>
        <w:tabs>
          <w:tab w:val="num" w:pos="3600"/>
        </w:tabs>
        <w:ind w:left="3600" w:hanging="360"/>
      </w:pPr>
      <w:rPr>
        <w:rFonts w:hint="default" w:ascii="Symbol" w:hAnsi="Symbol"/>
      </w:rPr>
    </w:lvl>
    <w:lvl w:ilvl="5" w:tplc="25860D46" w:tentative="1">
      <w:start w:val="1"/>
      <w:numFmt w:val="bullet"/>
      <w:lvlText w:val=""/>
      <w:lvlJc w:val="left"/>
      <w:pPr>
        <w:tabs>
          <w:tab w:val="num" w:pos="4320"/>
        </w:tabs>
        <w:ind w:left="4320" w:hanging="360"/>
      </w:pPr>
      <w:rPr>
        <w:rFonts w:hint="default" w:ascii="Symbol" w:hAnsi="Symbol"/>
      </w:rPr>
    </w:lvl>
    <w:lvl w:ilvl="6" w:tplc="7FBCCE2C" w:tentative="1">
      <w:start w:val="1"/>
      <w:numFmt w:val="bullet"/>
      <w:lvlText w:val=""/>
      <w:lvlJc w:val="left"/>
      <w:pPr>
        <w:tabs>
          <w:tab w:val="num" w:pos="5040"/>
        </w:tabs>
        <w:ind w:left="5040" w:hanging="360"/>
      </w:pPr>
      <w:rPr>
        <w:rFonts w:hint="default" w:ascii="Symbol" w:hAnsi="Symbol"/>
      </w:rPr>
    </w:lvl>
    <w:lvl w:ilvl="7" w:tplc="0264FD4E" w:tentative="1">
      <w:start w:val="1"/>
      <w:numFmt w:val="bullet"/>
      <w:lvlText w:val=""/>
      <w:lvlJc w:val="left"/>
      <w:pPr>
        <w:tabs>
          <w:tab w:val="num" w:pos="5760"/>
        </w:tabs>
        <w:ind w:left="5760" w:hanging="360"/>
      </w:pPr>
      <w:rPr>
        <w:rFonts w:hint="default" w:ascii="Symbol" w:hAnsi="Symbol"/>
      </w:rPr>
    </w:lvl>
    <w:lvl w:ilvl="8" w:tplc="2EDAB92A" w:tentative="1">
      <w:start w:val="1"/>
      <w:numFmt w:val="bullet"/>
      <w:lvlText w:val=""/>
      <w:lvlJc w:val="left"/>
      <w:pPr>
        <w:tabs>
          <w:tab w:val="num" w:pos="6480"/>
        </w:tabs>
        <w:ind w:left="6480" w:hanging="360"/>
      </w:pPr>
      <w:rPr>
        <w:rFonts w:hint="default" w:ascii="Symbol" w:hAnsi="Symbol"/>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887296883">
    <w:abstractNumId w:val="5"/>
  </w:num>
  <w:num w:numId="2" w16cid:durableId="660502934">
    <w:abstractNumId w:val="3"/>
  </w:num>
  <w:num w:numId="3" w16cid:durableId="1071194128">
    <w:abstractNumId w:val="2"/>
  </w:num>
  <w:num w:numId="4" w16cid:durableId="201216776">
    <w:abstractNumId w:val="1"/>
  </w:num>
  <w:num w:numId="5" w16cid:durableId="2140489302">
    <w:abstractNumId w:val="4"/>
  </w:num>
  <w:num w:numId="6" w16cid:durableId="1282497109">
    <w:abstractNumId w:val="0"/>
  </w:num>
  <w:num w:numId="7" w16cid:durableId="654145654">
    <w:abstractNumId w:val="7"/>
  </w:num>
  <w:num w:numId="8" w16cid:durableId="65302847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044BD"/>
    <w:rsid w:val="0000669B"/>
    <w:rsid w:val="000074BB"/>
    <w:rsid w:val="00007A92"/>
    <w:rsid w:val="00010C61"/>
    <w:rsid w:val="000117E2"/>
    <w:rsid w:val="00011925"/>
    <w:rsid w:val="00015E3F"/>
    <w:rsid w:val="00017F66"/>
    <w:rsid w:val="000205E0"/>
    <w:rsid w:val="00026199"/>
    <w:rsid w:val="0003272B"/>
    <w:rsid w:val="00033090"/>
    <w:rsid w:val="00033785"/>
    <w:rsid w:val="0003379E"/>
    <w:rsid w:val="000338DD"/>
    <w:rsid w:val="00033D97"/>
    <w:rsid w:val="00035268"/>
    <w:rsid w:val="00037910"/>
    <w:rsid w:val="00040CC0"/>
    <w:rsid w:val="00040DC9"/>
    <w:rsid w:val="00042914"/>
    <w:rsid w:val="000445CB"/>
    <w:rsid w:val="00044C24"/>
    <w:rsid w:val="00044F9C"/>
    <w:rsid w:val="0004513B"/>
    <w:rsid w:val="00047D27"/>
    <w:rsid w:val="000523C7"/>
    <w:rsid w:val="000527C8"/>
    <w:rsid w:val="000541B8"/>
    <w:rsid w:val="0005703E"/>
    <w:rsid w:val="00057144"/>
    <w:rsid w:val="00060CF0"/>
    <w:rsid w:val="0006102B"/>
    <w:rsid w:val="00061934"/>
    <w:rsid w:val="00062D0A"/>
    <w:rsid w:val="00063070"/>
    <w:rsid w:val="0006323F"/>
    <w:rsid w:val="000657EA"/>
    <w:rsid w:val="0007233C"/>
    <w:rsid w:val="00076B39"/>
    <w:rsid w:val="0008379F"/>
    <w:rsid w:val="00091F42"/>
    <w:rsid w:val="000924DE"/>
    <w:rsid w:val="0009265F"/>
    <w:rsid w:val="00095771"/>
    <w:rsid w:val="000A21C8"/>
    <w:rsid w:val="000A3652"/>
    <w:rsid w:val="000A3A00"/>
    <w:rsid w:val="000A4E77"/>
    <w:rsid w:val="000A5E28"/>
    <w:rsid w:val="000A6D33"/>
    <w:rsid w:val="000B79D3"/>
    <w:rsid w:val="000C0F32"/>
    <w:rsid w:val="000C115A"/>
    <w:rsid w:val="000C172C"/>
    <w:rsid w:val="000C1C43"/>
    <w:rsid w:val="000C206B"/>
    <w:rsid w:val="000C3F85"/>
    <w:rsid w:val="000C6FD6"/>
    <w:rsid w:val="000D1246"/>
    <w:rsid w:val="000D1CDE"/>
    <w:rsid w:val="000D47C7"/>
    <w:rsid w:val="000D509B"/>
    <w:rsid w:val="000D7AEE"/>
    <w:rsid w:val="000E0048"/>
    <w:rsid w:val="000E7959"/>
    <w:rsid w:val="000E7AF5"/>
    <w:rsid w:val="000E7C55"/>
    <w:rsid w:val="000F0D3E"/>
    <w:rsid w:val="000F6471"/>
    <w:rsid w:val="000F75C2"/>
    <w:rsid w:val="0010016D"/>
    <w:rsid w:val="0010101E"/>
    <w:rsid w:val="001012EA"/>
    <w:rsid w:val="00104C20"/>
    <w:rsid w:val="00107642"/>
    <w:rsid w:val="00110F76"/>
    <w:rsid w:val="00111F3B"/>
    <w:rsid w:val="001147DA"/>
    <w:rsid w:val="00115139"/>
    <w:rsid w:val="00115AD6"/>
    <w:rsid w:val="00116E64"/>
    <w:rsid w:val="00123874"/>
    <w:rsid w:val="001248A5"/>
    <w:rsid w:val="001275D2"/>
    <w:rsid w:val="00133960"/>
    <w:rsid w:val="0013482D"/>
    <w:rsid w:val="00134923"/>
    <w:rsid w:val="00137EC1"/>
    <w:rsid w:val="001451B7"/>
    <w:rsid w:val="00147007"/>
    <w:rsid w:val="001479B0"/>
    <w:rsid w:val="0015131C"/>
    <w:rsid w:val="00153418"/>
    <w:rsid w:val="001547E4"/>
    <w:rsid w:val="001618E0"/>
    <w:rsid w:val="00163002"/>
    <w:rsid w:val="0016624B"/>
    <w:rsid w:val="001723BE"/>
    <w:rsid w:val="00172AD1"/>
    <w:rsid w:val="001751C4"/>
    <w:rsid w:val="00177E89"/>
    <w:rsid w:val="001804EB"/>
    <w:rsid w:val="001810AC"/>
    <w:rsid w:val="001813E7"/>
    <w:rsid w:val="001822D2"/>
    <w:rsid w:val="001909A2"/>
    <w:rsid w:val="0019544A"/>
    <w:rsid w:val="0019647E"/>
    <w:rsid w:val="001A2D46"/>
    <w:rsid w:val="001A3E57"/>
    <w:rsid w:val="001B280A"/>
    <w:rsid w:val="001B2B74"/>
    <w:rsid w:val="001B586F"/>
    <w:rsid w:val="001C17A3"/>
    <w:rsid w:val="001C18BC"/>
    <w:rsid w:val="001C1F46"/>
    <w:rsid w:val="001C49D9"/>
    <w:rsid w:val="001C6250"/>
    <w:rsid w:val="001C6C0D"/>
    <w:rsid w:val="001D6C83"/>
    <w:rsid w:val="001E02D0"/>
    <w:rsid w:val="001E0AF6"/>
    <w:rsid w:val="001E148B"/>
    <w:rsid w:val="001E2073"/>
    <w:rsid w:val="001E4CA4"/>
    <w:rsid w:val="001E61F3"/>
    <w:rsid w:val="001E66F8"/>
    <w:rsid w:val="001E7455"/>
    <w:rsid w:val="001F3474"/>
    <w:rsid w:val="001F4CB7"/>
    <w:rsid w:val="001F5AE3"/>
    <w:rsid w:val="001F71EF"/>
    <w:rsid w:val="001F75E2"/>
    <w:rsid w:val="00201DF6"/>
    <w:rsid w:val="00202849"/>
    <w:rsid w:val="00207BC4"/>
    <w:rsid w:val="002116A5"/>
    <w:rsid w:val="002129D6"/>
    <w:rsid w:val="00212BB2"/>
    <w:rsid w:val="002133DA"/>
    <w:rsid w:val="00226BA2"/>
    <w:rsid w:val="0022730A"/>
    <w:rsid w:val="0022743F"/>
    <w:rsid w:val="00227642"/>
    <w:rsid w:val="0023004F"/>
    <w:rsid w:val="00237692"/>
    <w:rsid w:val="00237C63"/>
    <w:rsid w:val="00240D93"/>
    <w:rsid w:val="00242D6E"/>
    <w:rsid w:val="00251855"/>
    <w:rsid w:val="00255808"/>
    <w:rsid w:val="00256EB4"/>
    <w:rsid w:val="00263B25"/>
    <w:rsid w:val="00270767"/>
    <w:rsid w:val="002707D0"/>
    <w:rsid w:val="0027657A"/>
    <w:rsid w:val="00282411"/>
    <w:rsid w:val="00283F7F"/>
    <w:rsid w:val="00286835"/>
    <w:rsid w:val="002879C5"/>
    <w:rsid w:val="00287E9D"/>
    <w:rsid w:val="00294BB6"/>
    <w:rsid w:val="002A1842"/>
    <w:rsid w:val="002A2189"/>
    <w:rsid w:val="002A73ED"/>
    <w:rsid w:val="002B1B29"/>
    <w:rsid w:val="002B1CBC"/>
    <w:rsid w:val="002B32E2"/>
    <w:rsid w:val="002C0A16"/>
    <w:rsid w:val="002C17E1"/>
    <w:rsid w:val="002C1CAD"/>
    <w:rsid w:val="002C229A"/>
    <w:rsid w:val="002C235C"/>
    <w:rsid w:val="002D20A9"/>
    <w:rsid w:val="002D3A98"/>
    <w:rsid w:val="002D7140"/>
    <w:rsid w:val="002E159A"/>
    <w:rsid w:val="002F1B72"/>
    <w:rsid w:val="002F2D1B"/>
    <w:rsid w:val="002F3F3C"/>
    <w:rsid w:val="002F4F73"/>
    <w:rsid w:val="002F51C4"/>
    <w:rsid w:val="002F5A19"/>
    <w:rsid w:val="00300697"/>
    <w:rsid w:val="00300B1B"/>
    <w:rsid w:val="00304728"/>
    <w:rsid w:val="00304F32"/>
    <w:rsid w:val="003051CC"/>
    <w:rsid w:val="003066E6"/>
    <w:rsid w:val="00306F83"/>
    <w:rsid w:val="003072EC"/>
    <w:rsid w:val="00310142"/>
    <w:rsid w:val="0031150E"/>
    <w:rsid w:val="00313A44"/>
    <w:rsid w:val="00315760"/>
    <w:rsid w:val="003206A6"/>
    <w:rsid w:val="00321D16"/>
    <w:rsid w:val="00323542"/>
    <w:rsid w:val="003264DA"/>
    <w:rsid w:val="00326C11"/>
    <w:rsid w:val="003275BA"/>
    <w:rsid w:val="003279A3"/>
    <w:rsid w:val="003371DD"/>
    <w:rsid w:val="0033748F"/>
    <w:rsid w:val="0033754A"/>
    <w:rsid w:val="003378CE"/>
    <w:rsid w:val="00340692"/>
    <w:rsid w:val="00341EE2"/>
    <w:rsid w:val="00343774"/>
    <w:rsid w:val="003453FA"/>
    <w:rsid w:val="00345496"/>
    <w:rsid w:val="0034563D"/>
    <w:rsid w:val="00350C4F"/>
    <w:rsid w:val="003538FE"/>
    <w:rsid w:val="00355107"/>
    <w:rsid w:val="00355B9A"/>
    <w:rsid w:val="00360BDC"/>
    <w:rsid w:val="003619B4"/>
    <w:rsid w:val="003632CB"/>
    <w:rsid w:val="00365468"/>
    <w:rsid w:val="00365B99"/>
    <w:rsid w:val="00367636"/>
    <w:rsid w:val="00371FA3"/>
    <w:rsid w:val="00382267"/>
    <w:rsid w:val="00382FE6"/>
    <w:rsid w:val="0038390E"/>
    <w:rsid w:val="0038649E"/>
    <w:rsid w:val="00393491"/>
    <w:rsid w:val="00395767"/>
    <w:rsid w:val="0039716F"/>
    <w:rsid w:val="003A075B"/>
    <w:rsid w:val="003A106A"/>
    <w:rsid w:val="003A170D"/>
    <w:rsid w:val="003A1A5F"/>
    <w:rsid w:val="003A1B8C"/>
    <w:rsid w:val="003A40E3"/>
    <w:rsid w:val="003A41DF"/>
    <w:rsid w:val="003B30BC"/>
    <w:rsid w:val="003B682E"/>
    <w:rsid w:val="003C369F"/>
    <w:rsid w:val="003C7424"/>
    <w:rsid w:val="003D073F"/>
    <w:rsid w:val="003E1FEB"/>
    <w:rsid w:val="003E2EA2"/>
    <w:rsid w:val="003E5CA2"/>
    <w:rsid w:val="003E6ACB"/>
    <w:rsid w:val="003E77FC"/>
    <w:rsid w:val="003E78C1"/>
    <w:rsid w:val="003F2B35"/>
    <w:rsid w:val="00401971"/>
    <w:rsid w:val="00407A3C"/>
    <w:rsid w:val="004109D5"/>
    <w:rsid w:val="0041466A"/>
    <w:rsid w:val="00416B51"/>
    <w:rsid w:val="004176F5"/>
    <w:rsid w:val="00417B60"/>
    <w:rsid w:val="004256F6"/>
    <w:rsid w:val="00426785"/>
    <w:rsid w:val="00427E86"/>
    <w:rsid w:val="00430682"/>
    <w:rsid w:val="00430A91"/>
    <w:rsid w:val="00432D05"/>
    <w:rsid w:val="00435EC8"/>
    <w:rsid w:val="00436C66"/>
    <w:rsid w:val="00441010"/>
    <w:rsid w:val="004419AE"/>
    <w:rsid w:val="00444AE6"/>
    <w:rsid w:val="004468F8"/>
    <w:rsid w:val="0045273A"/>
    <w:rsid w:val="0046035E"/>
    <w:rsid w:val="00460512"/>
    <w:rsid w:val="004626A9"/>
    <w:rsid w:val="00462EAD"/>
    <w:rsid w:val="004657AD"/>
    <w:rsid w:val="004661FE"/>
    <w:rsid w:val="004700FD"/>
    <w:rsid w:val="00471D79"/>
    <w:rsid w:val="00473AAD"/>
    <w:rsid w:val="00476A69"/>
    <w:rsid w:val="00482C14"/>
    <w:rsid w:val="004837AD"/>
    <w:rsid w:val="004867CC"/>
    <w:rsid w:val="00492C77"/>
    <w:rsid w:val="0049646B"/>
    <w:rsid w:val="004A024D"/>
    <w:rsid w:val="004A0328"/>
    <w:rsid w:val="004A0654"/>
    <w:rsid w:val="004A1DAE"/>
    <w:rsid w:val="004A25EB"/>
    <w:rsid w:val="004A5067"/>
    <w:rsid w:val="004A665A"/>
    <w:rsid w:val="004A7BDB"/>
    <w:rsid w:val="004B2EFF"/>
    <w:rsid w:val="004B3CD0"/>
    <w:rsid w:val="004B4A75"/>
    <w:rsid w:val="004B51B9"/>
    <w:rsid w:val="004B531D"/>
    <w:rsid w:val="004B5919"/>
    <w:rsid w:val="004B5E29"/>
    <w:rsid w:val="004C21D0"/>
    <w:rsid w:val="004C2E78"/>
    <w:rsid w:val="004D23D0"/>
    <w:rsid w:val="004D4DD7"/>
    <w:rsid w:val="004D5FEE"/>
    <w:rsid w:val="004D6108"/>
    <w:rsid w:val="004D6623"/>
    <w:rsid w:val="004E5F57"/>
    <w:rsid w:val="005005AA"/>
    <w:rsid w:val="005133B9"/>
    <w:rsid w:val="00513B7B"/>
    <w:rsid w:val="00514BB3"/>
    <w:rsid w:val="00524A32"/>
    <w:rsid w:val="00530E16"/>
    <w:rsid w:val="005314A7"/>
    <w:rsid w:val="0053691F"/>
    <w:rsid w:val="00537A4E"/>
    <w:rsid w:val="0054096C"/>
    <w:rsid w:val="00543EBD"/>
    <w:rsid w:val="00546C06"/>
    <w:rsid w:val="005520BE"/>
    <w:rsid w:val="00556976"/>
    <w:rsid w:val="005576BA"/>
    <w:rsid w:val="00557EFB"/>
    <w:rsid w:val="005618DD"/>
    <w:rsid w:val="005623F8"/>
    <w:rsid w:val="00562A8E"/>
    <w:rsid w:val="00562B00"/>
    <w:rsid w:val="00562FE7"/>
    <w:rsid w:val="0056452E"/>
    <w:rsid w:val="00565941"/>
    <w:rsid w:val="00570AB9"/>
    <w:rsid w:val="00574146"/>
    <w:rsid w:val="005757D2"/>
    <w:rsid w:val="00575E73"/>
    <w:rsid w:val="00581B03"/>
    <w:rsid w:val="005842EB"/>
    <w:rsid w:val="005844E7"/>
    <w:rsid w:val="005917CE"/>
    <w:rsid w:val="005934D4"/>
    <w:rsid w:val="005A09CF"/>
    <w:rsid w:val="005A3D3D"/>
    <w:rsid w:val="005A4485"/>
    <w:rsid w:val="005A680F"/>
    <w:rsid w:val="005A6C23"/>
    <w:rsid w:val="005A75B9"/>
    <w:rsid w:val="005B57C0"/>
    <w:rsid w:val="005B5BB5"/>
    <w:rsid w:val="005C253D"/>
    <w:rsid w:val="005D06FA"/>
    <w:rsid w:val="005D0ECA"/>
    <w:rsid w:val="005D3BEB"/>
    <w:rsid w:val="005D4460"/>
    <w:rsid w:val="005D7E5B"/>
    <w:rsid w:val="005D7F2A"/>
    <w:rsid w:val="005E624D"/>
    <w:rsid w:val="005F57C3"/>
    <w:rsid w:val="006015CA"/>
    <w:rsid w:val="00601D23"/>
    <w:rsid w:val="00604826"/>
    <w:rsid w:val="00606181"/>
    <w:rsid w:val="00606A1E"/>
    <w:rsid w:val="00606E1C"/>
    <w:rsid w:val="006139A1"/>
    <w:rsid w:val="0061476B"/>
    <w:rsid w:val="00615B02"/>
    <w:rsid w:val="00615F97"/>
    <w:rsid w:val="00616D9D"/>
    <w:rsid w:val="006327C5"/>
    <w:rsid w:val="00633670"/>
    <w:rsid w:val="00634460"/>
    <w:rsid w:val="006359CB"/>
    <w:rsid w:val="00640688"/>
    <w:rsid w:val="00642B1E"/>
    <w:rsid w:val="00644E85"/>
    <w:rsid w:val="00645DCB"/>
    <w:rsid w:val="006528BB"/>
    <w:rsid w:val="00653F39"/>
    <w:rsid w:val="00654EE2"/>
    <w:rsid w:val="0065766C"/>
    <w:rsid w:val="006609CC"/>
    <w:rsid w:val="00661384"/>
    <w:rsid w:val="00665739"/>
    <w:rsid w:val="00675807"/>
    <w:rsid w:val="00676E52"/>
    <w:rsid w:val="0068226C"/>
    <w:rsid w:val="00682886"/>
    <w:rsid w:val="0068324F"/>
    <w:rsid w:val="00683B7A"/>
    <w:rsid w:val="006863F9"/>
    <w:rsid w:val="0069264C"/>
    <w:rsid w:val="00692C4D"/>
    <w:rsid w:val="00694B44"/>
    <w:rsid w:val="006A06AA"/>
    <w:rsid w:val="006A14D8"/>
    <w:rsid w:val="006A7A75"/>
    <w:rsid w:val="006B76E7"/>
    <w:rsid w:val="006C192E"/>
    <w:rsid w:val="006C19E8"/>
    <w:rsid w:val="006C5209"/>
    <w:rsid w:val="006C5786"/>
    <w:rsid w:val="006D7282"/>
    <w:rsid w:val="006D774D"/>
    <w:rsid w:val="006E2C07"/>
    <w:rsid w:val="006E443D"/>
    <w:rsid w:val="006E535A"/>
    <w:rsid w:val="006F0047"/>
    <w:rsid w:val="006F0274"/>
    <w:rsid w:val="006F1E02"/>
    <w:rsid w:val="006F413E"/>
    <w:rsid w:val="006F4644"/>
    <w:rsid w:val="00700179"/>
    <w:rsid w:val="00702C27"/>
    <w:rsid w:val="00705AD1"/>
    <w:rsid w:val="007063BF"/>
    <w:rsid w:val="00710DAB"/>
    <w:rsid w:val="00717E44"/>
    <w:rsid w:val="007209D1"/>
    <w:rsid w:val="00722BE4"/>
    <w:rsid w:val="00722EFE"/>
    <w:rsid w:val="0073460B"/>
    <w:rsid w:val="007357BE"/>
    <w:rsid w:val="00735EA2"/>
    <w:rsid w:val="007436B9"/>
    <w:rsid w:val="0074646E"/>
    <w:rsid w:val="00750D0C"/>
    <w:rsid w:val="00751456"/>
    <w:rsid w:val="00752553"/>
    <w:rsid w:val="0075581B"/>
    <w:rsid w:val="00757A67"/>
    <w:rsid w:val="0076080C"/>
    <w:rsid w:val="0076204A"/>
    <w:rsid w:val="007637E9"/>
    <w:rsid w:val="0076465E"/>
    <w:rsid w:val="00764865"/>
    <w:rsid w:val="00766ADE"/>
    <w:rsid w:val="00767F63"/>
    <w:rsid w:val="00771037"/>
    <w:rsid w:val="00772E7B"/>
    <w:rsid w:val="007734B7"/>
    <w:rsid w:val="007801DA"/>
    <w:rsid w:val="00781BAE"/>
    <w:rsid w:val="00782D1B"/>
    <w:rsid w:val="00782EA5"/>
    <w:rsid w:val="00783034"/>
    <w:rsid w:val="00785760"/>
    <w:rsid w:val="0078583C"/>
    <w:rsid w:val="007904FE"/>
    <w:rsid w:val="00792876"/>
    <w:rsid w:val="00794BF8"/>
    <w:rsid w:val="0079648F"/>
    <w:rsid w:val="007A1C7B"/>
    <w:rsid w:val="007A23EF"/>
    <w:rsid w:val="007A4353"/>
    <w:rsid w:val="007A5554"/>
    <w:rsid w:val="007A79E7"/>
    <w:rsid w:val="007B031C"/>
    <w:rsid w:val="007B18B5"/>
    <w:rsid w:val="007B78BE"/>
    <w:rsid w:val="007B7F98"/>
    <w:rsid w:val="007C1199"/>
    <w:rsid w:val="007C1992"/>
    <w:rsid w:val="007C438A"/>
    <w:rsid w:val="007D01A4"/>
    <w:rsid w:val="007D3645"/>
    <w:rsid w:val="007D4BF2"/>
    <w:rsid w:val="007D5C8F"/>
    <w:rsid w:val="007E1353"/>
    <w:rsid w:val="007E2E2D"/>
    <w:rsid w:val="007E30BF"/>
    <w:rsid w:val="007E5F91"/>
    <w:rsid w:val="007F08FB"/>
    <w:rsid w:val="007F28F0"/>
    <w:rsid w:val="007F2E2B"/>
    <w:rsid w:val="007F396F"/>
    <w:rsid w:val="007F44A6"/>
    <w:rsid w:val="007F717A"/>
    <w:rsid w:val="007F73A7"/>
    <w:rsid w:val="007F7BA0"/>
    <w:rsid w:val="00801475"/>
    <w:rsid w:val="00802208"/>
    <w:rsid w:val="008062CF"/>
    <w:rsid w:val="0080744D"/>
    <w:rsid w:val="00810852"/>
    <w:rsid w:val="008108BB"/>
    <w:rsid w:val="008141FE"/>
    <w:rsid w:val="008214A1"/>
    <w:rsid w:val="00822308"/>
    <w:rsid w:val="00823093"/>
    <w:rsid w:val="0082327B"/>
    <w:rsid w:val="00825019"/>
    <w:rsid w:val="008253D4"/>
    <w:rsid w:val="008302B4"/>
    <w:rsid w:val="00833FA3"/>
    <w:rsid w:val="0083527A"/>
    <w:rsid w:val="00837D87"/>
    <w:rsid w:val="00856814"/>
    <w:rsid w:val="00862FC2"/>
    <w:rsid w:val="00863374"/>
    <w:rsid w:val="008655C4"/>
    <w:rsid w:val="008657D4"/>
    <w:rsid w:val="0086711C"/>
    <w:rsid w:val="00867E3C"/>
    <w:rsid w:val="008725DC"/>
    <w:rsid w:val="0087464E"/>
    <w:rsid w:val="008778A6"/>
    <w:rsid w:val="00881195"/>
    <w:rsid w:val="008816B4"/>
    <w:rsid w:val="00881F36"/>
    <w:rsid w:val="0088347E"/>
    <w:rsid w:val="00886F5D"/>
    <w:rsid w:val="00891061"/>
    <w:rsid w:val="008920B6"/>
    <w:rsid w:val="00893ED7"/>
    <w:rsid w:val="008959A6"/>
    <w:rsid w:val="00895DD5"/>
    <w:rsid w:val="008A0D80"/>
    <w:rsid w:val="008A190B"/>
    <w:rsid w:val="008A5EE7"/>
    <w:rsid w:val="008A6160"/>
    <w:rsid w:val="008A65D5"/>
    <w:rsid w:val="008B0BE0"/>
    <w:rsid w:val="008B2D3C"/>
    <w:rsid w:val="008B4D27"/>
    <w:rsid w:val="008B5207"/>
    <w:rsid w:val="008B5271"/>
    <w:rsid w:val="008B713D"/>
    <w:rsid w:val="008C2B2E"/>
    <w:rsid w:val="008C3F46"/>
    <w:rsid w:val="008C5C18"/>
    <w:rsid w:val="008C63A0"/>
    <w:rsid w:val="008C68EF"/>
    <w:rsid w:val="008D20DB"/>
    <w:rsid w:val="008D4A7B"/>
    <w:rsid w:val="008D533D"/>
    <w:rsid w:val="008D5E3F"/>
    <w:rsid w:val="008D7BD0"/>
    <w:rsid w:val="008E2CA9"/>
    <w:rsid w:val="008E6B66"/>
    <w:rsid w:val="008E7834"/>
    <w:rsid w:val="008E7CBE"/>
    <w:rsid w:val="008F019F"/>
    <w:rsid w:val="008F0D1E"/>
    <w:rsid w:val="008F2DE9"/>
    <w:rsid w:val="008F571C"/>
    <w:rsid w:val="008F5D74"/>
    <w:rsid w:val="009043E5"/>
    <w:rsid w:val="00905F30"/>
    <w:rsid w:val="00910376"/>
    <w:rsid w:val="00912995"/>
    <w:rsid w:val="00917DCE"/>
    <w:rsid w:val="009204CE"/>
    <w:rsid w:val="00920C9E"/>
    <w:rsid w:val="00923369"/>
    <w:rsid w:val="00925A65"/>
    <w:rsid w:val="009265F1"/>
    <w:rsid w:val="009311DA"/>
    <w:rsid w:val="009357B1"/>
    <w:rsid w:val="0094169A"/>
    <w:rsid w:val="009451D4"/>
    <w:rsid w:val="009467B3"/>
    <w:rsid w:val="009468B5"/>
    <w:rsid w:val="00947781"/>
    <w:rsid w:val="00947ECF"/>
    <w:rsid w:val="009520F0"/>
    <w:rsid w:val="0096230D"/>
    <w:rsid w:val="00962CAD"/>
    <w:rsid w:val="00972FB9"/>
    <w:rsid w:val="00973FB2"/>
    <w:rsid w:val="00977E4A"/>
    <w:rsid w:val="00984FB1"/>
    <w:rsid w:val="009851BC"/>
    <w:rsid w:val="00985A12"/>
    <w:rsid w:val="009869FD"/>
    <w:rsid w:val="00987A2B"/>
    <w:rsid w:val="009902EF"/>
    <w:rsid w:val="00994F0C"/>
    <w:rsid w:val="0099564F"/>
    <w:rsid w:val="00996C22"/>
    <w:rsid w:val="009A0324"/>
    <w:rsid w:val="009A1D9F"/>
    <w:rsid w:val="009A2829"/>
    <w:rsid w:val="009A3B12"/>
    <w:rsid w:val="009A55A6"/>
    <w:rsid w:val="009A6506"/>
    <w:rsid w:val="009A7DCE"/>
    <w:rsid w:val="009C36A0"/>
    <w:rsid w:val="009C48B8"/>
    <w:rsid w:val="009C49AA"/>
    <w:rsid w:val="009D00DE"/>
    <w:rsid w:val="009D0251"/>
    <w:rsid w:val="009D2C49"/>
    <w:rsid w:val="009D5840"/>
    <w:rsid w:val="009D6A82"/>
    <w:rsid w:val="009D6E55"/>
    <w:rsid w:val="009E4D67"/>
    <w:rsid w:val="009F1076"/>
    <w:rsid w:val="009F141E"/>
    <w:rsid w:val="009F1C1E"/>
    <w:rsid w:val="009F1E89"/>
    <w:rsid w:val="009F3B1D"/>
    <w:rsid w:val="009F60D1"/>
    <w:rsid w:val="009F6B2A"/>
    <w:rsid w:val="009F72B4"/>
    <w:rsid w:val="00A0273C"/>
    <w:rsid w:val="00A03528"/>
    <w:rsid w:val="00A03CFB"/>
    <w:rsid w:val="00A03EEE"/>
    <w:rsid w:val="00A03FD9"/>
    <w:rsid w:val="00A11960"/>
    <w:rsid w:val="00A12776"/>
    <w:rsid w:val="00A13FF0"/>
    <w:rsid w:val="00A20E74"/>
    <w:rsid w:val="00A252B9"/>
    <w:rsid w:val="00A2587B"/>
    <w:rsid w:val="00A25B2C"/>
    <w:rsid w:val="00A26B0C"/>
    <w:rsid w:val="00A27C83"/>
    <w:rsid w:val="00A30551"/>
    <w:rsid w:val="00A3306E"/>
    <w:rsid w:val="00A41FF3"/>
    <w:rsid w:val="00A42926"/>
    <w:rsid w:val="00A42EA7"/>
    <w:rsid w:val="00A45614"/>
    <w:rsid w:val="00A4568B"/>
    <w:rsid w:val="00A466AB"/>
    <w:rsid w:val="00A51C2F"/>
    <w:rsid w:val="00A52BA0"/>
    <w:rsid w:val="00A52CAF"/>
    <w:rsid w:val="00A537B5"/>
    <w:rsid w:val="00A545CB"/>
    <w:rsid w:val="00A55158"/>
    <w:rsid w:val="00A61F9D"/>
    <w:rsid w:val="00A6254E"/>
    <w:rsid w:val="00A67C90"/>
    <w:rsid w:val="00A70EEA"/>
    <w:rsid w:val="00A75B15"/>
    <w:rsid w:val="00A808C9"/>
    <w:rsid w:val="00A81B9A"/>
    <w:rsid w:val="00A8426C"/>
    <w:rsid w:val="00A949C4"/>
    <w:rsid w:val="00A950DA"/>
    <w:rsid w:val="00A9539F"/>
    <w:rsid w:val="00A95504"/>
    <w:rsid w:val="00AA1BB4"/>
    <w:rsid w:val="00AA24C6"/>
    <w:rsid w:val="00AA5D1C"/>
    <w:rsid w:val="00AB53A0"/>
    <w:rsid w:val="00AB5648"/>
    <w:rsid w:val="00AC1C05"/>
    <w:rsid w:val="00AC36E9"/>
    <w:rsid w:val="00AC5BFD"/>
    <w:rsid w:val="00AC7BF1"/>
    <w:rsid w:val="00AD1131"/>
    <w:rsid w:val="00AD489F"/>
    <w:rsid w:val="00AD54AD"/>
    <w:rsid w:val="00AE06EA"/>
    <w:rsid w:val="00AE234B"/>
    <w:rsid w:val="00AF11FA"/>
    <w:rsid w:val="00AF3A46"/>
    <w:rsid w:val="00AF51C5"/>
    <w:rsid w:val="00AF556A"/>
    <w:rsid w:val="00AF57BD"/>
    <w:rsid w:val="00B01ED7"/>
    <w:rsid w:val="00B02CBD"/>
    <w:rsid w:val="00B055FE"/>
    <w:rsid w:val="00B10A78"/>
    <w:rsid w:val="00B10E29"/>
    <w:rsid w:val="00B11E13"/>
    <w:rsid w:val="00B1318C"/>
    <w:rsid w:val="00B15A7A"/>
    <w:rsid w:val="00B15F1E"/>
    <w:rsid w:val="00B1771C"/>
    <w:rsid w:val="00B238A1"/>
    <w:rsid w:val="00B24766"/>
    <w:rsid w:val="00B24D64"/>
    <w:rsid w:val="00B258E1"/>
    <w:rsid w:val="00B3046A"/>
    <w:rsid w:val="00B305AE"/>
    <w:rsid w:val="00B31A1E"/>
    <w:rsid w:val="00B31E57"/>
    <w:rsid w:val="00B32ABE"/>
    <w:rsid w:val="00B35C19"/>
    <w:rsid w:val="00B36221"/>
    <w:rsid w:val="00B403FB"/>
    <w:rsid w:val="00B44C63"/>
    <w:rsid w:val="00B46A8A"/>
    <w:rsid w:val="00B55996"/>
    <w:rsid w:val="00B56696"/>
    <w:rsid w:val="00B6227F"/>
    <w:rsid w:val="00B64EA4"/>
    <w:rsid w:val="00B65ED6"/>
    <w:rsid w:val="00B70378"/>
    <w:rsid w:val="00B70AAA"/>
    <w:rsid w:val="00B714E9"/>
    <w:rsid w:val="00B74361"/>
    <w:rsid w:val="00B743BA"/>
    <w:rsid w:val="00B75947"/>
    <w:rsid w:val="00B77BCA"/>
    <w:rsid w:val="00B77CA2"/>
    <w:rsid w:val="00B80EF7"/>
    <w:rsid w:val="00B8103C"/>
    <w:rsid w:val="00B83C50"/>
    <w:rsid w:val="00B903C2"/>
    <w:rsid w:val="00B90697"/>
    <w:rsid w:val="00B91DD3"/>
    <w:rsid w:val="00B95093"/>
    <w:rsid w:val="00B950AE"/>
    <w:rsid w:val="00B968C8"/>
    <w:rsid w:val="00BA0043"/>
    <w:rsid w:val="00BA3530"/>
    <w:rsid w:val="00BA5771"/>
    <w:rsid w:val="00BB1058"/>
    <w:rsid w:val="00BB291A"/>
    <w:rsid w:val="00BB2A3A"/>
    <w:rsid w:val="00BB2CF4"/>
    <w:rsid w:val="00BB556B"/>
    <w:rsid w:val="00BB7314"/>
    <w:rsid w:val="00BB7BB1"/>
    <w:rsid w:val="00BC1A06"/>
    <w:rsid w:val="00BC5D1E"/>
    <w:rsid w:val="00BC6F4A"/>
    <w:rsid w:val="00BC716A"/>
    <w:rsid w:val="00BC7195"/>
    <w:rsid w:val="00BC7697"/>
    <w:rsid w:val="00BC7EED"/>
    <w:rsid w:val="00BD00D6"/>
    <w:rsid w:val="00BD2114"/>
    <w:rsid w:val="00BD5CB2"/>
    <w:rsid w:val="00BD622C"/>
    <w:rsid w:val="00BE0E36"/>
    <w:rsid w:val="00BE2A52"/>
    <w:rsid w:val="00BE6571"/>
    <w:rsid w:val="00BF0DF4"/>
    <w:rsid w:val="00BF32DA"/>
    <w:rsid w:val="00BF44A8"/>
    <w:rsid w:val="00C01802"/>
    <w:rsid w:val="00C03311"/>
    <w:rsid w:val="00C04581"/>
    <w:rsid w:val="00C16E91"/>
    <w:rsid w:val="00C225A3"/>
    <w:rsid w:val="00C24605"/>
    <w:rsid w:val="00C24948"/>
    <w:rsid w:val="00C30923"/>
    <w:rsid w:val="00C324C8"/>
    <w:rsid w:val="00C354B6"/>
    <w:rsid w:val="00C42224"/>
    <w:rsid w:val="00C42F38"/>
    <w:rsid w:val="00C45E6E"/>
    <w:rsid w:val="00C5025F"/>
    <w:rsid w:val="00C50C1D"/>
    <w:rsid w:val="00C512BE"/>
    <w:rsid w:val="00C51F1D"/>
    <w:rsid w:val="00C51FA5"/>
    <w:rsid w:val="00C54C88"/>
    <w:rsid w:val="00C55629"/>
    <w:rsid w:val="00C55C63"/>
    <w:rsid w:val="00C60D51"/>
    <w:rsid w:val="00C620B7"/>
    <w:rsid w:val="00C62EAB"/>
    <w:rsid w:val="00C630E6"/>
    <w:rsid w:val="00C646C8"/>
    <w:rsid w:val="00C663B2"/>
    <w:rsid w:val="00C7066A"/>
    <w:rsid w:val="00C722FC"/>
    <w:rsid w:val="00C72EAB"/>
    <w:rsid w:val="00C73243"/>
    <w:rsid w:val="00C76F16"/>
    <w:rsid w:val="00C77AF1"/>
    <w:rsid w:val="00C81B3F"/>
    <w:rsid w:val="00C83CF9"/>
    <w:rsid w:val="00C83DFC"/>
    <w:rsid w:val="00C867D6"/>
    <w:rsid w:val="00C93234"/>
    <w:rsid w:val="00C952E6"/>
    <w:rsid w:val="00C97E67"/>
    <w:rsid w:val="00CA0791"/>
    <w:rsid w:val="00CA2E4D"/>
    <w:rsid w:val="00CB16EF"/>
    <w:rsid w:val="00CB4B69"/>
    <w:rsid w:val="00CB6F22"/>
    <w:rsid w:val="00CC5D8B"/>
    <w:rsid w:val="00CC634A"/>
    <w:rsid w:val="00CD4E6D"/>
    <w:rsid w:val="00CE0064"/>
    <w:rsid w:val="00CE0F26"/>
    <w:rsid w:val="00CE47B4"/>
    <w:rsid w:val="00CE68AB"/>
    <w:rsid w:val="00CF11E9"/>
    <w:rsid w:val="00CF13B4"/>
    <w:rsid w:val="00CF2BBF"/>
    <w:rsid w:val="00CF4A6F"/>
    <w:rsid w:val="00CF4CCE"/>
    <w:rsid w:val="00CF6269"/>
    <w:rsid w:val="00CF650B"/>
    <w:rsid w:val="00CF7C36"/>
    <w:rsid w:val="00D018B6"/>
    <w:rsid w:val="00D036F5"/>
    <w:rsid w:val="00D06A95"/>
    <w:rsid w:val="00D076D7"/>
    <w:rsid w:val="00D07ED7"/>
    <w:rsid w:val="00D1141C"/>
    <w:rsid w:val="00D11695"/>
    <w:rsid w:val="00D12DD1"/>
    <w:rsid w:val="00D137D3"/>
    <w:rsid w:val="00D1483D"/>
    <w:rsid w:val="00D15DD2"/>
    <w:rsid w:val="00D15EF4"/>
    <w:rsid w:val="00D17EE5"/>
    <w:rsid w:val="00D22DC0"/>
    <w:rsid w:val="00D24EB1"/>
    <w:rsid w:val="00D25003"/>
    <w:rsid w:val="00D27DD2"/>
    <w:rsid w:val="00D30956"/>
    <w:rsid w:val="00D31F55"/>
    <w:rsid w:val="00D32889"/>
    <w:rsid w:val="00D33231"/>
    <w:rsid w:val="00D350AB"/>
    <w:rsid w:val="00D3569F"/>
    <w:rsid w:val="00D4075B"/>
    <w:rsid w:val="00D41682"/>
    <w:rsid w:val="00D43183"/>
    <w:rsid w:val="00D45CAF"/>
    <w:rsid w:val="00D46CEE"/>
    <w:rsid w:val="00D50595"/>
    <w:rsid w:val="00D54645"/>
    <w:rsid w:val="00D55A2A"/>
    <w:rsid w:val="00D62A9C"/>
    <w:rsid w:val="00D64A8F"/>
    <w:rsid w:val="00D66EA3"/>
    <w:rsid w:val="00D672C2"/>
    <w:rsid w:val="00D705E9"/>
    <w:rsid w:val="00D726B8"/>
    <w:rsid w:val="00D73E69"/>
    <w:rsid w:val="00D753DE"/>
    <w:rsid w:val="00D76143"/>
    <w:rsid w:val="00D80746"/>
    <w:rsid w:val="00D80ABA"/>
    <w:rsid w:val="00D8217B"/>
    <w:rsid w:val="00D825B7"/>
    <w:rsid w:val="00D919BE"/>
    <w:rsid w:val="00D94E15"/>
    <w:rsid w:val="00D97E93"/>
    <w:rsid w:val="00DA4454"/>
    <w:rsid w:val="00DA4A24"/>
    <w:rsid w:val="00DA4B32"/>
    <w:rsid w:val="00DB06B3"/>
    <w:rsid w:val="00DB181C"/>
    <w:rsid w:val="00DB24EA"/>
    <w:rsid w:val="00DB3D13"/>
    <w:rsid w:val="00DB44ED"/>
    <w:rsid w:val="00DB583A"/>
    <w:rsid w:val="00DC1391"/>
    <w:rsid w:val="00DC36FE"/>
    <w:rsid w:val="00DC3DF7"/>
    <w:rsid w:val="00DC77B9"/>
    <w:rsid w:val="00DC7AC6"/>
    <w:rsid w:val="00DD1EA9"/>
    <w:rsid w:val="00DD76C3"/>
    <w:rsid w:val="00DE28AA"/>
    <w:rsid w:val="00DE6A2F"/>
    <w:rsid w:val="00DE7443"/>
    <w:rsid w:val="00DF1FFA"/>
    <w:rsid w:val="00DF52F5"/>
    <w:rsid w:val="00DF566A"/>
    <w:rsid w:val="00DF6885"/>
    <w:rsid w:val="00DF714A"/>
    <w:rsid w:val="00E0077D"/>
    <w:rsid w:val="00E0145D"/>
    <w:rsid w:val="00E026ED"/>
    <w:rsid w:val="00E02B29"/>
    <w:rsid w:val="00E058E3"/>
    <w:rsid w:val="00E05F7D"/>
    <w:rsid w:val="00E15001"/>
    <w:rsid w:val="00E15024"/>
    <w:rsid w:val="00E150EA"/>
    <w:rsid w:val="00E204FE"/>
    <w:rsid w:val="00E2058F"/>
    <w:rsid w:val="00E22FEC"/>
    <w:rsid w:val="00E23281"/>
    <w:rsid w:val="00E32493"/>
    <w:rsid w:val="00E32EB1"/>
    <w:rsid w:val="00E33C6B"/>
    <w:rsid w:val="00E366F0"/>
    <w:rsid w:val="00E40D40"/>
    <w:rsid w:val="00E40E13"/>
    <w:rsid w:val="00E40EAB"/>
    <w:rsid w:val="00E431BB"/>
    <w:rsid w:val="00E43913"/>
    <w:rsid w:val="00E43CF3"/>
    <w:rsid w:val="00E449CC"/>
    <w:rsid w:val="00E46D93"/>
    <w:rsid w:val="00E531BB"/>
    <w:rsid w:val="00E53D3B"/>
    <w:rsid w:val="00E547E7"/>
    <w:rsid w:val="00E55583"/>
    <w:rsid w:val="00E60EC6"/>
    <w:rsid w:val="00E63DEB"/>
    <w:rsid w:val="00E67E71"/>
    <w:rsid w:val="00E708B5"/>
    <w:rsid w:val="00E7219D"/>
    <w:rsid w:val="00E72416"/>
    <w:rsid w:val="00E7660E"/>
    <w:rsid w:val="00E80084"/>
    <w:rsid w:val="00E82DBF"/>
    <w:rsid w:val="00E831AE"/>
    <w:rsid w:val="00E84FE0"/>
    <w:rsid w:val="00E85EE5"/>
    <w:rsid w:val="00E86197"/>
    <w:rsid w:val="00E87DF5"/>
    <w:rsid w:val="00E93E6B"/>
    <w:rsid w:val="00E93FE8"/>
    <w:rsid w:val="00E95476"/>
    <w:rsid w:val="00E97C40"/>
    <w:rsid w:val="00EA04EC"/>
    <w:rsid w:val="00EA1A52"/>
    <w:rsid w:val="00EA2C06"/>
    <w:rsid w:val="00EA5AB1"/>
    <w:rsid w:val="00EA5B25"/>
    <w:rsid w:val="00EA5F7D"/>
    <w:rsid w:val="00EA61E4"/>
    <w:rsid w:val="00EB1417"/>
    <w:rsid w:val="00EB23A8"/>
    <w:rsid w:val="00EC01C1"/>
    <w:rsid w:val="00EC222C"/>
    <w:rsid w:val="00EC3249"/>
    <w:rsid w:val="00ED1ABA"/>
    <w:rsid w:val="00ED2EED"/>
    <w:rsid w:val="00ED6213"/>
    <w:rsid w:val="00EE0880"/>
    <w:rsid w:val="00EE24BF"/>
    <w:rsid w:val="00EE38AD"/>
    <w:rsid w:val="00EF1C64"/>
    <w:rsid w:val="00EF24B9"/>
    <w:rsid w:val="00EF2818"/>
    <w:rsid w:val="00F00625"/>
    <w:rsid w:val="00F017FA"/>
    <w:rsid w:val="00F051D0"/>
    <w:rsid w:val="00F06AC8"/>
    <w:rsid w:val="00F10AFF"/>
    <w:rsid w:val="00F118B7"/>
    <w:rsid w:val="00F13D84"/>
    <w:rsid w:val="00F23F3E"/>
    <w:rsid w:val="00F241D0"/>
    <w:rsid w:val="00F24D42"/>
    <w:rsid w:val="00F3255B"/>
    <w:rsid w:val="00F3459B"/>
    <w:rsid w:val="00F37D9C"/>
    <w:rsid w:val="00F41E5D"/>
    <w:rsid w:val="00F42EE3"/>
    <w:rsid w:val="00F43E38"/>
    <w:rsid w:val="00F44336"/>
    <w:rsid w:val="00F454F0"/>
    <w:rsid w:val="00F46187"/>
    <w:rsid w:val="00F462EE"/>
    <w:rsid w:val="00F47A5C"/>
    <w:rsid w:val="00F618F2"/>
    <w:rsid w:val="00F6523F"/>
    <w:rsid w:val="00F67E0E"/>
    <w:rsid w:val="00F749AD"/>
    <w:rsid w:val="00F759B1"/>
    <w:rsid w:val="00F76B7B"/>
    <w:rsid w:val="00F77E65"/>
    <w:rsid w:val="00F814A1"/>
    <w:rsid w:val="00F83D2E"/>
    <w:rsid w:val="00F85A8C"/>
    <w:rsid w:val="00F85C94"/>
    <w:rsid w:val="00F86442"/>
    <w:rsid w:val="00F873C6"/>
    <w:rsid w:val="00F929E4"/>
    <w:rsid w:val="00F95C5F"/>
    <w:rsid w:val="00F97AE5"/>
    <w:rsid w:val="00FA140B"/>
    <w:rsid w:val="00FA20DA"/>
    <w:rsid w:val="00FA3AC6"/>
    <w:rsid w:val="00FA6B66"/>
    <w:rsid w:val="00FA7376"/>
    <w:rsid w:val="00FB3602"/>
    <w:rsid w:val="00FB438B"/>
    <w:rsid w:val="00FC1182"/>
    <w:rsid w:val="00FC1D62"/>
    <w:rsid w:val="00FC21F2"/>
    <w:rsid w:val="00FC71D3"/>
    <w:rsid w:val="00FD0B17"/>
    <w:rsid w:val="00FD429F"/>
    <w:rsid w:val="00FD4716"/>
    <w:rsid w:val="00FD5432"/>
    <w:rsid w:val="00FD5676"/>
    <w:rsid w:val="00FD690A"/>
    <w:rsid w:val="00FD72CF"/>
    <w:rsid w:val="00FE1C00"/>
    <w:rsid w:val="00FE3957"/>
    <w:rsid w:val="00FE4701"/>
    <w:rsid w:val="00FE5EE5"/>
    <w:rsid w:val="00FE7122"/>
    <w:rsid w:val="00FF0170"/>
    <w:rsid w:val="00FF31CE"/>
    <w:rsid w:val="00FF4AFD"/>
    <w:rsid w:val="00FF7734"/>
    <w:rsid w:val="00FF7D80"/>
    <w:rsid w:val="01095601"/>
    <w:rsid w:val="063334FD"/>
    <w:rsid w:val="0738EE0F"/>
    <w:rsid w:val="0D5FD7DB"/>
    <w:rsid w:val="0F4A7059"/>
    <w:rsid w:val="0F7E45BC"/>
    <w:rsid w:val="10E9938C"/>
    <w:rsid w:val="1201F840"/>
    <w:rsid w:val="14C2224B"/>
    <w:rsid w:val="158ABB6E"/>
    <w:rsid w:val="16895E89"/>
    <w:rsid w:val="1808ABA7"/>
    <w:rsid w:val="1BDB8B3F"/>
    <w:rsid w:val="1C1D438A"/>
    <w:rsid w:val="1C3782C5"/>
    <w:rsid w:val="1F82C4EC"/>
    <w:rsid w:val="2276FFE1"/>
    <w:rsid w:val="2658C0AB"/>
    <w:rsid w:val="28BF52AA"/>
    <w:rsid w:val="2AD65FDA"/>
    <w:rsid w:val="2CC7B44C"/>
    <w:rsid w:val="2D6A2C07"/>
    <w:rsid w:val="30653FF4"/>
    <w:rsid w:val="307DBA6B"/>
    <w:rsid w:val="31442D5A"/>
    <w:rsid w:val="3444354B"/>
    <w:rsid w:val="34DE9191"/>
    <w:rsid w:val="387C598E"/>
    <w:rsid w:val="3BD765A2"/>
    <w:rsid w:val="3E14BEE4"/>
    <w:rsid w:val="3EA4A112"/>
    <w:rsid w:val="42B887A3"/>
    <w:rsid w:val="435B2CCD"/>
    <w:rsid w:val="44B5BA11"/>
    <w:rsid w:val="44C0078B"/>
    <w:rsid w:val="45A38854"/>
    <w:rsid w:val="473B2FA6"/>
    <w:rsid w:val="4AED67A8"/>
    <w:rsid w:val="4F4BEF2B"/>
    <w:rsid w:val="51E8360B"/>
    <w:rsid w:val="5289225D"/>
    <w:rsid w:val="52C96829"/>
    <w:rsid w:val="53334A9A"/>
    <w:rsid w:val="54A86529"/>
    <w:rsid w:val="559D0F08"/>
    <w:rsid w:val="59EB21AF"/>
    <w:rsid w:val="5AABFEC4"/>
    <w:rsid w:val="5B76B583"/>
    <w:rsid w:val="5BDDD2F2"/>
    <w:rsid w:val="5FF7C6C0"/>
    <w:rsid w:val="62415D27"/>
    <w:rsid w:val="627DE45B"/>
    <w:rsid w:val="64805CE3"/>
    <w:rsid w:val="65A13492"/>
    <w:rsid w:val="66E548D6"/>
    <w:rsid w:val="676AECC9"/>
    <w:rsid w:val="6BE5BC77"/>
    <w:rsid w:val="6D982534"/>
    <w:rsid w:val="6DF80C3B"/>
    <w:rsid w:val="70DD5E72"/>
    <w:rsid w:val="754370B6"/>
    <w:rsid w:val="7751D0B5"/>
    <w:rsid w:val="777C4FC8"/>
    <w:rsid w:val="78F298E5"/>
    <w:rsid w:val="7919B0AD"/>
    <w:rsid w:val="7AB2F194"/>
    <w:rsid w:val="7B2C3AE7"/>
    <w:rsid w:val="7BACCDEB"/>
    <w:rsid w:val="7CD0588B"/>
    <w:rsid w:val="7DAEA2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9311A"/>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hAnsi="Aptos" w:eastAsia="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hAnsiTheme="majorHAnsi" w:eastAsiaTheme="majorEastAsia" w:cstheme="majorBidi"/>
      <w:spacing w:val="-10"/>
      <w:kern w:val="28"/>
      <w:sz w:val="56"/>
      <w:szCs w:val="56"/>
    </w:rPr>
  </w:style>
  <w:style w:type="character" w:styleId="Heading1Char" w:customStyle="1">
    <w:name w:val="Heading 1 Char"/>
    <w:basedOn w:val="DefaultParagraphFont"/>
    <w:link w:val="Heading1"/>
    <w:uiPriority w:val="9"/>
    <w:rsid w:val="00E123B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E123B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123B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123B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123B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123B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123B8"/>
    <w:rPr>
      <w:rFonts w:eastAsiaTheme="majorEastAsia" w:cstheme="majorBidi"/>
      <w:color w:val="272727" w:themeColor="text1" w:themeTint="D8"/>
    </w:rPr>
  </w:style>
  <w:style w:type="character" w:styleId="TitleChar" w:customStyle="1">
    <w:name w:val="Title Char"/>
    <w:basedOn w:val="DefaultParagraphFont"/>
    <w:link w:val="Title"/>
    <w:uiPriority w:val="10"/>
    <w:rsid w:val="00E123B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styleId="SubtitleChar" w:customStyle="1">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styleId="QuoteChar" w:customStyle="1">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styleId="NoSpacingChar" w:customStyle="1">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styleId="HeaderChar" w:customStyle="1">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styleId="FooterChar" w:customStyle="1">
    <w:name w:val="Footer Char"/>
    <w:basedOn w:val="DefaultParagraphFont"/>
    <w:link w:val="Footer"/>
    <w:uiPriority w:val="99"/>
    <w:rsid w:val="002A1842"/>
  </w:style>
  <w:style w:type="paragraph" w:styleId="Default" w:customStyle="1">
    <w:name w:val="Default"/>
    <w:rsid w:val="00BA0043"/>
    <w:pPr>
      <w:autoSpaceDE w:val="0"/>
      <w:autoSpaceDN w:val="0"/>
      <w:adjustRightInd w:val="0"/>
      <w:spacing w:after="0" w:line="240" w:lineRule="auto"/>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ntTable" Target="fontTable.xml" Id="rId11" /><Relationship Type="http://schemas.openxmlformats.org/officeDocument/2006/relationships/settings" Target="settings.xml" Id="rId5" /><Relationship Type="http://schemas.openxmlformats.org/officeDocument/2006/relationships/footer" Target="footer2.xml" Id="rId10" /><Relationship Type="http://schemas.openxmlformats.org/officeDocument/2006/relationships/styles" Target="styles.xml" Id="rId4" /><Relationship Type="http://schemas.openxmlformats.org/officeDocument/2006/relationships/footer" Target="footer1.xml" Id="rId9" /><Relationship Type="http://schemas.openxmlformats.org/officeDocument/2006/relationships/hyperlink" Target="https://www.cqc.org.uk" TargetMode="External" Id="Rb3fa600104064c44" /><Relationship Type="http://schemas.openxmlformats.org/officeDocument/2006/relationships/hyperlink" Target="https://www.health.org.uk" TargetMode="External" Id="Rca8d348fdfa64ce1" /><Relationship Type="http://schemas.openxmlformats.org/officeDocument/2006/relationships/hyperlink" Target="https://www.england.nhs.uk" TargetMode="External" Id="Rd154553d0e6145ca" /><Relationship Type="http://schemas.openxmlformats.org/officeDocument/2006/relationships/hyperlink" Target="https://www.nice.org.uk" TargetMode="External" Id="R4494572acd854d67" /><Relationship Type="http://schemas.openxmlformats.org/officeDocument/2006/relationships/hyperlink" Target="https://www.who.int" TargetMode="External" Id="R817b525bfa424f4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customXml/itemProps2.xml><?xml version="1.0" encoding="utf-8"?>
<ds:datastoreItem xmlns:ds="http://schemas.openxmlformats.org/officeDocument/2006/customXml" ds:itemID="{BA1FB017-6D85-46E9-BB07-93312FAEAB58}">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University of Wales Trinity Saint David</dc:creator>
  <lastModifiedBy>Nana Amma Amoabeng (2513138)</lastModifiedBy>
  <revision>5</revision>
  <dcterms:created xsi:type="dcterms:W3CDTF">2026-04-15T19:44:00.0000000Z</dcterms:created>
  <dcterms:modified xsi:type="dcterms:W3CDTF">2026-04-20T09:36:21.9421955Z</dcterms:modified>
</coreProperties>
</file>