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103BD7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3249F84" w14:textId="77777777" w:rsidR="00772690" w:rsidRDefault="00772690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22ED8F9" w14:textId="77777777" w:rsidR="00772690" w:rsidRDefault="00772690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6BE01E4" w14:textId="77777777" w:rsidR="00772690" w:rsidRDefault="00772690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29FBE41" w14:textId="77777777" w:rsidR="00772690" w:rsidRDefault="00772690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FCDC185" w14:textId="59933E3F" w:rsidR="00772690" w:rsidRPr="00772690" w:rsidRDefault="00772690" w:rsidP="00772690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772690">
        <w:rPr>
          <w:rFonts w:ascii="Arial" w:hAnsi="Arial" w:cs="Arial"/>
          <w:b/>
          <w:bCs/>
          <w:sz w:val="36"/>
          <w:szCs w:val="36"/>
        </w:rPr>
        <w:t>Technologies in health and social care for older people play a vital role. (Yes/No)</w:t>
      </w:r>
    </w:p>
    <w:p w14:paraId="0F961F1A" w14:textId="7052DA20" w:rsidR="00772690" w:rsidRPr="00772690" w:rsidRDefault="00772690" w:rsidP="00772690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772690">
        <w:rPr>
          <w:rFonts w:ascii="Arial" w:hAnsi="Arial" w:cs="Arial"/>
          <w:b/>
          <w:bCs/>
          <w:sz w:val="36"/>
          <w:szCs w:val="36"/>
        </w:rPr>
        <w:t>NO SIDE</w:t>
      </w:r>
    </w:p>
    <w:p w14:paraId="1A51E999" w14:textId="77777777" w:rsidR="00772690" w:rsidRDefault="00772690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D2CC8C0" w14:textId="77777777" w:rsidR="00772690" w:rsidRDefault="00772690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34084F8" w14:textId="77777777" w:rsidR="00772690" w:rsidRDefault="00772690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083EEBA8" w14:textId="77777777" w:rsidR="00772690" w:rsidRDefault="00772690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756236D" w14:textId="77777777" w:rsidR="00772690" w:rsidRDefault="00772690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2609A65" w14:textId="77777777" w:rsidR="00772690" w:rsidRDefault="00772690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DB811B0" w14:textId="77777777" w:rsidR="00772690" w:rsidRPr="00772690" w:rsidRDefault="00772690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254C496" w14:textId="77777777" w:rsidR="00772690" w:rsidRPr="00772690" w:rsidRDefault="00772690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D557BA5" w14:textId="08684FE8" w:rsidR="00CD33A8" w:rsidRPr="00772690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772690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772690">
        <w:rPr>
          <w:rFonts w:ascii="Arial" w:hAnsi="Arial" w:cs="Arial"/>
          <w:sz w:val="28"/>
          <w:szCs w:val="28"/>
          <w:lang w:val="nl-NL"/>
        </w:rPr>
        <w:t xml:space="preserve">: </w:t>
      </w:r>
      <w:r w:rsidR="00772690" w:rsidRPr="00772690">
        <w:rPr>
          <w:rFonts w:ascii="Arial" w:hAnsi="Arial" w:cs="Arial"/>
          <w:sz w:val="28"/>
          <w:szCs w:val="28"/>
          <w:lang w:val="en-US"/>
        </w:rPr>
        <w:t>Empowering the Old Person</w:t>
      </w:r>
    </w:p>
    <w:p w14:paraId="537571AF" w14:textId="6EFE879A" w:rsidR="00CD33A8" w:rsidRPr="00772690" w:rsidRDefault="00CD33A8" w:rsidP="00772690">
      <w:pPr>
        <w:tabs>
          <w:tab w:val="left" w:pos="6540"/>
        </w:tabs>
        <w:rPr>
          <w:rFonts w:ascii="Arial" w:hAnsi="Arial" w:cs="Arial"/>
          <w:sz w:val="28"/>
          <w:szCs w:val="28"/>
        </w:rPr>
      </w:pPr>
      <w:r w:rsidRPr="00772690">
        <w:rPr>
          <w:rFonts w:ascii="Arial" w:hAnsi="Arial" w:cs="Arial"/>
          <w:b/>
          <w:bCs/>
          <w:sz w:val="28"/>
          <w:szCs w:val="28"/>
        </w:rPr>
        <w:t>Module code</w:t>
      </w:r>
      <w:r w:rsidRPr="00772690">
        <w:rPr>
          <w:rFonts w:ascii="Arial" w:hAnsi="Arial" w:cs="Arial"/>
          <w:sz w:val="28"/>
          <w:szCs w:val="28"/>
        </w:rPr>
        <w:t>:</w:t>
      </w:r>
      <w:r w:rsidR="00772690" w:rsidRPr="00772690">
        <w:rPr>
          <w:rFonts w:ascii="Arial" w:hAnsi="Arial" w:cs="Arial"/>
          <w:sz w:val="28"/>
          <w:szCs w:val="28"/>
        </w:rPr>
        <w:t xml:space="preserve"> </w:t>
      </w:r>
      <w:r w:rsidR="00772690" w:rsidRPr="00772690">
        <w:rPr>
          <w:rFonts w:ascii="Arial" w:hAnsi="Arial" w:cs="Arial"/>
          <w:sz w:val="28"/>
          <w:szCs w:val="28"/>
          <w:lang w:val="en-US"/>
        </w:rPr>
        <w:t>BMHP6027</w:t>
      </w:r>
    </w:p>
    <w:p w14:paraId="0A48766D" w14:textId="73C422E8" w:rsidR="00074402" w:rsidRPr="00772690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772690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772690">
        <w:rPr>
          <w:rFonts w:ascii="Arial" w:hAnsi="Arial" w:cs="Arial"/>
          <w:sz w:val="28"/>
          <w:szCs w:val="28"/>
          <w:lang w:val="nl-NL"/>
        </w:rPr>
        <w:t>:</w:t>
      </w:r>
      <w:r w:rsidR="00E25108" w:rsidRPr="00772690">
        <w:rPr>
          <w:rFonts w:ascii="Arial" w:hAnsi="Arial" w:cs="Arial"/>
          <w:sz w:val="28"/>
          <w:szCs w:val="28"/>
          <w:lang w:val="nl-NL"/>
        </w:rPr>
        <w:t xml:space="preserve"> Delia Munteanu</w:t>
      </w:r>
    </w:p>
    <w:p w14:paraId="39AA4413" w14:textId="5984D9BF" w:rsidR="00074402" w:rsidRPr="00772690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772690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772690">
        <w:rPr>
          <w:rFonts w:ascii="Arial" w:hAnsi="Arial" w:cs="Arial"/>
          <w:sz w:val="28"/>
          <w:szCs w:val="28"/>
          <w:lang w:val="nl-NL"/>
        </w:rPr>
        <w:t>:</w:t>
      </w:r>
      <w:r w:rsidR="00E25108" w:rsidRPr="00772690">
        <w:rPr>
          <w:rFonts w:ascii="Arial" w:hAnsi="Arial" w:cs="Arial"/>
          <w:sz w:val="28"/>
          <w:szCs w:val="28"/>
          <w:lang w:val="nl-NL"/>
        </w:rPr>
        <w:t>2314066</w:t>
      </w:r>
    </w:p>
    <w:p w14:paraId="5E81F6AD" w14:textId="7432A496" w:rsidR="00074402" w:rsidRDefault="00772690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  <w:lang w:val="nl-NL"/>
        </w:rPr>
      </w:pPr>
      <w:r w:rsidRPr="00772690">
        <w:rPr>
          <w:rFonts w:ascii="Arial" w:hAnsi="Arial" w:cs="Arial"/>
          <w:b/>
          <w:bCs/>
          <w:szCs w:val="24"/>
          <w:lang w:val="nl-NL"/>
        </w:rPr>
        <w:lastRenderedPageBreak/>
        <w:t>Reference:</w:t>
      </w:r>
    </w:p>
    <w:p w14:paraId="147CC76E" w14:textId="6E118452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Bertolazzi, A., Quaglia, V. and Bongelli, R., (2024). Barriers and facilitators to health technology adoption by older adults with chronic diseases: an integrative systematic review.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 xml:space="preserve">BMC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P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 xml:space="preserve">ublic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H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ealth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24</w:t>
      </w:r>
      <w:r w:rsidRPr="00772690">
        <w:rPr>
          <w:rFonts w:ascii="Arial" w:eastAsia="Times New Roman" w:hAnsi="Arial" w:cs="Arial"/>
          <w:sz w:val="22"/>
          <w:highlight w:val="white"/>
        </w:rPr>
        <w:t>(1), p.506.</w:t>
      </w:r>
    </w:p>
    <w:p w14:paraId="11FB79D7" w14:textId="32446FD1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De Santis, K.K., Mergenthal, L., Christianson, L.,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Busskamp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A., Vonstein, C. and Zeeb, H., (2023). Digital technologies for health promotion and disease prevention in older people: scoping review.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 xml:space="preserve">Journal of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M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 xml:space="preserve">edical Internet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R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esearch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25</w:t>
      </w:r>
      <w:r w:rsidRPr="00772690">
        <w:rPr>
          <w:rFonts w:ascii="Arial" w:eastAsia="Times New Roman" w:hAnsi="Arial" w:cs="Arial"/>
          <w:sz w:val="22"/>
          <w:highlight w:val="white"/>
        </w:rPr>
        <w:t>, p.e43542.</w:t>
      </w:r>
    </w:p>
    <w:p w14:paraId="777DED64" w14:textId="77777777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Kang, H.S. and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Exworthy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M., (2022). Wearing the future—wearables to empower users to take greater responsibility for their health and care: scoping review.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 xml:space="preserve">JMIR mHealth and </w:t>
      </w:r>
      <w:proofErr w:type="spellStart"/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uHealth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10</w:t>
      </w:r>
      <w:r w:rsidRPr="00772690">
        <w:rPr>
          <w:rFonts w:ascii="Arial" w:eastAsia="Times New Roman" w:hAnsi="Arial" w:cs="Arial"/>
          <w:sz w:val="22"/>
          <w:highlight w:val="white"/>
        </w:rPr>
        <w:t>(7), p.e35684.</w:t>
      </w:r>
    </w:p>
    <w:p w14:paraId="35090FB0" w14:textId="77777777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Kim, B., Wister, A.,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O’dea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E., Mitchell, B.A., Li, L. and Kadowaki, L., (2023). Roles and experiences of informal caregivers of older adults in community and healthcare system navigation: a scoping review.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BMJ open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13</w:t>
      </w:r>
      <w:r w:rsidRPr="00772690">
        <w:rPr>
          <w:rFonts w:ascii="Arial" w:eastAsia="Times New Roman" w:hAnsi="Arial" w:cs="Arial"/>
          <w:sz w:val="22"/>
          <w:highlight w:val="white"/>
        </w:rPr>
        <w:t>(12), p.e077641.</w:t>
      </w:r>
    </w:p>
    <w:p w14:paraId="37AB9E3E" w14:textId="4ADDF026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Lansing, A.E., Romero, N.J., Siantz, E., Silva, V.,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Cent</w:t>
      </w:r>
      <w:r w:rsidRPr="00772690">
        <w:rPr>
          <w:rFonts w:ascii="Arial" w:eastAsia="Times New Roman" w:hAnsi="Arial" w:cs="Arial"/>
          <w:sz w:val="22"/>
          <w:highlight w:val="white"/>
        </w:rPr>
        <w:t>er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K., Casteel, D. and Gilmer, T., (2023). Building trust: Leadership reflections on community empowerment and engagement in a large urban initiative.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BMC Public Health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23</w:t>
      </w:r>
      <w:r w:rsidRPr="00772690">
        <w:rPr>
          <w:rFonts w:ascii="Arial" w:eastAsia="Times New Roman" w:hAnsi="Arial" w:cs="Arial"/>
          <w:sz w:val="22"/>
          <w:highlight w:val="white"/>
        </w:rPr>
        <w:t>(1), p.1252.</w:t>
      </w:r>
    </w:p>
    <w:p w14:paraId="4DE2790E" w14:textId="77777777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Liesa-Orús, M., Latorre-Cosculluela, C., Sierra-Sánchez, V. and Vázquez-Toledo, S., (2023). Links between ease of use, perceived usefulness and attitudes towards technology in older people in university: A structural equation modelling approach.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Education and Information Technologies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28</w:t>
      </w:r>
      <w:r w:rsidRPr="00772690">
        <w:rPr>
          <w:rFonts w:ascii="Arial" w:eastAsia="Times New Roman" w:hAnsi="Arial" w:cs="Arial"/>
          <w:sz w:val="22"/>
          <w:highlight w:val="white"/>
        </w:rPr>
        <w:t>(3), pp.2419-2436</w:t>
      </w:r>
    </w:p>
    <w:p w14:paraId="044AE156" w14:textId="77777777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Mannheim, I., van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Zaalen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Y. and Wouters, E.J., (2022). Ageism in applying digital technology in healthcare: Implications for adoption and actual use. In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Digital transformations in care for older people</w:t>
      </w:r>
      <w:r w:rsidRPr="00772690">
        <w:rPr>
          <w:rFonts w:ascii="Arial" w:eastAsia="Times New Roman" w:hAnsi="Arial" w:cs="Arial"/>
          <w:sz w:val="22"/>
          <w:highlight w:val="white"/>
        </w:rPr>
        <w:t>. Taylor &amp; Francis.</w:t>
      </w:r>
    </w:p>
    <w:p w14:paraId="47B34C26" w14:textId="6D345741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>Pérez, V., Menéndez-Crispín, E.J., Sarabia-Cobo, C., de Lorena, P., Fernández-Rodríguez, A. and González-Vaca, J., (2022). Mindfulness-based intervention for the reduction of compassion fatigue and burnout in nurse caregivers of institutionali</w:t>
      </w:r>
      <w:r w:rsidRPr="00772690">
        <w:rPr>
          <w:rFonts w:ascii="Arial" w:eastAsia="Times New Roman" w:hAnsi="Arial" w:cs="Arial"/>
          <w:sz w:val="22"/>
          <w:highlight w:val="white"/>
        </w:rPr>
        <w:t>s</w:t>
      </w:r>
      <w:r w:rsidRPr="00772690">
        <w:rPr>
          <w:rFonts w:ascii="Arial" w:eastAsia="Times New Roman" w:hAnsi="Arial" w:cs="Arial"/>
          <w:sz w:val="22"/>
          <w:highlight w:val="white"/>
        </w:rPr>
        <w:t>ed older persons with dementia: a randomi</w:t>
      </w:r>
      <w:r w:rsidRPr="00772690">
        <w:rPr>
          <w:rFonts w:ascii="Arial" w:eastAsia="Times New Roman" w:hAnsi="Arial" w:cs="Arial"/>
          <w:sz w:val="22"/>
          <w:highlight w:val="white"/>
        </w:rPr>
        <w:t>s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ed controlled trial.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International journal of environmental research and public health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19</w:t>
      </w:r>
      <w:r w:rsidRPr="00772690">
        <w:rPr>
          <w:rFonts w:ascii="Arial" w:eastAsia="Times New Roman" w:hAnsi="Arial" w:cs="Arial"/>
          <w:sz w:val="22"/>
          <w:highlight w:val="white"/>
        </w:rPr>
        <w:t>(18), p.11441.</w:t>
      </w:r>
    </w:p>
    <w:p w14:paraId="447D3894" w14:textId="77777777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Pham, M.K., Nhan, T.L.A., Vuong, N.T.T., Nguyen, M.B.T., Nguyen, P.N.,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Sandiramourty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S., Nguyen, T.T.U., Pham, N.G.B. and Nguyen, T.T.H., (2024). Empowering vulnerable populations through technology: Innovations and challenges in social work.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Journal of Research in Educational Sciences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15</w:t>
      </w:r>
      <w:r w:rsidRPr="00772690">
        <w:rPr>
          <w:rFonts w:ascii="Arial" w:eastAsia="Times New Roman" w:hAnsi="Arial" w:cs="Arial"/>
          <w:sz w:val="22"/>
          <w:highlight w:val="white"/>
        </w:rPr>
        <w:t>(1), pp.5-16.</w:t>
      </w:r>
    </w:p>
    <w:p w14:paraId="12F05964" w14:textId="77777777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lastRenderedPageBreak/>
        <w:t xml:space="preserve">Piccolo, R., (2024). Digitisation, health literacy and health empowerment of older people.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International Entrepreneurship and Management Journal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20</w:t>
      </w:r>
      <w:r w:rsidRPr="00772690">
        <w:rPr>
          <w:rFonts w:ascii="Arial" w:eastAsia="Times New Roman" w:hAnsi="Arial" w:cs="Arial"/>
          <w:sz w:val="22"/>
          <w:highlight w:val="white"/>
        </w:rPr>
        <w:t>(4), pp.3001-3034.</w:t>
      </w:r>
    </w:p>
    <w:p w14:paraId="29A1F9B7" w14:textId="77777777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Reis, L.A., Drouet, L. and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Tavoni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M., (2022). Internalising health-economic impacts of air pollution into climate policy: a global modelling study.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The Lancet Planetary Health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6</w:t>
      </w:r>
      <w:r w:rsidRPr="00772690">
        <w:rPr>
          <w:rFonts w:ascii="Arial" w:eastAsia="Times New Roman" w:hAnsi="Arial" w:cs="Arial"/>
          <w:sz w:val="22"/>
          <w:highlight w:val="white"/>
        </w:rPr>
        <w:t>(1), pp.e40-e48.</w:t>
      </w:r>
    </w:p>
    <w:p w14:paraId="45F5B7A6" w14:textId="742C8B7C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Richardson-Parry, A., Baas, C., Donde, S., Ferraiolo, B., Karmo, M., Maravic, Z.,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Münter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>, L., Ricci-Cabello, I., Silva, M., Tinianov, S. and Valderas, J.M., (2023). Interventions to reduce cancer screening inequities: the perspective and role of patients, advocacy groups, and empowerment organi</w:t>
      </w:r>
      <w:r w:rsidRPr="00772690">
        <w:rPr>
          <w:rFonts w:ascii="Arial" w:eastAsia="Times New Roman" w:hAnsi="Arial" w:cs="Arial"/>
          <w:sz w:val="22"/>
          <w:highlight w:val="white"/>
        </w:rPr>
        <w:t>s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ations.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 xml:space="preserve">International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J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 xml:space="preserve">ournal for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E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 xml:space="preserve">quity in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H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ealth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22</w:t>
      </w:r>
      <w:r w:rsidRPr="00772690">
        <w:rPr>
          <w:rFonts w:ascii="Arial" w:eastAsia="Times New Roman" w:hAnsi="Arial" w:cs="Arial"/>
          <w:sz w:val="22"/>
          <w:highlight w:val="white"/>
        </w:rPr>
        <w:t>(1), p.19.</w:t>
      </w:r>
    </w:p>
    <w:p w14:paraId="7E9330CB" w14:textId="77777777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Sen, K.,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Prybutok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G. and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Prybutok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V., (2022). The use of digital technology for social wellbeing reduces social isolation in older adults: A systematic review.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SSM-population health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17</w:t>
      </w:r>
      <w:r w:rsidRPr="00772690">
        <w:rPr>
          <w:rFonts w:ascii="Arial" w:eastAsia="Times New Roman" w:hAnsi="Arial" w:cs="Arial"/>
          <w:sz w:val="22"/>
          <w:highlight w:val="white"/>
        </w:rPr>
        <w:t>, p.101020.</w:t>
      </w:r>
    </w:p>
    <w:p w14:paraId="6FC3E59D" w14:textId="77777777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Sen, K.,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Prybutok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G. and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Prybutok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V., (2022). The use of digital technology for social wellbeing reduces social isolation in older adults: A systematic review.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SSM-population health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17</w:t>
      </w:r>
      <w:r w:rsidRPr="00772690">
        <w:rPr>
          <w:rFonts w:ascii="Arial" w:eastAsia="Times New Roman" w:hAnsi="Arial" w:cs="Arial"/>
          <w:sz w:val="22"/>
          <w:highlight w:val="white"/>
        </w:rPr>
        <w:t>, p.101020.</w:t>
      </w:r>
    </w:p>
    <w:p w14:paraId="494C9A44" w14:textId="24C195F0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Theodorakis, N., Kollia, Z., Christodoulou, M., Nella, I.,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Spathara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A.,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Athinaou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S.,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Triantafylli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 xml:space="preserve">, G., Hitas, C., Anagnostou, D., </w:t>
      </w:r>
      <w:proofErr w:type="spellStart"/>
      <w:r w:rsidRPr="00772690">
        <w:rPr>
          <w:rFonts w:ascii="Arial" w:eastAsia="Times New Roman" w:hAnsi="Arial" w:cs="Arial"/>
          <w:sz w:val="22"/>
          <w:highlight w:val="white"/>
        </w:rPr>
        <w:t>Kreouzi</w:t>
      </w:r>
      <w:proofErr w:type="spellEnd"/>
      <w:r w:rsidRPr="00772690">
        <w:rPr>
          <w:rFonts w:ascii="Arial" w:eastAsia="Times New Roman" w:hAnsi="Arial" w:cs="Arial"/>
          <w:sz w:val="22"/>
          <w:highlight w:val="white"/>
        </w:rPr>
        <w:t>, M. and Kalantzi, S., (2025). Barriers to implementing effective healthcare practices for the ag</w:t>
      </w:r>
      <w:r w:rsidRPr="00772690">
        <w:rPr>
          <w:rFonts w:ascii="Arial" w:eastAsia="Times New Roman" w:hAnsi="Arial" w:cs="Arial"/>
          <w:sz w:val="22"/>
          <w:highlight w:val="white"/>
        </w:rPr>
        <w:t>e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ing population: approaches to identification and management.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Cureus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17</w:t>
      </w:r>
      <w:r w:rsidRPr="00772690">
        <w:rPr>
          <w:rFonts w:ascii="Arial" w:eastAsia="Times New Roman" w:hAnsi="Arial" w:cs="Arial"/>
          <w:sz w:val="22"/>
          <w:highlight w:val="white"/>
        </w:rPr>
        <w:t>(2).</w:t>
      </w:r>
    </w:p>
    <w:p w14:paraId="1AC701A4" w14:textId="2B1020A8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Tian, Y.J., Felber, N.A., Pageau, F., Schwab, D.R. and Wangmo, T., (2024). Benefits and barriers associated with the use of smart home health technologies in the care of older persons: a systematic review.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 xml:space="preserve">BMC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G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eriatrics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24</w:t>
      </w:r>
      <w:r w:rsidRPr="00772690">
        <w:rPr>
          <w:rFonts w:ascii="Arial" w:eastAsia="Times New Roman" w:hAnsi="Arial" w:cs="Arial"/>
          <w:sz w:val="22"/>
          <w:highlight w:val="white"/>
        </w:rPr>
        <w:t>(1), p.152.</w:t>
      </w:r>
    </w:p>
    <w:p w14:paraId="5F96A95F" w14:textId="53B57047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>Whear, R., Campbell, F., Rogers, M., Sutton, A., Robinson</w:t>
      </w:r>
      <w:r w:rsidRPr="00772690">
        <w:rPr>
          <w:rFonts w:ascii="Cambria Math" w:eastAsia="Times New Roman" w:hAnsi="Cambria Math" w:cs="Cambria Math"/>
          <w:sz w:val="22"/>
          <w:highlight w:val="white"/>
        </w:rPr>
        <w:t>‐</w:t>
      </w:r>
      <w:r w:rsidRPr="00772690">
        <w:rPr>
          <w:rFonts w:ascii="Arial" w:eastAsia="Times New Roman" w:hAnsi="Arial" w:cs="Arial"/>
          <w:sz w:val="22"/>
          <w:highlight w:val="white"/>
        </w:rPr>
        <w:t>Carter, E., Sharpe, R., Cohen, S., Fergy, R., Garside, R., Kneale, D. and Melendez</w:t>
      </w:r>
      <w:r w:rsidRPr="00772690">
        <w:rPr>
          <w:rFonts w:ascii="Cambria Math" w:eastAsia="Times New Roman" w:hAnsi="Cambria Math" w:cs="Cambria Math"/>
          <w:sz w:val="22"/>
          <w:highlight w:val="white"/>
        </w:rPr>
        <w:t>‐</w:t>
      </w:r>
      <w:r w:rsidRPr="00772690">
        <w:rPr>
          <w:rFonts w:ascii="Arial" w:eastAsia="Times New Roman" w:hAnsi="Arial" w:cs="Arial"/>
          <w:sz w:val="22"/>
          <w:highlight w:val="white"/>
        </w:rPr>
        <w:t>Torres, G.J., (2023). What is the effect of intergenerational activities on the well</w:t>
      </w:r>
      <w:r w:rsidRPr="00772690">
        <w:rPr>
          <w:rFonts w:ascii="Arial" w:eastAsia="Times New Roman" w:hAnsi="Arial" w:cs="Arial"/>
          <w:sz w:val="22"/>
          <w:highlight w:val="white"/>
        </w:rPr>
        <w:t>-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being and mental health of older </w:t>
      </w:r>
      <w:proofErr w:type="gramStart"/>
      <w:r w:rsidRPr="00772690">
        <w:rPr>
          <w:rFonts w:ascii="Arial" w:eastAsia="Times New Roman" w:hAnsi="Arial" w:cs="Arial"/>
          <w:sz w:val="22"/>
          <w:highlight w:val="white"/>
        </w:rPr>
        <w:t>people?:</w:t>
      </w:r>
      <w:proofErr w:type="gramEnd"/>
      <w:r w:rsidRPr="00772690">
        <w:rPr>
          <w:rFonts w:ascii="Arial" w:eastAsia="Times New Roman" w:hAnsi="Arial" w:cs="Arial"/>
          <w:sz w:val="22"/>
          <w:highlight w:val="white"/>
        </w:rPr>
        <w:t xml:space="preserve"> A systematic review.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Campbell systematic reviews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19</w:t>
      </w:r>
      <w:r w:rsidRPr="00772690">
        <w:rPr>
          <w:rFonts w:ascii="Arial" w:eastAsia="Times New Roman" w:hAnsi="Arial" w:cs="Arial"/>
          <w:sz w:val="22"/>
          <w:highlight w:val="white"/>
        </w:rPr>
        <w:t>(4), p.e1355.</w:t>
      </w:r>
    </w:p>
    <w:p w14:paraId="31EC9594" w14:textId="31A1E7EA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Xu, H., Xie, B. and Chang, C.H., (2024). Empowering the care of older adults </w:t>
      </w:r>
      <w:proofErr w:type="gramStart"/>
      <w:r w:rsidRPr="00772690">
        <w:rPr>
          <w:rFonts w:ascii="Arial" w:eastAsia="Times New Roman" w:hAnsi="Arial" w:cs="Arial"/>
          <w:sz w:val="22"/>
          <w:highlight w:val="white"/>
        </w:rPr>
        <w:t>through the use of</w:t>
      </w:r>
      <w:proofErr w:type="gramEnd"/>
      <w:r w:rsidRPr="00772690">
        <w:rPr>
          <w:rFonts w:ascii="Arial" w:eastAsia="Times New Roman" w:hAnsi="Arial" w:cs="Arial"/>
          <w:sz w:val="22"/>
          <w:highlight w:val="white"/>
        </w:rPr>
        <w:t xml:space="preserve"> technology.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Work, Ag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e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ing and Retirement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10</w:t>
      </w:r>
      <w:r w:rsidRPr="00772690">
        <w:rPr>
          <w:rFonts w:ascii="Arial" w:eastAsia="Times New Roman" w:hAnsi="Arial" w:cs="Arial"/>
          <w:sz w:val="22"/>
          <w:highlight w:val="white"/>
        </w:rPr>
        <w:t>(1), pp.1-5.</w:t>
      </w:r>
    </w:p>
    <w:p w14:paraId="5C33101A" w14:textId="77777777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t xml:space="preserve">Yu, J. and Meng, S., (2022). Impacts of the internet on health inequality and healthcare access: a cross-country study.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Frontiers in Public Health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10</w:t>
      </w:r>
      <w:r w:rsidRPr="00772690">
        <w:rPr>
          <w:rFonts w:ascii="Arial" w:eastAsia="Times New Roman" w:hAnsi="Arial" w:cs="Arial"/>
          <w:sz w:val="22"/>
          <w:highlight w:val="white"/>
        </w:rPr>
        <w:t>, p.935608.</w:t>
      </w:r>
    </w:p>
    <w:p w14:paraId="2DFD9E45" w14:textId="325721B8" w:rsidR="00772690" w:rsidRPr="00772690" w:rsidRDefault="00772690" w:rsidP="00772690">
      <w:pPr>
        <w:spacing w:line="360" w:lineRule="auto"/>
        <w:rPr>
          <w:rFonts w:ascii="Arial" w:eastAsia="Times New Roman" w:hAnsi="Arial" w:cs="Arial"/>
          <w:sz w:val="22"/>
          <w:highlight w:val="white"/>
        </w:rPr>
      </w:pPr>
      <w:r w:rsidRPr="00772690">
        <w:rPr>
          <w:rFonts w:ascii="Arial" w:eastAsia="Times New Roman" w:hAnsi="Arial" w:cs="Arial"/>
          <w:sz w:val="22"/>
          <w:highlight w:val="white"/>
        </w:rPr>
        <w:lastRenderedPageBreak/>
        <w:t>Zhao, Y.C., Zhao, M. and Song, S., (2022). Online health information seeking behavio</w:t>
      </w:r>
      <w:r w:rsidRPr="00772690">
        <w:rPr>
          <w:rFonts w:ascii="Arial" w:eastAsia="Times New Roman" w:hAnsi="Arial" w:cs="Arial"/>
          <w:sz w:val="22"/>
          <w:highlight w:val="white"/>
        </w:rPr>
        <w:t>u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rs among older adults: systematic scoping review.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 xml:space="preserve">Journal of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M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 xml:space="preserve">edical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I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 xml:space="preserve">nternet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R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esearch</w:t>
      </w:r>
      <w:r w:rsidRPr="00772690">
        <w:rPr>
          <w:rFonts w:ascii="Arial" w:eastAsia="Times New Roman" w:hAnsi="Arial" w:cs="Arial"/>
          <w:sz w:val="22"/>
          <w:highlight w:val="white"/>
        </w:rPr>
        <w:t xml:space="preserve">, </w:t>
      </w:r>
      <w:r w:rsidRPr="00772690">
        <w:rPr>
          <w:rFonts w:ascii="Arial" w:eastAsia="Times New Roman" w:hAnsi="Arial" w:cs="Arial"/>
          <w:i/>
          <w:iCs/>
          <w:sz w:val="22"/>
          <w:highlight w:val="white"/>
        </w:rPr>
        <w:t>24</w:t>
      </w:r>
      <w:r w:rsidRPr="00772690">
        <w:rPr>
          <w:rFonts w:ascii="Arial" w:eastAsia="Times New Roman" w:hAnsi="Arial" w:cs="Arial"/>
          <w:sz w:val="22"/>
          <w:highlight w:val="white"/>
        </w:rPr>
        <w:t>(2), p.e34790.</w:t>
      </w:r>
    </w:p>
    <w:p w14:paraId="1913D8AA" w14:textId="77777777" w:rsidR="00772690" w:rsidRPr="00772690" w:rsidRDefault="00772690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  <w:lang w:val="nl-NL"/>
        </w:rPr>
      </w:pP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425F4AC" w14:textId="6AC04B2E" w:rsidR="001D7C03" w:rsidRPr="00CD33A8" w:rsidRDefault="001D7C03" w:rsidP="00772690">
      <w:pPr>
        <w:spacing w:line="360" w:lineRule="auto"/>
        <w:rPr>
          <w:rFonts w:asciiTheme="minorBidi" w:hAnsiTheme="minorBidi"/>
          <w:sz w:val="22"/>
        </w:rPr>
      </w:pPr>
    </w:p>
    <w:sectPr w:rsidR="001D7C03" w:rsidRPr="00CD33A8" w:rsidSect="00E620E7">
      <w:footerReference w:type="default" r:id="rId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DF128A" w14:textId="77777777" w:rsidR="00526434" w:rsidRDefault="00526434" w:rsidP="003E4ECF">
      <w:pPr>
        <w:spacing w:after="0" w:line="240" w:lineRule="auto"/>
      </w:pPr>
      <w:r>
        <w:separator/>
      </w:r>
    </w:p>
  </w:endnote>
  <w:endnote w:type="continuationSeparator" w:id="0">
    <w:p w14:paraId="10CB9DD2" w14:textId="77777777" w:rsidR="00526434" w:rsidRDefault="00526434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B25F3E" w14:textId="77777777" w:rsidR="00526434" w:rsidRDefault="00526434" w:rsidP="003E4ECF">
      <w:pPr>
        <w:spacing w:after="0" w:line="240" w:lineRule="auto"/>
      </w:pPr>
      <w:r>
        <w:separator/>
      </w:r>
    </w:p>
  </w:footnote>
  <w:footnote w:type="continuationSeparator" w:id="0">
    <w:p w14:paraId="4B5A1035" w14:textId="77777777" w:rsidR="00526434" w:rsidRDefault="00526434" w:rsidP="003E4E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572BF"/>
    <w:rsid w:val="00062150"/>
    <w:rsid w:val="00065BBA"/>
    <w:rsid w:val="00074402"/>
    <w:rsid w:val="00103BD7"/>
    <w:rsid w:val="001D7C03"/>
    <w:rsid w:val="00216C85"/>
    <w:rsid w:val="0026393A"/>
    <w:rsid w:val="00273EDD"/>
    <w:rsid w:val="002C3965"/>
    <w:rsid w:val="00321C4C"/>
    <w:rsid w:val="00392BBC"/>
    <w:rsid w:val="003E4ECF"/>
    <w:rsid w:val="004613CB"/>
    <w:rsid w:val="004A736E"/>
    <w:rsid w:val="00526434"/>
    <w:rsid w:val="00664F05"/>
    <w:rsid w:val="006925AA"/>
    <w:rsid w:val="00725177"/>
    <w:rsid w:val="00772690"/>
    <w:rsid w:val="00814A9E"/>
    <w:rsid w:val="0090040D"/>
    <w:rsid w:val="009D052C"/>
    <w:rsid w:val="009D1D1E"/>
    <w:rsid w:val="00A035FD"/>
    <w:rsid w:val="00B87E75"/>
    <w:rsid w:val="00C27B77"/>
    <w:rsid w:val="00CD33A8"/>
    <w:rsid w:val="00DD2FF1"/>
    <w:rsid w:val="00E25108"/>
    <w:rsid w:val="00E251F7"/>
    <w:rsid w:val="00E569FD"/>
    <w:rsid w:val="00E620E7"/>
    <w:rsid w:val="00EF6720"/>
    <w:rsid w:val="00F66E1B"/>
    <w:rsid w:val="00FF70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NormalWeb">
    <w:name w:val="Normal (Web)"/>
    <w:basedOn w:val="Normal"/>
    <w:uiPriority w:val="99"/>
    <w:semiHidden/>
    <w:unhideWhenUsed/>
    <w:rsid w:val="00772690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cid:image001.png@01D0EA4A.2BD679A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763</Words>
  <Characters>4350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Delia Munteanu (2314055)</cp:lastModifiedBy>
  <cp:revision>3</cp:revision>
  <dcterms:created xsi:type="dcterms:W3CDTF">2026-04-09T11:32:00Z</dcterms:created>
  <dcterms:modified xsi:type="dcterms:W3CDTF">2026-04-09T11:33:00Z</dcterms:modified>
</cp:coreProperties>
</file>