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F925DD" w14:textId="77777777" w:rsidR="006A4AFD" w:rsidRPr="006A4AFD" w:rsidRDefault="006A4AFD" w:rsidP="006A4AFD">
      <w:pPr>
        <w:rPr>
          <w:b/>
        </w:rPr>
      </w:pPr>
      <w:r w:rsidRPr="006A4AFD">
        <w:rPr>
          <w:b/>
        </w:rPr>
        <w:t xml:space="preserve">ASSESSMENT 2: Reflective portfolio WORD COUNT: 2,500 WORDS  </w:t>
      </w:r>
    </w:p>
    <w:p w14:paraId="5F2E6FA4" w14:textId="77777777" w:rsidR="006A4AFD" w:rsidRPr="006A4AFD" w:rsidRDefault="006A4AFD" w:rsidP="006A4AFD">
      <w:pPr>
        <w:rPr>
          <w:b/>
        </w:rPr>
      </w:pPr>
      <w:r w:rsidRPr="006A4AFD">
        <w:rPr>
          <w:b/>
        </w:rPr>
        <w:t xml:space="preserve"> </w:t>
      </w:r>
    </w:p>
    <w:p w14:paraId="137DD70C" w14:textId="77777777" w:rsidR="006A4AFD" w:rsidRPr="00707FF5" w:rsidRDefault="006A4AFD" w:rsidP="006A4AFD">
      <w:pPr>
        <w:rPr>
          <w:b/>
        </w:rPr>
      </w:pPr>
      <w:r w:rsidRPr="006E73BA">
        <w:rPr>
          <w:b/>
        </w:rPr>
        <w:t xml:space="preserve">Title: Self-assessment </w:t>
      </w:r>
      <w:proofErr w:type="gramStart"/>
      <w:r w:rsidRPr="006E73BA">
        <w:rPr>
          <w:b/>
        </w:rPr>
        <w:t>is,  when</w:t>
      </w:r>
      <w:proofErr w:type="gramEnd"/>
      <w:r w:rsidRPr="006E73BA">
        <w:rPr>
          <w:b/>
        </w:rPr>
        <w:t xml:space="preserve"> students (</w:t>
      </w:r>
      <w:proofErr w:type="spellStart"/>
      <w:r w:rsidRPr="006E73BA">
        <w:rPr>
          <w:b/>
        </w:rPr>
        <w:t>i</w:t>
      </w:r>
      <w:proofErr w:type="spellEnd"/>
      <w:r w:rsidRPr="006E73BA">
        <w:rPr>
          <w:b/>
        </w:rPr>
        <w:t xml:space="preserve">) individually… develop motivation to reflect on their previous learning and identify objectives for new learning; (ii) when they analyse and evaluate problems they… are experiencing and structure a way forward; and (iii) when through </w:t>
      </w:r>
      <w:proofErr w:type="spellStart"/>
      <w:r w:rsidRPr="006E73BA">
        <w:rPr>
          <w:b/>
        </w:rPr>
        <w:t>selfregulation</w:t>
      </w:r>
      <w:proofErr w:type="spellEnd"/>
      <w:r w:rsidRPr="006E73BA">
        <w:rPr>
          <w:b/>
        </w:rPr>
        <w:t xml:space="preserve">, they act to bring about improvement. </w:t>
      </w:r>
      <w:r w:rsidRPr="00707FF5">
        <w:rPr>
          <w:b/>
        </w:rPr>
        <w:t xml:space="preserve">(Pedder &amp; James (2012 in Gardner 2012 p38) </w:t>
      </w:r>
    </w:p>
    <w:p w14:paraId="2839C833" w14:textId="77777777" w:rsidR="006A4AFD" w:rsidRPr="00707FF5" w:rsidRDefault="006A4AFD" w:rsidP="006A4AFD">
      <w:pPr>
        <w:rPr>
          <w:b/>
        </w:rPr>
      </w:pPr>
      <w:r w:rsidRPr="00707FF5">
        <w:rPr>
          <w:b/>
        </w:rPr>
        <w:t xml:space="preserve">Self-evaluation can help learners appraise their current understanding </w:t>
      </w:r>
      <w:proofErr w:type="gramStart"/>
      <w:r w:rsidRPr="00707FF5">
        <w:rPr>
          <w:b/>
        </w:rPr>
        <w:t>in order to</w:t>
      </w:r>
      <w:proofErr w:type="gramEnd"/>
      <w:r w:rsidRPr="00707FF5">
        <w:rPr>
          <w:b/>
        </w:rPr>
        <w:t xml:space="preserve"> determine improvement needs (</w:t>
      </w:r>
      <w:proofErr w:type="spellStart"/>
      <w:r w:rsidRPr="00707FF5">
        <w:rPr>
          <w:b/>
        </w:rPr>
        <w:t>Olina</w:t>
      </w:r>
      <w:proofErr w:type="spellEnd"/>
      <w:r w:rsidRPr="00707FF5">
        <w:rPr>
          <w:b/>
        </w:rPr>
        <w:t xml:space="preserve"> &amp; Sullivan 2004, p.6).  </w:t>
      </w:r>
    </w:p>
    <w:p w14:paraId="762D32EC" w14:textId="36EF15C1" w:rsidR="006A4AFD" w:rsidRPr="006A4AFD" w:rsidRDefault="006A4AFD" w:rsidP="006A4AFD">
      <w:pPr>
        <w:rPr>
          <w:b/>
        </w:rPr>
      </w:pPr>
      <w:r w:rsidRPr="006A4AFD">
        <w:rPr>
          <w:b/>
        </w:rPr>
        <w:t xml:space="preserve">Through a series of reflective journal entries, critically discuss the principles of </w:t>
      </w:r>
      <w:proofErr w:type="spellStart"/>
      <w:r w:rsidRPr="006A4AFD">
        <w:rPr>
          <w:b/>
        </w:rPr>
        <w:t>self</w:t>
      </w:r>
      <w:r w:rsidR="00CE39F2">
        <w:rPr>
          <w:b/>
        </w:rPr>
        <w:t xml:space="preserve"> </w:t>
      </w:r>
      <w:r w:rsidRPr="006A4AFD">
        <w:rPr>
          <w:b/>
        </w:rPr>
        <w:t>assessment</w:t>
      </w:r>
      <w:proofErr w:type="spellEnd"/>
      <w:r w:rsidRPr="006A4AFD">
        <w:rPr>
          <w:b/>
        </w:rPr>
        <w:t xml:space="preserve"> and self-evaluation and the importance of these to the development of effective learners.  Use your own learning journey in Higher Education to illustrate your understanding of the issues involved. This should include reflection on how you have used feedback to inform your self-assessment and evaluation.  </w:t>
      </w:r>
    </w:p>
    <w:p w14:paraId="70AF5E80" w14:textId="20C7B009" w:rsidR="002872C9" w:rsidRDefault="006A4AFD" w:rsidP="006A4AFD">
      <w:pPr>
        <w:rPr>
          <w:b/>
        </w:rPr>
      </w:pPr>
      <w:r w:rsidRPr="006A4AFD">
        <w:rPr>
          <w:b/>
        </w:rPr>
        <w:t xml:space="preserve"> Consider the variety of teaching and learning situations and assessments you have experienced to strengthen your reflections and areas of development necessary for your future work as an educational professional.</w:t>
      </w:r>
    </w:p>
    <w:p w14:paraId="603DD131" w14:textId="256E8893" w:rsidR="006A4AFD" w:rsidRDefault="006A4AFD" w:rsidP="006A4AFD">
      <w:pPr>
        <w:pStyle w:val="NoSpacing"/>
      </w:pPr>
    </w:p>
    <w:p w14:paraId="1C7A3EE7" w14:textId="3AE18AE7" w:rsidR="002872C9" w:rsidRPr="0089292C" w:rsidRDefault="002872C9" w:rsidP="002872C9">
      <w:pPr>
        <w:pStyle w:val="NoSpacing"/>
        <w:numPr>
          <w:ilvl w:val="0"/>
          <w:numId w:val="1"/>
        </w:numPr>
        <w:rPr>
          <w:b/>
        </w:rPr>
      </w:pPr>
      <w:r w:rsidRPr="0089292C">
        <w:rPr>
          <w:b/>
        </w:rPr>
        <w:t>individually… develop motivation to reflect on their previous learning and identify objectives for new learning</w:t>
      </w:r>
    </w:p>
    <w:p w14:paraId="3A1DC3C1" w14:textId="55F5A809" w:rsidR="002872C9" w:rsidRDefault="0055563C" w:rsidP="002872C9">
      <w:pPr>
        <w:pStyle w:val="NoSpacing"/>
      </w:pPr>
      <w:r>
        <w:t>Self-assessment</w:t>
      </w:r>
      <w:r w:rsidR="002872C9">
        <w:t xml:space="preserve"> has been an integral part of my journey throughout my education and higher studies. It is being able to use constructive feedback and develop on the issues that need to be improved, in a positive way. It is a skill that is mostly focused on during higher education, so that you can set goals and develop your individual learning path. Reflection in </w:t>
      </w:r>
      <w:r>
        <w:t>self-assessment</w:t>
      </w:r>
      <w:r w:rsidR="002872C9">
        <w:t xml:space="preserve"> is not always identifying just the weaknesses, but being aware of where your strengths are, </w:t>
      </w:r>
      <w:r>
        <w:t>and</w:t>
      </w:r>
      <w:r w:rsidR="002872C9">
        <w:t xml:space="preserve"> the weaknesses in how you are struggling. As learners, we will always have to reflect on our work, identify our strengths, our weaknesses and how we can close the gap. If we have achieved closing the gap, then how can we move forward. </w:t>
      </w:r>
    </w:p>
    <w:p w14:paraId="5F99BD3B" w14:textId="409C760B" w:rsidR="00ED0F1D" w:rsidRDefault="0055563C" w:rsidP="00ED0F1D">
      <w:pPr>
        <w:pStyle w:val="NoSpacing"/>
        <w:ind w:firstLine="720"/>
      </w:pPr>
      <w:r>
        <w:t>Self-assessment</w:t>
      </w:r>
      <w:r w:rsidR="002872C9">
        <w:t xml:space="preserve"> will always require </w:t>
      </w:r>
      <w:r w:rsidR="00622B32">
        <w:t>some criteria</w:t>
      </w:r>
      <w:r w:rsidR="002872C9">
        <w:t xml:space="preserve"> to match up against, whether it be spelling/grammar, use of adjectives, critiquing of </w:t>
      </w:r>
      <w:r>
        <w:t>a</w:t>
      </w:r>
      <w:r w:rsidR="002872C9">
        <w:t xml:space="preserve"> subject matter. It is looking at the criteria </w:t>
      </w:r>
      <w:r w:rsidR="00C21BB2">
        <w:t>to</w:t>
      </w:r>
      <w:r w:rsidR="002872C9">
        <w:t xml:space="preserve"> guide your learning, and if all criteria </w:t>
      </w:r>
      <w:r>
        <w:t>are</w:t>
      </w:r>
      <w:r w:rsidR="002872C9">
        <w:t xml:space="preserve"> matched within your work, then you</w:t>
      </w:r>
      <w:r w:rsidR="00ED0F1D">
        <w:t xml:space="preserve"> have closed the gap and therefore need to keep progressing forward. </w:t>
      </w:r>
    </w:p>
    <w:p w14:paraId="51A19AFF" w14:textId="138A8907" w:rsidR="00ED0F1D" w:rsidRDefault="00ED0F1D" w:rsidP="00ED0F1D">
      <w:pPr>
        <w:pStyle w:val="NoSpacing"/>
        <w:ind w:firstLine="720"/>
        <w:rPr>
          <w:rFonts w:asciiTheme="majorHAnsi" w:hAnsiTheme="majorHAnsi" w:cstheme="majorHAnsi"/>
        </w:rPr>
      </w:pPr>
      <w:r>
        <w:t xml:space="preserve">There are many forms of self-assessment within education. Assessment </w:t>
      </w:r>
      <w:proofErr w:type="gramStart"/>
      <w:r>
        <w:t>For</w:t>
      </w:r>
      <w:proofErr w:type="gramEnd"/>
      <w:r>
        <w:t xml:space="preserve"> Learning is used throughout Primary, Secondary and Higher Education. Self-assessment allows for the individual learner to have an awareness of how they are finding the work and whether they are on track in their individual learning</w:t>
      </w:r>
      <w:r w:rsidR="004D7D9B">
        <w:t>.</w:t>
      </w:r>
      <w:r>
        <w:t xml:space="preserve"> </w:t>
      </w:r>
      <w:r w:rsidRPr="00DC1033">
        <w:rPr>
          <w:rFonts w:asciiTheme="majorHAnsi" w:hAnsiTheme="majorHAnsi" w:cstheme="majorHAnsi"/>
        </w:rPr>
        <w:t>Vygotsky</w:t>
      </w:r>
      <w:r w:rsidR="004D7D9B">
        <w:rPr>
          <w:rFonts w:asciiTheme="majorHAnsi" w:hAnsiTheme="majorHAnsi" w:cstheme="majorHAnsi"/>
        </w:rPr>
        <w:t>,</w:t>
      </w:r>
      <w:r w:rsidRPr="00DC1033">
        <w:rPr>
          <w:rFonts w:asciiTheme="majorHAnsi" w:hAnsiTheme="majorHAnsi" w:cstheme="majorHAnsi"/>
        </w:rPr>
        <w:t xml:space="preserve"> (1896-1934) observed that </w:t>
      </w:r>
      <w:r>
        <w:rPr>
          <w:rFonts w:asciiTheme="majorHAnsi" w:hAnsiTheme="majorHAnsi" w:cstheme="majorHAnsi"/>
        </w:rPr>
        <w:t>‘</w:t>
      </w:r>
      <w:r w:rsidRPr="00DC1033">
        <w:rPr>
          <w:rFonts w:asciiTheme="majorHAnsi" w:hAnsiTheme="majorHAnsi" w:cstheme="majorHAnsi"/>
        </w:rPr>
        <w:t>when children were set tasks on their own, they rarely did as well as when they were working in collaboration with a peer or an adult</w:t>
      </w:r>
      <w:r>
        <w:rPr>
          <w:rFonts w:asciiTheme="majorHAnsi" w:hAnsiTheme="majorHAnsi" w:cstheme="majorHAnsi"/>
        </w:rPr>
        <w:t>’ the relationship between learner and teacher is key</w:t>
      </w:r>
      <w:r w:rsidR="00B54A81">
        <w:rPr>
          <w:rFonts w:asciiTheme="majorHAnsi" w:hAnsiTheme="majorHAnsi" w:cstheme="majorHAnsi"/>
        </w:rPr>
        <w:t>.</w:t>
      </w:r>
      <w:r w:rsidR="00B942D8">
        <w:rPr>
          <w:rFonts w:asciiTheme="majorHAnsi" w:hAnsiTheme="majorHAnsi" w:cstheme="majorHAnsi"/>
        </w:rPr>
        <w:t xml:space="preserve"> </w:t>
      </w:r>
      <w:r w:rsidR="004D7D9B">
        <w:rPr>
          <w:rFonts w:asciiTheme="majorHAnsi" w:hAnsiTheme="majorHAnsi" w:cstheme="majorHAnsi"/>
        </w:rPr>
        <w:t xml:space="preserve">Learners </w:t>
      </w:r>
      <w:r w:rsidR="00085645">
        <w:rPr>
          <w:rFonts w:asciiTheme="majorHAnsi" w:hAnsiTheme="majorHAnsi" w:cstheme="majorHAnsi"/>
        </w:rPr>
        <w:t xml:space="preserve">need direction and guidance during their learning experience, for them to achieve the best that they can. Learning should be child </w:t>
      </w:r>
      <w:r w:rsidR="00375D65">
        <w:rPr>
          <w:rFonts w:asciiTheme="majorHAnsi" w:hAnsiTheme="majorHAnsi" w:cstheme="majorHAnsi"/>
        </w:rPr>
        <w:t>centred</w:t>
      </w:r>
      <w:r w:rsidR="00085645">
        <w:rPr>
          <w:rFonts w:asciiTheme="majorHAnsi" w:hAnsiTheme="majorHAnsi" w:cstheme="majorHAnsi"/>
        </w:rPr>
        <w:t xml:space="preserve"> and</w:t>
      </w:r>
      <w:r w:rsidR="00755D30">
        <w:rPr>
          <w:rFonts w:asciiTheme="majorHAnsi" w:hAnsiTheme="majorHAnsi" w:cstheme="majorHAnsi"/>
        </w:rPr>
        <w:t xml:space="preserve"> each individual learner</w:t>
      </w:r>
      <w:r w:rsidR="00FD0D2C">
        <w:rPr>
          <w:rFonts w:asciiTheme="majorHAnsi" w:hAnsiTheme="majorHAnsi" w:cstheme="majorHAnsi"/>
        </w:rPr>
        <w:t xml:space="preserve"> </w:t>
      </w:r>
      <w:r w:rsidR="00375D65">
        <w:rPr>
          <w:rFonts w:asciiTheme="majorHAnsi" w:hAnsiTheme="majorHAnsi" w:cstheme="majorHAnsi"/>
        </w:rPr>
        <w:t xml:space="preserve">must have their learning experience tailored for. </w:t>
      </w:r>
      <w:r w:rsidR="00735E97">
        <w:rPr>
          <w:rFonts w:asciiTheme="majorHAnsi" w:hAnsiTheme="majorHAnsi" w:cstheme="majorHAnsi"/>
        </w:rPr>
        <w:t xml:space="preserve">As individuals, we don’t all learn the same, or </w:t>
      </w:r>
      <w:r w:rsidR="00DC3291">
        <w:rPr>
          <w:rFonts w:asciiTheme="majorHAnsi" w:hAnsiTheme="majorHAnsi" w:cstheme="majorHAnsi"/>
        </w:rPr>
        <w:t xml:space="preserve">understand </w:t>
      </w:r>
      <w:r w:rsidR="00D92EFD">
        <w:rPr>
          <w:rFonts w:asciiTheme="majorHAnsi" w:hAnsiTheme="majorHAnsi" w:cstheme="majorHAnsi"/>
        </w:rPr>
        <w:t xml:space="preserve">the same as others. This is </w:t>
      </w:r>
      <w:r w:rsidR="00560D94">
        <w:rPr>
          <w:rFonts w:asciiTheme="majorHAnsi" w:hAnsiTheme="majorHAnsi" w:cstheme="majorHAnsi"/>
        </w:rPr>
        <w:t>crucial</w:t>
      </w:r>
      <w:r w:rsidR="00D92EFD">
        <w:rPr>
          <w:rFonts w:asciiTheme="majorHAnsi" w:hAnsiTheme="majorHAnsi" w:cstheme="majorHAnsi"/>
        </w:rPr>
        <w:t xml:space="preserve"> in every </w:t>
      </w:r>
      <w:r w:rsidR="00785F2B">
        <w:rPr>
          <w:rFonts w:asciiTheme="majorHAnsi" w:hAnsiTheme="majorHAnsi" w:cstheme="majorHAnsi"/>
        </w:rPr>
        <w:t>learner’s</w:t>
      </w:r>
      <w:r w:rsidR="00953A34">
        <w:rPr>
          <w:rFonts w:asciiTheme="majorHAnsi" w:hAnsiTheme="majorHAnsi" w:cstheme="majorHAnsi"/>
        </w:rPr>
        <w:t xml:space="preserve"> experience, as </w:t>
      </w:r>
      <w:r w:rsidR="00762321">
        <w:rPr>
          <w:rFonts w:asciiTheme="majorHAnsi" w:hAnsiTheme="majorHAnsi" w:cstheme="majorHAnsi"/>
        </w:rPr>
        <w:t xml:space="preserve">every learner needs to be given a chance in </w:t>
      </w:r>
      <w:r w:rsidR="00560D94">
        <w:rPr>
          <w:rFonts w:asciiTheme="majorHAnsi" w:hAnsiTheme="majorHAnsi" w:cstheme="majorHAnsi"/>
        </w:rPr>
        <w:t>their development and education.</w:t>
      </w:r>
    </w:p>
    <w:p w14:paraId="05FD95E4" w14:textId="36623A92" w:rsidR="00275A05" w:rsidRDefault="00275A05" w:rsidP="00ED0F1D">
      <w:pPr>
        <w:pStyle w:val="NoSpacing"/>
        <w:ind w:firstLine="720"/>
        <w:rPr>
          <w:rFonts w:asciiTheme="majorHAnsi" w:hAnsiTheme="majorHAnsi" w:cstheme="majorHAnsi"/>
        </w:rPr>
      </w:pPr>
      <w:r>
        <w:rPr>
          <w:rFonts w:asciiTheme="majorHAnsi" w:hAnsiTheme="majorHAnsi" w:cstheme="majorHAnsi"/>
        </w:rPr>
        <w:t xml:space="preserve">Being able to reflect upon previous work within learning is vital for improvement. </w:t>
      </w:r>
      <w:r w:rsidR="0055563C">
        <w:rPr>
          <w:rFonts w:asciiTheme="majorHAnsi" w:hAnsiTheme="majorHAnsi" w:cstheme="majorHAnsi"/>
        </w:rPr>
        <w:t>For</w:t>
      </w:r>
      <w:r w:rsidR="00AA2A2F">
        <w:rPr>
          <w:rFonts w:asciiTheme="majorHAnsi" w:hAnsiTheme="majorHAnsi" w:cstheme="majorHAnsi"/>
        </w:rPr>
        <w:t xml:space="preserve"> us to improve our learning, we need to </w:t>
      </w:r>
      <w:r w:rsidR="0055563C">
        <w:rPr>
          <w:rFonts w:asciiTheme="majorHAnsi" w:hAnsiTheme="majorHAnsi" w:cstheme="majorHAnsi"/>
        </w:rPr>
        <w:t>re-read</w:t>
      </w:r>
      <w:r w:rsidR="00CA7709">
        <w:rPr>
          <w:rFonts w:asciiTheme="majorHAnsi" w:hAnsiTheme="majorHAnsi" w:cstheme="majorHAnsi"/>
        </w:rPr>
        <w:t xml:space="preserve"> previous work to identify errors, and re draft our work</w:t>
      </w:r>
      <w:r w:rsidR="009F6122">
        <w:rPr>
          <w:rFonts w:asciiTheme="majorHAnsi" w:hAnsiTheme="majorHAnsi" w:cstheme="majorHAnsi"/>
        </w:rPr>
        <w:t xml:space="preserve"> as a step up. </w:t>
      </w:r>
      <w:r w:rsidR="00266457">
        <w:rPr>
          <w:rFonts w:asciiTheme="majorHAnsi" w:hAnsiTheme="majorHAnsi" w:cstheme="majorHAnsi"/>
        </w:rPr>
        <w:t xml:space="preserve">During higher education, I have used this skill to redraft work </w:t>
      </w:r>
      <w:r w:rsidR="0055563C">
        <w:rPr>
          <w:rFonts w:asciiTheme="majorHAnsi" w:hAnsiTheme="majorHAnsi" w:cstheme="majorHAnsi"/>
        </w:rPr>
        <w:t>to</w:t>
      </w:r>
      <w:r w:rsidR="006D3F94">
        <w:rPr>
          <w:rFonts w:asciiTheme="majorHAnsi" w:hAnsiTheme="majorHAnsi" w:cstheme="majorHAnsi"/>
        </w:rPr>
        <w:t xml:space="preserve"> obtain a higher mark. Looking over work before sending it, is vital, to ensure there are not any grammar mistakes</w:t>
      </w:r>
      <w:r w:rsidR="000954AF">
        <w:rPr>
          <w:rFonts w:asciiTheme="majorHAnsi" w:hAnsiTheme="majorHAnsi" w:cstheme="majorHAnsi"/>
        </w:rPr>
        <w:t xml:space="preserve"> and that the work reads</w:t>
      </w:r>
      <w:r w:rsidR="00A32A5E">
        <w:rPr>
          <w:rFonts w:asciiTheme="majorHAnsi" w:hAnsiTheme="majorHAnsi" w:cstheme="majorHAnsi"/>
        </w:rPr>
        <w:t xml:space="preserve"> well. </w:t>
      </w:r>
    </w:p>
    <w:p w14:paraId="716DBF2A" w14:textId="301CF555" w:rsidR="00560D94" w:rsidRDefault="00493E53" w:rsidP="00ED0F1D">
      <w:pPr>
        <w:pStyle w:val="NoSpacing"/>
        <w:ind w:firstLine="720"/>
        <w:rPr>
          <w:rFonts w:asciiTheme="majorHAnsi" w:hAnsiTheme="majorHAnsi" w:cstheme="majorHAnsi"/>
        </w:rPr>
      </w:pPr>
      <w:r>
        <w:rPr>
          <w:rFonts w:asciiTheme="majorHAnsi" w:hAnsiTheme="majorHAnsi" w:cstheme="majorHAnsi"/>
        </w:rPr>
        <w:lastRenderedPageBreak/>
        <w:t xml:space="preserve">Assessment </w:t>
      </w:r>
      <w:proofErr w:type="gramStart"/>
      <w:r>
        <w:rPr>
          <w:rFonts w:asciiTheme="majorHAnsi" w:hAnsiTheme="majorHAnsi" w:cstheme="majorHAnsi"/>
        </w:rPr>
        <w:t>For</w:t>
      </w:r>
      <w:proofErr w:type="gramEnd"/>
      <w:r>
        <w:rPr>
          <w:rFonts w:asciiTheme="majorHAnsi" w:hAnsiTheme="majorHAnsi" w:cstheme="majorHAnsi"/>
        </w:rPr>
        <w:t xml:space="preserve"> Learning is a great example of an approach to teaching and learning. The feedback that is created</w:t>
      </w:r>
      <w:r w:rsidR="00BA1057">
        <w:rPr>
          <w:rFonts w:asciiTheme="majorHAnsi" w:hAnsiTheme="majorHAnsi" w:cstheme="majorHAnsi"/>
        </w:rPr>
        <w:t xml:space="preserve"> is used to improve the </w:t>
      </w:r>
      <w:r w:rsidR="00785F2B">
        <w:rPr>
          <w:rFonts w:asciiTheme="majorHAnsi" w:hAnsiTheme="majorHAnsi" w:cstheme="majorHAnsi"/>
        </w:rPr>
        <w:t>learner’s</w:t>
      </w:r>
      <w:r w:rsidR="00BA1057">
        <w:rPr>
          <w:rFonts w:asciiTheme="majorHAnsi" w:hAnsiTheme="majorHAnsi" w:cstheme="majorHAnsi"/>
        </w:rPr>
        <w:t xml:space="preserve"> performance. It allows the learner to </w:t>
      </w:r>
      <w:r w:rsidR="00195781">
        <w:rPr>
          <w:rFonts w:asciiTheme="majorHAnsi" w:hAnsiTheme="majorHAnsi" w:cstheme="majorHAnsi"/>
        </w:rPr>
        <w:t>be honest about how much they understand in their learning experience, and helps the teacher see who will need a bit of extra help</w:t>
      </w:r>
      <w:r w:rsidR="00871F99">
        <w:rPr>
          <w:rFonts w:asciiTheme="majorHAnsi" w:hAnsiTheme="majorHAnsi" w:cstheme="majorHAnsi"/>
        </w:rPr>
        <w:t xml:space="preserve">. Giving the learner confidence will have a positive impact on their </w:t>
      </w:r>
      <w:r w:rsidR="00785F2B">
        <w:rPr>
          <w:rFonts w:asciiTheme="majorHAnsi" w:hAnsiTheme="majorHAnsi" w:cstheme="majorHAnsi"/>
        </w:rPr>
        <w:t>experience and</w:t>
      </w:r>
      <w:r w:rsidR="00871F99">
        <w:rPr>
          <w:rFonts w:asciiTheme="majorHAnsi" w:hAnsiTheme="majorHAnsi" w:cstheme="majorHAnsi"/>
        </w:rPr>
        <w:t xml:space="preserve"> will help develop their work going forward. </w:t>
      </w:r>
    </w:p>
    <w:p w14:paraId="3F6F1FAA" w14:textId="087579CB" w:rsidR="002872C9" w:rsidRDefault="002872C9" w:rsidP="002872C9">
      <w:pPr>
        <w:pStyle w:val="NoSpacing"/>
        <w:ind w:firstLine="720"/>
      </w:pPr>
    </w:p>
    <w:p w14:paraId="6EA47232" w14:textId="7C9868AF" w:rsidR="006E3F90" w:rsidRPr="006A4AFD" w:rsidRDefault="00871F99" w:rsidP="006A4AFD">
      <w:pPr>
        <w:pStyle w:val="NoSpacing"/>
      </w:pPr>
      <w:r w:rsidRPr="006A4AFD">
        <w:rPr>
          <w:b/>
        </w:rPr>
        <w:t xml:space="preserve"> </w:t>
      </w:r>
      <w:r w:rsidR="002872C9" w:rsidRPr="002D7DF2">
        <w:rPr>
          <w:b/>
        </w:rPr>
        <w:t>(ii) when they analyse and evaluate problems they… are experiencing and structure a way forward;</w:t>
      </w:r>
    </w:p>
    <w:p w14:paraId="7B56911D" w14:textId="77777777" w:rsidR="00D538B7" w:rsidRDefault="006A6104" w:rsidP="00E618CB">
      <w:pPr>
        <w:pStyle w:val="NoSpacing"/>
        <w:rPr>
          <w:rFonts w:asciiTheme="majorHAnsi" w:hAnsiTheme="majorHAnsi" w:cstheme="majorHAnsi"/>
          <w:color w:val="212121"/>
        </w:rPr>
      </w:pPr>
      <w:r>
        <w:t>For a learner to be able to evaluate their work, they need to compare against the chosen criteria. There are many ways that learners can analyse their work</w:t>
      </w:r>
      <w:r w:rsidR="00FB6B7D">
        <w:t xml:space="preserve">, by asking a peer to check over their work, immediate feedback from the </w:t>
      </w:r>
      <w:proofErr w:type="spellStart"/>
      <w:r w:rsidR="00FB6B7D">
        <w:t>practioner</w:t>
      </w:r>
      <w:proofErr w:type="spellEnd"/>
      <w:r w:rsidR="00FB6B7D">
        <w:t xml:space="preserve">. </w:t>
      </w:r>
      <w:r w:rsidR="00872FCF" w:rsidRPr="00C40FF8">
        <w:rPr>
          <w:rFonts w:asciiTheme="majorHAnsi" w:hAnsiTheme="majorHAnsi" w:cstheme="majorHAnsi"/>
          <w:color w:val="212121"/>
        </w:rPr>
        <w:t>Feedback has a positive effect on learner achievement. In John Hattie’s seminal work on educational effectiveness</w:t>
      </w:r>
      <w:r w:rsidR="0064387D">
        <w:rPr>
          <w:rFonts w:asciiTheme="majorHAnsi" w:hAnsiTheme="majorHAnsi" w:cstheme="majorHAnsi"/>
          <w:color w:val="212121"/>
        </w:rPr>
        <w:t xml:space="preserve"> </w:t>
      </w:r>
      <w:r w:rsidR="00807A23">
        <w:rPr>
          <w:rFonts w:asciiTheme="majorHAnsi" w:hAnsiTheme="majorHAnsi" w:cstheme="majorHAnsi"/>
          <w:color w:val="212121"/>
        </w:rPr>
        <w:t>‘Visible learning for teachers’</w:t>
      </w:r>
      <w:r w:rsidR="009140F2">
        <w:rPr>
          <w:rFonts w:asciiTheme="majorHAnsi" w:hAnsiTheme="majorHAnsi" w:cstheme="majorHAnsi"/>
          <w:color w:val="212121"/>
        </w:rPr>
        <w:t>, Hattie</w:t>
      </w:r>
      <w:r w:rsidR="00106C64">
        <w:rPr>
          <w:rFonts w:asciiTheme="majorHAnsi" w:hAnsiTheme="majorHAnsi" w:cstheme="majorHAnsi"/>
          <w:color w:val="212121"/>
        </w:rPr>
        <w:t>, (2011)</w:t>
      </w:r>
      <w:r w:rsidR="00807A23">
        <w:rPr>
          <w:rFonts w:asciiTheme="majorHAnsi" w:hAnsiTheme="majorHAnsi" w:cstheme="majorHAnsi"/>
          <w:color w:val="212121"/>
        </w:rPr>
        <w:t xml:space="preserve"> </w:t>
      </w:r>
      <w:r w:rsidR="00106C64">
        <w:rPr>
          <w:rFonts w:asciiTheme="majorHAnsi" w:hAnsiTheme="majorHAnsi" w:cstheme="majorHAnsi"/>
          <w:color w:val="212121"/>
        </w:rPr>
        <w:t xml:space="preserve">explains how we can make learning more </w:t>
      </w:r>
      <w:r w:rsidR="00622B32">
        <w:rPr>
          <w:rFonts w:asciiTheme="majorHAnsi" w:hAnsiTheme="majorHAnsi" w:cstheme="majorHAnsi"/>
          <w:color w:val="212121"/>
        </w:rPr>
        <w:t>visible and</w:t>
      </w:r>
      <w:r w:rsidR="00106C64">
        <w:rPr>
          <w:rFonts w:asciiTheme="majorHAnsi" w:hAnsiTheme="majorHAnsi" w:cstheme="majorHAnsi"/>
          <w:color w:val="212121"/>
        </w:rPr>
        <w:t xml:space="preserve"> acknowledge that learning can be done directly </w:t>
      </w:r>
      <w:r w:rsidR="00E91CE6">
        <w:rPr>
          <w:rFonts w:asciiTheme="majorHAnsi" w:hAnsiTheme="majorHAnsi" w:cstheme="majorHAnsi"/>
          <w:color w:val="212121"/>
        </w:rPr>
        <w:t>through feedback from the teacher.</w:t>
      </w:r>
      <w:r w:rsidR="00241102">
        <w:rPr>
          <w:rFonts w:asciiTheme="majorHAnsi" w:hAnsiTheme="majorHAnsi" w:cstheme="majorHAnsi"/>
          <w:color w:val="212121"/>
        </w:rPr>
        <w:t xml:space="preserve"> </w:t>
      </w:r>
      <w:r w:rsidR="00F576D1">
        <w:rPr>
          <w:rFonts w:asciiTheme="majorHAnsi" w:hAnsiTheme="majorHAnsi" w:cstheme="majorHAnsi"/>
          <w:color w:val="212121"/>
        </w:rPr>
        <w:t xml:space="preserve">Learners thrive from direct feedback from their teacher, whether it is negative or positive, they </w:t>
      </w:r>
      <w:r w:rsidR="006C68FE">
        <w:rPr>
          <w:rFonts w:asciiTheme="majorHAnsi" w:hAnsiTheme="majorHAnsi" w:cstheme="majorHAnsi"/>
          <w:color w:val="212121"/>
        </w:rPr>
        <w:t>can</w:t>
      </w:r>
      <w:r w:rsidR="00F576D1">
        <w:rPr>
          <w:rFonts w:asciiTheme="majorHAnsi" w:hAnsiTheme="majorHAnsi" w:cstheme="majorHAnsi"/>
          <w:color w:val="212121"/>
        </w:rPr>
        <w:t xml:space="preserve"> absorb </w:t>
      </w:r>
      <w:r w:rsidR="002162D2">
        <w:rPr>
          <w:rFonts w:asciiTheme="majorHAnsi" w:hAnsiTheme="majorHAnsi" w:cstheme="majorHAnsi"/>
          <w:color w:val="212121"/>
        </w:rPr>
        <w:t xml:space="preserve">where they are with their learning. </w:t>
      </w:r>
      <w:r w:rsidR="006C68FE">
        <w:rPr>
          <w:rFonts w:asciiTheme="majorHAnsi" w:hAnsiTheme="majorHAnsi" w:cstheme="majorHAnsi"/>
          <w:color w:val="212121"/>
        </w:rPr>
        <w:t xml:space="preserve">When students experience problems with their work or learning, they can construct a way forward to ‘close the gap’. </w:t>
      </w:r>
    </w:p>
    <w:p w14:paraId="73D2A6A9" w14:textId="77777777" w:rsidR="00D538B7" w:rsidRDefault="00D538B7" w:rsidP="00E618CB">
      <w:pPr>
        <w:pStyle w:val="NoSpacing"/>
        <w:rPr>
          <w:rFonts w:asciiTheme="majorHAnsi" w:hAnsiTheme="majorHAnsi" w:cstheme="majorHAnsi"/>
          <w:color w:val="212121"/>
        </w:rPr>
      </w:pPr>
    </w:p>
    <w:p w14:paraId="007129FA" w14:textId="770449EA" w:rsidR="004F4866" w:rsidRDefault="00BE73A8" w:rsidP="00E618CB">
      <w:pPr>
        <w:pStyle w:val="NoSpacing"/>
        <w:rPr>
          <w:rFonts w:asciiTheme="majorHAnsi" w:hAnsiTheme="majorHAnsi" w:cstheme="majorHAnsi"/>
          <w:color w:val="212121"/>
        </w:rPr>
      </w:pPr>
      <w:r>
        <w:rPr>
          <w:rFonts w:asciiTheme="majorHAnsi" w:hAnsiTheme="majorHAnsi" w:cstheme="majorHAnsi"/>
          <w:color w:val="212121"/>
        </w:rPr>
        <w:t xml:space="preserve">By analysing work, we </w:t>
      </w:r>
      <w:r w:rsidR="00785F2B">
        <w:rPr>
          <w:rFonts w:asciiTheme="majorHAnsi" w:hAnsiTheme="majorHAnsi" w:cstheme="majorHAnsi"/>
          <w:color w:val="212121"/>
        </w:rPr>
        <w:t>can</w:t>
      </w:r>
      <w:r>
        <w:rPr>
          <w:rFonts w:asciiTheme="majorHAnsi" w:hAnsiTheme="majorHAnsi" w:cstheme="majorHAnsi"/>
          <w:color w:val="212121"/>
        </w:rPr>
        <w:t xml:space="preserve"> visualise </w:t>
      </w:r>
      <w:r w:rsidR="001A3380">
        <w:rPr>
          <w:rFonts w:asciiTheme="majorHAnsi" w:hAnsiTheme="majorHAnsi" w:cstheme="majorHAnsi"/>
          <w:color w:val="212121"/>
        </w:rPr>
        <w:t xml:space="preserve">issues such as our presentation, spelling, grammar, </w:t>
      </w:r>
      <w:r w:rsidR="00933158">
        <w:rPr>
          <w:rFonts w:asciiTheme="majorHAnsi" w:hAnsiTheme="majorHAnsi" w:cstheme="majorHAnsi"/>
          <w:color w:val="212121"/>
        </w:rPr>
        <w:t xml:space="preserve">sentence structure, and whether we are on task and have reached the criteria. </w:t>
      </w:r>
      <w:proofErr w:type="spellStart"/>
      <w:r w:rsidR="00C21DD3">
        <w:rPr>
          <w:rFonts w:asciiTheme="majorHAnsi" w:hAnsiTheme="majorHAnsi" w:cstheme="majorHAnsi"/>
          <w:color w:val="212121"/>
        </w:rPr>
        <w:t>Peddar</w:t>
      </w:r>
      <w:proofErr w:type="spellEnd"/>
      <w:r w:rsidR="00C21DD3">
        <w:rPr>
          <w:rFonts w:asciiTheme="majorHAnsi" w:hAnsiTheme="majorHAnsi" w:cstheme="majorHAnsi"/>
          <w:color w:val="212121"/>
        </w:rPr>
        <w:t xml:space="preserve"> and James, (2012) </w:t>
      </w:r>
      <w:r w:rsidR="00E66911">
        <w:rPr>
          <w:rFonts w:asciiTheme="majorHAnsi" w:hAnsiTheme="majorHAnsi" w:cstheme="majorHAnsi"/>
          <w:color w:val="212121"/>
        </w:rPr>
        <w:t xml:space="preserve">are right in stating </w:t>
      </w:r>
      <w:r w:rsidR="00824ADD">
        <w:rPr>
          <w:rFonts w:asciiTheme="majorHAnsi" w:hAnsiTheme="majorHAnsi" w:cstheme="majorHAnsi"/>
          <w:color w:val="212121"/>
        </w:rPr>
        <w:t xml:space="preserve">that </w:t>
      </w:r>
      <w:r w:rsidR="006D372B">
        <w:rPr>
          <w:rFonts w:asciiTheme="majorHAnsi" w:hAnsiTheme="majorHAnsi" w:cstheme="majorHAnsi"/>
          <w:color w:val="212121"/>
        </w:rPr>
        <w:t>for</w:t>
      </w:r>
      <w:r w:rsidR="00824ADD">
        <w:rPr>
          <w:rFonts w:asciiTheme="majorHAnsi" w:hAnsiTheme="majorHAnsi" w:cstheme="majorHAnsi"/>
          <w:color w:val="212121"/>
        </w:rPr>
        <w:t xml:space="preserve"> students to </w:t>
      </w:r>
      <w:r w:rsidR="002973BE">
        <w:rPr>
          <w:rFonts w:asciiTheme="majorHAnsi" w:hAnsiTheme="majorHAnsi" w:cstheme="majorHAnsi"/>
          <w:color w:val="212121"/>
        </w:rPr>
        <w:t>reflect</w:t>
      </w:r>
      <w:r w:rsidR="0050766B">
        <w:rPr>
          <w:rFonts w:asciiTheme="majorHAnsi" w:hAnsiTheme="majorHAnsi" w:cstheme="majorHAnsi"/>
          <w:color w:val="212121"/>
        </w:rPr>
        <w:t xml:space="preserve"> on a piece of work they need to know the success criteria which they are being marked against. </w:t>
      </w:r>
      <w:r w:rsidR="00CF08E3">
        <w:rPr>
          <w:rFonts w:asciiTheme="majorHAnsi" w:hAnsiTheme="majorHAnsi" w:cstheme="majorHAnsi"/>
          <w:color w:val="212121"/>
        </w:rPr>
        <w:t xml:space="preserve">For example, when I am preparing a presentation for the end of the module, I look at the criteria list </w:t>
      </w:r>
      <w:r w:rsidR="005C24D1">
        <w:rPr>
          <w:rFonts w:asciiTheme="majorHAnsi" w:hAnsiTheme="majorHAnsi" w:cstheme="majorHAnsi"/>
          <w:color w:val="212121"/>
        </w:rPr>
        <w:t xml:space="preserve">which the lecturer will be marking </w:t>
      </w:r>
      <w:r w:rsidR="00557E06">
        <w:rPr>
          <w:rFonts w:asciiTheme="majorHAnsi" w:hAnsiTheme="majorHAnsi" w:cstheme="majorHAnsi"/>
          <w:color w:val="212121"/>
        </w:rPr>
        <w:t>against and</w:t>
      </w:r>
      <w:r w:rsidR="005C24D1">
        <w:rPr>
          <w:rFonts w:asciiTheme="majorHAnsi" w:hAnsiTheme="majorHAnsi" w:cstheme="majorHAnsi"/>
          <w:color w:val="212121"/>
        </w:rPr>
        <w:t xml:space="preserve"> look at how I am able to complete the intended success. When receiving feedback from the tutor, the </w:t>
      </w:r>
      <w:r w:rsidR="00E04EFE">
        <w:rPr>
          <w:rFonts w:asciiTheme="majorHAnsi" w:hAnsiTheme="majorHAnsi" w:cstheme="majorHAnsi"/>
          <w:color w:val="212121"/>
        </w:rPr>
        <w:t xml:space="preserve">tutor will have marked against the criteria, and comment on what we have missed out on or succeeded well in. </w:t>
      </w:r>
      <w:r w:rsidR="00EB7B05">
        <w:rPr>
          <w:rFonts w:asciiTheme="majorHAnsi" w:hAnsiTheme="majorHAnsi" w:cstheme="majorHAnsi"/>
          <w:color w:val="212121"/>
        </w:rPr>
        <w:t xml:space="preserve">This direct feedback is easy for the student to read and understand. After this feedback, students </w:t>
      </w:r>
      <w:r w:rsidR="001F2F02">
        <w:rPr>
          <w:rFonts w:asciiTheme="majorHAnsi" w:hAnsiTheme="majorHAnsi" w:cstheme="majorHAnsi"/>
          <w:color w:val="212121"/>
        </w:rPr>
        <w:t>can</w:t>
      </w:r>
      <w:r w:rsidR="00EB7B05">
        <w:rPr>
          <w:rFonts w:asciiTheme="majorHAnsi" w:hAnsiTheme="majorHAnsi" w:cstheme="majorHAnsi"/>
          <w:color w:val="212121"/>
        </w:rPr>
        <w:t xml:space="preserve"> </w:t>
      </w:r>
      <w:r w:rsidR="00956E2A">
        <w:rPr>
          <w:rFonts w:asciiTheme="majorHAnsi" w:hAnsiTheme="majorHAnsi" w:cstheme="majorHAnsi"/>
          <w:color w:val="212121"/>
        </w:rPr>
        <w:t xml:space="preserve">see what targets that they need to set for themselves in the future. For myself, I can see how I missed out on marks </w:t>
      </w:r>
      <w:r w:rsidR="00117176">
        <w:rPr>
          <w:rFonts w:asciiTheme="majorHAnsi" w:hAnsiTheme="majorHAnsi" w:cstheme="majorHAnsi"/>
          <w:color w:val="212121"/>
        </w:rPr>
        <w:t xml:space="preserve">by the actual </w:t>
      </w:r>
      <w:r w:rsidR="001F2F02">
        <w:rPr>
          <w:rFonts w:asciiTheme="majorHAnsi" w:hAnsiTheme="majorHAnsi" w:cstheme="majorHAnsi"/>
          <w:color w:val="212121"/>
        </w:rPr>
        <w:t>mark and</w:t>
      </w:r>
      <w:r w:rsidR="00117176">
        <w:rPr>
          <w:rFonts w:asciiTheme="majorHAnsi" w:hAnsiTheme="majorHAnsi" w:cstheme="majorHAnsi"/>
          <w:color w:val="212121"/>
        </w:rPr>
        <w:t xml:space="preserve"> find the way forward to gain a higher mark in future presentations. </w:t>
      </w:r>
    </w:p>
    <w:p w14:paraId="6EAA748A" w14:textId="3571E343" w:rsidR="00DD717C" w:rsidRDefault="00DD717C" w:rsidP="00E618CB">
      <w:pPr>
        <w:pStyle w:val="NoSpacing"/>
        <w:rPr>
          <w:rFonts w:asciiTheme="majorHAnsi" w:hAnsiTheme="majorHAnsi" w:cstheme="majorHAnsi"/>
          <w:color w:val="212121"/>
        </w:rPr>
      </w:pPr>
      <w:r>
        <w:rPr>
          <w:rFonts w:asciiTheme="majorHAnsi" w:hAnsiTheme="majorHAnsi" w:cstheme="majorHAnsi"/>
          <w:color w:val="212121"/>
        </w:rPr>
        <w:tab/>
      </w:r>
      <w:r w:rsidR="004A1055">
        <w:rPr>
          <w:rFonts w:asciiTheme="majorHAnsi" w:hAnsiTheme="majorHAnsi" w:cstheme="majorHAnsi"/>
          <w:color w:val="212121"/>
        </w:rPr>
        <w:t xml:space="preserve">Black and </w:t>
      </w:r>
      <w:proofErr w:type="spellStart"/>
      <w:r w:rsidR="004A1055">
        <w:rPr>
          <w:rFonts w:asciiTheme="majorHAnsi" w:hAnsiTheme="majorHAnsi" w:cstheme="majorHAnsi"/>
          <w:color w:val="212121"/>
        </w:rPr>
        <w:t>Wiliam</w:t>
      </w:r>
      <w:proofErr w:type="spellEnd"/>
      <w:r w:rsidR="00CC2FC2">
        <w:rPr>
          <w:rFonts w:asciiTheme="majorHAnsi" w:hAnsiTheme="majorHAnsi" w:cstheme="majorHAnsi"/>
          <w:color w:val="212121"/>
        </w:rPr>
        <w:t>, (2001) agree that using this type of formative assessment</w:t>
      </w:r>
      <w:r w:rsidR="00956CCB">
        <w:rPr>
          <w:rFonts w:asciiTheme="majorHAnsi" w:hAnsiTheme="majorHAnsi" w:cstheme="majorHAnsi"/>
          <w:color w:val="212121"/>
        </w:rPr>
        <w:t xml:space="preserve"> in teaching will allow the learner to learn double the rate as they would be using a summative assessment.</w:t>
      </w:r>
      <w:r w:rsidR="00CF2CC4">
        <w:rPr>
          <w:rFonts w:asciiTheme="majorHAnsi" w:hAnsiTheme="majorHAnsi" w:cstheme="majorHAnsi"/>
          <w:color w:val="212121"/>
        </w:rPr>
        <w:t xml:space="preserve"> Research has shown that using this type of assessment has</w:t>
      </w:r>
      <w:r w:rsidR="007773B7">
        <w:rPr>
          <w:rFonts w:asciiTheme="majorHAnsi" w:hAnsiTheme="majorHAnsi" w:cstheme="majorHAnsi"/>
          <w:color w:val="212121"/>
        </w:rPr>
        <w:t xml:space="preserve"> had a positive affect worldwide in learning experiences. </w:t>
      </w:r>
      <w:r w:rsidR="00293E1F">
        <w:rPr>
          <w:rFonts w:asciiTheme="majorHAnsi" w:hAnsiTheme="majorHAnsi" w:cstheme="majorHAnsi"/>
          <w:color w:val="212121"/>
        </w:rPr>
        <w:t xml:space="preserve">By learners’ being able to learn faster than they usually would, the teaching and learning experience will help </w:t>
      </w:r>
      <w:r w:rsidR="00FF7343">
        <w:rPr>
          <w:rFonts w:asciiTheme="majorHAnsi" w:hAnsiTheme="majorHAnsi" w:cstheme="majorHAnsi"/>
          <w:color w:val="212121"/>
        </w:rPr>
        <w:t xml:space="preserve">with time management and </w:t>
      </w:r>
      <w:r w:rsidR="00FC4914">
        <w:rPr>
          <w:rFonts w:asciiTheme="majorHAnsi" w:hAnsiTheme="majorHAnsi" w:cstheme="majorHAnsi"/>
          <w:color w:val="212121"/>
        </w:rPr>
        <w:t xml:space="preserve">will allow teachers to spend time with giving feedback to learners. </w:t>
      </w:r>
    </w:p>
    <w:p w14:paraId="6D28625F" w14:textId="4EDDCA5E" w:rsidR="00AA7055" w:rsidRDefault="00AA7055" w:rsidP="00E618CB">
      <w:pPr>
        <w:pStyle w:val="NoSpacing"/>
        <w:rPr>
          <w:rFonts w:asciiTheme="majorHAnsi" w:hAnsiTheme="majorHAnsi" w:cstheme="majorHAnsi"/>
          <w:color w:val="212121"/>
        </w:rPr>
      </w:pPr>
      <w:r>
        <w:rPr>
          <w:rFonts w:asciiTheme="majorHAnsi" w:hAnsiTheme="majorHAnsi" w:cstheme="majorHAnsi"/>
          <w:color w:val="212121"/>
        </w:rPr>
        <w:tab/>
      </w:r>
      <w:r w:rsidR="009362E3">
        <w:rPr>
          <w:rFonts w:asciiTheme="majorHAnsi" w:hAnsiTheme="majorHAnsi" w:cstheme="majorHAnsi"/>
          <w:color w:val="212121"/>
        </w:rPr>
        <w:t xml:space="preserve">Evaluating allows the learner to identify their strengths and weaknesses within performances. </w:t>
      </w:r>
      <w:r w:rsidR="000A55C7">
        <w:rPr>
          <w:rFonts w:asciiTheme="majorHAnsi" w:hAnsiTheme="majorHAnsi" w:cstheme="majorHAnsi"/>
          <w:color w:val="212121"/>
        </w:rPr>
        <w:t xml:space="preserve">During our learning experience, we need to be able to </w:t>
      </w:r>
      <w:r w:rsidR="00F619B2">
        <w:rPr>
          <w:rFonts w:asciiTheme="majorHAnsi" w:hAnsiTheme="majorHAnsi" w:cstheme="majorHAnsi"/>
          <w:color w:val="212121"/>
        </w:rPr>
        <w:t xml:space="preserve">honestly evaluate what we are good at, and what we need to improve on within our work. </w:t>
      </w:r>
      <w:r w:rsidR="009F0218">
        <w:rPr>
          <w:rFonts w:asciiTheme="majorHAnsi" w:hAnsiTheme="majorHAnsi" w:cstheme="majorHAnsi"/>
          <w:color w:val="212121"/>
        </w:rPr>
        <w:t>By evaluating previous work, I have been able to reflect</w:t>
      </w:r>
      <w:r w:rsidR="00210BCB">
        <w:rPr>
          <w:rFonts w:asciiTheme="majorHAnsi" w:hAnsiTheme="majorHAnsi" w:cstheme="majorHAnsi"/>
          <w:color w:val="212121"/>
        </w:rPr>
        <w:t xml:space="preserve"> on my strengths within my work, and the weaknesses that I need to tackle by evaluating my work. </w:t>
      </w:r>
    </w:p>
    <w:p w14:paraId="3EC511C9" w14:textId="6D7A537F" w:rsidR="006A4AFD" w:rsidRDefault="006A4AFD" w:rsidP="00F852C9">
      <w:pPr>
        <w:pStyle w:val="NoSpacing"/>
      </w:pPr>
    </w:p>
    <w:p w14:paraId="4FB33CAA" w14:textId="53A87459" w:rsidR="006A4AFD" w:rsidRDefault="002872C9" w:rsidP="006A4AFD">
      <w:r w:rsidRPr="006A4AFD">
        <w:rPr>
          <w:b/>
        </w:rPr>
        <w:t xml:space="preserve">(iii) </w:t>
      </w:r>
      <w:r w:rsidRPr="00605D6A">
        <w:rPr>
          <w:b/>
        </w:rPr>
        <w:t xml:space="preserve">when through </w:t>
      </w:r>
      <w:proofErr w:type="spellStart"/>
      <w:r w:rsidR="00E01E8E" w:rsidRPr="00605D6A">
        <w:rPr>
          <w:b/>
        </w:rPr>
        <w:t>selfregulation</w:t>
      </w:r>
      <w:proofErr w:type="spellEnd"/>
      <w:r w:rsidRPr="00605D6A">
        <w:rPr>
          <w:b/>
        </w:rPr>
        <w:t>, they act to bring about improvement.</w:t>
      </w:r>
      <w:r w:rsidR="00E01E8E">
        <w:rPr>
          <w:b/>
        </w:rPr>
        <w:t xml:space="preserve"> </w:t>
      </w:r>
    </w:p>
    <w:p w14:paraId="55A187EE" w14:textId="2ACD5241" w:rsidR="001D4D10" w:rsidRDefault="00C257B1" w:rsidP="001D4D10">
      <w:pPr>
        <w:pStyle w:val="NoSpacing"/>
      </w:pPr>
      <w:r>
        <w:t>There are many models of self</w:t>
      </w:r>
      <w:r w:rsidR="000C7F39">
        <w:t>-</w:t>
      </w:r>
      <w:r>
        <w:t>regulation</w:t>
      </w:r>
      <w:r w:rsidR="00934E58">
        <w:t xml:space="preserve">. </w:t>
      </w:r>
      <w:r w:rsidR="006274EB">
        <w:t xml:space="preserve">When critically reflecting </w:t>
      </w:r>
      <w:r w:rsidR="00E933A2">
        <w:t xml:space="preserve">on work, learning </w:t>
      </w:r>
      <w:r w:rsidR="00B942D8">
        <w:t>must</w:t>
      </w:r>
      <w:r w:rsidR="00E933A2">
        <w:t xml:space="preserve"> go through three main stages. The stages include, planning, performance and reflection. As learners, this model is taught to us throughout high school, so that we </w:t>
      </w:r>
      <w:r w:rsidR="000C7F39">
        <w:t>can</w:t>
      </w:r>
      <w:r w:rsidR="00E933A2">
        <w:t xml:space="preserve"> improve our work</w:t>
      </w:r>
      <w:r w:rsidR="003C0821">
        <w:t xml:space="preserve">. </w:t>
      </w:r>
    </w:p>
    <w:p w14:paraId="4CD19171" w14:textId="38BD3022" w:rsidR="001563B0" w:rsidRDefault="001563B0" w:rsidP="001D4D10">
      <w:pPr>
        <w:pStyle w:val="NoSpacing"/>
      </w:pPr>
      <w:r>
        <w:tab/>
        <w:t xml:space="preserve">Planning allows students to set goals and targets </w:t>
      </w:r>
      <w:r w:rsidR="007D3E0D">
        <w:t xml:space="preserve">to achieve during a specific </w:t>
      </w:r>
      <w:r w:rsidR="000C7F39">
        <w:t>task or</w:t>
      </w:r>
      <w:r w:rsidR="007D3E0D">
        <w:t xml:space="preserve"> learning experience. This</w:t>
      </w:r>
      <w:r w:rsidR="00003AAA">
        <w:t xml:space="preserve"> allows them to seek their own abilities and find motivation. Overall, it will clarify how </w:t>
      </w:r>
      <w:r w:rsidR="000C7F39">
        <w:t>self-disciplined</w:t>
      </w:r>
      <w:r w:rsidR="00003AAA">
        <w:t xml:space="preserve"> the learner is in their ability to plan out their</w:t>
      </w:r>
      <w:r w:rsidR="002E642E">
        <w:t xml:space="preserve"> ‘task’. </w:t>
      </w:r>
    </w:p>
    <w:p w14:paraId="7C946029" w14:textId="67F0629F" w:rsidR="002E642E" w:rsidRDefault="002E642E" w:rsidP="001D4D10">
      <w:pPr>
        <w:pStyle w:val="NoSpacing"/>
      </w:pPr>
      <w:r>
        <w:tab/>
        <w:t xml:space="preserve">Performance is </w:t>
      </w:r>
      <w:r w:rsidR="00464F22">
        <w:t>about the learner and the engagement within their learning experience. Learners can monitor their development using comparison with previous</w:t>
      </w:r>
      <w:r w:rsidR="00DE7D64">
        <w:t xml:space="preserve"> work and criteria. The </w:t>
      </w:r>
      <w:r w:rsidR="005A1AAD">
        <w:t>learner’s</w:t>
      </w:r>
      <w:r w:rsidR="00DE7D64">
        <w:t xml:space="preserve"> performance will </w:t>
      </w:r>
      <w:r w:rsidR="005A1AAD">
        <w:t>indicate</w:t>
      </w:r>
      <w:r w:rsidR="00DE7D64">
        <w:t xml:space="preserve"> </w:t>
      </w:r>
      <w:r w:rsidR="008A6DAD">
        <w:t xml:space="preserve">where they are in their learning and </w:t>
      </w:r>
      <w:r w:rsidR="0045693E">
        <w:t>development.</w:t>
      </w:r>
    </w:p>
    <w:p w14:paraId="3F533089" w14:textId="26CC9944" w:rsidR="00DD0DDF" w:rsidRDefault="00DD0DDF" w:rsidP="001D4D10">
      <w:pPr>
        <w:pStyle w:val="NoSpacing"/>
      </w:pPr>
      <w:r>
        <w:tab/>
        <w:t xml:space="preserve">Reflection is a </w:t>
      </w:r>
      <w:r w:rsidR="005A1AAD">
        <w:t>crucial</w:t>
      </w:r>
      <w:r>
        <w:t xml:space="preserve"> part of the cycle for the learner. They </w:t>
      </w:r>
      <w:r w:rsidR="005A1AAD">
        <w:t>can</w:t>
      </w:r>
      <w:r>
        <w:t xml:space="preserve"> </w:t>
      </w:r>
      <w:r w:rsidR="00EC70CF">
        <w:t xml:space="preserve">evaluate their personal learning experience and able to reflect on feedback so that they can </w:t>
      </w:r>
      <w:r w:rsidR="005A1AAD">
        <w:t xml:space="preserve">improve and achieve higher standards for their next learning experience. </w:t>
      </w:r>
    </w:p>
    <w:p w14:paraId="12209940" w14:textId="79AF3765" w:rsidR="006D4BA8" w:rsidRDefault="006D4BA8" w:rsidP="001D4D10">
      <w:pPr>
        <w:pStyle w:val="NoSpacing"/>
      </w:pPr>
      <w:r>
        <w:lastRenderedPageBreak/>
        <w:tab/>
      </w:r>
      <w:r w:rsidR="00941416">
        <w:t xml:space="preserve">Zimmerman, </w:t>
      </w:r>
      <w:r w:rsidR="00941416">
        <w:t>(</w:t>
      </w:r>
      <w:r w:rsidR="00941416">
        <w:t>2002)</w:t>
      </w:r>
      <w:r w:rsidR="00941416">
        <w:t xml:space="preserve"> </w:t>
      </w:r>
      <w:r w:rsidR="001C4BD8">
        <w:t xml:space="preserve">agrees by stating the cycle of self-regulated learning </w:t>
      </w:r>
      <w:r w:rsidR="00941416">
        <w:t>“</w:t>
      </w:r>
      <w:r w:rsidR="00C921F8">
        <w:t>Self-regulated learning is a cyclical process, wherein the student plans for a task, monitors their performance, and then reflects on the outcome. The cycle then repeats as the student uses the reflection to adjust and prepare for the next task. The process is not one-size-fits-all; it should be tailored for individual students and for specific learning tasks</w:t>
      </w:r>
      <w:r w:rsidR="00941416">
        <w:t>”</w:t>
      </w:r>
      <w:r w:rsidR="001C4BD8">
        <w:t xml:space="preserve"> </w:t>
      </w:r>
      <w:r w:rsidR="00117D58">
        <w:t>this learning cycle allows the learner to develop, not only this skill, but to continuously improve their work</w:t>
      </w:r>
      <w:r w:rsidR="008911E1">
        <w:t xml:space="preserve">. </w:t>
      </w:r>
      <w:r w:rsidR="003E160D">
        <w:t>Zimmerman</w:t>
      </w:r>
      <w:r w:rsidR="004706F2">
        <w:t xml:space="preserve"> also states that not all learners are able to </w:t>
      </w:r>
      <w:r w:rsidR="00E90AA4">
        <w:t xml:space="preserve">use the same specific process. Every individual learner will need to find their own learning process that </w:t>
      </w:r>
      <w:r w:rsidR="00B942D8">
        <w:t xml:space="preserve">allows them to develop this skill and their learning. </w:t>
      </w:r>
    </w:p>
    <w:p w14:paraId="5B2F21C8" w14:textId="77777777" w:rsidR="00E933A2" w:rsidRDefault="00E933A2" w:rsidP="001D4D10">
      <w:pPr>
        <w:pStyle w:val="NoSpacing"/>
      </w:pPr>
    </w:p>
    <w:p w14:paraId="6FEC1D35" w14:textId="50296DB8" w:rsidR="00EF2318" w:rsidRDefault="00EF2318" w:rsidP="00EF2318">
      <w:pPr>
        <w:pStyle w:val="NoSpacing"/>
      </w:pPr>
    </w:p>
    <w:p w14:paraId="6063023C" w14:textId="5159A232" w:rsidR="00EF2318" w:rsidRDefault="00EF2318" w:rsidP="00EF2318">
      <w:pPr>
        <w:pStyle w:val="NoSpacing"/>
      </w:pPr>
    </w:p>
    <w:p w14:paraId="54BEED61" w14:textId="77777777" w:rsidR="001D4D10" w:rsidRPr="00266CE6" w:rsidRDefault="001D4D10" w:rsidP="001D4D10">
      <w:pPr>
        <w:rPr>
          <w:b/>
          <w:color w:val="FFC000" w:themeColor="accent4"/>
        </w:rPr>
      </w:pPr>
      <w:r w:rsidRPr="00C21DD3">
        <w:rPr>
          <w:b/>
          <w:color w:val="FFC000" w:themeColor="accent4"/>
          <w:highlight w:val="darkMagenta"/>
        </w:rPr>
        <w:t xml:space="preserve">Self-evaluation can help learners appraise their current understanding </w:t>
      </w:r>
      <w:proofErr w:type="gramStart"/>
      <w:r w:rsidRPr="00C21DD3">
        <w:rPr>
          <w:b/>
          <w:color w:val="FFC000" w:themeColor="accent4"/>
          <w:highlight w:val="darkMagenta"/>
        </w:rPr>
        <w:t>in order to</w:t>
      </w:r>
      <w:proofErr w:type="gramEnd"/>
      <w:r w:rsidRPr="00C21DD3">
        <w:rPr>
          <w:b/>
          <w:color w:val="FFC000" w:themeColor="accent4"/>
          <w:highlight w:val="darkMagenta"/>
        </w:rPr>
        <w:t xml:space="preserve"> determine improvement needs (</w:t>
      </w:r>
      <w:proofErr w:type="spellStart"/>
      <w:r w:rsidRPr="00C21DD3">
        <w:rPr>
          <w:b/>
          <w:color w:val="FFC000" w:themeColor="accent4"/>
          <w:highlight w:val="darkMagenta"/>
        </w:rPr>
        <w:t>Olina</w:t>
      </w:r>
      <w:proofErr w:type="spellEnd"/>
      <w:r w:rsidRPr="00C21DD3">
        <w:rPr>
          <w:b/>
          <w:color w:val="FFC000" w:themeColor="accent4"/>
          <w:highlight w:val="darkMagenta"/>
        </w:rPr>
        <w:t xml:space="preserve"> &amp; Sullivan 2004, p.6).</w:t>
      </w:r>
      <w:r w:rsidRPr="00266CE6">
        <w:rPr>
          <w:b/>
          <w:color w:val="FFC000" w:themeColor="accent4"/>
        </w:rPr>
        <w:t xml:space="preserve">  </w:t>
      </w:r>
    </w:p>
    <w:p w14:paraId="76B02F4D" w14:textId="7B46B91F" w:rsidR="00EF2318" w:rsidRDefault="00D04430" w:rsidP="00EF2318">
      <w:pPr>
        <w:pStyle w:val="NoSpacing"/>
      </w:pPr>
      <w:r>
        <w:t xml:space="preserve">Olinda and Sullivan agree with </w:t>
      </w:r>
      <w:proofErr w:type="spellStart"/>
      <w:r>
        <w:t>Peddar</w:t>
      </w:r>
      <w:proofErr w:type="spellEnd"/>
      <w:r>
        <w:t xml:space="preserve"> and James</w:t>
      </w:r>
      <w:r w:rsidR="009013A7">
        <w:t xml:space="preserve">, (2004) in the need for self-evaluating work </w:t>
      </w:r>
      <w:proofErr w:type="gramStart"/>
      <w:r w:rsidR="009013A7">
        <w:t>in order for</w:t>
      </w:r>
      <w:proofErr w:type="gramEnd"/>
      <w:r w:rsidR="009013A7">
        <w:t xml:space="preserve"> us as learners to develop our understanding and work. </w:t>
      </w:r>
      <w:r w:rsidR="002B10E0">
        <w:t>I have been able to see the benefits of self-evaluating my work</w:t>
      </w:r>
      <w:r w:rsidR="00C0769F">
        <w:t xml:space="preserve"> by identifying my strengths and weaknesses throughout my academic performance. </w:t>
      </w:r>
    </w:p>
    <w:p w14:paraId="6338E088" w14:textId="5261BA3C" w:rsidR="00C0769F" w:rsidRDefault="00C0769F" w:rsidP="00EF2318">
      <w:pPr>
        <w:pStyle w:val="NoSpacing"/>
      </w:pPr>
      <w:r>
        <w:tab/>
      </w:r>
      <w:r w:rsidR="00E815AD">
        <w:t xml:space="preserve">Self-evaluating </w:t>
      </w:r>
      <w:r w:rsidR="00E0642C">
        <w:t xml:space="preserve">is not to be a negative learning experience, but the feedback </w:t>
      </w:r>
      <w:r w:rsidR="00C56935">
        <w:t xml:space="preserve">and use of formative assessment can be a positive experience. </w:t>
      </w:r>
      <w:r w:rsidR="00D11CB5">
        <w:t>In previous work, I have failed to look at the criteria listed</w:t>
      </w:r>
      <w:r w:rsidR="00C77673">
        <w:t xml:space="preserve"> that I will be marked against. Using self-assessment and self-evaluation has helped me reflect on the need for using these skills in future work. </w:t>
      </w:r>
    </w:p>
    <w:p w14:paraId="0A327E78" w14:textId="3583D9FC" w:rsidR="00605D6A" w:rsidRDefault="00605D6A" w:rsidP="00EF2318">
      <w:pPr>
        <w:pStyle w:val="NoSpacing"/>
      </w:pPr>
      <w:r>
        <w:tab/>
        <w:t>I have been able to see the benefits of practising and developing these skills throughout my work and</w:t>
      </w:r>
      <w:r w:rsidR="00040ED3">
        <w:t xml:space="preserve"> my future education and learning experiences. </w:t>
      </w:r>
      <w:bookmarkStart w:id="0" w:name="_GoBack"/>
      <w:bookmarkEnd w:id="0"/>
    </w:p>
    <w:p w14:paraId="708AA990" w14:textId="1297F5D9" w:rsidR="006A4AFD" w:rsidRDefault="006A4AFD" w:rsidP="006A4AFD"/>
    <w:p w14:paraId="6ABF351C" w14:textId="4465649D" w:rsidR="006A4AFD" w:rsidRDefault="006A4AFD" w:rsidP="006A4AFD"/>
    <w:p w14:paraId="6FE9FBF8" w14:textId="24FDBDF4" w:rsidR="00195B8E" w:rsidRDefault="00195B8E" w:rsidP="00195B8E">
      <w:pPr>
        <w:spacing w:before="240" w:after="240" w:line="240" w:lineRule="auto"/>
        <w:rPr>
          <w:rFonts w:ascii="Source Sans Pro" w:eastAsia="Times New Roman" w:hAnsi="Source Sans Pro" w:cs="Arial"/>
          <w:b/>
          <w:bCs/>
          <w:color w:val="232323"/>
          <w:spacing w:val="2"/>
          <w:sz w:val="24"/>
          <w:szCs w:val="24"/>
          <w:lang w:val="en" w:eastAsia="en-GB"/>
        </w:rPr>
      </w:pPr>
      <w:r w:rsidRPr="00195B8E">
        <w:rPr>
          <w:rFonts w:ascii="Source Sans Pro" w:eastAsia="Times New Roman" w:hAnsi="Source Sans Pro" w:cs="Arial"/>
          <w:b/>
          <w:bCs/>
          <w:color w:val="232323"/>
          <w:spacing w:val="2"/>
          <w:sz w:val="24"/>
          <w:szCs w:val="24"/>
          <w:lang w:val="en" w:eastAsia="en-GB"/>
        </w:rPr>
        <w:t>References</w:t>
      </w:r>
    </w:p>
    <w:p w14:paraId="78A4A916" w14:textId="77777777" w:rsidR="00933C2C" w:rsidRPr="009B3C64" w:rsidRDefault="00933C2C" w:rsidP="00933C2C">
      <w:pPr>
        <w:pStyle w:val="NoSpacing"/>
        <w:rPr>
          <w:rFonts w:cstheme="minorHAnsi"/>
          <w:lang w:eastAsia="en-GB"/>
        </w:rPr>
      </w:pPr>
      <w:r w:rsidRPr="009B3C64">
        <w:rPr>
          <w:rFonts w:cstheme="minorHAnsi"/>
          <w:b/>
          <w:lang w:eastAsia="en-GB"/>
        </w:rPr>
        <w:t>Assessment Reform Group</w:t>
      </w:r>
      <w:r w:rsidRPr="009B3C64">
        <w:rPr>
          <w:rFonts w:cstheme="minorHAnsi"/>
          <w:lang w:eastAsia="en-GB"/>
        </w:rPr>
        <w:t xml:space="preserve"> </w:t>
      </w:r>
      <w:r w:rsidRPr="009B3C64">
        <w:rPr>
          <w:rFonts w:cstheme="minorHAnsi"/>
          <w:b/>
          <w:lang w:eastAsia="en-GB"/>
        </w:rPr>
        <w:t>(1999)</w:t>
      </w:r>
      <w:r w:rsidRPr="009B3C64">
        <w:rPr>
          <w:rFonts w:cstheme="minorHAnsi"/>
          <w:lang w:eastAsia="en-GB"/>
        </w:rPr>
        <w:t xml:space="preserve"> Assessment for Learning in Pollard A. (Ed) (2014) (2nd </w:t>
      </w:r>
      <w:proofErr w:type="spellStart"/>
      <w:r w:rsidRPr="009B3C64">
        <w:rPr>
          <w:rFonts w:cstheme="minorHAnsi"/>
          <w:lang w:eastAsia="en-GB"/>
        </w:rPr>
        <w:t>ed</w:t>
      </w:r>
      <w:proofErr w:type="spellEnd"/>
      <w:r w:rsidRPr="009B3C64">
        <w:rPr>
          <w:rFonts w:cstheme="minorHAnsi"/>
          <w:lang w:eastAsia="en-GB"/>
        </w:rPr>
        <w:t xml:space="preserve">) Readings for Reflective Teaching. London: Bloomsbury. </w:t>
      </w:r>
    </w:p>
    <w:p w14:paraId="70C44F14" w14:textId="77777777" w:rsidR="00933C2C" w:rsidRPr="009B3C64" w:rsidRDefault="00933C2C" w:rsidP="00933C2C">
      <w:pPr>
        <w:pStyle w:val="NoSpacing"/>
        <w:rPr>
          <w:rFonts w:cstheme="minorHAnsi"/>
          <w:lang w:eastAsia="en-GB"/>
        </w:rPr>
      </w:pPr>
      <w:r w:rsidRPr="009B3C64">
        <w:rPr>
          <w:rFonts w:cstheme="minorHAnsi"/>
          <w:b/>
          <w:lang w:eastAsia="en-GB"/>
        </w:rPr>
        <w:t xml:space="preserve">Black P &amp; </w:t>
      </w:r>
      <w:proofErr w:type="spellStart"/>
      <w:r w:rsidRPr="009B3C64">
        <w:rPr>
          <w:rFonts w:cstheme="minorHAnsi"/>
          <w:b/>
          <w:lang w:eastAsia="en-GB"/>
        </w:rPr>
        <w:t>Wiliam</w:t>
      </w:r>
      <w:proofErr w:type="spellEnd"/>
      <w:r w:rsidRPr="009B3C64">
        <w:rPr>
          <w:rFonts w:cstheme="minorHAnsi"/>
          <w:b/>
          <w:lang w:eastAsia="en-GB"/>
        </w:rPr>
        <w:t xml:space="preserve"> D (2001</w:t>
      </w:r>
      <w:r w:rsidRPr="009B3C64">
        <w:rPr>
          <w:rFonts w:cstheme="minorHAnsi"/>
          <w:lang w:eastAsia="en-GB"/>
        </w:rPr>
        <w:t xml:space="preserve">) Inside the Black Box. BERA </w:t>
      </w:r>
    </w:p>
    <w:p w14:paraId="361AB252" w14:textId="77777777" w:rsidR="00933C2C" w:rsidRPr="009B3C64" w:rsidRDefault="00933C2C" w:rsidP="00933C2C">
      <w:pPr>
        <w:pStyle w:val="NoSpacing"/>
        <w:rPr>
          <w:rFonts w:cstheme="minorHAnsi"/>
          <w:lang w:eastAsia="en-GB"/>
        </w:rPr>
      </w:pPr>
      <w:r w:rsidRPr="009B3C64">
        <w:rPr>
          <w:rFonts w:cstheme="minorHAnsi"/>
          <w:lang w:eastAsia="en-GB"/>
        </w:rPr>
        <w:t xml:space="preserve"> </w:t>
      </w:r>
      <w:r w:rsidRPr="009B3C64">
        <w:rPr>
          <w:rFonts w:cstheme="minorHAnsi"/>
          <w:b/>
          <w:lang w:eastAsia="en-GB"/>
        </w:rPr>
        <w:t>Boyle B &amp; Charles M (2014)</w:t>
      </w:r>
      <w:r w:rsidRPr="009B3C64">
        <w:rPr>
          <w:rFonts w:cstheme="minorHAnsi"/>
          <w:lang w:eastAsia="en-GB"/>
        </w:rPr>
        <w:t xml:space="preserve"> Formative Assessment for Teaching &amp; Learning. London: Sage Chapter 1 What is Formative Assessment? </w:t>
      </w:r>
    </w:p>
    <w:p w14:paraId="19E6B38B" w14:textId="237B8FB6" w:rsidR="00000000" w:rsidRPr="009B3C64" w:rsidRDefault="00040ED3" w:rsidP="00933C2C">
      <w:pPr>
        <w:pStyle w:val="NoSpacing"/>
        <w:rPr>
          <w:rFonts w:cstheme="minorHAnsi"/>
          <w:lang w:eastAsia="en-GB"/>
        </w:rPr>
      </w:pPr>
      <w:r w:rsidRPr="009B3C64">
        <w:rPr>
          <w:rFonts w:cstheme="minorHAnsi"/>
          <w:b/>
          <w:lang w:eastAsia="en-GB"/>
        </w:rPr>
        <w:t>DfES (2006</w:t>
      </w:r>
      <w:r w:rsidR="009B3C64">
        <w:rPr>
          <w:rFonts w:cstheme="minorHAnsi"/>
          <w:b/>
          <w:lang w:eastAsia="en-GB"/>
        </w:rPr>
        <w:t>)</w:t>
      </w:r>
      <w:r w:rsidRPr="009B3C64">
        <w:rPr>
          <w:rFonts w:cstheme="minorHAnsi"/>
          <w:lang w:eastAsia="en-GB"/>
        </w:rPr>
        <w:t xml:space="preserve"> A guide to the law for school governors</w:t>
      </w:r>
      <w:r w:rsidRPr="009B3C64">
        <w:rPr>
          <w:rFonts w:cstheme="minorHAnsi"/>
          <w:lang w:eastAsia="en-GB"/>
        </w:rPr>
        <w:t xml:space="preserve"> 2006. London: DfES. </w:t>
      </w:r>
    </w:p>
    <w:p w14:paraId="428299FD" w14:textId="76563D10" w:rsidR="00000000" w:rsidRPr="009B3C64" w:rsidRDefault="00040ED3" w:rsidP="00933C2C">
      <w:pPr>
        <w:pStyle w:val="NoSpacing"/>
        <w:rPr>
          <w:rFonts w:cstheme="minorHAnsi"/>
          <w:lang w:eastAsia="en-GB"/>
        </w:rPr>
      </w:pPr>
      <w:r w:rsidRPr="009B3C64">
        <w:rPr>
          <w:rFonts w:cstheme="minorHAnsi"/>
          <w:b/>
          <w:lang w:eastAsia="en-GB"/>
        </w:rPr>
        <w:t>DfES and Ofsted (2004</w:t>
      </w:r>
      <w:r w:rsidRPr="009B3C64">
        <w:rPr>
          <w:rFonts w:cstheme="minorHAnsi"/>
          <w:lang w:eastAsia="en-GB"/>
        </w:rPr>
        <w:t xml:space="preserve">) A new relationship with schools: improving performance through school </w:t>
      </w:r>
      <w:proofErr w:type="spellStart"/>
      <w:r w:rsidRPr="009B3C64">
        <w:rPr>
          <w:rFonts w:cstheme="minorHAnsi"/>
          <w:lang w:eastAsia="en-GB"/>
        </w:rPr>
        <w:t>self evaluation</w:t>
      </w:r>
      <w:proofErr w:type="spellEnd"/>
      <w:r w:rsidRPr="009B3C64">
        <w:rPr>
          <w:rFonts w:cstheme="minorHAnsi"/>
          <w:lang w:eastAsia="en-GB"/>
        </w:rPr>
        <w:t>. London: DfES.</w:t>
      </w:r>
    </w:p>
    <w:p w14:paraId="51B9107E" w14:textId="77777777" w:rsidR="00933C2C" w:rsidRPr="00195B8E" w:rsidRDefault="00933C2C" w:rsidP="006C3469">
      <w:pPr>
        <w:pStyle w:val="NoSpacing"/>
        <w:rPr>
          <w:lang w:val="en" w:eastAsia="en-GB"/>
        </w:rPr>
      </w:pPr>
      <w:proofErr w:type="spellStart"/>
      <w:r w:rsidRPr="006C3469">
        <w:rPr>
          <w:b/>
          <w:lang w:val="en" w:eastAsia="en-GB"/>
        </w:rPr>
        <w:t>Dignath</w:t>
      </w:r>
      <w:proofErr w:type="spellEnd"/>
      <w:r w:rsidRPr="006C3469">
        <w:rPr>
          <w:b/>
          <w:lang w:val="en" w:eastAsia="en-GB"/>
        </w:rPr>
        <w:t xml:space="preserve">-van </w:t>
      </w:r>
      <w:proofErr w:type="spellStart"/>
      <w:r w:rsidRPr="006C3469">
        <w:rPr>
          <w:b/>
          <w:lang w:val="en" w:eastAsia="en-GB"/>
        </w:rPr>
        <w:t>Ewijk</w:t>
      </w:r>
      <w:proofErr w:type="spellEnd"/>
      <w:r w:rsidRPr="006C3469">
        <w:rPr>
          <w:b/>
          <w:lang w:val="en" w:eastAsia="en-GB"/>
        </w:rPr>
        <w:t xml:space="preserve">, C., &amp; van der </w:t>
      </w:r>
      <w:proofErr w:type="spellStart"/>
      <w:r w:rsidRPr="006C3469">
        <w:rPr>
          <w:b/>
          <w:lang w:val="en" w:eastAsia="en-GB"/>
        </w:rPr>
        <w:t>Werf</w:t>
      </w:r>
      <w:proofErr w:type="spellEnd"/>
      <w:r w:rsidRPr="006C3469">
        <w:rPr>
          <w:b/>
          <w:lang w:val="en" w:eastAsia="en-GB"/>
        </w:rPr>
        <w:t>, G. (2012).</w:t>
      </w:r>
      <w:r w:rsidRPr="00195B8E">
        <w:rPr>
          <w:lang w:val="en" w:eastAsia="en-GB"/>
        </w:rPr>
        <w:t xml:space="preserve"> What teachers think about self-regulated learning: Investigating teacher beliefs and teacher behavior of enhancing students’ self-regulation. </w:t>
      </w:r>
      <w:r w:rsidRPr="009B3C64">
        <w:rPr>
          <w:i/>
          <w:iCs/>
          <w:lang w:val="en" w:eastAsia="en-GB"/>
        </w:rPr>
        <w:t>Education Research International</w:t>
      </w:r>
      <w:r w:rsidRPr="00195B8E">
        <w:rPr>
          <w:lang w:val="en" w:eastAsia="en-GB"/>
        </w:rPr>
        <w:t>, 2012.</w:t>
      </w:r>
    </w:p>
    <w:p w14:paraId="212CA3B9" w14:textId="77777777" w:rsidR="00933C2C" w:rsidRPr="009B3C64" w:rsidRDefault="00933C2C" w:rsidP="00933C2C">
      <w:pPr>
        <w:pStyle w:val="NoSpacing"/>
        <w:rPr>
          <w:rFonts w:cstheme="minorHAnsi"/>
          <w:lang w:eastAsia="en-GB"/>
        </w:rPr>
      </w:pPr>
      <w:r w:rsidRPr="006C3469">
        <w:rPr>
          <w:rFonts w:cstheme="minorHAnsi"/>
          <w:b/>
          <w:lang w:eastAsia="en-GB"/>
        </w:rPr>
        <w:t>Donaldson G (2015)</w:t>
      </w:r>
      <w:r w:rsidRPr="009B3C64">
        <w:rPr>
          <w:rFonts w:cstheme="minorHAnsi"/>
          <w:lang w:eastAsia="en-GB"/>
        </w:rPr>
        <w:t xml:space="preserve"> Successful Futures. Independent review of Curriculum and Assessment Arrangements in Wales. Cardiff: OGL </w:t>
      </w:r>
    </w:p>
    <w:p w14:paraId="52A0A2EA" w14:textId="77777777" w:rsidR="00745EFE" w:rsidRDefault="00933C2C" w:rsidP="00745EFE">
      <w:pPr>
        <w:pStyle w:val="NoSpacing"/>
        <w:rPr>
          <w:lang w:val="en" w:eastAsia="en-GB"/>
        </w:rPr>
      </w:pPr>
      <w:r w:rsidRPr="00195B8E">
        <w:rPr>
          <w:b/>
          <w:lang w:val="en" w:eastAsia="en-GB"/>
        </w:rPr>
        <w:t xml:space="preserve">Jayawardena, K. P. R., van </w:t>
      </w:r>
      <w:proofErr w:type="spellStart"/>
      <w:r w:rsidRPr="00195B8E">
        <w:rPr>
          <w:b/>
          <w:lang w:val="en" w:eastAsia="en-GB"/>
        </w:rPr>
        <w:t>Kraayenoord</w:t>
      </w:r>
      <w:proofErr w:type="spellEnd"/>
      <w:r w:rsidRPr="00195B8E">
        <w:rPr>
          <w:b/>
          <w:lang w:val="en" w:eastAsia="en-GB"/>
        </w:rPr>
        <w:t>, C. E., &amp; Carroll, A. (2016).</w:t>
      </w:r>
      <w:r w:rsidRPr="00195B8E">
        <w:rPr>
          <w:lang w:val="en" w:eastAsia="en-GB"/>
        </w:rPr>
        <w:t xml:space="preserve"> Promoting self-regulated learning in science: A case study of a Sri Lankan secondary school science teacher. </w:t>
      </w:r>
      <w:r w:rsidRPr="009B3C64">
        <w:rPr>
          <w:i/>
          <w:iCs/>
          <w:lang w:val="en" w:eastAsia="en-GB"/>
        </w:rPr>
        <w:t>International Journal of Information and Education Technology</w:t>
      </w:r>
      <w:r w:rsidRPr="00195B8E">
        <w:rPr>
          <w:lang w:val="en" w:eastAsia="en-GB"/>
        </w:rPr>
        <w:t>, 7(3), 195-198.</w:t>
      </w:r>
    </w:p>
    <w:p w14:paraId="275A509F" w14:textId="5E5088E5" w:rsidR="00000000" w:rsidRPr="006C3469" w:rsidRDefault="00040ED3" w:rsidP="00745EFE">
      <w:pPr>
        <w:pStyle w:val="NoSpacing"/>
        <w:rPr>
          <w:lang w:val="en" w:eastAsia="en-GB"/>
        </w:rPr>
      </w:pPr>
      <w:r w:rsidRPr="00745EFE">
        <w:rPr>
          <w:b/>
          <w:lang w:eastAsia="en-GB"/>
        </w:rPr>
        <w:t>Ofsted (2008)</w:t>
      </w:r>
      <w:r w:rsidRPr="009B3C64">
        <w:rPr>
          <w:lang w:eastAsia="en-GB"/>
        </w:rPr>
        <w:t xml:space="preserve"> Sustaining improvement: the journey from </w:t>
      </w:r>
      <w:proofErr w:type="gramStart"/>
      <w:r w:rsidRPr="009B3C64">
        <w:rPr>
          <w:lang w:eastAsia="en-GB"/>
        </w:rPr>
        <w:t>special measures</w:t>
      </w:r>
      <w:proofErr w:type="gramEnd"/>
      <w:r w:rsidRPr="009B3C64">
        <w:rPr>
          <w:lang w:eastAsia="en-GB"/>
        </w:rPr>
        <w:t>. London: Ofsted.</w:t>
      </w:r>
    </w:p>
    <w:p w14:paraId="356CFD9A" w14:textId="2BE1034F" w:rsidR="00B073A4" w:rsidRPr="00195B8E" w:rsidRDefault="00040ED3" w:rsidP="00933C2C">
      <w:pPr>
        <w:pStyle w:val="NoSpacing"/>
        <w:rPr>
          <w:rFonts w:cstheme="minorHAnsi"/>
          <w:lang w:eastAsia="en-GB"/>
        </w:rPr>
      </w:pPr>
      <w:r w:rsidRPr="009B3C64">
        <w:rPr>
          <w:rFonts w:cstheme="minorHAnsi"/>
          <w:lang w:eastAsia="en-GB"/>
        </w:rPr>
        <w:t xml:space="preserve">Isaacs T, Zara C, Herbert G, Coombs J &amp; Smith C (2013) Key Concepts in Educational Assessment. London: Sage </w:t>
      </w:r>
    </w:p>
    <w:p w14:paraId="0D7E8427" w14:textId="610719F8" w:rsidR="00195B8E" w:rsidRPr="009B3C64" w:rsidRDefault="00195B8E" w:rsidP="00745EFE">
      <w:pPr>
        <w:pStyle w:val="NoSpacing"/>
        <w:rPr>
          <w:lang w:val="en" w:eastAsia="en-GB"/>
        </w:rPr>
      </w:pPr>
      <w:proofErr w:type="spellStart"/>
      <w:r w:rsidRPr="00745EFE">
        <w:rPr>
          <w:b/>
          <w:lang w:val="en" w:eastAsia="en-GB"/>
        </w:rPr>
        <w:t>Sautelle</w:t>
      </w:r>
      <w:proofErr w:type="spellEnd"/>
      <w:r w:rsidRPr="00745EFE">
        <w:rPr>
          <w:b/>
          <w:lang w:val="en" w:eastAsia="en-GB"/>
        </w:rPr>
        <w:t xml:space="preserve">, E., Bowles, T., Hattie, J.A.C., &amp; </w:t>
      </w:r>
      <w:proofErr w:type="spellStart"/>
      <w:r w:rsidRPr="00745EFE">
        <w:rPr>
          <w:b/>
          <w:lang w:val="en" w:eastAsia="en-GB"/>
        </w:rPr>
        <w:t>Airifin</w:t>
      </w:r>
      <w:proofErr w:type="spellEnd"/>
      <w:r w:rsidRPr="00745EFE">
        <w:rPr>
          <w:b/>
          <w:lang w:val="en" w:eastAsia="en-GB"/>
        </w:rPr>
        <w:t>, D. (2015).</w:t>
      </w:r>
      <w:r w:rsidRPr="00195B8E">
        <w:rPr>
          <w:lang w:val="en" w:eastAsia="en-GB"/>
        </w:rPr>
        <w:t xml:space="preserve"> Personality, resilience, self-regulation and cognitive ability relevant to teacher selection. </w:t>
      </w:r>
      <w:r w:rsidRPr="009B3C64">
        <w:rPr>
          <w:i/>
          <w:iCs/>
          <w:lang w:val="en" w:eastAsia="en-GB"/>
        </w:rPr>
        <w:t>Australian Journal of teacher Education</w:t>
      </w:r>
      <w:r w:rsidRPr="00195B8E">
        <w:rPr>
          <w:lang w:val="en" w:eastAsia="en-GB"/>
        </w:rPr>
        <w:t>, 40(4), 54-71.</w:t>
      </w:r>
    </w:p>
    <w:p w14:paraId="7DD7E358" w14:textId="77777777" w:rsidR="00933C2C" w:rsidRPr="009B3C64" w:rsidRDefault="00933C2C" w:rsidP="00933C2C">
      <w:pPr>
        <w:pStyle w:val="NoSpacing"/>
        <w:rPr>
          <w:rFonts w:cstheme="minorHAnsi"/>
          <w:lang w:eastAsia="en-GB"/>
        </w:rPr>
      </w:pPr>
      <w:proofErr w:type="spellStart"/>
      <w:r w:rsidRPr="00745EFE">
        <w:rPr>
          <w:rFonts w:cstheme="minorHAnsi"/>
          <w:b/>
          <w:lang w:eastAsia="en-GB"/>
        </w:rPr>
        <w:lastRenderedPageBreak/>
        <w:t>Wiliam</w:t>
      </w:r>
      <w:proofErr w:type="spellEnd"/>
      <w:r w:rsidRPr="00745EFE">
        <w:rPr>
          <w:rFonts w:cstheme="minorHAnsi"/>
          <w:b/>
          <w:lang w:eastAsia="en-GB"/>
        </w:rPr>
        <w:t>, D &amp; Black, P. (1996).</w:t>
      </w:r>
      <w:r w:rsidRPr="009B3C64">
        <w:rPr>
          <w:rFonts w:cstheme="minorHAnsi"/>
          <w:lang w:eastAsia="en-GB"/>
        </w:rPr>
        <w:t xml:space="preserve"> Meanings and </w:t>
      </w:r>
      <w:proofErr w:type="gramStart"/>
      <w:r w:rsidRPr="009B3C64">
        <w:rPr>
          <w:rFonts w:cstheme="minorHAnsi"/>
          <w:lang w:eastAsia="en-GB"/>
        </w:rPr>
        <w:t>Consequences :</w:t>
      </w:r>
      <w:proofErr w:type="gramEnd"/>
      <w:r w:rsidRPr="009B3C64">
        <w:rPr>
          <w:rFonts w:cstheme="minorHAnsi"/>
          <w:lang w:eastAsia="en-GB"/>
        </w:rPr>
        <w:t xml:space="preserve"> a basis for distinguishing formative and summative functions of assessment. British Educational Research Journal, 22 (5), pp. 537-548.</w:t>
      </w:r>
    </w:p>
    <w:p w14:paraId="00D1B507" w14:textId="71D5A78D" w:rsidR="006A4AFD" w:rsidRPr="009B3C64" w:rsidRDefault="00941416" w:rsidP="006A4AFD">
      <w:pPr>
        <w:rPr>
          <w:rFonts w:cstheme="minorHAnsi"/>
        </w:rPr>
      </w:pPr>
      <w:r w:rsidRPr="00745EFE">
        <w:rPr>
          <w:rFonts w:cstheme="minorHAnsi"/>
          <w:b/>
        </w:rPr>
        <w:t>Zimmerman, B. J. (2002).</w:t>
      </w:r>
      <w:r w:rsidRPr="009B3C64">
        <w:rPr>
          <w:rFonts w:cstheme="minorHAnsi"/>
        </w:rPr>
        <w:t xml:space="preserve"> Becoming a self-regulated learner: An overview. </w:t>
      </w:r>
      <w:r w:rsidRPr="009B3C64">
        <w:rPr>
          <w:rStyle w:val="Emphasis"/>
          <w:rFonts w:cstheme="minorHAnsi"/>
        </w:rPr>
        <w:t>Theory into Practice</w:t>
      </w:r>
      <w:r w:rsidRPr="009B3C64">
        <w:rPr>
          <w:rFonts w:cstheme="minorHAnsi"/>
        </w:rPr>
        <w:t>, 41(2), 64-70.</w:t>
      </w:r>
    </w:p>
    <w:p w14:paraId="7CB1C487" w14:textId="4ACD6FE2" w:rsidR="006A4AFD" w:rsidRDefault="006A4AFD" w:rsidP="006A4AFD"/>
    <w:p w14:paraId="464A047F" w14:textId="209B5C59" w:rsidR="006A4AFD" w:rsidRDefault="006A4AFD" w:rsidP="006A4AFD"/>
    <w:p w14:paraId="03327E81" w14:textId="432BC8DF" w:rsidR="006A4AFD" w:rsidRDefault="006A4AFD" w:rsidP="006A4AFD"/>
    <w:p w14:paraId="01C5DAB9" w14:textId="1E64AF2B" w:rsidR="006A4AFD" w:rsidRDefault="006A4AFD" w:rsidP="006A4AFD"/>
    <w:p w14:paraId="17A0D4CD" w14:textId="10106E3A" w:rsidR="006A4AFD" w:rsidRDefault="006A4AFD" w:rsidP="006A4AFD"/>
    <w:p w14:paraId="616171EC" w14:textId="725C562E" w:rsidR="006A4AFD" w:rsidRDefault="006A4AFD" w:rsidP="006A4AFD"/>
    <w:p w14:paraId="5B630EAE" w14:textId="02371FAD" w:rsidR="006A4AFD" w:rsidRDefault="006A4AFD" w:rsidP="006A4AFD"/>
    <w:p w14:paraId="17C6E9FF" w14:textId="450B8D51" w:rsidR="006A4AFD" w:rsidRDefault="006A4AFD" w:rsidP="006A4AFD"/>
    <w:p w14:paraId="67393750" w14:textId="190BDE91" w:rsidR="006A4AFD" w:rsidRDefault="006A4AFD" w:rsidP="006A4AFD"/>
    <w:p w14:paraId="776626BB" w14:textId="24E8CDC5" w:rsidR="006A4AFD" w:rsidRDefault="006A4AFD" w:rsidP="006A4AFD"/>
    <w:p w14:paraId="122ABF88" w14:textId="0D028A65" w:rsidR="006A4AFD" w:rsidRDefault="006A4AFD" w:rsidP="006A4AFD"/>
    <w:p w14:paraId="3583EAD5" w14:textId="20D4B251" w:rsidR="006A4AFD" w:rsidRDefault="006A4AFD" w:rsidP="006A4AFD"/>
    <w:p w14:paraId="1AC9851A" w14:textId="4003E859" w:rsidR="006A4AFD" w:rsidRDefault="006A4AFD" w:rsidP="006A4AFD"/>
    <w:p w14:paraId="70F5771F" w14:textId="13E7C378" w:rsidR="006A4AFD" w:rsidRDefault="006A4AFD" w:rsidP="006A4AFD"/>
    <w:p w14:paraId="3D4298F4" w14:textId="3EF2919F" w:rsidR="006A4AFD" w:rsidRDefault="006A4AFD" w:rsidP="006A4AFD"/>
    <w:p w14:paraId="7AC95773" w14:textId="192CDD0D" w:rsidR="006A4AFD" w:rsidRDefault="006A4AFD" w:rsidP="006A4AFD"/>
    <w:p w14:paraId="69290261" w14:textId="654D2817" w:rsidR="006A4AFD" w:rsidRDefault="006A4AFD" w:rsidP="006A4AFD"/>
    <w:p w14:paraId="5C07E6ED" w14:textId="3632F381" w:rsidR="006A4AFD" w:rsidRDefault="006A4AFD" w:rsidP="006A4AFD"/>
    <w:p w14:paraId="5BB47ACC" w14:textId="35D7C345" w:rsidR="006A4AFD" w:rsidRDefault="006A4AFD" w:rsidP="006A4AFD"/>
    <w:p w14:paraId="316AFBC5" w14:textId="704975E7" w:rsidR="006A4AFD" w:rsidRDefault="006A4AFD" w:rsidP="006A4AFD"/>
    <w:p w14:paraId="4D3D07BE" w14:textId="395EE25C" w:rsidR="006A4AFD" w:rsidRDefault="006A4AFD" w:rsidP="006A4AFD"/>
    <w:p w14:paraId="081EB134" w14:textId="1C80B9D6" w:rsidR="006A4AFD" w:rsidRDefault="006A4AFD" w:rsidP="006A4AFD"/>
    <w:p w14:paraId="11660516" w14:textId="11DDD544" w:rsidR="006A4AFD" w:rsidRDefault="006A4AFD" w:rsidP="006A4AFD"/>
    <w:p w14:paraId="064B54FE" w14:textId="13084C19" w:rsidR="006A4AFD" w:rsidRDefault="006A4AFD" w:rsidP="006A4AFD"/>
    <w:p w14:paraId="405C1AEC" w14:textId="2881A049" w:rsidR="006A4AFD" w:rsidRDefault="006A4AFD" w:rsidP="006A4AFD"/>
    <w:p w14:paraId="0FEECE1D" w14:textId="5765EDD9" w:rsidR="006A4AFD" w:rsidRDefault="006A4AFD" w:rsidP="006A4AFD"/>
    <w:p w14:paraId="7C628A53" w14:textId="6B6192F4" w:rsidR="006A4AFD" w:rsidRDefault="006A4AFD" w:rsidP="006A4AFD"/>
    <w:p w14:paraId="194F7DC6" w14:textId="1998D466" w:rsidR="006A4AFD" w:rsidRDefault="006A4AFD" w:rsidP="006A4AFD"/>
    <w:p w14:paraId="1718FAC4" w14:textId="3458DD0A" w:rsidR="006A4AFD" w:rsidRDefault="006A4AFD" w:rsidP="006A4AFD"/>
    <w:p w14:paraId="50248613" w14:textId="24385EA5" w:rsidR="006A4AFD" w:rsidRDefault="006A4AFD" w:rsidP="006A4AFD"/>
    <w:p w14:paraId="2193AE52" w14:textId="3993331E" w:rsidR="006A4AFD" w:rsidRDefault="006A4AFD" w:rsidP="006A4AFD"/>
    <w:p w14:paraId="5F1CC9A2" w14:textId="64DCED8A" w:rsidR="006A4AFD" w:rsidRDefault="006A4AFD" w:rsidP="006A4AFD">
      <w:r>
        <w:t>References</w:t>
      </w:r>
    </w:p>
    <w:p w14:paraId="6C2805FF" w14:textId="77777777" w:rsidR="006A4AFD" w:rsidRDefault="006A4AFD" w:rsidP="006A4AFD">
      <w:r>
        <w:t xml:space="preserve">Black, P. (2004) Working Inside the Black Box: Assessment for Learning in the Classroom. Slough: NFER.  </w:t>
      </w:r>
    </w:p>
    <w:p w14:paraId="567AFA33" w14:textId="77777777" w:rsidR="006A4AFD" w:rsidRDefault="006A4AFD" w:rsidP="006A4AFD">
      <w:r>
        <w:t xml:space="preserve">Gardner, J. (2011) Assessment and Learning. London: Sage. </w:t>
      </w:r>
    </w:p>
    <w:p w14:paraId="46DD6C64" w14:textId="77777777" w:rsidR="006A4AFD" w:rsidRDefault="006A4AFD" w:rsidP="006A4AFD">
      <w:proofErr w:type="spellStart"/>
      <w:r>
        <w:t>Tummons</w:t>
      </w:r>
      <w:proofErr w:type="spellEnd"/>
      <w:r>
        <w:t xml:space="preserve"> J (2011) Assessing Learning in the Lifelong Learning Sector. (3rd </w:t>
      </w:r>
      <w:proofErr w:type="spellStart"/>
      <w:r>
        <w:t>edn</w:t>
      </w:r>
      <w:proofErr w:type="spellEnd"/>
      <w:r>
        <w:t xml:space="preserve">) London: Learning Matters </w:t>
      </w:r>
    </w:p>
    <w:p w14:paraId="37940774" w14:textId="77777777" w:rsidR="006A4AFD" w:rsidRDefault="006A4AFD" w:rsidP="006A4AFD">
      <w:r>
        <w:t xml:space="preserve"> </w:t>
      </w:r>
    </w:p>
    <w:p w14:paraId="44EEBFC9" w14:textId="77777777" w:rsidR="006A4AFD" w:rsidRDefault="006A4AFD" w:rsidP="006A4AFD">
      <w:r>
        <w:t xml:space="preserve">Recommended Boyle B. &amp; Charles M (2014) Formative Assessment for Teaching &amp; Learning. London:  Sage </w:t>
      </w:r>
    </w:p>
    <w:p w14:paraId="16406946" w14:textId="77777777" w:rsidR="006A4AFD" w:rsidRDefault="006A4AFD" w:rsidP="006A4AFD">
      <w:r>
        <w:t xml:space="preserve"> </w:t>
      </w:r>
    </w:p>
    <w:p w14:paraId="40136172" w14:textId="77777777" w:rsidR="006A4AFD" w:rsidRDefault="006A4AFD" w:rsidP="006A4AFD">
      <w:r>
        <w:t xml:space="preserve">Donaldson G (2015) Successful Futures. Independent review of Curriculum and Assessment Arrangements in Wales. Cardiff: OGL </w:t>
      </w:r>
    </w:p>
    <w:p w14:paraId="428E2309" w14:textId="77777777" w:rsidR="006A4AFD" w:rsidRDefault="006A4AFD" w:rsidP="006A4AFD">
      <w:r>
        <w:t xml:space="preserve">Isaacs T, Zara C, Herbert G, Coombs J &amp; Smith C (2013) Key Concepts in Educational Assessment. London: Sage </w:t>
      </w:r>
    </w:p>
    <w:p w14:paraId="61E2FB31" w14:textId="77777777" w:rsidR="006A4AFD" w:rsidRDefault="006A4AFD" w:rsidP="006A4AFD">
      <w:proofErr w:type="spellStart"/>
      <w:r>
        <w:t>Klenowski</w:t>
      </w:r>
      <w:proofErr w:type="spellEnd"/>
      <w:r>
        <w:t xml:space="preserve"> V &amp; Wyatt-Smith C (2014) Assessment for Education. Standards, Judgements &amp; Moderation. London: Sage </w:t>
      </w:r>
    </w:p>
    <w:p w14:paraId="098ED241" w14:textId="5BCB685B" w:rsidR="006A4AFD" w:rsidRDefault="006A4AFD" w:rsidP="006A4AFD">
      <w:pPr>
        <w:pStyle w:val="NoSpacing"/>
      </w:pPr>
      <w:proofErr w:type="spellStart"/>
      <w:r>
        <w:t>Muijis</w:t>
      </w:r>
      <w:proofErr w:type="spellEnd"/>
      <w:r>
        <w:t xml:space="preserve"> D &amp; Reynolds D (2011) Effective Teaching. (3rd </w:t>
      </w:r>
      <w:proofErr w:type="spellStart"/>
      <w:r>
        <w:t>edn</w:t>
      </w:r>
      <w:proofErr w:type="spellEnd"/>
      <w:r>
        <w:t>) London: Sage</w:t>
      </w:r>
    </w:p>
    <w:sectPr w:rsidR="006A4A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470DF"/>
    <w:multiLevelType w:val="hybridMultilevel"/>
    <w:tmpl w:val="ED882EA8"/>
    <w:lvl w:ilvl="0" w:tplc="4094F6AA">
      <w:start w:val="1"/>
      <w:numFmt w:val="bullet"/>
      <w:lvlText w:val="•"/>
      <w:lvlJc w:val="left"/>
      <w:pPr>
        <w:tabs>
          <w:tab w:val="num" w:pos="720"/>
        </w:tabs>
        <w:ind w:left="720" w:hanging="360"/>
      </w:pPr>
      <w:rPr>
        <w:rFonts w:ascii="Arial" w:hAnsi="Arial" w:hint="default"/>
      </w:rPr>
    </w:lvl>
    <w:lvl w:ilvl="1" w:tplc="9044ECF4" w:tentative="1">
      <w:start w:val="1"/>
      <w:numFmt w:val="bullet"/>
      <w:lvlText w:val="•"/>
      <w:lvlJc w:val="left"/>
      <w:pPr>
        <w:tabs>
          <w:tab w:val="num" w:pos="1440"/>
        </w:tabs>
        <w:ind w:left="1440" w:hanging="360"/>
      </w:pPr>
      <w:rPr>
        <w:rFonts w:ascii="Arial" w:hAnsi="Arial" w:hint="default"/>
      </w:rPr>
    </w:lvl>
    <w:lvl w:ilvl="2" w:tplc="E8DCD178" w:tentative="1">
      <w:start w:val="1"/>
      <w:numFmt w:val="bullet"/>
      <w:lvlText w:val="•"/>
      <w:lvlJc w:val="left"/>
      <w:pPr>
        <w:tabs>
          <w:tab w:val="num" w:pos="2160"/>
        </w:tabs>
        <w:ind w:left="2160" w:hanging="360"/>
      </w:pPr>
      <w:rPr>
        <w:rFonts w:ascii="Arial" w:hAnsi="Arial" w:hint="default"/>
      </w:rPr>
    </w:lvl>
    <w:lvl w:ilvl="3" w:tplc="8D9E5D26" w:tentative="1">
      <w:start w:val="1"/>
      <w:numFmt w:val="bullet"/>
      <w:lvlText w:val="•"/>
      <w:lvlJc w:val="left"/>
      <w:pPr>
        <w:tabs>
          <w:tab w:val="num" w:pos="2880"/>
        </w:tabs>
        <w:ind w:left="2880" w:hanging="360"/>
      </w:pPr>
      <w:rPr>
        <w:rFonts w:ascii="Arial" w:hAnsi="Arial" w:hint="default"/>
      </w:rPr>
    </w:lvl>
    <w:lvl w:ilvl="4" w:tplc="D57E033C" w:tentative="1">
      <w:start w:val="1"/>
      <w:numFmt w:val="bullet"/>
      <w:lvlText w:val="•"/>
      <w:lvlJc w:val="left"/>
      <w:pPr>
        <w:tabs>
          <w:tab w:val="num" w:pos="3600"/>
        </w:tabs>
        <w:ind w:left="3600" w:hanging="360"/>
      </w:pPr>
      <w:rPr>
        <w:rFonts w:ascii="Arial" w:hAnsi="Arial" w:hint="default"/>
      </w:rPr>
    </w:lvl>
    <w:lvl w:ilvl="5" w:tplc="6AAE100A" w:tentative="1">
      <w:start w:val="1"/>
      <w:numFmt w:val="bullet"/>
      <w:lvlText w:val="•"/>
      <w:lvlJc w:val="left"/>
      <w:pPr>
        <w:tabs>
          <w:tab w:val="num" w:pos="4320"/>
        </w:tabs>
        <w:ind w:left="4320" w:hanging="360"/>
      </w:pPr>
      <w:rPr>
        <w:rFonts w:ascii="Arial" w:hAnsi="Arial" w:hint="default"/>
      </w:rPr>
    </w:lvl>
    <w:lvl w:ilvl="6" w:tplc="967208E2" w:tentative="1">
      <w:start w:val="1"/>
      <w:numFmt w:val="bullet"/>
      <w:lvlText w:val="•"/>
      <w:lvlJc w:val="left"/>
      <w:pPr>
        <w:tabs>
          <w:tab w:val="num" w:pos="5040"/>
        </w:tabs>
        <w:ind w:left="5040" w:hanging="360"/>
      </w:pPr>
      <w:rPr>
        <w:rFonts w:ascii="Arial" w:hAnsi="Arial" w:hint="default"/>
      </w:rPr>
    </w:lvl>
    <w:lvl w:ilvl="7" w:tplc="3D18216E" w:tentative="1">
      <w:start w:val="1"/>
      <w:numFmt w:val="bullet"/>
      <w:lvlText w:val="•"/>
      <w:lvlJc w:val="left"/>
      <w:pPr>
        <w:tabs>
          <w:tab w:val="num" w:pos="5760"/>
        </w:tabs>
        <w:ind w:left="5760" w:hanging="360"/>
      </w:pPr>
      <w:rPr>
        <w:rFonts w:ascii="Arial" w:hAnsi="Arial" w:hint="default"/>
      </w:rPr>
    </w:lvl>
    <w:lvl w:ilvl="8" w:tplc="F6C234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1645E84"/>
    <w:multiLevelType w:val="hybridMultilevel"/>
    <w:tmpl w:val="2DF0B980"/>
    <w:lvl w:ilvl="0" w:tplc="14AC56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AFD"/>
    <w:rsid w:val="00003AAA"/>
    <w:rsid w:val="00040ED3"/>
    <w:rsid w:val="00085645"/>
    <w:rsid w:val="000954AF"/>
    <w:rsid w:val="000A55C7"/>
    <w:rsid w:val="000C7F39"/>
    <w:rsid w:val="00106C64"/>
    <w:rsid w:val="00117176"/>
    <w:rsid w:val="00117D58"/>
    <w:rsid w:val="00154EE4"/>
    <w:rsid w:val="001563B0"/>
    <w:rsid w:val="00195781"/>
    <w:rsid w:val="00195B8E"/>
    <w:rsid w:val="001A3380"/>
    <w:rsid w:val="001C4BD8"/>
    <w:rsid w:val="001D4D10"/>
    <w:rsid w:val="001F2F02"/>
    <w:rsid w:val="00210BCB"/>
    <w:rsid w:val="002162D2"/>
    <w:rsid w:val="00241102"/>
    <w:rsid w:val="00266457"/>
    <w:rsid w:val="00266CE6"/>
    <w:rsid w:val="00275A05"/>
    <w:rsid w:val="002872C9"/>
    <w:rsid w:val="00293E1F"/>
    <w:rsid w:val="002973BE"/>
    <w:rsid w:val="002B10E0"/>
    <w:rsid w:val="002D7DF2"/>
    <w:rsid w:val="002E642E"/>
    <w:rsid w:val="00375D65"/>
    <w:rsid w:val="003C0821"/>
    <w:rsid w:val="003E160D"/>
    <w:rsid w:val="00441217"/>
    <w:rsid w:val="0045693E"/>
    <w:rsid w:val="00464F22"/>
    <w:rsid w:val="00465DEC"/>
    <w:rsid w:val="004706F2"/>
    <w:rsid w:val="00493E53"/>
    <w:rsid w:val="004A1055"/>
    <w:rsid w:val="004D7D9B"/>
    <w:rsid w:val="004F4866"/>
    <w:rsid w:val="0050766B"/>
    <w:rsid w:val="005406CE"/>
    <w:rsid w:val="0055563C"/>
    <w:rsid w:val="00557E06"/>
    <w:rsid w:val="00560D94"/>
    <w:rsid w:val="00584930"/>
    <w:rsid w:val="005925F3"/>
    <w:rsid w:val="005A1AAD"/>
    <w:rsid w:val="005C24D1"/>
    <w:rsid w:val="005F043E"/>
    <w:rsid w:val="00605D6A"/>
    <w:rsid w:val="00622B32"/>
    <w:rsid w:val="006274EB"/>
    <w:rsid w:val="0064387D"/>
    <w:rsid w:val="00647993"/>
    <w:rsid w:val="006A4AFD"/>
    <w:rsid w:val="006A6104"/>
    <w:rsid w:val="006C3469"/>
    <w:rsid w:val="006C68FE"/>
    <w:rsid w:val="006D372B"/>
    <w:rsid w:val="006D3F94"/>
    <w:rsid w:val="006D4BA8"/>
    <w:rsid w:val="006E3F90"/>
    <w:rsid w:val="006E73BA"/>
    <w:rsid w:val="00707FF5"/>
    <w:rsid w:val="0072336E"/>
    <w:rsid w:val="00735E97"/>
    <w:rsid w:val="00745EFE"/>
    <w:rsid w:val="00755D30"/>
    <w:rsid w:val="00762321"/>
    <w:rsid w:val="007773B7"/>
    <w:rsid w:val="00785F2B"/>
    <w:rsid w:val="007D3E0D"/>
    <w:rsid w:val="00807A23"/>
    <w:rsid w:val="00824ADD"/>
    <w:rsid w:val="008628C1"/>
    <w:rsid w:val="00871F99"/>
    <w:rsid w:val="00872FCF"/>
    <w:rsid w:val="008911E1"/>
    <w:rsid w:val="0089292C"/>
    <w:rsid w:val="008A6DAD"/>
    <w:rsid w:val="009013A7"/>
    <w:rsid w:val="00913D09"/>
    <w:rsid w:val="009140F2"/>
    <w:rsid w:val="00933158"/>
    <w:rsid w:val="00933C2C"/>
    <w:rsid w:val="00934E58"/>
    <w:rsid w:val="009362E3"/>
    <w:rsid w:val="00941416"/>
    <w:rsid w:val="00953A34"/>
    <w:rsid w:val="00954056"/>
    <w:rsid w:val="00956CCB"/>
    <w:rsid w:val="00956E2A"/>
    <w:rsid w:val="009B3C64"/>
    <w:rsid w:val="009F0218"/>
    <w:rsid w:val="009F6122"/>
    <w:rsid w:val="00A02B8D"/>
    <w:rsid w:val="00A32A5E"/>
    <w:rsid w:val="00A45815"/>
    <w:rsid w:val="00A51E6A"/>
    <w:rsid w:val="00A65C71"/>
    <w:rsid w:val="00AA2A2F"/>
    <w:rsid w:val="00AA7055"/>
    <w:rsid w:val="00B073A4"/>
    <w:rsid w:val="00B54A81"/>
    <w:rsid w:val="00B942D8"/>
    <w:rsid w:val="00BA1057"/>
    <w:rsid w:val="00BE73A8"/>
    <w:rsid w:val="00C0769F"/>
    <w:rsid w:val="00C21BB2"/>
    <w:rsid w:val="00C21DD3"/>
    <w:rsid w:val="00C257B1"/>
    <w:rsid w:val="00C56935"/>
    <w:rsid w:val="00C77673"/>
    <w:rsid w:val="00C921F8"/>
    <w:rsid w:val="00CA7709"/>
    <w:rsid w:val="00CC2FC2"/>
    <w:rsid w:val="00CE39F2"/>
    <w:rsid w:val="00CF08E3"/>
    <w:rsid w:val="00CF2CC4"/>
    <w:rsid w:val="00D04430"/>
    <w:rsid w:val="00D11CB5"/>
    <w:rsid w:val="00D52B24"/>
    <w:rsid w:val="00D538B7"/>
    <w:rsid w:val="00D92EFD"/>
    <w:rsid w:val="00D94E2C"/>
    <w:rsid w:val="00DB46A1"/>
    <w:rsid w:val="00DC3291"/>
    <w:rsid w:val="00DD0DDF"/>
    <w:rsid w:val="00DD717C"/>
    <w:rsid w:val="00DE7D64"/>
    <w:rsid w:val="00E01E8E"/>
    <w:rsid w:val="00E04EFE"/>
    <w:rsid w:val="00E0642C"/>
    <w:rsid w:val="00E16C42"/>
    <w:rsid w:val="00E618CB"/>
    <w:rsid w:val="00E66911"/>
    <w:rsid w:val="00E815AD"/>
    <w:rsid w:val="00E90AA4"/>
    <w:rsid w:val="00E91CE6"/>
    <w:rsid w:val="00E933A2"/>
    <w:rsid w:val="00EB7B05"/>
    <w:rsid w:val="00EC70CF"/>
    <w:rsid w:val="00ED0F1D"/>
    <w:rsid w:val="00EF2318"/>
    <w:rsid w:val="00F576D1"/>
    <w:rsid w:val="00F619B2"/>
    <w:rsid w:val="00F852C9"/>
    <w:rsid w:val="00FA37B9"/>
    <w:rsid w:val="00FB6B7D"/>
    <w:rsid w:val="00FC4914"/>
    <w:rsid w:val="00FD0D2C"/>
    <w:rsid w:val="00FF7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8CA21"/>
  <w15:chartTrackingRefBased/>
  <w15:docId w15:val="{DFDE3AE9-6DC1-4B33-820F-8B2576418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A4AFD"/>
    <w:pPr>
      <w:spacing w:after="0" w:line="240" w:lineRule="auto"/>
    </w:pPr>
  </w:style>
  <w:style w:type="paragraph" w:styleId="NormalWeb">
    <w:name w:val="Normal (Web)"/>
    <w:basedOn w:val="Normal"/>
    <w:uiPriority w:val="99"/>
    <w:semiHidden/>
    <w:unhideWhenUsed/>
    <w:rsid w:val="006E3F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72FCF"/>
    <w:rPr>
      <w:strike w:val="0"/>
      <w:dstrike w:val="0"/>
      <w:color w:val="12BF9C"/>
      <w:u w:val="none"/>
      <w:effect w:val="none"/>
    </w:rPr>
  </w:style>
  <w:style w:type="character" w:styleId="Strong">
    <w:name w:val="Strong"/>
    <w:basedOn w:val="DefaultParagraphFont"/>
    <w:uiPriority w:val="22"/>
    <w:qFormat/>
    <w:rsid w:val="00195B8E"/>
    <w:rPr>
      <w:b/>
      <w:bCs/>
    </w:rPr>
  </w:style>
  <w:style w:type="character" w:styleId="Emphasis">
    <w:name w:val="Emphasis"/>
    <w:basedOn w:val="DefaultParagraphFont"/>
    <w:uiPriority w:val="20"/>
    <w:qFormat/>
    <w:rsid w:val="00195B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3741032">
      <w:bodyDiv w:val="1"/>
      <w:marLeft w:val="0"/>
      <w:marRight w:val="0"/>
      <w:marTop w:val="0"/>
      <w:marBottom w:val="0"/>
      <w:divBdr>
        <w:top w:val="none" w:sz="0" w:space="0" w:color="auto"/>
        <w:left w:val="none" w:sz="0" w:space="0" w:color="auto"/>
        <w:bottom w:val="none" w:sz="0" w:space="0" w:color="auto"/>
        <w:right w:val="none" w:sz="0" w:space="0" w:color="auto"/>
      </w:divBdr>
      <w:divsChild>
        <w:div w:id="1578511307">
          <w:marLeft w:val="0"/>
          <w:marRight w:val="0"/>
          <w:marTop w:val="0"/>
          <w:marBottom w:val="0"/>
          <w:divBdr>
            <w:top w:val="none" w:sz="0" w:space="0" w:color="auto"/>
            <w:left w:val="none" w:sz="0" w:space="0" w:color="auto"/>
            <w:bottom w:val="none" w:sz="0" w:space="0" w:color="auto"/>
            <w:right w:val="none" w:sz="0" w:space="0" w:color="auto"/>
          </w:divBdr>
          <w:divsChild>
            <w:div w:id="392855240">
              <w:marLeft w:val="0"/>
              <w:marRight w:val="0"/>
              <w:marTop w:val="0"/>
              <w:marBottom w:val="0"/>
              <w:divBdr>
                <w:top w:val="none" w:sz="0" w:space="0" w:color="auto"/>
                <w:left w:val="none" w:sz="0" w:space="0" w:color="auto"/>
                <w:bottom w:val="none" w:sz="0" w:space="0" w:color="auto"/>
                <w:right w:val="none" w:sz="0" w:space="0" w:color="auto"/>
              </w:divBdr>
              <w:divsChild>
                <w:div w:id="1587568974">
                  <w:marLeft w:val="-225"/>
                  <w:marRight w:val="-225"/>
                  <w:marTop w:val="0"/>
                  <w:marBottom w:val="0"/>
                  <w:divBdr>
                    <w:top w:val="none" w:sz="0" w:space="0" w:color="auto"/>
                    <w:left w:val="none" w:sz="0" w:space="0" w:color="auto"/>
                    <w:bottom w:val="none" w:sz="0" w:space="0" w:color="auto"/>
                    <w:right w:val="none" w:sz="0" w:space="0" w:color="auto"/>
                  </w:divBdr>
                  <w:divsChild>
                    <w:div w:id="266236678">
                      <w:marLeft w:val="0"/>
                      <w:marRight w:val="0"/>
                      <w:marTop w:val="0"/>
                      <w:marBottom w:val="0"/>
                      <w:divBdr>
                        <w:top w:val="none" w:sz="0" w:space="0" w:color="auto"/>
                        <w:left w:val="none" w:sz="0" w:space="0" w:color="auto"/>
                        <w:bottom w:val="none" w:sz="0" w:space="0" w:color="auto"/>
                        <w:right w:val="none" w:sz="0" w:space="0" w:color="auto"/>
                      </w:divBdr>
                      <w:divsChild>
                        <w:div w:id="966814181">
                          <w:marLeft w:val="0"/>
                          <w:marRight w:val="0"/>
                          <w:marTop w:val="0"/>
                          <w:marBottom w:val="600"/>
                          <w:divBdr>
                            <w:top w:val="none" w:sz="0" w:space="0" w:color="auto"/>
                            <w:left w:val="none" w:sz="0" w:space="0" w:color="auto"/>
                            <w:bottom w:val="none" w:sz="0" w:space="0" w:color="auto"/>
                            <w:right w:val="none" w:sz="0" w:space="0" w:color="auto"/>
                          </w:divBdr>
                          <w:divsChild>
                            <w:div w:id="2023388476">
                              <w:marLeft w:val="-225"/>
                              <w:marRight w:val="-225"/>
                              <w:marTop w:val="0"/>
                              <w:marBottom w:val="0"/>
                              <w:divBdr>
                                <w:top w:val="none" w:sz="0" w:space="0" w:color="auto"/>
                                <w:left w:val="none" w:sz="0" w:space="0" w:color="auto"/>
                                <w:bottom w:val="none" w:sz="0" w:space="0" w:color="auto"/>
                                <w:right w:val="none" w:sz="0" w:space="0" w:color="auto"/>
                              </w:divBdr>
                              <w:divsChild>
                                <w:div w:id="162642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0697694">
      <w:bodyDiv w:val="1"/>
      <w:marLeft w:val="0"/>
      <w:marRight w:val="0"/>
      <w:marTop w:val="0"/>
      <w:marBottom w:val="0"/>
      <w:divBdr>
        <w:top w:val="none" w:sz="0" w:space="0" w:color="auto"/>
        <w:left w:val="none" w:sz="0" w:space="0" w:color="auto"/>
        <w:bottom w:val="none" w:sz="0" w:space="0" w:color="auto"/>
        <w:right w:val="none" w:sz="0" w:space="0" w:color="auto"/>
      </w:divBdr>
      <w:divsChild>
        <w:div w:id="1989478581">
          <w:marLeft w:val="360"/>
          <w:marRight w:val="0"/>
          <w:marTop w:val="200"/>
          <w:marBottom w:val="0"/>
          <w:divBdr>
            <w:top w:val="none" w:sz="0" w:space="0" w:color="auto"/>
            <w:left w:val="none" w:sz="0" w:space="0" w:color="auto"/>
            <w:bottom w:val="none" w:sz="0" w:space="0" w:color="auto"/>
            <w:right w:val="none" w:sz="0" w:space="0" w:color="auto"/>
          </w:divBdr>
        </w:div>
        <w:div w:id="423454506">
          <w:marLeft w:val="360"/>
          <w:marRight w:val="0"/>
          <w:marTop w:val="200"/>
          <w:marBottom w:val="0"/>
          <w:divBdr>
            <w:top w:val="none" w:sz="0" w:space="0" w:color="auto"/>
            <w:left w:val="none" w:sz="0" w:space="0" w:color="auto"/>
            <w:bottom w:val="none" w:sz="0" w:space="0" w:color="auto"/>
            <w:right w:val="none" w:sz="0" w:space="0" w:color="auto"/>
          </w:divBdr>
        </w:div>
        <w:div w:id="220681219">
          <w:marLeft w:val="360"/>
          <w:marRight w:val="0"/>
          <w:marTop w:val="200"/>
          <w:marBottom w:val="0"/>
          <w:divBdr>
            <w:top w:val="none" w:sz="0" w:space="0" w:color="auto"/>
            <w:left w:val="none" w:sz="0" w:space="0" w:color="auto"/>
            <w:bottom w:val="none" w:sz="0" w:space="0" w:color="auto"/>
            <w:right w:val="none" w:sz="0" w:space="0" w:color="auto"/>
          </w:divBdr>
        </w:div>
        <w:div w:id="138038958">
          <w:marLeft w:val="360"/>
          <w:marRight w:val="0"/>
          <w:marTop w:val="200"/>
          <w:marBottom w:val="0"/>
          <w:divBdr>
            <w:top w:val="none" w:sz="0" w:space="0" w:color="auto"/>
            <w:left w:val="none" w:sz="0" w:space="0" w:color="auto"/>
            <w:bottom w:val="none" w:sz="0" w:space="0" w:color="auto"/>
            <w:right w:val="none" w:sz="0" w:space="0" w:color="auto"/>
          </w:divBdr>
        </w:div>
        <w:div w:id="1410730014">
          <w:marLeft w:val="360"/>
          <w:marRight w:val="0"/>
          <w:marTop w:val="200"/>
          <w:marBottom w:val="0"/>
          <w:divBdr>
            <w:top w:val="none" w:sz="0" w:space="0" w:color="auto"/>
            <w:left w:val="none" w:sz="0" w:space="0" w:color="auto"/>
            <w:bottom w:val="none" w:sz="0" w:space="0" w:color="auto"/>
            <w:right w:val="none" w:sz="0" w:space="0" w:color="auto"/>
          </w:divBdr>
        </w:div>
        <w:div w:id="1297182266">
          <w:marLeft w:val="360"/>
          <w:marRight w:val="0"/>
          <w:marTop w:val="200"/>
          <w:marBottom w:val="0"/>
          <w:divBdr>
            <w:top w:val="none" w:sz="0" w:space="0" w:color="auto"/>
            <w:left w:val="none" w:sz="0" w:space="0" w:color="auto"/>
            <w:bottom w:val="none" w:sz="0" w:space="0" w:color="auto"/>
            <w:right w:val="none" w:sz="0" w:space="0" w:color="auto"/>
          </w:divBdr>
        </w:div>
        <w:div w:id="798840441">
          <w:marLeft w:val="360"/>
          <w:marRight w:val="0"/>
          <w:marTop w:val="200"/>
          <w:marBottom w:val="0"/>
          <w:divBdr>
            <w:top w:val="none" w:sz="0" w:space="0" w:color="auto"/>
            <w:left w:val="none" w:sz="0" w:space="0" w:color="auto"/>
            <w:bottom w:val="none" w:sz="0" w:space="0" w:color="auto"/>
            <w:right w:val="none" w:sz="0" w:space="0" w:color="auto"/>
          </w:divBdr>
        </w:div>
        <w:div w:id="1784419670">
          <w:marLeft w:val="360"/>
          <w:marRight w:val="0"/>
          <w:marTop w:val="200"/>
          <w:marBottom w:val="0"/>
          <w:divBdr>
            <w:top w:val="none" w:sz="0" w:space="0" w:color="auto"/>
            <w:left w:val="none" w:sz="0" w:space="0" w:color="auto"/>
            <w:bottom w:val="none" w:sz="0" w:space="0" w:color="auto"/>
            <w:right w:val="none" w:sz="0" w:space="0" w:color="auto"/>
          </w:divBdr>
        </w:div>
        <w:div w:id="915020450">
          <w:marLeft w:val="360"/>
          <w:marRight w:val="0"/>
          <w:marTop w:val="200"/>
          <w:marBottom w:val="0"/>
          <w:divBdr>
            <w:top w:val="none" w:sz="0" w:space="0" w:color="auto"/>
            <w:left w:val="none" w:sz="0" w:space="0" w:color="auto"/>
            <w:bottom w:val="none" w:sz="0" w:space="0" w:color="auto"/>
            <w:right w:val="none" w:sz="0" w:space="0" w:color="auto"/>
          </w:divBdr>
        </w:div>
      </w:divsChild>
    </w:div>
    <w:div w:id="1708024948">
      <w:bodyDiv w:val="1"/>
      <w:marLeft w:val="0"/>
      <w:marRight w:val="0"/>
      <w:marTop w:val="0"/>
      <w:marBottom w:val="0"/>
      <w:divBdr>
        <w:top w:val="none" w:sz="0" w:space="0" w:color="auto"/>
        <w:left w:val="none" w:sz="0" w:space="0" w:color="auto"/>
        <w:bottom w:val="none" w:sz="0" w:space="0" w:color="auto"/>
        <w:right w:val="none" w:sz="0" w:space="0" w:color="auto"/>
      </w:divBdr>
      <w:divsChild>
        <w:div w:id="2114586637">
          <w:marLeft w:val="0"/>
          <w:marRight w:val="0"/>
          <w:marTop w:val="0"/>
          <w:marBottom w:val="0"/>
          <w:divBdr>
            <w:top w:val="none" w:sz="0" w:space="0" w:color="auto"/>
            <w:left w:val="none" w:sz="0" w:space="0" w:color="auto"/>
            <w:bottom w:val="none" w:sz="0" w:space="0" w:color="auto"/>
            <w:right w:val="none" w:sz="0" w:space="0" w:color="auto"/>
          </w:divBdr>
          <w:divsChild>
            <w:div w:id="715666045">
              <w:marLeft w:val="0"/>
              <w:marRight w:val="0"/>
              <w:marTop w:val="0"/>
              <w:marBottom w:val="0"/>
              <w:divBdr>
                <w:top w:val="none" w:sz="0" w:space="0" w:color="auto"/>
                <w:left w:val="none" w:sz="0" w:space="0" w:color="auto"/>
                <w:bottom w:val="none" w:sz="0" w:space="0" w:color="auto"/>
                <w:right w:val="none" w:sz="0" w:space="0" w:color="auto"/>
              </w:divBdr>
              <w:divsChild>
                <w:div w:id="1480147193">
                  <w:marLeft w:val="-225"/>
                  <w:marRight w:val="-225"/>
                  <w:marTop w:val="0"/>
                  <w:marBottom w:val="0"/>
                  <w:divBdr>
                    <w:top w:val="none" w:sz="0" w:space="0" w:color="auto"/>
                    <w:left w:val="none" w:sz="0" w:space="0" w:color="auto"/>
                    <w:bottom w:val="none" w:sz="0" w:space="0" w:color="auto"/>
                    <w:right w:val="none" w:sz="0" w:space="0" w:color="auto"/>
                  </w:divBdr>
                  <w:divsChild>
                    <w:div w:id="1407335988">
                      <w:marLeft w:val="0"/>
                      <w:marRight w:val="0"/>
                      <w:marTop w:val="0"/>
                      <w:marBottom w:val="0"/>
                      <w:divBdr>
                        <w:top w:val="none" w:sz="0" w:space="0" w:color="auto"/>
                        <w:left w:val="none" w:sz="0" w:space="0" w:color="auto"/>
                        <w:bottom w:val="none" w:sz="0" w:space="0" w:color="auto"/>
                        <w:right w:val="none" w:sz="0" w:space="0" w:color="auto"/>
                      </w:divBdr>
                      <w:divsChild>
                        <w:div w:id="1770275954">
                          <w:marLeft w:val="0"/>
                          <w:marRight w:val="0"/>
                          <w:marTop w:val="0"/>
                          <w:marBottom w:val="600"/>
                          <w:divBdr>
                            <w:top w:val="none" w:sz="0" w:space="0" w:color="auto"/>
                            <w:left w:val="none" w:sz="0" w:space="0" w:color="auto"/>
                            <w:bottom w:val="none" w:sz="0" w:space="0" w:color="auto"/>
                            <w:right w:val="none" w:sz="0" w:space="0" w:color="auto"/>
                          </w:divBdr>
                          <w:divsChild>
                            <w:div w:id="494341470">
                              <w:marLeft w:val="-225"/>
                              <w:marRight w:val="-225"/>
                              <w:marTop w:val="0"/>
                              <w:marBottom w:val="0"/>
                              <w:divBdr>
                                <w:top w:val="none" w:sz="0" w:space="0" w:color="auto"/>
                                <w:left w:val="none" w:sz="0" w:space="0" w:color="auto"/>
                                <w:bottom w:val="none" w:sz="0" w:space="0" w:color="auto"/>
                                <w:right w:val="none" w:sz="0" w:space="0" w:color="auto"/>
                              </w:divBdr>
                              <w:divsChild>
                                <w:div w:id="33634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4074</TotalTime>
  <Pages>5</Pages>
  <Words>1870</Words>
  <Characters>10664</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Coral Hooper</dc:creator>
  <cp:keywords/>
  <dc:description/>
  <cp:lastModifiedBy>Coral Hooper</cp:lastModifiedBy>
  <cp:revision>145</cp:revision>
  <dcterms:created xsi:type="dcterms:W3CDTF">2018-02-22T20:26:00Z</dcterms:created>
  <dcterms:modified xsi:type="dcterms:W3CDTF">2018-02-25T22:43:00Z</dcterms:modified>
</cp:coreProperties>
</file>