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10FE4BB" w:rsidP="010FE4BB" w:rsidRDefault="010FE4BB" w14:paraId="7785C8E7" w14:textId="271C4A59">
      <w:pPr>
        <w:spacing w:after="160" w:line="259" w:lineRule="auto"/>
        <w:rPr>
          <w:rFonts w:ascii="Arial" w:hAnsi="Arial" w:eastAsia="Arial" w:cs="Arial"/>
          <w:noProof w:val="0"/>
          <w:sz w:val="24"/>
          <w:szCs w:val="24"/>
          <w:lang w:val="en-GB"/>
        </w:rPr>
      </w:pPr>
      <w:r w:rsidRPr="010FE4BB" w:rsidR="010FE4BB">
        <w:rPr>
          <w:rFonts w:ascii="Arial" w:hAnsi="Arial" w:eastAsia="Arial" w:cs="Arial"/>
          <w:noProof w:val="0"/>
          <w:sz w:val="24"/>
          <w:szCs w:val="24"/>
          <w:lang w:val="en-GB"/>
        </w:rPr>
        <w:t>Student Name: Thomas Peter Woodvine</w:t>
      </w:r>
    </w:p>
    <w:p w:rsidR="010FE4BB" w:rsidP="010FE4BB" w:rsidRDefault="010FE4BB" w14:paraId="4CB57B81" w14:textId="40EA7F35">
      <w:pPr>
        <w:spacing w:after="160" w:line="259" w:lineRule="auto"/>
        <w:rPr>
          <w:rFonts w:ascii="Arial" w:hAnsi="Arial" w:eastAsia="Arial" w:cs="Arial"/>
          <w:noProof w:val="0"/>
          <w:sz w:val="24"/>
          <w:szCs w:val="24"/>
          <w:lang w:val="en-GB"/>
        </w:rPr>
      </w:pPr>
      <w:r w:rsidRPr="010FE4BB" w:rsidR="010FE4BB">
        <w:rPr>
          <w:rFonts w:ascii="Arial" w:hAnsi="Arial" w:eastAsia="Arial" w:cs="Arial"/>
          <w:noProof w:val="0"/>
          <w:sz w:val="24"/>
          <w:szCs w:val="24"/>
          <w:lang w:val="en-GB"/>
        </w:rPr>
        <w:t>Student Number: 1800835</w:t>
      </w:r>
    </w:p>
    <w:p w:rsidR="010FE4BB" w:rsidP="010FE4BB" w:rsidRDefault="010FE4BB" w14:paraId="54AC88A5" w14:textId="333563C7">
      <w:pPr>
        <w:spacing w:after="160" w:line="259" w:lineRule="auto"/>
        <w:rPr>
          <w:rFonts w:ascii="Arial" w:hAnsi="Arial" w:eastAsia="Arial" w:cs="Arial"/>
          <w:noProof w:val="0"/>
          <w:sz w:val="24"/>
          <w:szCs w:val="24"/>
          <w:lang w:val="en-GB"/>
        </w:rPr>
      </w:pPr>
      <w:r w:rsidRPr="010FE4BB" w:rsidR="010FE4BB">
        <w:rPr>
          <w:rFonts w:ascii="Arial" w:hAnsi="Arial" w:eastAsia="Arial" w:cs="Arial"/>
          <w:noProof w:val="0"/>
          <w:sz w:val="24"/>
          <w:szCs w:val="24"/>
          <w:lang w:val="en-GB"/>
        </w:rPr>
        <w:t>Programme of Study: Creative Computer Game Design</w:t>
      </w:r>
    </w:p>
    <w:p w:rsidR="010FE4BB" w:rsidP="010FE4BB" w:rsidRDefault="010FE4BB" w14:paraId="55633C78" w14:textId="444F1793">
      <w:pPr>
        <w:spacing w:after="160" w:line="259" w:lineRule="auto"/>
        <w:rPr>
          <w:rFonts w:ascii="Arial" w:hAnsi="Arial" w:eastAsia="Arial" w:cs="Arial"/>
          <w:noProof w:val="0"/>
          <w:sz w:val="24"/>
          <w:szCs w:val="24"/>
          <w:lang w:val="en-GB"/>
        </w:rPr>
      </w:pPr>
      <w:r w:rsidRPr="1A1EB292" w:rsidR="1A1EB292">
        <w:rPr>
          <w:rFonts w:ascii="Arial" w:hAnsi="Arial" w:eastAsia="Arial" w:cs="Arial"/>
          <w:noProof w:val="0"/>
          <w:sz w:val="24"/>
          <w:szCs w:val="24"/>
          <w:lang w:val="en-GB"/>
        </w:rPr>
        <w:t xml:space="preserve">Module: </w:t>
      </w:r>
      <w:r w:rsidRPr="1A1EB292" w:rsidR="1A1EB292">
        <w:rPr>
          <w:rFonts w:ascii="Arial" w:hAnsi="Arial" w:eastAsia="Arial" w:cs="Arial"/>
          <w:noProof w:val="0"/>
          <w:sz w:val="24"/>
          <w:szCs w:val="24"/>
          <w:lang w:val="en-GB"/>
        </w:rPr>
        <w:t xml:space="preserve">Ways of Perceiving </w:t>
      </w:r>
      <w:r w:rsidRPr="1A1EB292" w:rsidR="1A1EB292">
        <w:rPr>
          <w:rFonts w:ascii="Arial" w:hAnsi="Arial" w:eastAsia="Arial" w:cs="Arial"/>
          <w:noProof w:val="0"/>
          <w:sz w:val="24"/>
          <w:szCs w:val="24"/>
          <w:lang w:val="en-GB"/>
        </w:rPr>
        <w:t>ADAD4010</w:t>
      </w:r>
    </w:p>
    <w:p w:rsidR="1A1EB292" w:rsidP="1A1EB292" w:rsidRDefault="1A1EB292" w14:paraId="1EBDEEDE" w14:textId="679DA495">
      <w:pPr>
        <w:pStyle w:val="Normal"/>
        <w:spacing w:after="160" w:line="259" w:lineRule="auto"/>
        <w:rPr>
          <w:rFonts w:ascii="Arial" w:hAnsi="Arial" w:eastAsia="Arial" w:cs="Arial"/>
          <w:noProof w:val="0"/>
          <w:sz w:val="24"/>
          <w:szCs w:val="24"/>
          <w:lang w:val="en-GB"/>
        </w:rPr>
      </w:pPr>
      <w:r w:rsidRPr="1A1EB292" w:rsidR="1A1EB292">
        <w:rPr>
          <w:rFonts w:ascii="Arial" w:hAnsi="Arial" w:eastAsia="Arial" w:cs="Arial"/>
          <w:noProof w:val="0"/>
          <w:sz w:val="24"/>
          <w:szCs w:val="24"/>
          <w:lang w:val="en-GB"/>
        </w:rPr>
        <w:t>Tutor of Module: Scott Smith</w:t>
      </w:r>
    </w:p>
    <w:p w:rsidR="1A1EB292" w:rsidP="1A1EB292" w:rsidRDefault="1A1EB292" w14:paraId="55DDB2D2" w14:textId="0E569DD9">
      <w:pPr>
        <w:pStyle w:val="Normal"/>
        <w:spacing w:after="160" w:line="259" w:lineRule="auto"/>
        <w:rPr>
          <w:rFonts w:ascii="Arial" w:hAnsi="Arial" w:eastAsia="Arial" w:cs="Arial"/>
          <w:noProof w:val="0"/>
          <w:sz w:val="24"/>
          <w:szCs w:val="24"/>
          <w:lang w:val="en-GB"/>
        </w:rPr>
      </w:pPr>
    </w:p>
    <w:p w:rsidR="010FE4BB" w:rsidP="1A1EB292" w:rsidRDefault="010FE4BB" w14:paraId="1C018CCE" w14:textId="26CDFC75">
      <w:pPr>
        <w:pStyle w:val="Normal"/>
        <w:spacing w:after="160" w:line="259" w:lineRule="auto"/>
        <w:rPr>
          <w:rFonts w:ascii="Arial" w:hAnsi="Arial" w:eastAsia="Arial" w:cs="Arial"/>
          <w:noProof w:val="0"/>
          <w:sz w:val="24"/>
          <w:szCs w:val="24"/>
          <w:lang w:val="en-GB"/>
        </w:rPr>
      </w:pPr>
      <w:r w:rsidRPr="1A1EB292" w:rsidR="1A1EB292">
        <w:rPr>
          <w:rFonts w:ascii="Arial" w:hAnsi="Arial" w:eastAsia="Arial" w:cs="Arial"/>
          <w:noProof w:val="0"/>
          <w:sz w:val="24"/>
          <w:szCs w:val="24"/>
          <w:lang w:val="en-GB"/>
        </w:rPr>
        <w:t>Word Count:</w:t>
      </w:r>
      <w:r w:rsidRPr="1A1EB292" w:rsidR="1A1EB292">
        <w:rPr>
          <w:rFonts w:ascii="Arial" w:hAnsi="Arial" w:eastAsia="Arial" w:cs="Arial"/>
          <w:noProof w:val="0"/>
          <w:sz w:val="24"/>
          <w:szCs w:val="24"/>
          <w:lang w:val="en-GB"/>
        </w:rPr>
        <w:t xml:space="preserve"> 1760</w:t>
      </w:r>
    </w:p>
    <w:p w:rsidR="010FE4BB" w:rsidP="010FE4BB" w:rsidRDefault="010FE4BB" w14:paraId="27FEF230" w14:textId="23B83279">
      <w:pPr>
        <w:rPr>
          <w:sz w:val="28"/>
          <w:szCs w:val="28"/>
        </w:rPr>
      </w:pPr>
    </w:p>
    <w:p w:rsidR="010FE4BB" w:rsidP="010FE4BB" w:rsidRDefault="010FE4BB" w14:paraId="0A7BA899" w14:textId="6DC80976">
      <w:pPr>
        <w:rPr>
          <w:sz w:val="28"/>
          <w:szCs w:val="28"/>
        </w:rPr>
      </w:pPr>
    </w:p>
    <w:p w:rsidR="010FE4BB" w:rsidP="010FE4BB" w:rsidRDefault="010FE4BB" w14:paraId="6CFF9484" w14:textId="32275730">
      <w:pPr>
        <w:rPr>
          <w:sz w:val="28"/>
          <w:szCs w:val="28"/>
          <w:u w:val="single"/>
        </w:rPr>
      </w:pPr>
    </w:p>
    <w:p w:rsidR="010FE4BB" w:rsidP="010FE4BB" w:rsidRDefault="010FE4BB" w14:paraId="1C4B8261" w14:textId="11812E2B">
      <w:pPr>
        <w:rPr>
          <w:sz w:val="28"/>
          <w:szCs w:val="28"/>
          <w:u w:val="single"/>
        </w:rPr>
      </w:pPr>
    </w:p>
    <w:p w:rsidR="010FE4BB" w:rsidP="010FE4BB" w:rsidRDefault="010FE4BB" w14:paraId="531E88B3" w14:textId="20D62A17">
      <w:pPr>
        <w:rPr>
          <w:sz w:val="28"/>
          <w:szCs w:val="28"/>
          <w:u w:val="single"/>
        </w:rPr>
      </w:pPr>
    </w:p>
    <w:p w:rsidR="010FE4BB" w:rsidP="010FE4BB" w:rsidRDefault="010FE4BB" w14:paraId="23CB4133" w14:textId="0CB836EB">
      <w:pPr>
        <w:rPr>
          <w:sz w:val="28"/>
          <w:szCs w:val="28"/>
          <w:u w:val="single"/>
        </w:rPr>
      </w:pPr>
    </w:p>
    <w:p w:rsidR="010FE4BB" w:rsidP="010FE4BB" w:rsidRDefault="010FE4BB" w14:paraId="428D7741" w14:textId="4235AADC">
      <w:pPr>
        <w:rPr>
          <w:sz w:val="28"/>
          <w:szCs w:val="28"/>
          <w:u w:val="single"/>
        </w:rPr>
      </w:pPr>
    </w:p>
    <w:p w:rsidR="010FE4BB" w:rsidP="010FE4BB" w:rsidRDefault="010FE4BB" w14:paraId="48AD960B" w14:textId="48619D01">
      <w:pPr>
        <w:rPr>
          <w:sz w:val="28"/>
          <w:szCs w:val="28"/>
          <w:u w:val="single"/>
        </w:rPr>
      </w:pPr>
    </w:p>
    <w:p w:rsidR="010FE4BB" w:rsidP="010FE4BB" w:rsidRDefault="010FE4BB" w14:paraId="00EACE6E" w14:textId="4AE76C23">
      <w:pPr>
        <w:rPr>
          <w:sz w:val="28"/>
          <w:szCs w:val="28"/>
          <w:u w:val="single"/>
        </w:rPr>
      </w:pPr>
    </w:p>
    <w:p w:rsidR="010FE4BB" w:rsidP="010FE4BB" w:rsidRDefault="010FE4BB" w14:paraId="63B122E1" w14:textId="7A060B6B">
      <w:pPr>
        <w:rPr>
          <w:sz w:val="28"/>
          <w:szCs w:val="28"/>
          <w:u w:val="single"/>
        </w:rPr>
      </w:pPr>
    </w:p>
    <w:p w:rsidR="010FE4BB" w:rsidP="010FE4BB" w:rsidRDefault="010FE4BB" w14:paraId="37F3E96F" w14:textId="0BED71EA">
      <w:pPr>
        <w:rPr>
          <w:sz w:val="28"/>
          <w:szCs w:val="28"/>
          <w:u w:val="single"/>
        </w:rPr>
      </w:pPr>
    </w:p>
    <w:p w:rsidR="010FE4BB" w:rsidP="010FE4BB" w:rsidRDefault="010FE4BB" w14:paraId="7C0F28E0" w14:textId="58CC6F51">
      <w:pPr>
        <w:rPr>
          <w:sz w:val="28"/>
          <w:szCs w:val="28"/>
          <w:u w:val="single"/>
        </w:rPr>
      </w:pPr>
    </w:p>
    <w:p w:rsidR="010FE4BB" w:rsidP="010FE4BB" w:rsidRDefault="010FE4BB" w14:paraId="6492D92A" w14:textId="58E38ED8">
      <w:pPr>
        <w:rPr>
          <w:sz w:val="28"/>
          <w:szCs w:val="28"/>
          <w:u w:val="single"/>
        </w:rPr>
      </w:pPr>
    </w:p>
    <w:p w:rsidR="010FE4BB" w:rsidP="010FE4BB" w:rsidRDefault="010FE4BB" w14:paraId="3D94D8BB" w14:textId="4F0797F1">
      <w:pPr>
        <w:rPr>
          <w:sz w:val="28"/>
          <w:szCs w:val="28"/>
          <w:u w:val="single"/>
        </w:rPr>
      </w:pPr>
    </w:p>
    <w:p w:rsidR="010FE4BB" w:rsidP="010FE4BB" w:rsidRDefault="010FE4BB" w14:paraId="00A54075" w14:textId="7166E12C">
      <w:pPr>
        <w:rPr>
          <w:sz w:val="28"/>
          <w:szCs w:val="28"/>
          <w:u w:val="single"/>
        </w:rPr>
      </w:pPr>
    </w:p>
    <w:p w:rsidR="010FE4BB" w:rsidP="010FE4BB" w:rsidRDefault="010FE4BB" w14:paraId="3D910304" w14:textId="6CC0D245">
      <w:pPr>
        <w:rPr>
          <w:sz w:val="28"/>
          <w:szCs w:val="28"/>
          <w:u w:val="single"/>
        </w:rPr>
      </w:pPr>
    </w:p>
    <w:p w:rsidR="010FE4BB" w:rsidP="010FE4BB" w:rsidRDefault="010FE4BB" w14:paraId="087B9670" w14:textId="55BC7DC1">
      <w:pPr>
        <w:rPr>
          <w:sz w:val="28"/>
          <w:szCs w:val="28"/>
          <w:u w:val="single"/>
        </w:rPr>
      </w:pPr>
    </w:p>
    <w:p w:rsidR="010FE4BB" w:rsidP="010FE4BB" w:rsidRDefault="010FE4BB" w14:paraId="5E3028E7" w14:textId="2585121B">
      <w:pPr>
        <w:rPr>
          <w:sz w:val="28"/>
          <w:szCs w:val="28"/>
          <w:u w:val="single"/>
        </w:rPr>
      </w:pPr>
    </w:p>
    <w:p w:rsidR="010FE4BB" w:rsidP="010FE4BB" w:rsidRDefault="010FE4BB" w14:paraId="556E10A2" w14:textId="75F3FCE9">
      <w:pPr>
        <w:rPr>
          <w:sz w:val="28"/>
          <w:szCs w:val="28"/>
          <w:u w:val="single"/>
        </w:rPr>
      </w:pPr>
    </w:p>
    <w:p w:rsidR="010FE4BB" w:rsidP="010FE4BB" w:rsidRDefault="010FE4BB" w14:paraId="407A1335" w14:textId="1F95529D">
      <w:pPr>
        <w:rPr>
          <w:sz w:val="28"/>
          <w:szCs w:val="28"/>
          <w:u w:val="single"/>
        </w:rPr>
      </w:pPr>
    </w:p>
    <w:p w:rsidR="010FE4BB" w:rsidP="010FE4BB" w:rsidRDefault="010FE4BB" w14:paraId="1758FA58" w14:textId="761F9D0A">
      <w:pPr>
        <w:rPr>
          <w:sz w:val="28"/>
          <w:szCs w:val="28"/>
          <w:u w:val="single"/>
        </w:rPr>
      </w:pPr>
    </w:p>
    <w:p w:rsidR="010FE4BB" w:rsidP="010FE4BB" w:rsidRDefault="010FE4BB" w14:paraId="01DFA579" w14:textId="240EEF1B">
      <w:pPr>
        <w:rPr>
          <w:sz w:val="28"/>
          <w:szCs w:val="28"/>
          <w:u w:val="single"/>
        </w:rPr>
      </w:pPr>
    </w:p>
    <w:p w:rsidR="010FE4BB" w:rsidP="010FE4BB" w:rsidRDefault="010FE4BB" w14:paraId="4B692B9A" w14:textId="6F5C80B2">
      <w:pPr>
        <w:pStyle w:val="Normal"/>
        <w:rPr>
          <w:sz w:val="28"/>
          <w:szCs w:val="28"/>
          <w:u w:val="single"/>
        </w:rPr>
      </w:pPr>
    </w:p>
    <w:p w:rsidR="010FE4BB" w:rsidP="010FE4BB" w:rsidRDefault="010FE4BB" w14:paraId="1BD84859" w14:textId="0AFEFB91">
      <w:pPr>
        <w:rPr>
          <w:sz w:val="28"/>
          <w:szCs w:val="28"/>
          <w:u w:val="single"/>
        </w:rPr>
      </w:pPr>
      <w:r w:rsidRPr="010FE4BB" w:rsidR="010FE4BB">
        <w:rPr>
          <w:sz w:val="28"/>
          <w:szCs w:val="28"/>
          <w:u w:val="single"/>
        </w:rPr>
        <w:t>Literal Fiction- Exhibition</w:t>
      </w:r>
    </w:p>
    <w:p w:rsidR="010FE4BB" w:rsidRDefault="010FE4BB" w14:paraId="48BFA161" w14:textId="5F1F7C5B"/>
    <w:p w:rsidR="010FE4BB" w:rsidP="010FE4BB" w:rsidRDefault="010FE4BB" w14:paraId="26EC833A" w14:textId="607A80AE">
      <w:pPr>
        <w:pStyle w:val="Normal"/>
        <w:rPr>
          <w:sz w:val="28"/>
          <w:szCs w:val="28"/>
        </w:rPr>
      </w:pPr>
      <w:r w:rsidRPr="010FE4BB" w:rsidR="010FE4BB">
        <w:rPr>
          <w:sz w:val="28"/>
          <w:szCs w:val="28"/>
        </w:rPr>
        <w:t>Exhibition Brief</w:t>
      </w:r>
    </w:p>
    <w:p w:rsidR="010FE4BB" w:rsidP="010FE4BB" w:rsidRDefault="010FE4BB" w14:paraId="77F212A7" w14:textId="1103BAEE">
      <w:pPr>
        <w:rPr>
          <w:sz w:val="24"/>
          <w:szCs w:val="24"/>
        </w:rPr>
      </w:pPr>
    </w:p>
    <w:p w:rsidR="010FE4BB" w:rsidP="010FE4BB" w:rsidRDefault="010FE4BB" w14:paraId="762C72A9" w14:textId="5DDAF9C7">
      <w:pPr>
        <w:pStyle w:val="Normal"/>
        <w:rPr>
          <w:sz w:val="24"/>
          <w:szCs w:val="24"/>
        </w:rPr>
      </w:pPr>
    </w:p>
    <w:p w:rsidR="010FE4BB" w:rsidP="1A1EB292" w:rsidRDefault="010FE4BB" w14:paraId="7B8E44DA" w14:textId="5DCD9654">
      <w:pPr>
        <w:rPr>
          <w:sz w:val="24"/>
          <w:szCs w:val="24"/>
        </w:rPr>
      </w:pPr>
      <w:r w:rsidRPr="1A1EB292" w:rsidR="1A1EB292">
        <w:rPr>
          <w:sz w:val="24"/>
          <w:szCs w:val="24"/>
        </w:rPr>
        <w:t xml:space="preserve">The exhibition I have chosen to curate will focus upon the societal contradictions and comparisons of two mainstream media platforms; that of literature and of the literature's film (visual) adaptation. The exhibition will be an exploration into how we can perceive subject matter reflected through the two mediums, and how viewers should respond to the treatment of source material. </w:t>
      </w:r>
    </w:p>
    <w:p w:rsidR="010FE4BB" w:rsidP="1A1EB292" w:rsidRDefault="010FE4BB" w14:paraId="1F370359" w14:textId="53BCCB68">
      <w:pPr>
        <w:pStyle w:val="Normal"/>
        <w:rPr>
          <w:sz w:val="24"/>
          <w:szCs w:val="24"/>
        </w:rPr>
      </w:pPr>
      <w:r w:rsidRPr="1A1EB292" w:rsidR="1A1EB292">
        <w:rPr>
          <w:sz w:val="24"/>
          <w:szCs w:val="24"/>
        </w:rPr>
        <w:t xml:space="preserve">The central narrative to the exhibition will be the ‘conflict of media forms (how directors affect the source material, via diversifying), and the portrayal of ideology (how the source material comes across, due to differences)’. As my exhibition centres around the media forms of the </w:t>
      </w:r>
      <w:r w:rsidRPr="1A1EB292" w:rsidR="1A1EB292">
        <w:rPr>
          <w:sz w:val="24"/>
          <w:szCs w:val="24"/>
        </w:rPr>
        <w:t>literary</w:t>
      </w:r>
      <w:r w:rsidRPr="1A1EB292" w:rsidR="1A1EB292">
        <w:rPr>
          <w:sz w:val="24"/>
          <w:szCs w:val="24"/>
        </w:rPr>
        <w:t xml:space="preserve"> and virtual, the objects within the exhibition will need to be the physical books (literature sources) and the accompanying </w:t>
      </w:r>
      <w:r w:rsidRPr="1A1EB292" w:rsidR="1A1EB292">
        <w:rPr>
          <w:sz w:val="24"/>
          <w:szCs w:val="24"/>
        </w:rPr>
        <w:t xml:space="preserve">virtual </w:t>
      </w:r>
      <w:r w:rsidRPr="1A1EB292" w:rsidR="1A1EB292">
        <w:rPr>
          <w:sz w:val="24"/>
          <w:szCs w:val="24"/>
        </w:rPr>
        <w:t>(film sources). The</w:t>
      </w:r>
      <w:r w:rsidRPr="1A1EB292" w:rsidR="1A1EB292">
        <w:rPr>
          <w:sz w:val="24"/>
          <w:szCs w:val="24"/>
        </w:rPr>
        <w:t xml:space="preserve"> space</w:t>
      </w:r>
      <w:r w:rsidRPr="1A1EB292" w:rsidR="1A1EB292">
        <w:rPr>
          <w:sz w:val="24"/>
          <w:szCs w:val="24"/>
        </w:rPr>
        <w:t xml:space="preserve"> </w:t>
      </w:r>
      <w:r w:rsidRPr="1A1EB292" w:rsidR="1A1EB292">
        <w:rPr>
          <w:sz w:val="24"/>
          <w:szCs w:val="24"/>
        </w:rPr>
        <w:t>in which</w:t>
      </w:r>
      <w:r w:rsidRPr="1A1EB292" w:rsidR="1A1EB292">
        <w:rPr>
          <w:sz w:val="24"/>
          <w:szCs w:val="24"/>
        </w:rPr>
        <w:t xml:space="preserve"> the exhibition will be held should be complimentary towards this theme of </w:t>
      </w:r>
      <w:r w:rsidRPr="1A1EB292" w:rsidR="1A1EB292">
        <w:rPr>
          <w:sz w:val="24"/>
          <w:szCs w:val="24"/>
        </w:rPr>
        <w:t>literary</w:t>
      </w:r>
      <w:r w:rsidRPr="1A1EB292" w:rsidR="1A1EB292">
        <w:rPr>
          <w:sz w:val="24"/>
          <w:szCs w:val="24"/>
        </w:rPr>
        <w:t xml:space="preserve"> and virtual, allowing placement of the objects to feel natural in their surroundings.</w:t>
      </w:r>
    </w:p>
    <w:p w:rsidR="1A1EB292" w:rsidP="1A1EB292" w:rsidRDefault="1A1EB292" w14:paraId="45256EBB" w14:textId="3AA6ABFA">
      <w:pPr>
        <w:pStyle w:val="Normal"/>
        <w:rPr>
          <w:sz w:val="24"/>
          <w:szCs w:val="24"/>
        </w:rPr>
      </w:pPr>
      <w:r w:rsidRPr="1A1EB292" w:rsidR="1A1EB292">
        <w:rPr>
          <w:sz w:val="24"/>
          <w:szCs w:val="24"/>
        </w:rPr>
        <w:t xml:space="preserve">The viewer will see </w:t>
      </w:r>
      <w:r w:rsidRPr="1A1EB292" w:rsidR="1A1EB292">
        <w:rPr>
          <w:sz w:val="24"/>
          <w:szCs w:val="24"/>
        </w:rPr>
        <w:t xml:space="preserve">equal </w:t>
      </w:r>
      <w:r w:rsidRPr="1A1EB292" w:rsidR="1A1EB292">
        <w:rPr>
          <w:sz w:val="24"/>
          <w:szCs w:val="24"/>
        </w:rPr>
        <w:t>displays of both mediums throughout the exhibition, and the viewer will be guided by a non-bias narrative (the element of a non-bias presentation will be the metanarrative to this exhibition, as the viewers should question their own bias towards their preference of either literature or film, and challenging that bias to understand if it is even necessary).</w:t>
      </w:r>
    </w:p>
    <w:p w:rsidR="010FE4BB" w:rsidP="1A1EB292" w:rsidRDefault="010FE4BB" w14:paraId="377ADF8E" w14:textId="3B9A1AC1">
      <w:pPr>
        <w:pStyle w:val="Normal"/>
        <w:rPr>
          <w:sz w:val="24"/>
          <w:szCs w:val="24"/>
        </w:rPr>
      </w:pPr>
      <w:r w:rsidRPr="1A1EB292" w:rsidR="1A1EB292">
        <w:rPr>
          <w:sz w:val="24"/>
          <w:szCs w:val="24"/>
        </w:rPr>
        <w:t>From curating this narrative, I hope to give viewers the option to see film unrestricted by its source material, and that both media platforms can be regarded as individual works (and that comparative and contradictive viewing of the subject matter can be deemed as unnecessary).</w:t>
      </w:r>
    </w:p>
    <w:p w:rsidR="010FE4BB" w:rsidRDefault="010FE4BB" w14:paraId="64B4CC05" w14:textId="1AF61142"/>
    <w:p w:rsidR="010FE4BB" w:rsidRDefault="010FE4BB" w14:paraId="4EFCB866" w14:textId="26F58084"/>
    <w:p w:rsidR="1A1EB292" w:rsidP="1A1EB292" w:rsidRDefault="1A1EB292" w14:paraId="4B6C22EA" w14:textId="3ECBEBAA">
      <w:pPr>
        <w:rPr>
          <w:sz w:val="28"/>
          <w:szCs w:val="28"/>
        </w:rPr>
      </w:pPr>
    </w:p>
    <w:p w:rsidR="1A1EB292" w:rsidP="1A1EB292" w:rsidRDefault="1A1EB292" w14:paraId="36B75669" w14:textId="4A2CFBCD">
      <w:pPr>
        <w:rPr>
          <w:sz w:val="28"/>
          <w:szCs w:val="28"/>
        </w:rPr>
      </w:pPr>
    </w:p>
    <w:p w:rsidR="1A1EB292" w:rsidP="1A1EB292" w:rsidRDefault="1A1EB292" w14:paraId="54A0C9D9" w14:textId="6DE737B2">
      <w:pPr>
        <w:rPr>
          <w:sz w:val="28"/>
          <w:szCs w:val="28"/>
        </w:rPr>
      </w:pPr>
    </w:p>
    <w:p w:rsidR="1A1EB292" w:rsidP="1A1EB292" w:rsidRDefault="1A1EB292" w14:paraId="3AFAD0D4" w14:textId="45983ED0">
      <w:pPr>
        <w:rPr>
          <w:sz w:val="28"/>
          <w:szCs w:val="28"/>
        </w:rPr>
      </w:pPr>
    </w:p>
    <w:p w:rsidR="1A1EB292" w:rsidP="1A1EB292" w:rsidRDefault="1A1EB292" w14:paraId="0D2410E6" w14:textId="4E6C65BD">
      <w:pPr>
        <w:rPr>
          <w:sz w:val="28"/>
          <w:szCs w:val="28"/>
        </w:rPr>
      </w:pPr>
    </w:p>
    <w:p w:rsidR="1A1EB292" w:rsidP="1A1EB292" w:rsidRDefault="1A1EB292" w14:paraId="000DA41F" w14:textId="5170E23F">
      <w:pPr>
        <w:rPr>
          <w:sz w:val="28"/>
          <w:szCs w:val="28"/>
        </w:rPr>
      </w:pPr>
    </w:p>
    <w:p w:rsidR="010FE4BB" w:rsidRDefault="010FE4BB" w14:paraId="57B571F3" w14:textId="4A20904B">
      <w:r w:rsidRPr="010FE4BB" w:rsidR="010FE4BB">
        <w:rPr>
          <w:sz w:val="28"/>
          <w:szCs w:val="28"/>
        </w:rPr>
        <w:t>The Creatives (Directors and Authors) Chosen for the Exhibition</w:t>
      </w:r>
    </w:p>
    <w:p w:rsidR="010FE4BB" w:rsidP="010FE4BB" w:rsidRDefault="010FE4BB" w14:paraId="77F7C67D" w14:textId="5BC3C52B">
      <w:pPr>
        <w:pStyle w:val="Normal"/>
      </w:pPr>
    </w:p>
    <w:p w:rsidR="010FE4BB" w:rsidP="010FE4BB" w:rsidRDefault="010FE4BB" w14:paraId="1B878409" w14:textId="08E5D692">
      <w:pPr>
        <w:pStyle w:val="Normal"/>
      </w:pPr>
    </w:p>
    <w:p w:rsidR="010FE4BB" w:rsidP="1A1EB292" w:rsidRDefault="010FE4BB" w14:paraId="23C87D3D" w14:textId="49771455">
      <w:pPr>
        <w:pStyle w:val="Normal"/>
        <w:rPr>
          <w:sz w:val="24"/>
          <w:szCs w:val="24"/>
        </w:rPr>
      </w:pPr>
      <w:r w:rsidRPr="1A1EB292" w:rsidR="1A1EB292">
        <w:rPr>
          <w:sz w:val="24"/>
          <w:szCs w:val="24"/>
        </w:rPr>
        <w:t xml:space="preserve">As the viewers will have their individual preferences to the type of media they enjoy, the chosen exhibits should be diverse (in relation to genre and popularity) as to make the viewer generate personal interest and prior knowledge to at least one of the exhibits (therefore allowing them a better understanding of the underlying narrative, </w:t>
      </w:r>
      <w:r w:rsidRPr="1A1EB292" w:rsidR="1A1EB292">
        <w:rPr>
          <w:sz w:val="24"/>
          <w:szCs w:val="24"/>
        </w:rPr>
        <w:t xml:space="preserve">which is understanding </w:t>
      </w:r>
      <w:r w:rsidRPr="1A1EB292" w:rsidR="1A1EB292">
        <w:rPr>
          <w:sz w:val="24"/>
          <w:szCs w:val="24"/>
        </w:rPr>
        <w:t>creative equality). The chosen exhibits and their respective creators (for both book and film of the same name) are as follows:</w:t>
      </w:r>
    </w:p>
    <w:p w:rsidR="010FE4BB" w:rsidP="1A1EB292" w:rsidRDefault="010FE4BB" w14:paraId="5884014B" w14:textId="43F902C3">
      <w:pPr>
        <w:pStyle w:val="Normal"/>
        <w:rPr>
          <w:sz w:val="24"/>
          <w:szCs w:val="24"/>
        </w:rPr>
      </w:pPr>
    </w:p>
    <w:p w:rsidR="010FE4BB" w:rsidP="1A1EB292" w:rsidRDefault="010FE4BB" w14:paraId="6F3FBF83" w14:textId="4FED6552">
      <w:pPr>
        <w:pStyle w:val="ListParagraph"/>
        <w:numPr>
          <w:ilvl w:val="0"/>
          <w:numId w:val="2"/>
        </w:numPr>
        <w:rPr>
          <w:sz w:val="24"/>
          <w:szCs w:val="24"/>
        </w:rPr>
      </w:pPr>
      <w:r w:rsidRPr="1A1EB292" w:rsidR="1A1EB292">
        <w:rPr>
          <w:sz w:val="24"/>
          <w:szCs w:val="24"/>
        </w:rPr>
        <w:t>Lord of the Rings: The Fellowship of the Ring- Book by J.R.R Tolkien (1954). Film by Peter Jackson (2001)</w:t>
      </w:r>
    </w:p>
    <w:p w:rsidR="010FE4BB" w:rsidP="1A1EB292" w:rsidRDefault="010FE4BB" w14:paraId="31A0C19D" w14:textId="12383022">
      <w:pPr>
        <w:pStyle w:val="Normal"/>
        <w:ind w:left="720" w:firstLine="720"/>
        <w:rPr>
          <w:sz w:val="24"/>
          <w:szCs w:val="24"/>
        </w:rPr>
      </w:pPr>
      <w:r w:rsidRPr="1A1EB292" w:rsidR="1A1EB292">
        <w:rPr>
          <w:sz w:val="24"/>
          <w:szCs w:val="24"/>
        </w:rPr>
        <w:t>The ambition of the filmmaker Peter Jackson is widely regarded as why the film is so popular. Using the film as an example, it would be clear to see that this film focuses on its visual presentation and is known as one of the first films in history to take on fantasy in the 21</w:t>
      </w:r>
      <w:r w:rsidRPr="1A1EB292" w:rsidR="1A1EB292">
        <w:rPr>
          <w:sz w:val="24"/>
          <w:szCs w:val="24"/>
          <w:vertAlign w:val="superscript"/>
        </w:rPr>
        <w:t>st</w:t>
      </w:r>
      <w:r w:rsidRPr="1A1EB292" w:rsidR="1A1EB292">
        <w:rPr>
          <w:sz w:val="24"/>
          <w:szCs w:val="24"/>
        </w:rPr>
        <w:t xml:space="preserve"> century. In the viewers mind, the book would clearly serve as a backbone to the cinematic giant. The exhibit of the book would challenge the magnitude of the film, via displaying captions of the novel (as highlighted text to read), focusing on powerful descriptive devices, and storylines excluded from the film. By exhibiting the strengths of both the film (cinematography) and the book (captivating story writing), the audience can analyse both mediums as equals (they don’t outweigh each other in creative talent).</w:t>
      </w:r>
    </w:p>
    <w:p w:rsidR="1A1EB292" w:rsidP="1A1EB292" w:rsidRDefault="1A1EB292" w14:paraId="3317BE40" w14:textId="17AB11F2">
      <w:pPr>
        <w:pStyle w:val="Normal"/>
        <w:rPr>
          <w:sz w:val="24"/>
          <w:szCs w:val="24"/>
        </w:rPr>
      </w:pPr>
    </w:p>
    <w:p w:rsidR="1A1EB292" w:rsidP="1A1EB292" w:rsidRDefault="1A1EB292" w14:paraId="30853481" w14:textId="432337AE">
      <w:pPr>
        <w:pStyle w:val="Normal"/>
        <w:rPr>
          <w:sz w:val="24"/>
          <w:szCs w:val="24"/>
        </w:rPr>
      </w:pPr>
    </w:p>
    <w:p w:rsidR="010FE4BB" w:rsidP="1A1EB292" w:rsidRDefault="010FE4BB" w14:paraId="5A047898" w14:textId="5C33781E">
      <w:pPr>
        <w:pStyle w:val="ListParagraph"/>
        <w:numPr>
          <w:ilvl w:val="0"/>
          <w:numId w:val="2"/>
        </w:numPr>
        <w:rPr>
          <w:sz w:val="24"/>
          <w:szCs w:val="24"/>
        </w:rPr>
      </w:pPr>
      <w:r w:rsidRPr="1A1EB292" w:rsidR="1A1EB292">
        <w:rPr>
          <w:sz w:val="24"/>
          <w:szCs w:val="24"/>
        </w:rPr>
        <w:t>Harry Potter and the Philosopher’s Stone- Book by J.K Rowling (1997). Film by Chris Col</w:t>
      </w:r>
      <w:r w:rsidRPr="1A1EB292" w:rsidR="1A1EB292">
        <w:rPr>
          <w:sz w:val="24"/>
          <w:szCs w:val="24"/>
        </w:rPr>
        <w:t>u</w:t>
      </w:r>
      <w:r w:rsidRPr="1A1EB292" w:rsidR="1A1EB292">
        <w:rPr>
          <w:sz w:val="24"/>
          <w:szCs w:val="24"/>
        </w:rPr>
        <w:t>mbus (2001)</w:t>
      </w:r>
    </w:p>
    <w:p w:rsidR="1A1EB292" w:rsidP="1A1EB292" w:rsidRDefault="1A1EB292" w14:paraId="03DB30EB" w14:textId="702A638F">
      <w:pPr>
        <w:pStyle w:val="Normal"/>
        <w:ind w:left="720" w:firstLine="720"/>
        <w:rPr>
          <w:sz w:val="24"/>
          <w:szCs w:val="24"/>
        </w:rPr>
      </w:pPr>
      <w:r w:rsidRPr="1A1EB292" w:rsidR="1A1EB292">
        <w:rPr>
          <w:sz w:val="24"/>
          <w:szCs w:val="24"/>
        </w:rPr>
        <w:t>Similarly, to the Lord of the Rings, Col</w:t>
      </w:r>
      <w:r w:rsidRPr="1A1EB292" w:rsidR="1A1EB292">
        <w:rPr>
          <w:sz w:val="24"/>
          <w:szCs w:val="24"/>
        </w:rPr>
        <w:t>u</w:t>
      </w:r>
      <w:r w:rsidRPr="1A1EB292" w:rsidR="1A1EB292">
        <w:rPr>
          <w:sz w:val="24"/>
          <w:szCs w:val="24"/>
        </w:rPr>
        <w:t>mbus has created a hugely popular, film epic and is based on literature. The target audience would again attribute the great success of the book to its breakthrough in cinema, but once again (due to the exhibitions narrative), the audience should be able to visualise the film and book as creative equals (by understanding the exhibits comparison of strengths between actual and virtual).</w:t>
      </w:r>
    </w:p>
    <w:p w:rsidR="010FE4BB" w:rsidP="1A1EB292" w:rsidRDefault="010FE4BB" w14:paraId="7BF320F2" w14:textId="750D45FD">
      <w:pPr>
        <w:pStyle w:val="Normal"/>
        <w:rPr>
          <w:sz w:val="24"/>
          <w:szCs w:val="24"/>
        </w:rPr>
      </w:pPr>
    </w:p>
    <w:p w:rsidR="010FE4BB" w:rsidP="1A1EB292" w:rsidRDefault="010FE4BB" w14:paraId="3153F834" w14:textId="3261BF33">
      <w:pPr>
        <w:pStyle w:val="ListParagraph"/>
        <w:numPr>
          <w:ilvl w:val="0"/>
          <w:numId w:val="2"/>
        </w:numPr>
        <w:rPr>
          <w:sz w:val="24"/>
          <w:szCs w:val="24"/>
        </w:rPr>
      </w:pPr>
      <w:r w:rsidRPr="1A1EB292" w:rsidR="1A1EB292">
        <w:rPr>
          <w:sz w:val="24"/>
          <w:szCs w:val="24"/>
        </w:rPr>
        <w:t>You Were Never Really Here- Book by Jonathan Ames (2013). Film by Lynne Ramsay (2017)</w:t>
      </w:r>
    </w:p>
    <w:p w:rsidR="010FE4BB" w:rsidP="1A1EB292" w:rsidRDefault="010FE4BB" w14:paraId="42E81BAF" w14:textId="70212FF2">
      <w:pPr>
        <w:pStyle w:val="Normal"/>
        <w:ind w:left="720" w:firstLine="720"/>
        <w:rPr>
          <w:sz w:val="24"/>
          <w:szCs w:val="24"/>
        </w:rPr>
      </w:pPr>
      <w:r w:rsidRPr="1A1EB292" w:rsidR="1A1EB292">
        <w:rPr>
          <w:sz w:val="24"/>
          <w:szCs w:val="24"/>
        </w:rPr>
        <w:t xml:space="preserve">Unlike the other exhibits, You Were Never Really Here is not a blockbuster, and is a more independent film. Based on the novella (of the same name) by Ames, it is a blunt and short take on a </w:t>
      </w:r>
      <w:r w:rsidRPr="1A1EB292" w:rsidR="1A1EB292">
        <w:rPr>
          <w:sz w:val="24"/>
          <w:szCs w:val="24"/>
        </w:rPr>
        <w:t>popular</w:t>
      </w:r>
      <w:r w:rsidRPr="1A1EB292" w:rsidR="1A1EB292">
        <w:rPr>
          <w:sz w:val="24"/>
          <w:szCs w:val="24"/>
        </w:rPr>
        <w:t xml:space="preserve"> narrative (a broken man, turned vigilante, fights evil criminals). Ramsay has taken the ideology and narrative of the literature, turning it into a performance driven, cinematically artistic film. Through appreciation of the film and book, the audience can understand how two different ideologies can create two different, yet equally artistic works (both with the same subject matter/narrative). </w:t>
      </w:r>
    </w:p>
    <w:p w:rsidR="010FE4BB" w:rsidP="1A1EB292" w:rsidRDefault="010FE4BB" w14:paraId="7D6C49DE" w14:textId="6693BD18">
      <w:pPr>
        <w:pStyle w:val="ListParagraph"/>
        <w:numPr>
          <w:ilvl w:val="0"/>
          <w:numId w:val="2"/>
        </w:numPr>
        <w:rPr>
          <w:sz w:val="24"/>
          <w:szCs w:val="24"/>
        </w:rPr>
      </w:pPr>
      <w:r w:rsidRPr="1A1EB292" w:rsidR="1A1EB292">
        <w:rPr>
          <w:sz w:val="24"/>
          <w:szCs w:val="24"/>
        </w:rPr>
        <w:t>It- Book by Stephen King (1986). Film by Andr</w:t>
      </w:r>
      <w:r w:rsidRPr="1A1EB292" w:rsidR="1A1EB292">
        <w:rPr>
          <w:rFonts w:ascii="Calibri" w:hAnsi="Calibri" w:eastAsia="Calibri" w:cs="Calibri" w:asciiTheme="minorAscii" w:hAnsiTheme="minorAscii" w:eastAsiaTheme="minorAscii" w:cstheme="minorAscii"/>
          <w:noProof w:val="0"/>
          <w:color w:val="222222"/>
          <w:sz w:val="24"/>
          <w:szCs w:val="24"/>
          <w:lang w:val="en-GB"/>
        </w:rPr>
        <w:t>és Muschietti (2017)</w:t>
      </w:r>
    </w:p>
    <w:p w:rsidR="010FE4BB" w:rsidP="1A1EB292" w:rsidRDefault="010FE4BB" w14:paraId="4F994F4F" w14:textId="7BB388F6">
      <w:pPr>
        <w:pStyle w:val="Normal"/>
        <w:ind w:left="720" w:firstLine="720"/>
        <w:rPr>
          <w:sz w:val="24"/>
          <w:szCs w:val="24"/>
        </w:rPr>
      </w:pPr>
      <w:r w:rsidRPr="1A1EB292" w:rsidR="1A1EB292">
        <w:rPr>
          <w:sz w:val="24"/>
          <w:szCs w:val="24"/>
        </w:rPr>
        <w:t xml:space="preserve">Due to it being a horror, the book It, heavily relies on strong and powerful descriptive devices, to control the reader. King’s quality of emotive writing is very high, and clearly respected worldwide. In another respect, the ideology of adapting It into a film, requires similar high-quality values, as Muschietti has. It is clear to the audience of the exhibit, that Muschietti’s ideology lies within creating powerful visual horror. From the exhibit the audience can once again derive that different and diverse choices are up to the creative (author/director), though they use the same subject matter and different ideologies, one media platform is not better than the other (equally </w:t>
      </w:r>
      <w:proofErr w:type="gramStart"/>
      <w:r w:rsidRPr="1A1EB292" w:rsidR="1A1EB292">
        <w:rPr>
          <w:sz w:val="24"/>
          <w:szCs w:val="24"/>
        </w:rPr>
        <w:t>judged</w:t>
      </w:r>
      <w:proofErr w:type="gramEnd"/>
      <w:r w:rsidRPr="1A1EB292" w:rsidR="1A1EB292">
        <w:rPr>
          <w:sz w:val="24"/>
          <w:szCs w:val="24"/>
        </w:rPr>
        <w:t xml:space="preserve"> by the viewer).</w:t>
      </w:r>
    </w:p>
    <w:p w:rsidR="010FE4BB" w:rsidP="1A1EB292" w:rsidRDefault="010FE4BB" w14:paraId="4278452D" w14:textId="53FA4116">
      <w:pPr>
        <w:pStyle w:val="Normal"/>
        <w:rPr>
          <w:sz w:val="24"/>
          <w:szCs w:val="24"/>
        </w:rPr>
      </w:pPr>
    </w:p>
    <w:p w:rsidR="010FE4BB" w:rsidP="1A1EB292" w:rsidRDefault="010FE4BB" w14:paraId="490C1049" w14:textId="34116E38">
      <w:pPr>
        <w:pStyle w:val="Normal"/>
        <w:rPr>
          <w:sz w:val="24"/>
          <w:szCs w:val="24"/>
        </w:rPr>
      </w:pPr>
    </w:p>
    <w:p w:rsidR="010FE4BB" w:rsidP="010FE4BB" w:rsidRDefault="010FE4BB" w14:paraId="20AE8877" w14:textId="63699A0B">
      <w:pPr>
        <w:pStyle w:val="Normal"/>
        <w:rPr>
          <w:sz w:val="28"/>
          <w:szCs w:val="28"/>
        </w:rPr>
      </w:pPr>
      <w:r w:rsidRPr="010FE4BB" w:rsidR="010FE4BB">
        <w:rPr>
          <w:sz w:val="28"/>
          <w:szCs w:val="28"/>
        </w:rPr>
        <w:t>The Theory of the Exhibition</w:t>
      </w:r>
    </w:p>
    <w:p w:rsidR="1A1EB292" w:rsidP="1A1EB292" w:rsidRDefault="1A1EB292" w14:paraId="5FC1CFEB" w14:textId="5E9BC7F7">
      <w:pPr>
        <w:pStyle w:val="Normal"/>
      </w:pPr>
    </w:p>
    <w:p w:rsidR="1A1EB292" w:rsidP="1A1EB292" w:rsidRDefault="1A1EB292" w14:paraId="52705D4A" w14:textId="049EC24E">
      <w:pPr>
        <w:pStyle w:val="Normal"/>
      </w:pPr>
    </w:p>
    <w:p w:rsidR="1A1EB292" w:rsidP="1A1EB292" w:rsidRDefault="1A1EB292" w14:paraId="59315F9D" w14:textId="6C88151E">
      <w:pPr>
        <w:pStyle w:val="Normal"/>
        <w:rPr>
          <w:sz w:val="24"/>
          <w:szCs w:val="24"/>
        </w:rPr>
      </w:pPr>
      <w:r w:rsidRPr="1A1EB292" w:rsidR="1A1EB292">
        <w:rPr>
          <w:sz w:val="24"/>
          <w:szCs w:val="24"/>
        </w:rPr>
        <w:t>Theoretically the narrative of the exhibition would apply to a target audience. This audience would specifically have a keen interest in film, as the narrative is designed to break down a common misconception that many fans of film have, which is; That a film adaptation of a book has a requirement to be a faithful visual reconstruction of the book’s ideology. This misconception leads to a director restricted to maintaining the audiences’ expectations</w:t>
      </w:r>
      <w:r w:rsidRPr="1A1EB292" w:rsidR="1A1EB292">
        <w:rPr>
          <w:sz w:val="24"/>
          <w:szCs w:val="24"/>
        </w:rPr>
        <w:t>, and therefore preventing the director to diversify the existing literary ideology, to add his creative visual ideology to the film</w:t>
      </w:r>
      <w:r w:rsidRPr="1A1EB292" w:rsidR="1A1EB292">
        <w:rPr>
          <w:sz w:val="24"/>
          <w:szCs w:val="24"/>
        </w:rPr>
        <w:t>.</w:t>
      </w:r>
    </w:p>
    <w:p w:rsidR="1A1EB292" w:rsidP="1A1EB292" w:rsidRDefault="1A1EB292" w14:paraId="3AA4B9E8" w14:textId="0CBB9FBB">
      <w:pPr>
        <w:pStyle w:val="Normal"/>
        <w:rPr>
          <w:sz w:val="24"/>
          <w:szCs w:val="24"/>
        </w:rPr>
      </w:pPr>
      <w:r w:rsidRPr="1A1EB292" w:rsidR="1A1EB292">
        <w:rPr>
          <w:sz w:val="24"/>
          <w:szCs w:val="24"/>
        </w:rPr>
        <w:t xml:space="preserve">Overall, the </w:t>
      </w:r>
      <w:r w:rsidRPr="1A1EB292" w:rsidR="1A1EB292">
        <w:rPr>
          <w:sz w:val="24"/>
          <w:szCs w:val="24"/>
        </w:rPr>
        <w:t xml:space="preserve">exhibition’s </w:t>
      </w:r>
      <w:r w:rsidRPr="1A1EB292" w:rsidR="1A1EB292">
        <w:rPr>
          <w:sz w:val="24"/>
          <w:szCs w:val="24"/>
        </w:rPr>
        <w:t>narrative should educate this target audience that film adaptations must differ from their literary source, as the director's creative ideology is to diversify existing ideology to create an enjoyable, visual cinematic experience.</w:t>
      </w:r>
    </w:p>
    <w:p w:rsidR="010FE4BB" w:rsidP="1A1EB292" w:rsidRDefault="010FE4BB" w14:paraId="6D44C2D8" w14:textId="6FA590B3">
      <w:pPr>
        <w:pStyle w:val="Normal"/>
        <w:rPr>
          <w:sz w:val="24"/>
          <w:szCs w:val="24"/>
        </w:rPr>
      </w:pPr>
    </w:p>
    <w:p w:rsidR="010FE4BB" w:rsidP="1A1EB292" w:rsidRDefault="010FE4BB" w14:paraId="2E3EE5FF" w14:textId="14179573">
      <w:pPr>
        <w:pStyle w:val="Normal"/>
        <w:rPr>
          <w:sz w:val="24"/>
          <w:szCs w:val="24"/>
        </w:rPr>
      </w:pPr>
    </w:p>
    <w:p w:rsidR="1A1EB292" w:rsidP="1A1EB292" w:rsidRDefault="1A1EB292" w14:paraId="09A7DA0F" w14:textId="3E5F32E9">
      <w:pPr>
        <w:pStyle w:val="Normal"/>
        <w:rPr>
          <w:sz w:val="28"/>
          <w:szCs w:val="28"/>
        </w:rPr>
      </w:pPr>
    </w:p>
    <w:p w:rsidR="1A1EB292" w:rsidP="1A1EB292" w:rsidRDefault="1A1EB292" w14:paraId="5AF353F0" w14:textId="3DFF69FD">
      <w:pPr>
        <w:pStyle w:val="Normal"/>
        <w:rPr>
          <w:sz w:val="28"/>
          <w:szCs w:val="28"/>
        </w:rPr>
      </w:pPr>
    </w:p>
    <w:p w:rsidR="1A1EB292" w:rsidP="1A1EB292" w:rsidRDefault="1A1EB292" w14:paraId="6313FAEF" w14:textId="0F71C3D5">
      <w:pPr>
        <w:pStyle w:val="Normal"/>
        <w:rPr>
          <w:sz w:val="28"/>
          <w:szCs w:val="28"/>
        </w:rPr>
      </w:pPr>
    </w:p>
    <w:p w:rsidR="010FE4BB" w:rsidP="1A1EB292" w:rsidRDefault="010FE4BB" w14:paraId="4E6AE2A4" w14:textId="52FCB5F2">
      <w:pPr>
        <w:pStyle w:val="Normal"/>
        <w:rPr>
          <w:sz w:val="28"/>
          <w:szCs w:val="28"/>
        </w:rPr>
      </w:pPr>
      <w:r w:rsidRPr="1A1EB292" w:rsidR="1A1EB292">
        <w:rPr>
          <w:sz w:val="28"/>
          <w:szCs w:val="28"/>
        </w:rPr>
        <w:t>Exhibition Structure</w:t>
      </w:r>
    </w:p>
    <w:p w:rsidR="010FE4BB" w:rsidP="010FE4BB" w:rsidRDefault="010FE4BB" w14:paraId="316A7AFA" w14:textId="0AEF10CD">
      <w:pPr>
        <w:pStyle w:val="Normal"/>
      </w:pPr>
    </w:p>
    <w:p w:rsidR="010FE4BB" w:rsidP="010FE4BB" w:rsidRDefault="010FE4BB" w14:paraId="4215DCC0" w14:textId="74216E9D">
      <w:pPr>
        <w:pStyle w:val="Normal"/>
      </w:pPr>
    </w:p>
    <w:p w:rsidR="010FE4BB" w:rsidP="1A1EB292" w:rsidRDefault="010FE4BB" w14:paraId="2E59CE4D" w14:textId="27E6FBAF">
      <w:pPr>
        <w:pStyle w:val="Normal"/>
        <w:rPr>
          <w:sz w:val="24"/>
          <w:szCs w:val="24"/>
        </w:rPr>
      </w:pPr>
      <w:r w:rsidRPr="1A1EB292" w:rsidR="1A1EB292">
        <w:rPr>
          <w:sz w:val="24"/>
          <w:szCs w:val="24"/>
        </w:rPr>
        <w:t>Sp</w:t>
      </w:r>
      <w:r w:rsidRPr="1A1EB292" w:rsidR="1A1EB292">
        <w:rPr>
          <w:sz w:val="24"/>
          <w:szCs w:val="24"/>
        </w:rPr>
        <w:t xml:space="preserve">ace of Exhibition- The exhibition will be set in a public library (the location of the library is not essential, allowing it to be moved and displayed universally at different cities). This </w:t>
      </w:r>
      <w:r w:rsidRPr="1A1EB292" w:rsidR="1A1EB292">
        <w:rPr>
          <w:sz w:val="24"/>
          <w:szCs w:val="24"/>
        </w:rPr>
        <w:t>sp</w:t>
      </w:r>
      <w:r w:rsidRPr="1A1EB292" w:rsidR="1A1EB292">
        <w:rPr>
          <w:sz w:val="24"/>
          <w:szCs w:val="24"/>
        </w:rPr>
        <w:t xml:space="preserve">ace is chosen to essentially </w:t>
      </w:r>
      <w:r w:rsidRPr="1A1EB292" w:rsidR="1A1EB292">
        <w:rPr>
          <w:sz w:val="24"/>
          <w:szCs w:val="24"/>
        </w:rPr>
        <w:t>give the audience that sense of place (and possibly belonging)</w:t>
      </w:r>
      <w:r w:rsidRPr="1A1EB292" w:rsidR="1A1EB292">
        <w:rPr>
          <w:sz w:val="24"/>
          <w:szCs w:val="24"/>
        </w:rPr>
        <w:t>, their perception of a library will subconsciously bring them memories of experiencing fiction (most likely to when they were at a library as a child). The setting of a library should also insinuate to the viewer that they should explore, and can do, as the library should stay how it usually is (allowing the viewer to become engrained with a passion for story and fiction, as they can walk around the library and expand their thinking on how they perceive literature/possibly start reading more</w:t>
      </w:r>
      <w:r w:rsidRPr="1A1EB292" w:rsidR="1A1EB292">
        <w:rPr>
          <w:sz w:val="24"/>
          <w:szCs w:val="24"/>
        </w:rPr>
        <w:t xml:space="preserve"> and furthermore equalising the creative differences of film and literature</w:t>
      </w:r>
      <w:r w:rsidRPr="1A1EB292" w:rsidR="1A1EB292">
        <w:rPr>
          <w:sz w:val="24"/>
          <w:szCs w:val="24"/>
        </w:rPr>
        <w:t xml:space="preserve">). </w:t>
      </w:r>
    </w:p>
    <w:p w:rsidR="010FE4BB" w:rsidP="010FE4BB" w:rsidRDefault="010FE4BB" w14:paraId="57BE9CA7" w14:textId="3FF07876">
      <w:pPr>
        <w:pStyle w:val="Normal"/>
        <w:rPr>
          <w:sz w:val="24"/>
          <w:szCs w:val="24"/>
        </w:rPr>
      </w:pPr>
    </w:p>
    <w:p w:rsidR="010FE4BB" w:rsidP="010FE4BB" w:rsidRDefault="010FE4BB" w14:paraId="2A103DB8" w14:textId="17FD05F3">
      <w:pPr>
        <w:pStyle w:val="Normal"/>
        <w:rPr>
          <w:sz w:val="24"/>
          <w:szCs w:val="24"/>
        </w:rPr>
      </w:pPr>
    </w:p>
    <w:p w:rsidR="010FE4BB" w:rsidP="010FE4BB" w:rsidRDefault="010FE4BB" w14:paraId="6862557A" w14:textId="6128C296">
      <w:pPr>
        <w:pStyle w:val="Normal"/>
        <w:rPr>
          <w:sz w:val="24"/>
          <w:szCs w:val="24"/>
        </w:rPr>
      </w:pPr>
      <w:r w:rsidRPr="010FE4BB" w:rsidR="010FE4BB">
        <w:rPr>
          <w:sz w:val="24"/>
          <w:szCs w:val="24"/>
        </w:rPr>
        <w:t>Exhibit Displays- Each at a different wall in the room (and evenly spaced) will be 4 different stations. Each station will present one book and its film adaptation. At each of these stations there will be;</w:t>
      </w:r>
    </w:p>
    <w:p w:rsidR="010FE4BB" w:rsidP="1A1EB292" w:rsidRDefault="010FE4BB" w14:paraId="04C46B5A" w14:textId="34C6E6A6">
      <w:pPr>
        <w:pStyle w:val="ListParagraph"/>
        <w:numPr>
          <w:ilvl w:val="0"/>
          <w:numId w:val="1"/>
        </w:numPr>
        <w:rPr>
          <w:sz w:val="24"/>
          <w:szCs w:val="24"/>
        </w:rPr>
      </w:pPr>
      <w:r w:rsidRPr="1A1EB292" w:rsidR="1A1EB292">
        <w:rPr>
          <w:sz w:val="24"/>
          <w:szCs w:val="24"/>
        </w:rPr>
        <w:t xml:space="preserve">A3 Poster card print outs of screenshots of the film, these screenshots will be of pivotal moments of the film (and book). The viewer should be able to appreciate the effort put behind the visuals of the film (so the image would need to be a spectacle </w:t>
      </w:r>
      <w:r w:rsidRPr="1A1EB292" w:rsidR="1A1EB292">
        <w:rPr>
          <w:sz w:val="24"/>
          <w:szCs w:val="24"/>
        </w:rPr>
        <w:t>or iconic</w:t>
      </w:r>
      <w:r w:rsidRPr="1A1EB292" w:rsidR="1A1EB292">
        <w:rPr>
          <w:sz w:val="24"/>
          <w:szCs w:val="24"/>
        </w:rPr>
        <w:t>)</w:t>
      </w:r>
      <w:r w:rsidRPr="1A1EB292" w:rsidR="1A1EB292">
        <w:rPr>
          <w:sz w:val="24"/>
          <w:szCs w:val="24"/>
        </w:rPr>
        <w:t>, an example of the type of imagery seen in Fig.1</w:t>
      </w:r>
      <w:r w:rsidRPr="1A1EB292" w:rsidR="1A1EB292">
        <w:rPr>
          <w:sz w:val="24"/>
          <w:szCs w:val="24"/>
        </w:rPr>
        <w:t>.</w:t>
      </w:r>
    </w:p>
    <w:p w:rsidR="1A1EB292" w:rsidP="1A1EB292" w:rsidRDefault="1A1EB292" w14:paraId="4EE8EF48" w14:textId="1F5AE260">
      <w:pPr>
        <w:pStyle w:val="Normal"/>
        <w:rPr>
          <w:sz w:val="24"/>
          <w:szCs w:val="24"/>
        </w:rPr>
      </w:pPr>
    </w:p>
    <w:p w:rsidR="010FE4BB" w:rsidP="010FE4BB" w:rsidRDefault="010FE4BB" w14:paraId="36867801" w14:textId="7DEE9993">
      <w:pPr>
        <w:pStyle w:val="Normal"/>
        <w:ind w:left="360"/>
        <w:jc w:val="center"/>
      </w:pPr>
      <w:r>
        <w:drawing>
          <wp:inline wp14:editId="77B5FC40" wp14:anchorId="2AF9DA36">
            <wp:extent cx="4572000" cy="1885950"/>
            <wp:effectExtent l="0" t="0" r="0" b="0"/>
            <wp:docPr id="1415789000" name="" title=""/>
            <wp:cNvGraphicFramePr>
              <a:graphicFrameLocks noChangeAspect="1"/>
            </wp:cNvGraphicFramePr>
            <a:graphic>
              <a:graphicData uri="http://schemas.openxmlformats.org/drawingml/2006/picture">
                <pic:pic>
                  <pic:nvPicPr>
                    <pic:cNvPr id="0" name=""/>
                    <pic:cNvPicPr/>
                  </pic:nvPicPr>
                  <pic:blipFill>
                    <a:blip r:embed="R1a388143bf074f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85950"/>
                    </a:xfrm>
                    <a:prstGeom prst="rect">
                      <a:avLst/>
                    </a:prstGeom>
                  </pic:spPr>
                </pic:pic>
              </a:graphicData>
            </a:graphic>
          </wp:inline>
        </w:drawing>
      </w:r>
    </w:p>
    <w:p w:rsidR="010FE4BB" w:rsidP="010FE4BB" w:rsidRDefault="010FE4BB" w14:paraId="5EB07E61" w14:textId="5053ED96">
      <w:pPr>
        <w:pStyle w:val="Normal"/>
        <w:ind w:left="360"/>
        <w:rPr>
          <w:sz w:val="22"/>
          <w:szCs w:val="22"/>
        </w:rPr>
      </w:pPr>
      <w:r w:rsidRPr="010FE4BB" w:rsidR="010FE4BB">
        <w:rPr>
          <w:sz w:val="22"/>
          <w:szCs w:val="22"/>
        </w:rPr>
        <w:t>Figure 1. The Lord of the Rings: The Fellowship of the Ring (Jackson, 2001)</w:t>
      </w:r>
    </w:p>
    <w:p w:rsidR="010FE4BB" w:rsidP="1A1EB292" w:rsidRDefault="010FE4BB" w14:paraId="05E5CCB7" w14:textId="127FB69F">
      <w:pPr>
        <w:pStyle w:val="Normal"/>
        <w:ind w:left="360"/>
        <w:rPr>
          <w:sz w:val="24"/>
          <w:szCs w:val="24"/>
        </w:rPr>
      </w:pPr>
    </w:p>
    <w:p w:rsidR="1A1EB292" w:rsidP="1A1EB292" w:rsidRDefault="1A1EB292" w14:paraId="427031B3" w14:textId="531D56A1">
      <w:pPr>
        <w:pStyle w:val="Normal"/>
        <w:ind w:left="360"/>
        <w:rPr>
          <w:sz w:val="24"/>
          <w:szCs w:val="24"/>
        </w:rPr>
      </w:pPr>
    </w:p>
    <w:p w:rsidR="010FE4BB" w:rsidP="1A1EB292" w:rsidRDefault="010FE4BB" w14:paraId="03336DB6" w14:textId="5761571A">
      <w:pPr>
        <w:pStyle w:val="ListParagraph"/>
        <w:numPr>
          <w:ilvl w:val="0"/>
          <w:numId w:val="1"/>
        </w:numPr>
        <w:rPr>
          <w:sz w:val="24"/>
          <w:szCs w:val="24"/>
        </w:rPr>
      </w:pPr>
      <w:r w:rsidRPr="1A1EB292" w:rsidR="1A1EB292">
        <w:rPr>
          <w:sz w:val="24"/>
          <w:szCs w:val="24"/>
        </w:rPr>
        <w:t>A large television or projector, playing purposely selected video samples of th</w:t>
      </w:r>
      <w:r w:rsidRPr="1A1EB292" w:rsidR="1A1EB292">
        <w:rPr>
          <w:sz w:val="24"/>
          <w:szCs w:val="24"/>
        </w:rPr>
        <w:t>e</w:t>
      </w:r>
      <w:r w:rsidRPr="1A1EB292" w:rsidR="1A1EB292">
        <w:rPr>
          <w:sz w:val="24"/>
          <w:szCs w:val="24"/>
        </w:rPr>
        <w:t xml:space="preserve"> </w:t>
      </w:r>
      <w:r w:rsidRPr="1A1EB292" w:rsidR="1A1EB292">
        <w:rPr>
          <w:sz w:val="24"/>
          <w:szCs w:val="24"/>
        </w:rPr>
        <w:t xml:space="preserve">corresponding </w:t>
      </w:r>
      <w:r w:rsidRPr="1A1EB292" w:rsidR="1A1EB292">
        <w:rPr>
          <w:sz w:val="24"/>
          <w:szCs w:val="24"/>
        </w:rPr>
        <w:t>station’s book. Television audio will be provided by headsets placed below the TV; this allows the viewer to take in the full effect of the filmic experience, while allowing the library to stay quiet (maintaining the traditional library etiquette, which sho</w:t>
      </w:r>
      <w:r w:rsidRPr="1A1EB292" w:rsidR="1A1EB292">
        <w:rPr>
          <w:sz w:val="24"/>
          <w:szCs w:val="24"/>
        </w:rPr>
        <w:t>uld also maintain the rest of the audience’s sense of place</w:t>
      </w:r>
      <w:r w:rsidRPr="1A1EB292" w:rsidR="1A1EB292">
        <w:rPr>
          <w:sz w:val="24"/>
          <w:szCs w:val="24"/>
        </w:rPr>
        <w:t>).</w:t>
      </w:r>
    </w:p>
    <w:p w:rsidR="010FE4BB" w:rsidP="1A1EB292" w:rsidRDefault="010FE4BB" w14:paraId="56F3EEB0" w14:textId="53B8BC69">
      <w:pPr>
        <w:pStyle w:val="ListParagraph"/>
        <w:numPr>
          <w:ilvl w:val="0"/>
          <w:numId w:val="1"/>
        </w:numPr>
        <w:rPr>
          <w:sz w:val="24"/>
          <w:szCs w:val="24"/>
        </w:rPr>
      </w:pPr>
      <w:r w:rsidRPr="1A1EB292" w:rsidR="1A1EB292">
        <w:rPr>
          <w:sz w:val="24"/>
          <w:szCs w:val="24"/>
        </w:rPr>
        <w:t>A table with copies of the book, pages of the books will be folded to mark a highlighted paragraph to coincide with the video samples played on the screen</w:t>
      </w:r>
      <w:r w:rsidRPr="1A1EB292" w:rsidR="1A1EB292">
        <w:rPr>
          <w:sz w:val="24"/>
          <w:szCs w:val="24"/>
        </w:rPr>
        <w:t xml:space="preserve">. From a side by side view of both mediums, the viewer  </w:t>
      </w:r>
    </w:p>
    <w:p w:rsidR="1A1EB292" w:rsidP="1A1EB292" w:rsidRDefault="1A1EB292" w14:paraId="04B06A4E" w14:textId="6F310388">
      <w:pPr>
        <w:pStyle w:val="ListParagraph"/>
        <w:numPr>
          <w:ilvl w:val="0"/>
          <w:numId w:val="1"/>
        </w:numPr>
        <w:rPr>
          <w:sz w:val="24"/>
          <w:szCs w:val="24"/>
        </w:rPr>
      </w:pPr>
      <w:r w:rsidRPr="1A1EB292" w:rsidR="1A1EB292">
        <w:rPr>
          <w:sz w:val="24"/>
          <w:szCs w:val="24"/>
        </w:rPr>
        <w:t>Above each station will be a large sign presenting a quote by Deleuze, “</w:t>
      </w:r>
      <w:r w:rsidRPr="1A1EB292" w:rsidR="1A1EB292">
        <w:rPr>
          <w:sz w:val="24"/>
          <w:szCs w:val="24"/>
        </w:rPr>
        <w:t>Difference is not diversity. Diversity is given, but difference is that by which the given is given</w:t>
      </w:r>
      <w:r w:rsidRPr="1A1EB292" w:rsidR="1A1EB292">
        <w:rPr>
          <w:sz w:val="24"/>
          <w:szCs w:val="24"/>
        </w:rPr>
        <w:t>”, this applies to the exhibitions narrative.</w:t>
      </w:r>
    </w:p>
    <w:p w:rsidR="1A1EB292" w:rsidP="1A1EB292" w:rsidRDefault="1A1EB292" w14:paraId="44CEAE7F" w14:textId="20C18F65">
      <w:pPr>
        <w:pStyle w:val="ListParagraph"/>
        <w:numPr>
          <w:ilvl w:val="0"/>
          <w:numId w:val="1"/>
        </w:numPr>
        <w:rPr>
          <w:sz w:val="24"/>
          <w:szCs w:val="24"/>
        </w:rPr>
      </w:pPr>
      <w:r w:rsidRPr="1A1EB292" w:rsidR="1A1EB292">
        <w:rPr>
          <w:sz w:val="24"/>
          <w:szCs w:val="24"/>
        </w:rPr>
        <w:t xml:space="preserve">A minimal digital art piece (seen in Fig.2) will be placed alongside the station, the art will correspond with the subject matter’s central character. </w:t>
      </w:r>
    </w:p>
    <w:p w:rsidR="1A1EB292" w:rsidP="1A1EB292" w:rsidRDefault="1A1EB292" w14:paraId="4D3E89ED" w14:textId="3E257266">
      <w:pPr>
        <w:pStyle w:val="Normal"/>
        <w:ind w:left="720" w:firstLine="720"/>
        <w:rPr>
          <w:sz w:val="24"/>
          <w:szCs w:val="24"/>
        </w:rPr>
      </w:pPr>
      <w:r w:rsidRPr="1A1EB292" w:rsidR="1A1EB292">
        <w:rPr>
          <w:sz w:val="24"/>
          <w:szCs w:val="24"/>
        </w:rPr>
        <w:t>Example- Figure 2 shows the art piece for the book and film You Were Never Really Here (Ames, 2013 &amp; Ramsay, 2017) exhibit, it symbolises the crossover film and literature have, as the silhouette of the character is made up of the main character’s description page from the book.</w:t>
      </w:r>
    </w:p>
    <w:p w:rsidR="010FE4BB" w:rsidP="010FE4BB" w:rsidRDefault="010FE4BB" w14:paraId="7FA20365" w14:textId="4F87B586">
      <w:pPr>
        <w:pStyle w:val="Normal"/>
        <w:jc w:val="center"/>
      </w:pPr>
      <w:r>
        <w:drawing>
          <wp:inline wp14:editId="78E5E816" wp14:anchorId="6C352261">
            <wp:extent cx="4572000" cy="2571750"/>
            <wp:effectExtent l="0" t="0" r="0" b="0"/>
            <wp:docPr id="40667024" name="" title=""/>
            <wp:cNvGraphicFramePr>
              <a:graphicFrameLocks noChangeAspect="1"/>
            </wp:cNvGraphicFramePr>
            <a:graphic>
              <a:graphicData uri="http://schemas.openxmlformats.org/drawingml/2006/picture">
                <pic:pic>
                  <pic:nvPicPr>
                    <pic:cNvPr id="0" name=""/>
                    <pic:cNvPicPr/>
                  </pic:nvPicPr>
                  <pic:blipFill>
                    <a:blip r:embed="Rcdc8a5dc4b9247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10FE4BB" w:rsidP="010FE4BB" w:rsidRDefault="010FE4BB" w14:paraId="4A7DC6E7" w14:textId="7E5541D5">
      <w:pPr>
        <w:pStyle w:val="Normal"/>
      </w:pPr>
      <w:r w:rsidR="010FE4BB">
        <w:rPr/>
        <w:t xml:space="preserve">Figure </w:t>
      </w:r>
      <w:r w:rsidR="010FE4BB">
        <w:rPr/>
        <w:t>2</w:t>
      </w:r>
      <w:r w:rsidR="010FE4BB">
        <w:rPr/>
        <w:t>. Narrative Intertwined by Author (Woodvine, 2019)</w:t>
      </w:r>
    </w:p>
    <w:p w:rsidR="010FE4BB" w:rsidP="010FE4BB" w:rsidRDefault="010FE4BB" w14:paraId="53420F42" w14:textId="07DD28B2">
      <w:pPr>
        <w:pStyle w:val="Normal"/>
        <w:rPr>
          <w:sz w:val="28"/>
          <w:szCs w:val="28"/>
        </w:rPr>
      </w:pPr>
    </w:p>
    <w:p w:rsidR="010FE4BB" w:rsidP="010FE4BB" w:rsidRDefault="010FE4BB" w14:paraId="29468BA8" w14:textId="38FF049B">
      <w:pPr>
        <w:pStyle w:val="Normal"/>
        <w:rPr>
          <w:sz w:val="28"/>
          <w:szCs w:val="28"/>
        </w:rPr>
      </w:pPr>
    </w:p>
    <w:p w:rsidR="010FE4BB" w:rsidP="010FE4BB" w:rsidRDefault="010FE4BB" w14:paraId="102FC6DA" w14:textId="1AA7AAB2">
      <w:pPr>
        <w:pStyle w:val="Normal"/>
      </w:pPr>
      <w:r w:rsidRPr="010FE4BB" w:rsidR="010FE4BB">
        <w:rPr>
          <w:sz w:val="28"/>
          <w:szCs w:val="28"/>
        </w:rPr>
        <w:t>Exhibition’s Narrative</w:t>
      </w:r>
    </w:p>
    <w:p w:rsidR="010FE4BB" w:rsidP="010FE4BB" w:rsidRDefault="010FE4BB" w14:paraId="250D6CFB" w14:textId="67E84848">
      <w:pPr>
        <w:pStyle w:val="Normal"/>
        <w:rPr>
          <w:sz w:val="24"/>
          <w:szCs w:val="24"/>
        </w:rPr>
      </w:pPr>
    </w:p>
    <w:p w:rsidR="010FE4BB" w:rsidP="010FE4BB" w:rsidRDefault="010FE4BB" w14:paraId="48D74804" w14:textId="453A6705">
      <w:pPr>
        <w:pStyle w:val="Normal"/>
        <w:rPr>
          <w:sz w:val="24"/>
          <w:szCs w:val="24"/>
        </w:rPr>
      </w:pPr>
    </w:p>
    <w:p w:rsidR="010FE4BB" w:rsidP="1A1EB292" w:rsidRDefault="010FE4BB" w14:paraId="2AFAED35" w14:textId="75ADCAEE">
      <w:pPr>
        <w:pStyle w:val="Normal"/>
        <w:rPr>
          <w:sz w:val="24"/>
          <w:szCs w:val="24"/>
        </w:rPr>
      </w:pPr>
      <w:r w:rsidRPr="1A1EB292" w:rsidR="1A1EB292">
        <w:rPr>
          <w:sz w:val="24"/>
          <w:szCs w:val="24"/>
        </w:rPr>
        <w:t xml:space="preserve">To begin the exhibition the viewer will enter the </w:t>
      </w:r>
      <w:r w:rsidRPr="1A1EB292" w:rsidR="1A1EB292">
        <w:rPr>
          <w:sz w:val="24"/>
          <w:szCs w:val="24"/>
        </w:rPr>
        <w:t xml:space="preserve">space of the </w:t>
      </w:r>
      <w:r w:rsidRPr="1A1EB292" w:rsidR="1A1EB292">
        <w:rPr>
          <w:sz w:val="24"/>
          <w:szCs w:val="24"/>
        </w:rPr>
        <w:t xml:space="preserve">library, </w:t>
      </w:r>
      <w:r w:rsidRPr="1A1EB292" w:rsidR="1A1EB292">
        <w:rPr>
          <w:sz w:val="24"/>
          <w:szCs w:val="24"/>
        </w:rPr>
        <w:t xml:space="preserve">the library’s space soon becomes referential to the audience as they resonate with the memories associated with being at their local library, they should have an urge to explore through the fictional literature (to discover fiction to their preferences), and now, by Casey’s </w:t>
      </w:r>
      <w:r w:rsidRPr="1A1EB292" w:rsidR="1A1EB292">
        <w:rPr>
          <w:sz w:val="24"/>
          <w:szCs w:val="24"/>
        </w:rPr>
        <w:t>(1996)</w:t>
      </w:r>
      <w:r w:rsidRPr="1A1EB292" w:rsidR="1A1EB292">
        <w:rPr>
          <w:sz w:val="24"/>
          <w:szCs w:val="24"/>
        </w:rPr>
        <w:t xml:space="preserve"> philosophy, the space (something lacking of meaning, arbitrary to the audience) has become a place (a space which is now of significance to the receiving audience).   </w:t>
      </w:r>
    </w:p>
    <w:p w:rsidR="010FE4BB" w:rsidP="010FE4BB" w:rsidRDefault="010FE4BB" w14:paraId="44FDC44A" w14:textId="3501BC36">
      <w:pPr>
        <w:pStyle w:val="Normal"/>
        <w:rPr>
          <w:sz w:val="24"/>
          <w:szCs w:val="24"/>
        </w:rPr>
      </w:pPr>
    </w:p>
    <w:p w:rsidR="010FE4BB" w:rsidP="010FE4BB" w:rsidRDefault="010FE4BB" w14:paraId="12130911" w14:textId="67256CEA">
      <w:pPr>
        <w:pStyle w:val="Normal"/>
      </w:pPr>
      <w:r w:rsidRPr="010FE4BB" w:rsidR="010FE4BB">
        <w:rPr>
          <w:sz w:val="24"/>
          <w:szCs w:val="24"/>
        </w:rPr>
        <w:t xml:space="preserve">The metanarrative of the exhibition will focus on the complication of the viewers personal bias between reading a book and viewing the books visual counterpart. </w:t>
      </w:r>
    </w:p>
    <w:p w:rsidR="010FE4BB" w:rsidP="010FE4BB" w:rsidRDefault="010FE4BB" w14:paraId="5D8EFC81" w14:textId="25B61E47">
      <w:pPr>
        <w:pStyle w:val="Normal"/>
      </w:pPr>
      <w:r w:rsidRPr="1A1EB292" w:rsidR="1A1EB292">
        <w:rPr>
          <w:sz w:val="24"/>
          <w:szCs w:val="24"/>
        </w:rPr>
        <w:t>The viewers will begin the exhibition with their own prior knowledge of the differences between books and their adaptations, and they will possibly have a bias towards the literature or film (depending on the subject matter, e.g. a viewer may even dislike the ‘Lord of the Rings’ films, due to their preference towards the books). Stated by Deleuze “Difference is not diversity. Diversity is given, but difference is that by which the given is given”, this statement would be essential to the viewers perception of both medias, as the viewer can be instructed by this to contemplate how they view difference or how they shouldn’t</w:t>
      </w:r>
      <w:r w:rsidRPr="1A1EB292" w:rsidR="1A1EB292">
        <w:rPr>
          <w:sz w:val="24"/>
          <w:szCs w:val="24"/>
        </w:rPr>
        <w:t xml:space="preserve"> (This quote by Deleuze will therefore be prominently displayed at the exhibition)</w:t>
      </w:r>
      <w:r w:rsidRPr="1A1EB292" w:rsidR="1A1EB292">
        <w:rPr>
          <w:sz w:val="24"/>
          <w:szCs w:val="24"/>
        </w:rPr>
        <w:t xml:space="preserve">. The viewer should therefore understand that diversity is a factor placed upon the filmmaker to create something different to the source literature, and that essentially both media platforms exist separately (the differences they see in the film are due to the director wanting something different, and this is the diversity created) and aren’t co-dependent. From this I hope to derive that the viewers should look at the literature’s ideology and understand that the director of the filmic adaption wants difference (possibly the director’s own ideology), ultimately appreciating the book and its adaptation as separate works (for what they are).  </w:t>
      </w:r>
    </w:p>
    <w:p w:rsidR="010FE4BB" w:rsidP="010FE4BB" w:rsidRDefault="010FE4BB" w14:paraId="7F9E382F" w14:textId="5F52CE5B">
      <w:pPr>
        <w:pStyle w:val="Normal"/>
      </w:pPr>
    </w:p>
    <w:p w:rsidR="1A1EB292" w:rsidP="1A1EB292" w:rsidRDefault="1A1EB292" w14:paraId="60D5A81D" w14:textId="3407BC09">
      <w:pPr>
        <w:pStyle w:val="Normal"/>
      </w:pPr>
    </w:p>
    <w:p w:rsidR="1A1EB292" w:rsidP="1A1EB292" w:rsidRDefault="1A1EB292" w14:paraId="07530362" w14:textId="37317FBA">
      <w:pPr>
        <w:pStyle w:val="Normal"/>
        <w:jc w:val="center"/>
        <w:rPr>
          <w:sz w:val="28"/>
          <w:szCs w:val="28"/>
          <w:u w:val="single"/>
        </w:rPr>
      </w:pPr>
      <w:r w:rsidRPr="1A1EB292" w:rsidR="1A1EB292">
        <w:rPr>
          <w:sz w:val="28"/>
          <w:szCs w:val="28"/>
          <w:u w:val="single"/>
        </w:rPr>
        <w:t>Bibliography</w:t>
      </w:r>
    </w:p>
    <w:p w:rsidR="010FE4BB" w:rsidP="010FE4BB" w:rsidRDefault="010FE4BB" w14:paraId="72FEA7E1" w14:textId="64ACF64F">
      <w:pPr>
        <w:pStyle w:val="Normal"/>
      </w:pPr>
    </w:p>
    <w:p w:rsidR="010FE4BB" w:rsidP="1A1EB292" w:rsidRDefault="010FE4BB" w14:paraId="212B6A40" w14:textId="2525EB06">
      <w:pPr>
        <w:pStyle w:val="Normal"/>
        <w:rPr>
          <w:sz w:val="24"/>
          <w:szCs w:val="24"/>
        </w:rPr>
      </w:pPr>
      <w:r w:rsidRPr="1A1EB292" w:rsidR="1A1EB292">
        <w:rPr>
          <w:sz w:val="24"/>
          <w:szCs w:val="24"/>
        </w:rPr>
        <w:t xml:space="preserve">Deleuze, G., 1968. </w:t>
      </w:r>
      <w:r w:rsidRPr="1A1EB292" w:rsidR="1A1EB292">
        <w:rPr>
          <w:i w:val="1"/>
          <w:iCs w:val="1"/>
          <w:sz w:val="24"/>
          <w:szCs w:val="24"/>
        </w:rPr>
        <w:t>Difference and Repetition, P.222</w:t>
      </w:r>
      <w:r w:rsidRPr="1A1EB292" w:rsidR="1A1EB292">
        <w:rPr>
          <w:sz w:val="24"/>
          <w:szCs w:val="24"/>
        </w:rPr>
        <w:t>, A&amp;C Black</w:t>
      </w:r>
    </w:p>
    <w:p w:rsidR="1A1EB292" w:rsidP="1A1EB292" w:rsidRDefault="1A1EB292" w14:paraId="2C221332" w14:textId="7536FB84">
      <w:pPr>
        <w:pStyle w:val="Normal"/>
        <w:rPr>
          <w:sz w:val="24"/>
          <w:szCs w:val="24"/>
        </w:rPr>
      </w:pPr>
    </w:p>
    <w:p w:rsidR="1A1EB292" w:rsidP="1A1EB292" w:rsidRDefault="1A1EB292" w14:paraId="2BD110B9" w14:textId="75024DA6">
      <w:pPr>
        <w:pStyle w:val="Normal"/>
        <w:rPr>
          <w:sz w:val="24"/>
          <w:szCs w:val="24"/>
        </w:rPr>
      </w:pPr>
      <w:r w:rsidRPr="1A1EB292" w:rsidR="1A1EB292">
        <w:rPr>
          <w:sz w:val="24"/>
          <w:szCs w:val="24"/>
        </w:rPr>
        <w:t xml:space="preserve">Casey, E., 1997. </w:t>
      </w:r>
      <w:r w:rsidRPr="1A1EB292" w:rsidR="1A1EB292">
        <w:rPr>
          <w:i w:val="1"/>
          <w:iCs w:val="1"/>
          <w:sz w:val="24"/>
          <w:szCs w:val="24"/>
        </w:rPr>
        <w:t>The Fate of Place</w:t>
      </w:r>
      <w:r w:rsidRPr="1A1EB292" w:rsidR="1A1EB292">
        <w:rPr>
          <w:sz w:val="24"/>
          <w:szCs w:val="24"/>
        </w:rPr>
        <w:t>, University of California Press</w:t>
      </w:r>
    </w:p>
    <w:p w:rsidR="1A1EB292" w:rsidP="1A1EB292" w:rsidRDefault="1A1EB292" w14:paraId="69685179" w14:textId="286035F7">
      <w:pPr>
        <w:pStyle w:val="Normal"/>
        <w:rPr>
          <w:sz w:val="24"/>
          <w:szCs w:val="24"/>
        </w:rPr>
      </w:pPr>
    </w:p>
    <w:p w:rsidR="1A1EB292" w:rsidP="1A1EB292" w:rsidRDefault="1A1EB292" w14:paraId="7C23C790" w14:textId="0560E375">
      <w:pPr>
        <w:pStyle w:val="Normal"/>
        <w:rPr>
          <w:sz w:val="24"/>
          <w:szCs w:val="24"/>
        </w:rPr>
      </w:pPr>
      <w:proofErr w:type="spellStart"/>
      <w:r w:rsidRPr="1A1EB292" w:rsidR="1A1EB292">
        <w:rPr>
          <w:sz w:val="24"/>
          <w:szCs w:val="24"/>
        </w:rPr>
        <w:t>Woodvine</w:t>
      </w:r>
      <w:proofErr w:type="spellEnd"/>
      <w:r w:rsidRPr="1A1EB292" w:rsidR="1A1EB292">
        <w:rPr>
          <w:sz w:val="24"/>
          <w:szCs w:val="24"/>
        </w:rPr>
        <w:t xml:space="preserve">, T., 2019. </w:t>
      </w:r>
      <w:r w:rsidRPr="1A1EB292" w:rsidR="1A1EB292">
        <w:rPr>
          <w:i w:val="1"/>
          <w:iCs w:val="1"/>
          <w:sz w:val="24"/>
          <w:szCs w:val="24"/>
        </w:rPr>
        <w:t>Narrative Intertwined</w:t>
      </w:r>
      <w:r w:rsidRPr="1A1EB292" w:rsidR="1A1EB292">
        <w:rPr>
          <w:sz w:val="24"/>
          <w:szCs w:val="24"/>
        </w:rPr>
        <w:t xml:space="preserve"> (Digital Art)</w:t>
      </w:r>
    </w:p>
    <w:p w:rsidR="1A1EB292" w:rsidP="1A1EB292" w:rsidRDefault="1A1EB292" w14:paraId="4C6D3EEF" w14:textId="6BC5B625">
      <w:pPr>
        <w:pStyle w:val="Normal"/>
        <w:rPr>
          <w:sz w:val="24"/>
          <w:szCs w:val="24"/>
        </w:rPr>
      </w:pPr>
    </w:p>
    <w:p w:rsidR="010FE4BB" w:rsidP="1A1EB292" w:rsidRDefault="010FE4BB" w14:paraId="4F5F906B" w14:textId="3E1BEA79">
      <w:pPr>
        <w:pStyle w:val="Normal"/>
        <w:rPr>
          <w:sz w:val="24"/>
          <w:szCs w:val="24"/>
        </w:rPr>
      </w:pPr>
      <w:r w:rsidRPr="1A1EB292" w:rsidR="1A1EB292">
        <w:rPr>
          <w:sz w:val="24"/>
          <w:szCs w:val="24"/>
        </w:rPr>
        <w:t xml:space="preserve">Tolkien, J., 1954. </w:t>
      </w:r>
      <w:r w:rsidRPr="1A1EB292" w:rsidR="1A1EB292">
        <w:rPr>
          <w:i w:val="1"/>
          <w:iCs w:val="1"/>
          <w:sz w:val="24"/>
          <w:szCs w:val="24"/>
        </w:rPr>
        <w:t>The Lord of the Rings: The Fellowship of the Ring</w:t>
      </w:r>
      <w:r w:rsidRPr="1A1EB292" w:rsidR="1A1EB292">
        <w:rPr>
          <w:sz w:val="24"/>
          <w:szCs w:val="24"/>
        </w:rPr>
        <w:t>, HarperCollins</w:t>
      </w:r>
    </w:p>
    <w:p w:rsidR="1A1EB292" w:rsidP="1A1EB292" w:rsidRDefault="1A1EB292" w14:paraId="3D767B2A" w14:textId="6FA92A23">
      <w:pPr>
        <w:pStyle w:val="Normal"/>
        <w:rPr>
          <w:sz w:val="24"/>
          <w:szCs w:val="24"/>
        </w:rPr>
      </w:pPr>
    </w:p>
    <w:p w:rsidR="1A1EB292" w:rsidP="1A1EB292" w:rsidRDefault="1A1EB292" w14:paraId="19D6A43E" w14:textId="2E838CC8">
      <w:pPr>
        <w:pStyle w:val="Normal"/>
        <w:rPr>
          <w:i w:val="0"/>
          <w:iCs w:val="0"/>
          <w:sz w:val="24"/>
          <w:szCs w:val="24"/>
        </w:rPr>
      </w:pPr>
      <w:r w:rsidRPr="1A1EB292" w:rsidR="1A1EB292">
        <w:rPr>
          <w:sz w:val="24"/>
          <w:szCs w:val="24"/>
        </w:rPr>
        <w:t xml:space="preserve">Jackson, P., 2001. </w:t>
      </w:r>
      <w:r w:rsidRPr="1A1EB292" w:rsidR="1A1EB292">
        <w:rPr>
          <w:i w:val="1"/>
          <w:iCs w:val="1"/>
          <w:sz w:val="24"/>
          <w:szCs w:val="24"/>
        </w:rPr>
        <w:t>The Lord of the Rings: The Fellowship of the Ring</w:t>
      </w:r>
      <w:r w:rsidRPr="1A1EB292" w:rsidR="1A1EB292">
        <w:rPr>
          <w:i w:val="1"/>
          <w:iCs w:val="1"/>
          <w:sz w:val="24"/>
          <w:szCs w:val="24"/>
        </w:rPr>
        <w:t>.</w:t>
      </w:r>
      <w:r w:rsidRPr="1A1EB292" w:rsidR="1A1EB292">
        <w:rPr>
          <w:i w:val="0"/>
          <w:iCs w:val="0"/>
          <w:sz w:val="24"/>
          <w:szCs w:val="24"/>
        </w:rPr>
        <w:t xml:space="preserve"> [Film]. New Line Cinema, </w:t>
      </w:r>
      <w:proofErr w:type="spellStart"/>
      <w:r w:rsidRPr="1A1EB292" w:rsidR="1A1EB292">
        <w:rPr>
          <w:i w:val="0"/>
          <w:iCs w:val="0"/>
          <w:sz w:val="24"/>
          <w:szCs w:val="24"/>
        </w:rPr>
        <w:t>WingNut</w:t>
      </w:r>
      <w:proofErr w:type="spellEnd"/>
      <w:r w:rsidRPr="1A1EB292" w:rsidR="1A1EB292">
        <w:rPr>
          <w:i w:val="0"/>
          <w:iCs w:val="0"/>
          <w:sz w:val="24"/>
          <w:szCs w:val="24"/>
        </w:rPr>
        <w:t xml:space="preserve"> Films.</w:t>
      </w:r>
    </w:p>
    <w:p w:rsidR="1A1EB292" w:rsidP="1A1EB292" w:rsidRDefault="1A1EB292" w14:paraId="0C877BF9" w14:textId="64321CB1">
      <w:pPr>
        <w:pStyle w:val="Normal"/>
        <w:rPr>
          <w:i w:val="0"/>
          <w:iCs w:val="0"/>
          <w:sz w:val="24"/>
          <w:szCs w:val="24"/>
        </w:rPr>
      </w:pPr>
    </w:p>
    <w:p w:rsidR="1A1EB292" w:rsidP="1A1EB292" w:rsidRDefault="1A1EB292" w14:paraId="4F3FD2BA" w14:textId="6F001179">
      <w:pPr>
        <w:pStyle w:val="Normal"/>
        <w:rPr>
          <w:i w:val="0"/>
          <w:iCs w:val="0"/>
          <w:sz w:val="24"/>
          <w:szCs w:val="24"/>
        </w:rPr>
      </w:pPr>
      <w:r w:rsidRPr="1A1EB292" w:rsidR="1A1EB292">
        <w:rPr>
          <w:i w:val="0"/>
          <w:iCs w:val="0"/>
          <w:sz w:val="24"/>
          <w:szCs w:val="24"/>
        </w:rPr>
        <w:t xml:space="preserve">Rowling, J., 1997. </w:t>
      </w:r>
      <w:r w:rsidRPr="1A1EB292" w:rsidR="1A1EB292">
        <w:rPr>
          <w:i w:val="1"/>
          <w:iCs w:val="1"/>
          <w:sz w:val="24"/>
          <w:szCs w:val="24"/>
        </w:rPr>
        <w:t>Harry Potter and the Philosopher’s Stone</w:t>
      </w:r>
      <w:r w:rsidRPr="1A1EB292" w:rsidR="1A1EB292">
        <w:rPr>
          <w:i w:val="0"/>
          <w:iCs w:val="0"/>
          <w:sz w:val="24"/>
          <w:szCs w:val="24"/>
        </w:rPr>
        <w:t>, Bloomsbury Publishing</w:t>
      </w:r>
    </w:p>
    <w:p w:rsidR="1A1EB292" w:rsidP="1A1EB292" w:rsidRDefault="1A1EB292" w14:paraId="28FF1FE3" w14:textId="14909398">
      <w:pPr>
        <w:pStyle w:val="Normal"/>
        <w:rPr>
          <w:i w:val="0"/>
          <w:iCs w:val="0"/>
          <w:sz w:val="24"/>
          <w:szCs w:val="24"/>
        </w:rPr>
      </w:pPr>
    </w:p>
    <w:p w:rsidR="1A1EB292" w:rsidP="1A1EB292" w:rsidRDefault="1A1EB292" w14:paraId="6EFA74B6" w14:textId="21FC1D2F">
      <w:pPr>
        <w:pStyle w:val="Normal"/>
        <w:rPr>
          <w:i w:val="0"/>
          <w:iCs w:val="0"/>
          <w:sz w:val="24"/>
          <w:szCs w:val="24"/>
        </w:rPr>
      </w:pPr>
      <w:r w:rsidRPr="1A1EB292" w:rsidR="1A1EB292">
        <w:rPr>
          <w:i w:val="0"/>
          <w:iCs w:val="0"/>
          <w:sz w:val="24"/>
          <w:szCs w:val="24"/>
        </w:rPr>
        <w:t xml:space="preserve">Columbus, C., 2001. </w:t>
      </w:r>
      <w:r w:rsidRPr="1A1EB292" w:rsidR="1A1EB292">
        <w:rPr>
          <w:i w:val="1"/>
          <w:iCs w:val="1"/>
          <w:sz w:val="24"/>
          <w:szCs w:val="24"/>
        </w:rPr>
        <w:t>Harry Potter and the Philosopher’s Stone</w:t>
      </w:r>
      <w:r w:rsidRPr="1A1EB292" w:rsidR="1A1EB292">
        <w:rPr>
          <w:i w:val="1"/>
          <w:iCs w:val="1"/>
          <w:sz w:val="24"/>
          <w:szCs w:val="24"/>
        </w:rPr>
        <w:t>.</w:t>
      </w:r>
      <w:r w:rsidRPr="1A1EB292" w:rsidR="1A1EB292">
        <w:rPr>
          <w:i w:val="0"/>
          <w:iCs w:val="0"/>
          <w:sz w:val="24"/>
          <w:szCs w:val="24"/>
        </w:rPr>
        <w:t xml:space="preserve"> [Film]. Warner Bros.</w:t>
      </w:r>
    </w:p>
    <w:p w:rsidR="1A1EB292" w:rsidP="1A1EB292" w:rsidRDefault="1A1EB292" w14:paraId="5BABFD75" w14:textId="238659D0">
      <w:pPr>
        <w:pStyle w:val="Normal"/>
        <w:rPr>
          <w:i w:val="0"/>
          <w:iCs w:val="0"/>
          <w:sz w:val="24"/>
          <w:szCs w:val="24"/>
        </w:rPr>
      </w:pPr>
    </w:p>
    <w:p w:rsidR="1A1EB292" w:rsidP="1A1EB292" w:rsidRDefault="1A1EB292" w14:paraId="6C4785CD" w14:textId="0C2A848D">
      <w:pPr>
        <w:pStyle w:val="Normal"/>
        <w:rPr>
          <w:i w:val="0"/>
          <w:iCs w:val="0"/>
          <w:sz w:val="24"/>
          <w:szCs w:val="24"/>
        </w:rPr>
      </w:pPr>
      <w:r w:rsidRPr="1A1EB292" w:rsidR="1A1EB292">
        <w:rPr>
          <w:i w:val="0"/>
          <w:iCs w:val="0"/>
          <w:sz w:val="24"/>
          <w:szCs w:val="24"/>
        </w:rPr>
        <w:t xml:space="preserve">Ames, J., 2013. </w:t>
      </w:r>
      <w:r w:rsidRPr="1A1EB292" w:rsidR="1A1EB292">
        <w:rPr>
          <w:i w:val="1"/>
          <w:iCs w:val="1"/>
          <w:sz w:val="24"/>
          <w:szCs w:val="24"/>
        </w:rPr>
        <w:t>You Were Never Really Here</w:t>
      </w:r>
      <w:r w:rsidRPr="1A1EB292" w:rsidR="1A1EB292">
        <w:rPr>
          <w:i w:val="0"/>
          <w:iCs w:val="0"/>
          <w:sz w:val="24"/>
          <w:szCs w:val="24"/>
        </w:rPr>
        <w:t>, Pushkin Press</w:t>
      </w:r>
    </w:p>
    <w:p w:rsidR="1A1EB292" w:rsidP="1A1EB292" w:rsidRDefault="1A1EB292" w14:paraId="02549C38" w14:textId="0A0A4E06">
      <w:pPr>
        <w:pStyle w:val="Normal"/>
        <w:rPr>
          <w:i w:val="0"/>
          <w:iCs w:val="0"/>
          <w:sz w:val="24"/>
          <w:szCs w:val="24"/>
        </w:rPr>
      </w:pPr>
    </w:p>
    <w:p w:rsidR="1A1EB292" w:rsidP="1A1EB292" w:rsidRDefault="1A1EB292" w14:paraId="667B5025" w14:textId="5DB53582">
      <w:pPr>
        <w:pStyle w:val="Normal"/>
        <w:rPr>
          <w:i w:val="0"/>
          <w:iCs w:val="0"/>
          <w:sz w:val="24"/>
          <w:szCs w:val="24"/>
        </w:rPr>
      </w:pPr>
      <w:r w:rsidRPr="1A1EB292" w:rsidR="1A1EB292">
        <w:rPr>
          <w:i w:val="0"/>
          <w:iCs w:val="0"/>
          <w:sz w:val="24"/>
          <w:szCs w:val="24"/>
        </w:rPr>
        <w:t xml:space="preserve">Ramsay, L., 2017. </w:t>
      </w:r>
      <w:r w:rsidRPr="1A1EB292" w:rsidR="1A1EB292">
        <w:rPr>
          <w:i w:val="1"/>
          <w:iCs w:val="1"/>
          <w:sz w:val="24"/>
          <w:szCs w:val="24"/>
        </w:rPr>
        <w:t>You Were Never Really Here</w:t>
      </w:r>
      <w:r w:rsidRPr="1A1EB292" w:rsidR="1A1EB292">
        <w:rPr>
          <w:i w:val="0"/>
          <w:iCs w:val="0"/>
          <w:sz w:val="24"/>
          <w:szCs w:val="24"/>
        </w:rPr>
        <w:t>. [Film]. British Film Institute, Film4, Why Not Productions</w:t>
      </w:r>
    </w:p>
    <w:p w:rsidR="1A1EB292" w:rsidP="1A1EB292" w:rsidRDefault="1A1EB292" w14:paraId="1528619F" w14:textId="5BB75446">
      <w:pPr>
        <w:pStyle w:val="Normal"/>
        <w:rPr>
          <w:i w:val="0"/>
          <w:iCs w:val="0"/>
          <w:sz w:val="24"/>
          <w:szCs w:val="24"/>
        </w:rPr>
      </w:pPr>
    </w:p>
    <w:p w:rsidR="1A1EB292" w:rsidP="1A1EB292" w:rsidRDefault="1A1EB292" w14:paraId="4B6112DB" w14:textId="1AB3F6C4">
      <w:pPr>
        <w:pStyle w:val="Normal"/>
        <w:rPr>
          <w:i w:val="0"/>
          <w:iCs w:val="0"/>
          <w:sz w:val="24"/>
          <w:szCs w:val="24"/>
        </w:rPr>
      </w:pPr>
      <w:r w:rsidRPr="1A1EB292" w:rsidR="1A1EB292">
        <w:rPr>
          <w:i w:val="0"/>
          <w:iCs w:val="0"/>
          <w:sz w:val="24"/>
          <w:szCs w:val="24"/>
        </w:rPr>
        <w:t xml:space="preserve">King, S., 1986. </w:t>
      </w:r>
      <w:r w:rsidRPr="1A1EB292" w:rsidR="1A1EB292">
        <w:rPr>
          <w:i w:val="1"/>
          <w:iCs w:val="1"/>
          <w:sz w:val="24"/>
          <w:szCs w:val="24"/>
        </w:rPr>
        <w:t>It</w:t>
      </w:r>
      <w:r w:rsidRPr="1A1EB292" w:rsidR="1A1EB292">
        <w:rPr>
          <w:i w:val="0"/>
          <w:iCs w:val="0"/>
          <w:sz w:val="24"/>
          <w:szCs w:val="24"/>
        </w:rPr>
        <w:t>, Hachette</w:t>
      </w:r>
    </w:p>
    <w:p w:rsidR="1A1EB292" w:rsidP="1A1EB292" w:rsidRDefault="1A1EB292" w14:paraId="4C68A942" w14:textId="119F2DC3">
      <w:pPr>
        <w:pStyle w:val="Normal"/>
        <w:rPr>
          <w:sz w:val="24"/>
          <w:szCs w:val="24"/>
        </w:rPr>
      </w:pPr>
    </w:p>
    <w:p w:rsidR="1A1EB292" w:rsidP="1A1EB292" w:rsidRDefault="1A1EB292" w14:paraId="468AE2C1" w14:textId="392B512F">
      <w:pPr>
        <w:pStyle w:val="Normal"/>
        <w:rPr>
          <w:sz w:val="24"/>
          <w:szCs w:val="24"/>
        </w:rPr>
      </w:pPr>
      <w:r w:rsidRPr="1A1EB292" w:rsidR="1A1EB292">
        <w:rPr>
          <w:sz w:val="24"/>
          <w:szCs w:val="24"/>
        </w:rPr>
        <w:t xml:space="preserve">Muschietti, A., 2017. </w:t>
      </w:r>
      <w:r w:rsidRPr="1A1EB292" w:rsidR="1A1EB292">
        <w:rPr>
          <w:i w:val="1"/>
          <w:iCs w:val="1"/>
          <w:sz w:val="24"/>
          <w:szCs w:val="24"/>
        </w:rPr>
        <w:t>It</w:t>
      </w:r>
      <w:r w:rsidRPr="1A1EB292" w:rsidR="1A1EB292">
        <w:rPr>
          <w:sz w:val="24"/>
          <w:szCs w:val="24"/>
        </w:rPr>
        <w:t>. [Film]. New Line Cinema, RatPac, Vertigo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48B8BC"/>
  <w15:docId w15:val="{9d41deff-3b6c-41ef-99e3-5bf36104b76f}"/>
  <w:rsids>
    <w:rsidRoot w:val="1E48B8BC"/>
    <w:rsid w:val="010FE4BB"/>
    <w:rsid w:val="1227F483"/>
    <w:rsid w:val="1A1EB292"/>
    <w:rsid w:val="1E48B8B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3cb4bf671634b86" /><Relationship Type="http://schemas.openxmlformats.org/officeDocument/2006/relationships/image" Target="/media/image3.png" Id="R1a388143bf074fed" /><Relationship Type="http://schemas.openxmlformats.org/officeDocument/2006/relationships/image" Target="/media/image4.png" Id="Rcdc8a5dc4b9247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Woodvine (1800835)</dc:creator>
  <keywords/>
  <dc:description/>
  <lastModifiedBy>Thomas Woodvine (1800835)</lastModifiedBy>
  <revision>4</revision>
  <dcterms:created xsi:type="dcterms:W3CDTF">2019-05-05T14:39:21.3687593Z</dcterms:created>
  <dcterms:modified xsi:type="dcterms:W3CDTF">2019-05-07T20:09:14.9994332Z</dcterms:modified>
</coreProperties>
</file>