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rtl w:val="0"/>
        </w:rPr>
      </w:r>
    </w:p>
    <w:p w:rsidR="00000000" w:rsidDel="00000000" w:rsidP="00000000" w:rsidRDefault="00000000" w:rsidRPr="00000000" w14:paraId="00000002">
      <w:pPr>
        <w:spacing w:after="240" w:before="240" w:lineRule="auto"/>
        <w:rPr/>
      </w:pPr>
      <w:r w:rsidDel="00000000" w:rsidR="00000000" w:rsidRPr="00000000">
        <w:rPr>
          <w:b w:val="1"/>
          <w:rtl w:val="0"/>
        </w:rPr>
        <w:t xml:space="preserve">Jane Evans</w:t>
        <w:br w:type="textWrapping"/>
      </w:r>
      <w:r w:rsidDel="00000000" w:rsidR="00000000" w:rsidRPr="00000000">
        <w:rPr>
          <w:rtl w:val="0"/>
        </w:rPr>
        <w:t xml:space="preserve">123 Student Street</w:t>
        <w:br w:type="textWrapping"/>
        <w:t xml:space="preserve">Swansea</w:t>
        <w:br w:type="textWrapping"/>
        <w:t xml:space="preserve">SA1 2AB</w:t>
        <w:br w:type="textWrapping"/>
      </w:r>
      <w:hyperlink r:id="rId6">
        <w:r w:rsidDel="00000000" w:rsidR="00000000" w:rsidRPr="00000000">
          <w:rPr>
            <w:color w:val="1155cc"/>
            <w:u w:val="single"/>
            <w:rtl w:val="0"/>
          </w:rPr>
          <w:t xml:space="preserve">jane.evans@email.com</w:t>
        </w:r>
      </w:hyperlink>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b w:val="1"/>
          <w:rtl w:val="0"/>
        </w:rPr>
        <w:t xml:space="preserve">1st March 2025</w:t>
      </w:r>
      <w:r w:rsidDel="00000000" w:rsidR="00000000" w:rsidRPr="00000000">
        <w:rPr>
          <w:rtl w:val="0"/>
        </w:rPr>
      </w:r>
    </w:p>
    <w:p w:rsidR="00000000" w:rsidDel="00000000" w:rsidP="00000000" w:rsidRDefault="00000000" w:rsidRPr="00000000" w14:paraId="00000004">
      <w:pPr>
        <w:spacing w:after="240" w:before="240" w:lineRule="auto"/>
        <w:rPr>
          <w:b w:val="1"/>
        </w:rPr>
      </w:pPr>
      <w:r w:rsidDel="00000000" w:rsidR="00000000" w:rsidRPr="00000000">
        <w:rPr>
          <w:rtl w:val="0"/>
        </w:rPr>
      </w:r>
    </w:p>
    <w:p w:rsidR="00000000" w:rsidDel="00000000" w:rsidP="00000000" w:rsidRDefault="00000000" w:rsidRPr="00000000" w14:paraId="00000005">
      <w:pPr>
        <w:spacing w:after="240" w:before="240" w:lineRule="auto"/>
        <w:jc w:val="right"/>
        <w:rPr/>
      </w:pPr>
      <w:r w:rsidDel="00000000" w:rsidR="00000000" w:rsidRPr="00000000">
        <w:rPr>
          <w:b w:val="1"/>
          <w:rtl w:val="0"/>
        </w:rPr>
        <w:t xml:space="preserve">Mr. John Smith</w:t>
        <w:br w:type="textWrapping"/>
      </w:r>
      <w:r w:rsidDel="00000000" w:rsidR="00000000" w:rsidRPr="00000000">
        <w:rPr>
          <w:rtl w:val="0"/>
        </w:rPr>
        <w:t xml:space="preserve">483</w:t>
      </w:r>
      <w:r w:rsidDel="00000000" w:rsidR="00000000" w:rsidRPr="00000000">
        <w:rPr>
          <w:rtl w:val="0"/>
        </w:rPr>
        <w:t xml:space="preserve"> Landlord Lane</w:t>
        <w:br w:type="textWrapping"/>
        <w:t xml:space="preserve">Swansea</w:t>
        <w:br w:type="textWrapping"/>
        <w:t xml:space="preserve">SA1 4AB</w:t>
      </w:r>
    </w:p>
    <w:p w:rsidR="00000000" w:rsidDel="00000000" w:rsidP="00000000" w:rsidRDefault="00000000" w:rsidRPr="00000000" w14:paraId="00000006">
      <w:pPr>
        <w:spacing w:after="240" w:before="240" w:lineRule="auto"/>
        <w:rPr/>
      </w:pPr>
      <w:r w:rsidDel="00000000" w:rsidR="00000000" w:rsidRPr="00000000">
        <w:rPr>
          <w:b w:val="1"/>
          <w:rtl w:val="0"/>
        </w:rPr>
        <w:t xml:space="preserve">Cc: </w:t>
      </w:r>
      <w:hyperlink r:id="rId7">
        <w:r w:rsidDel="00000000" w:rsidR="00000000" w:rsidRPr="00000000">
          <w:rPr>
            <w:color w:val="1155cc"/>
            <w:u w:val="single"/>
            <w:rtl w:val="0"/>
          </w:rPr>
          <w:t xml:space="preserve">housing@swansea.gov.uk</w:t>
        </w:r>
      </w:hyperlink>
      <w:r w:rsidDel="00000000" w:rsidR="00000000" w:rsidRPr="00000000">
        <w:rPr>
          <w:rtl w:val="0"/>
        </w:rPr>
      </w:r>
    </w:p>
    <w:p w:rsidR="00000000" w:rsidDel="00000000" w:rsidP="00000000" w:rsidRDefault="00000000" w:rsidRPr="00000000" w14:paraId="00000007">
      <w:pPr>
        <w:spacing w:after="240" w:before="240" w:lineRule="auto"/>
        <w:rPr>
          <w:b w:val="1"/>
        </w:rPr>
      </w:pPr>
      <w:r w:rsidDel="00000000" w:rsidR="00000000" w:rsidRPr="00000000">
        <w:rPr>
          <w:b w:val="1"/>
          <w:rtl w:val="0"/>
        </w:rPr>
        <w:t xml:space="preserve">Re: Legally Binding Contract for Rental Agreement</w:t>
      </w:r>
    </w:p>
    <w:p w:rsidR="00000000" w:rsidDel="00000000" w:rsidP="00000000" w:rsidRDefault="00000000" w:rsidRPr="00000000" w14:paraId="00000008">
      <w:pPr>
        <w:spacing w:after="240" w:before="240" w:lineRule="auto"/>
        <w:rPr/>
      </w:pPr>
      <w:r w:rsidDel="00000000" w:rsidR="00000000" w:rsidRPr="00000000">
        <w:rPr>
          <w:rtl w:val="0"/>
        </w:rPr>
        <w:t xml:space="preserve">Dear Mr. Smith,</w:t>
      </w:r>
    </w:p>
    <w:p w:rsidR="00000000" w:rsidDel="00000000" w:rsidP="00000000" w:rsidRDefault="00000000" w:rsidRPr="00000000" w14:paraId="00000009">
      <w:pPr>
        <w:spacing w:after="240" w:before="240" w:lineRule="auto"/>
        <w:rPr/>
      </w:pPr>
      <w:r w:rsidDel="00000000" w:rsidR="00000000" w:rsidRPr="00000000">
        <w:rPr>
          <w:rtl w:val="0"/>
        </w:rPr>
        <w:t xml:space="preserve">                          </w:t>
      </w:r>
      <w:r w:rsidDel="00000000" w:rsidR="00000000" w:rsidRPr="00000000">
        <w:rPr>
          <w:rtl w:val="0"/>
        </w:rPr>
        <w:t xml:space="preserve">I hope this letter finds you in good health. I am writing to formally address the recent development regarding the rental of your flat, following our initial discussions and the subsequent email exchanges between us. As you know, I had expressed an interest in renting the property and we had agreed on the key terms, including; the rent, the move in date and payment arrangements. However, I was not only surprised, but disappointed to receive your email informing me that you had decided to rent the flat to another tenant who has offered a higher rent.</w:t>
      </w:r>
    </w:p>
    <w:p w:rsidR="00000000" w:rsidDel="00000000" w:rsidP="00000000" w:rsidRDefault="00000000" w:rsidRPr="00000000" w14:paraId="0000000A">
      <w:pPr>
        <w:spacing w:after="240" w:before="240" w:lineRule="auto"/>
        <w:rPr/>
      </w:pPr>
      <w:r w:rsidDel="00000000" w:rsidR="00000000" w:rsidRPr="00000000">
        <w:rPr>
          <w:rtl w:val="0"/>
        </w:rPr>
        <w:t xml:space="preserve">I feel compelled to clarify my legal position considering these developments and to outline the implications of your decision. Based on our interactions, I strongly believe that a legally binding contract was formed between us and- as such- your decision to rent the flat to someone else may be considered a breach of contract. I will explain my reasoning below, based on the essential elements of contract formation and relevant case law. This letter aims to 1. outline the potential legal consequences that may follow from your actions and 2. to explain how I intend to proceed if this matter is not resolved in a satisfactory, timely manner.</w:t>
      </w:r>
    </w:p>
    <w:p w:rsidR="00000000" w:rsidDel="00000000" w:rsidP="00000000" w:rsidRDefault="00000000" w:rsidRPr="00000000" w14:paraId="0000000B">
      <w:pPr>
        <w:pStyle w:val="Heading3"/>
        <w:keepNext w:val="0"/>
        <w:keepLines w:val="0"/>
        <w:spacing w:before="280" w:lineRule="auto"/>
        <w:rPr>
          <w:b w:val="1"/>
          <w:color w:val="000000"/>
          <w:sz w:val="26"/>
          <w:szCs w:val="26"/>
          <w:u w:val="single"/>
        </w:rPr>
      </w:pPr>
      <w:bookmarkStart w:colFirst="0" w:colLast="0" w:name="_7hjlfy4nhc8n" w:id="0"/>
      <w:bookmarkEnd w:id="0"/>
      <w:r w:rsidDel="00000000" w:rsidR="00000000" w:rsidRPr="00000000">
        <w:rPr>
          <w:b w:val="1"/>
          <w:color w:val="000000"/>
          <w:sz w:val="26"/>
          <w:szCs w:val="26"/>
          <w:u w:val="single"/>
          <w:rtl w:val="0"/>
        </w:rPr>
        <w:t xml:space="preserve">Offer</w:t>
      </w:r>
    </w:p>
    <w:p w:rsidR="00000000" w:rsidDel="00000000" w:rsidP="00000000" w:rsidRDefault="00000000" w:rsidRPr="00000000" w14:paraId="0000000C">
      <w:pPr>
        <w:spacing w:after="240" w:before="240" w:lineRule="auto"/>
        <w:rPr/>
      </w:pPr>
      <w:r w:rsidDel="00000000" w:rsidR="00000000" w:rsidRPr="00000000">
        <w:rPr>
          <w:rtl w:val="0"/>
        </w:rPr>
        <w:t xml:space="preserve">A contract is formed through the exchange of an offer and acceptance, and the first element in this process is the offer. An offer is defined as a clear and definite promise to be bound by specific terms, made with the intention that it will become legally binding upon acceptance (Allen &amp; Overy N.D.). In our case- during our initial meeting- you verbally offered to rent the flat to me for £500 per month, with the start date set for 1st 123September 2025. This initial offer was subsequently confirmed in your email that followed, where you stated: “Sure, the rent is £500 per month, and you can move in on September 1st 2025. Please confirm if you agree”. This email communication displayed a clear and specific offer to enter into a rental agreement.</w:t>
      </w:r>
    </w:p>
    <w:p w:rsidR="00000000" w:rsidDel="00000000" w:rsidP="00000000" w:rsidRDefault="00000000" w:rsidRPr="00000000" w14:paraId="0000000D">
      <w:pPr>
        <w:spacing w:after="240" w:before="240" w:lineRule="auto"/>
        <w:rPr/>
      </w:pPr>
      <w:r w:rsidDel="00000000" w:rsidR="00000000" w:rsidRPr="00000000">
        <w:rPr>
          <w:rtl w:val="0"/>
        </w:rPr>
        <w:t xml:space="preserve">For an offer to be legally bound, it must meet certain criteria. It must be made with an intention to create legal relations, and the terms of the offer must be clear to allow the recipient to understand what is being offered and under what conditions. In this case, the terms of your offer were clear: £500 per month in rent, with the start date of 1st September 2025 and your request for confirmation that I agreed to these terms. This does meet the requirement of a valid offer under contract law, as it was specific and clear.</w:t>
      </w:r>
    </w:p>
    <w:p w:rsidR="00000000" w:rsidDel="00000000" w:rsidP="00000000" w:rsidRDefault="00000000" w:rsidRPr="00000000" w14:paraId="0000000E">
      <w:pPr>
        <w:spacing w:after="240" w:before="240" w:lineRule="auto"/>
        <w:rPr/>
      </w:pPr>
      <w:r w:rsidDel="00000000" w:rsidR="00000000" w:rsidRPr="00000000">
        <w:rPr>
          <w:rtl w:val="0"/>
        </w:rPr>
        <w:t xml:space="preserve">It is important to note that offers can be withdrawn up until the point of acceptance, as long as the offeror communicates this withdrawal to the offeree before it is accepted. However, once an offer is accepted- as in our case- it becomes a legally binding contract, and any attempt to withdraw the offer after the point of acceptance could lead to a breach of contract. The principle highlighted in </w:t>
      </w:r>
      <w:r w:rsidDel="00000000" w:rsidR="00000000" w:rsidRPr="00000000">
        <w:rPr>
          <w:i w:val="1"/>
          <w:rtl w:val="0"/>
        </w:rPr>
        <w:t xml:space="preserve">Dickinson v Dodds</w:t>
      </w:r>
      <w:r w:rsidDel="00000000" w:rsidR="00000000" w:rsidRPr="00000000">
        <w:rPr>
          <w:rtl w:val="0"/>
        </w:rPr>
        <w:t xml:space="preserve"> (1876), where an offer may be withdrawn before acceptance, further supports this understanding. However, upon acceptance, the contract is considered formed and legally binding.</w:t>
      </w:r>
    </w:p>
    <w:p w:rsidR="00000000" w:rsidDel="00000000" w:rsidP="00000000" w:rsidRDefault="00000000" w:rsidRPr="00000000" w14:paraId="0000000F">
      <w:pPr>
        <w:pStyle w:val="Heading3"/>
        <w:keepNext w:val="0"/>
        <w:keepLines w:val="0"/>
        <w:spacing w:before="280" w:lineRule="auto"/>
        <w:rPr>
          <w:b w:val="1"/>
          <w:color w:val="000000"/>
          <w:sz w:val="26"/>
          <w:szCs w:val="26"/>
          <w:u w:val="single"/>
        </w:rPr>
      </w:pPr>
      <w:bookmarkStart w:colFirst="0" w:colLast="0" w:name="_hu1x0ajwv333" w:id="1"/>
      <w:bookmarkEnd w:id="1"/>
      <w:r w:rsidDel="00000000" w:rsidR="00000000" w:rsidRPr="00000000">
        <w:rPr>
          <w:b w:val="1"/>
          <w:color w:val="000000"/>
          <w:sz w:val="26"/>
          <w:szCs w:val="26"/>
          <w:rtl w:val="0"/>
        </w:rPr>
        <w:t xml:space="preserve"> </w:t>
      </w:r>
      <w:r w:rsidDel="00000000" w:rsidR="00000000" w:rsidRPr="00000000">
        <w:rPr>
          <w:b w:val="1"/>
          <w:color w:val="000000"/>
          <w:sz w:val="26"/>
          <w:szCs w:val="26"/>
          <w:u w:val="single"/>
          <w:rtl w:val="0"/>
        </w:rPr>
        <w:t xml:space="preserve">Acceptance</w:t>
      </w:r>
    </w:p>
    <w:p w:rsidR="00000000" w:rsidDel="00000000" w:rsidP="00000000" w:rsidRDefault="00000000" w:rsidRPr="00000000" w14:paraId="00000010">
      <w:pPr>
        <w:spacing w:after="240" w:before="240" w:lineRule="auto"/>
        <w:rPr/>
      </w:pPr>
      <w:r w:rsidDel="00000000" w:rsidR="00000000" w:rsidRPr="00000000">
        <w:rPr>
          <w:rtl w:val="0"/>
        </w:rPr>
        <w:t xml:space="preserve">Leading into the second key element of a contract- a</w:t>
      </w:r>
      <w:r w:rsidDel="00000000" w:rsidR="00000000" w:rsidRPr="00000000">
        <w:rPr>
          <w:rtl w:val="0"/>
        </w:rPr>
        <w:t xml:space="preserve">cceptance. For a contract to be formed, acceptance of the offer must be clear and communicated to the offeror, (Thomson Reuters, 2024). In response to your email, I clearly agreed to the terms you had proposed, stating, “I agree to the terms. I will arrange the deposit payment by the end of this week.” This was a clear and unconditional acceptance of your offer.</w:t>
      </w:r>
    </w:p>
    <w:p w:rsidR="00000000" w:rsidDel="00000000" w:rsidP="00000000" w:rsidRDefault="00000000" w:rsidRPr="00000000" w14:paraId="00000011">
      <w:pPr>
        <w:spacing w:after="240" w:before="240" w:lineRule="auto"/>
        <w:rPr/>
      </w:pPr>
      <w:r w:rsidDel="00000000" w:rsidR="00000000" w:rsidRPr="00000000">
        <w:rPr>
          <w:rtl w:val="0"/>
        </w:rPr>
        <w:t xml:space="preserve">Acceptance must mirror the terms of the offer without introducing new conditions (Hyde v Wrench, 1840). This is referred to as the "mirror image rule", and it ensures that the parties involved have a mutual understanding of the terms to which they are agreeing. My response to you was clear; I agreed to the terms as you presented them, confirming my intention to engage in the rental agreement. This is a clear acceptance of your offer.</w:t>
      </w:r>
    </w:p>
    <w:p w:rsidR="00000000" w:rsidDel="00000000" w:rsidP="00000000" w:rsidRDefault="00000000" w:rsidRPr="00000000" w14:paraId="00000012">
      <w:pPr>
        <w:spacing w:after="240" w:before="240" w:lineRule="auto"/>
        <w:rPr/>
      </w:pPr>
      <w:r w:rsidDel="00000000" w:rsidR="00000000" w:rsidRPr="00000000">
        <w:rPr>
          <w:rtl w:val="0"/>
        </w:rPr>
        <w:t xml:space="preserve">It is worth noting that under contract law, acceptance can be given in several ways, including; orally, in writing or by conduct. In our case, my email response provided clear written acceptance, leaving no room for doubt or a,biguity. The requirement for acceptance to be unequivocal is to ensure that both parties are on the same page, and this condition was met when I explicitly agreed to the terms- displaying my intention to follow through with the agreement. The case of </w:t>
      </w:r>
      <w:r w:rsidDel="00000000" w:rsidR="00000000" w:rsidRPr="00000000">
        <w:rPr>
          <w:i w:val="1"/>
          <w:rtl w:val="0"/>
        </w:rPr>
        <w:t xml:space="preserve">Entores Ltd v Miles Far East Corporation</w:t>
      </w:r>
      <w:r w:rsidDel="00000000" w:rsidR="00000000" w:rsidRPr="00000000">
        <w:rPr>
          <w:rtl w:val="0"/>
        </w:rPr>
        <w:t xml:space="preserve"> (1955) reinforces this point, confirming that communication of acceptance is effective when received by the offeror.</w:t>
      </w:r>
    </w:p>
    <w:p w:rsidR="00000000" w:rsidDel="00000000" w:rsidP="00000000" w:rsidRDefault="00000000" w:rsidRPr="00000000" w14:paraId="00000013">
      <w:pPr>
        <w:pStyle w:val="Heading3"/>
        <w:keepNext w:val="0"/>
        <w:keepLines w:val="0"/>
        <w:spacing w:before="280" w:lineRule="auto"/>
        <w:rPr>
          <w:b w:val="1"/>
          <w:color w:val="000000"/>
          <w:sz w:val="26"/>
          <w:szCs w:val="26"/>
          <w:u w:val="single"/>
        </w:rPr>
      </w:pPr>
      <w:bookmarkStart w:colFirst="0" w:colLast="0" w:name="_cmy22sads6px" w:id="2"/>
      <w:bookmarkEnd w:id="2"/>
      <w:r w:rsidDel="00000000" w:rsidR="00000000" w:rsidRPr="00000000">
        <w:rPr>
          <w:b w:val="1"/>
          <w:color w:val="000000"/>
          <w:sz w:val="26"/>
          <w:szCs w:val="26"/>
          <w:u w:val="single"/>
          <w:rtl w:val="0"/>
        </w:rPr>
        <w:t xml:space="preserve">Consideration</w:t>
      </w:r>
    </w:p>
    <w:p w:rsidR="00000000" w:rsidDel="00000000" w:rsidP="00000000" w:rsidRDefault="00000000" w:rsidRPr="00000000" w14:paraId="00000014">
      <w:pPr>
        <w:spacing w:after="240" w:before="240" w:lineRule="auto"/>
        <w:rPr/>
      </w:pPr>
      <w:r w:rsidDel="00000000" w:rsidR="00000000" w:rsidRPr="00000000">
        <w:rPr>
          <w:rtl w:val="0"/>
        </w:rPr>
        <w:t xml:space="preserve">For a contract to be legally enforceable, there must be consideration- that is, something of value exchanged between the parties (LexisNexis 2024). Consideration is a fundamental element of contract law, as it shows that both parties are committing to the agreement and providing something in return for the actual benefit they recieve.</w:t>
      </w:r>
    </w:p>
    <w:p w:rsidR="00000000" w:rsidDel="00000000" w:rsidP="00000000" w:rsidRDefault="00000000" w:rsidRPr="00000000" w14:paraId="00000015">
      <w:pPr>
        <w:spacing w:after="240" w:before="240" w:lineRule="auto"/>
        <w:rPr/>
      </w:pPr>
      <w:r w:rsidDel="00000000" w:rsidR="00000000" w:rsidRPr="00000000">
        <w:rPr>
          <w:rtl w:val="0"/>
        </w:rPr>
        <w:t xml:space="preserve">In this case, the consideration was the monthly rent of £500 (which was agreed) as well as the deposit I paid you. The rent represents a payment in exchange for the rental of the premises. The deposit paid to you acts as a guarantee for any damages or unpaid rent in the future. The payment of the deposit- in particular- is significant, as it is a display of my commitment to the agreement and further backs up the point that we entered into a binding contract.</w:t>
      </w:r>
    </w:p>
    <w:p w:rsidR="00000000" w:rsidDel="00000000" w:rsidP="00000000" w:rsidRDefault="00000000" w:rsidRPr="00000000" w14:paraId="00000016">
      <w:pPr>
        <w:spacing w:after="240" w:before="240" w:lineRule="auto"/>
        <w:rPr/>
      </w:pPr>
      <w:r w:rsidDel="00000000" w:rsidR="00000000" w:rsidRPr="00000000">
        <w:rPr>
          <w:rtl w:val="0"/>
        </w:rPr>
        <w:t xml:space="preserve">The case of </w:t>
      </w:r>
      <w:r w:rsidDel="00000000" w:rsidR="00000000" w:rsidRPr="00000000">
        <w:rPr>
          <w:i w:val="1"/>
          <w:rtl w:val="0"/>
        </w:rPr>
        <w:t xml:space="preserve">Chappel &amp; Co v Nestle Co Ltd </w:t>
      </w:r>
      <w:r w:rsidDel="00000000" w:rsidR="00000000" w:rsidRPr="00000000">
        <w:rPr>
          <w:rtl w:val="0"/>
        </w:rPr>
        <w:t xml:space="preserve">(1960) established that consideration does not need to be of equal value on both sides, but it must be something of value to either party. In our case, the deposit I paid is equal to valid consideration, as there is a detriment to me (as I relseased the funds reliant on the agreement) and a benefit to you (as you received money in advance of the rental agreement being completed).</w:t>
      </w:r>
    </w:p>
    <w:p w:rsidR="00000000" w:rsidDel="00000000" w:rsidP="00000000" w:rsidRDefault="00000000" w:rsidRPr="00000000" w14:paraId="00000017">
      <w:pPr>
        <w:spacing w:after="240" w:before="240" w:lineRule="auto"/>
        <w:rPr/>
      </w:pPr>
      <w:r w:rsidDel="00000000" w:rsidR="00000000" w:rsidRPr="00000000">
        <w:rPr>
          <w:rtl w:val="0"/>
        </w:rPr>
        <w:t xml:space="preserve">Consideration also acts as evidence that a contracual relationship was intended. The fact that we exchanged money- the deposit- is an indication that both parties had an understanding of their obligations to the contract. This exchange means that the contract is not a "gift" or non-binding agreement, but a formal arrangement backed by legal obligations.</w:t>
      </w:r>
    </w:p>
    <w:p w:rsidR="00000000" w:rsidDel="00000000" w:rsidP="00000000" w:rsidRDefault="00000000" w:rsidRPr="00000000" w14:paraId="00000018">
      <w:pPr>
        <w:pStyle w:val="Heading3"/>
        <w:keepNext w:val="0"/>
        <w:keepLines w:val="0"/>
        <w:spacing w:before="280" w:lineRule="auto"/>
        <w:rPr>
          <w:b w:val="1"/>
          <w:color w:val="000000"/>
          <w:sz w:val="26"/>
          <w:szCs w:val="26"/>
          <w:u w:val="single"/>
        </w:rPr>
      </w:pPr>
      <w:bookmarkStart w:colFirst="0" w:colLast="0" w:name="_ggs2mvpzm1a6" w:id="3"/>
      <w:bookmarkEnd w:id="3"/>
      <w:r w:rsidDel="00000000" w:rsidR="00000000" w:rsidRPr="00000000">
        <w:rPr>
          <w:b w:val="1"/>
          <w:color w:val="000000"/>
          <w:sz w:val="26"/>
          <w:szCs w:val="26"/>
          <w:rtl w:val="0"/>
        </w:rPr>
        <w:t xml:space="preserve"> </w:t>
      </w:r>
      <w:r w:rsidDel="00000000" w:rsidR="00000000" w:rsidRPr="00000000">
        <w:rPr>
          <w:b w:val="1"/>
          <w:color w:val="000000"/>
          <w:sz w:val="26"/>
          <w:szCs w:val="26"/>
          <w:u w:val="single"/>
          <w:rtl w:val="0"/>
        </w:rPr>
        <w:t xml:space="preserve">Intention to Create Legal Relations</w:t>
      </w:r>
    </w:p>
    <w:p w:rsidR="00000000" w:rsidDel="00000000" w:rsidP="00000000" w:rsidRDefault="00000000" w:rsidRPr="00000000" w14:paraId="00000019">
      <w:pPr>
        <w:spacing w:after="240" w:before="240" w:lineRule="auto"/>
        <w:rPr/>
      </w:pPr>
      <w:r w:rsidDel="00000000" w:rsidR="00000000" w:rsidRPr="00000000">
        <w:rPr>
          <w:rtl w:val="0"/>
        </w:rPr>
        <w:t xml:space="preserve">For a contract to be legally enforceable, both parties must intend to create legal relations. This is often seen in business agreements and in our context of rental agreements, as such arrangements involve financial commitments and obligations- not usually between friends/socially. As such, there is a strong indication that both parties in a rental agreement intend to enter into a legally binding relationship (Edwards v Skyways Ltd 1964).</w:t>
      </w:r>
    </w:p>
    <w:p w:rsidR="00000000" w:rsidDel="00000000" w:rsidP="00000000" w:rsidRDefault="00000000" w:rsidRPr="00000000" w14:paraId="0000001A">
      <w:pPr>
        <w:spacing w:after="240" w:before="240" w:lineRule="auto"/>
        <w:rPr/>
      </w:pPr>
      <w:r w:rsidDel="00000000" w:rsidR="00000000" w:rsidRPr="00000000">
        <w:rPr>
          <w:rtl w:val="0"/>
        </w:rPr>
        <w:t xml:space="preserve">In this case, the nature of our interactions indicates a clear intention to create legal relations. The fact that we discussed rent, the terms of payment and the move-in date demonstrate that we were entering into a contractual relationship. The payment of the deposit further reinforces this notion, as it signifies a mutual understanding that legal rights and obligations were being established.</w:t>
      </w:r>
    </w:p>
    <w:p w:rsidR="00000000" w:rsidDel="00000000" w:rsidP="00000000" w:rsidRDefault="00000000" w:rsidRPr="00000000" w14:paraId="0000001B">
      <w:pPr>
        <w:spacing w:after="240" w:before="240" w:lineRule="auto"/>
        <w:rPr/>
      </w:pPr>
      <w:r w:rsidDel="00000000" w:rsidR="00000000" w:rsidRPr="00000000">
        <w:rPr>
          <w:rtl w:val="0"/>
        </w:rPr>
        <w:t xml:space="preserve">It is important to note once again that, in most cases, informal or social arrangements may lack the intention to create legal relations, and thus may not form enforceable contracts. However, this is not the case in the context of rental agreements, which are inherently commercial in nature and typically bound by a contract. In this instance, both parties had the clear intention to enter into a binding legal agreement. The case of </w:t>
      </w:r>
      <w:r w:rsidDel="00000000" w:rsidR="00000000" w:rsidRPr="00000000">
        <w:rPr>
          <w:i w:val="1"/>
          <w:rtl w:val="0"/>
        </w:rPr>
        <w:t xml:space="preserve">Balfour v Balfour</w:t>
      </w:r>
      <w:r w:rsidDel="00000000" w:rsidR="00000000" w:rsidRPr="00000000">
        <w:rPr>
          <w:rtl w:val="0"/>
        </w:rPr>
        <w:t xml:space="preserve"> (1919) can be used to distinguish bewteen informal social agreements from the ones made with a clear intent to create legal relations.</w:t>
      </w:r>
    </w:p>
    <w:p w:rsidR="00000000" w:rsidDel="00000000" w:rsidP="00000000" w:rsidRDefault="00000000" w:rsidRPr="00000000" w14:paraId="0000001C">
      <w:pPr>
        <w:pStyle w:val="Heading3"/>
        <w:keepNext w:val="0"/>
        <w:keepLines w:val="0"/>
        <w:spacing w:before="280" w:lineRule="auto"/>
        <w:rPr>
          <w:b w:val="1"/>
          <w:color w:val="000000"/>
          <w:sz w:val="26"/>
          <w:szCs w:val="26"/>
          <w:u w:val="single"/>
        </w:rPr>
      </w:pPr>
      <w:bookmarkStart w:colFirst="0" w:colLast="0" w:name="_4big5r7dv01o" w:id="4"/>
      <w:bookmarkEnd w:id="4"/>
      <w:r w:rsidDel="00000000" w:rsidR="00000000" w:rsidRPr="00000000">
        <w:rPr>
          <w:b w:val="1"/>
          <w:color w:val="000000"/>
          <w:sz w:val="26"/>
          <w:szCs w:val="26"/>
          <w:u w:val="single"/>
          <w:rtl w:val="0"/>
        </w:rPr>
        <w:t xml:space="preserve">Capacity to Contract</w:t>
      </w:r>
    </w:p>
    <w:p w:rsidR="00000000" w:rsidDel="00000000" w:rsidP="00000000" w:rsidRDefault="00000000" w:rsidRPr="00000000" w14:paraId="0000001D">
      <w:pPr>
        <w:spacing w:after="240" w:before="240" w:lineRule="auto"/>
        <w:rPr/>
      </w:pPr>
      <w:r w:rsidDel="00000000" w:rsidR="00000000" w:rsidRPr="00000000">
        <w:rPr>
          <w:rtl w:val="0"/>
        </w:rPr>
        <w:t xml:space="preserve">For a contract to be valid, both parties must have the legal capacity to enter into it. In the context of rental agreements, the parties must be of legal age (18 or older) and must not be under any legal restrictions that would prevent them from forming a binding agreement. (Law of Property act 1925).</w:t>
      </w:r>
    </w:p>
    <w:p w:rsidR="00000000" w:rsidDel="00000000" w:rsidP="00000000" w:rsidRDefault="00000000" w:rsidRPr="00000000" w14:paraId="0000001E">
      <w:pPr>
        <w:spacing w:after="240" w:before="240" w:lineRule="auto"/>
        <w:rPr/>
      </w:pPr>
      <w:r w:rsidDel="00000000" w:rsidR="00000000" w:rsidRPr="00000000">
        <w:rPr>
          <w:rtl w:val="0"/>
        </w:rPr>
        <w:t xml:space="preserve">As a university student over the age of 18, I have the necessary legal capacity to enter into a contract. Similarly, as a landlord renting out property, you also possess the necessary capacity to form a binding agreement. There are no apparent issues regarding capacity that would void/invalidate our contract.</w:t>
      </w:r>
    </w:p>
    <w:p w:rsidR="00000000" w:rsidDel="00000000" w:rsidP="00000000" w:rsidRDefault="00000000" w:rsidRPr="00000000" w14:paraId="0000001F">
      <w:pPr>
        <w:spacing w:after="240" w:before="240" w:lineRule="auto"/>
        <w:rPr/>
      </w:pPr>
      <w:r w:rsidDel="00000000" w:rsidR="00000000" w:rsidRPr="00000000">
        <w:rPr>
          <w:rtl w:val="0"/>
        </w:rPr>
        <w:t xml:space="preserve">Capacity sees that both parties understand the obligations they are taking on and are legally able to uphold them. In this case, there is no reason to believe that either party lacks capacity to enter into the agreement- and both parties are fully capable of forming a valid contract. This requirement for capacity was displayed in the case of </w:t>
      </w:r>
      <w:r w:rsidDel="00000000" w:rsidR="00000000" w:rsidRPr="00000000">
        <w:rPr>
          <w:i w:val="1"/>
          <w:rtl w:val="0"/>
        </w:rPr>
        <w:t xml:space="preserve">Nelson v Nelson</w:t>
      </w:r>
      <w:r w:rsidDel="00000000" w:rsidR="00000000" w:rsidRPr="00000000">
        <w:rPr>
          <w:rtl w:val="0"/>
        </w:rPr>
        <w:t xml:space="preserve"> (1846), where the court found that the contract was void due to lack of capacity of one party to agree at the time of agreement.</w:t>
      </w:r>
    </w:p>
    <w:p w:rsidR="00000000" w:rsidDel="00000000" w:rsidP="00000000" w:rsidRDefault="00000000" w:rsidRPr="00000000" w14:paraId="00000020">
      <w:pPr>
        <w:pStyle w:val="Heading3"/>
        <w:keepNext w:val="0"/>
        <w:keepLines w:val="0"/>
        <w:spacing w:before="280" w:lineRule="auto"/>
        <w:rPr>
          <w:b w:val="1"/>
          <w:color w:val="000000"/>
          <w:sz w:val="26"/>
          <w:szCs w:val="26"/>
          <w:u w:val="single"/>
        </w:rPr>
      </w:pPr>
      <w:bookmarkStart w:colFirst="0" w:colLast="0" w:name="_yocrw62p60np" w:id="5"/>
      <w:bookmarkEnd w:id="5"/>
      <w:r w:rsidDel="00000000" w:rsidR="00000000" w:rsidRPr="00000000">
        <w:rPr>
          <w:b w:val="1"/>
          <w:color w:val="000000"/>
          <w:sz w:val="26"/>
          <w:szCs w:val="26"/>
          <w:u w:val="single"/>
          <w:rtl w:val="0"/>
        </w:rPr>
        <w:t xml:space="preserve">Conclusion</w:t>
      </w:r>
    </w:p>
    <w:p w:rsidR="00000000" w:rsidDel="00000000" w:rsidP="00000000" w:rsidRDefault="00000000" w:rsidRPr="00000000" w14:paraId="00000021">
      <w:pPr>
        <w:pStyle w:val="Heading3"/>
        <w:keepNext w:val="0"/>
        <w:keepLines w:val="0"/>
        <w:spacing w:before="280" w:lineRule="auto"/>
        <w:rPr>
          <w:sz w:val="22"/>
          <w:szCs w:val="22"/>
        </w:rPr>
      </w:pPr>
      <w:bookmarkStart w:colFirst="0" w:colLast="0" w:name="_o8soj0pdi5aj" w:id="6"/>
      <w:bookmarkEnd w:id="6"/>
      <w:r w:rsidDel="00000000" w:rsidR="00000000" w:rsidRPr="00000000">
        <w:rPr>
          <w:color w:val="000000"/>
          <w:sz w:val="22"/>
          <w:szCs w:val="22"/>
          <w:rtl w:val="0"/>
        </w:rPr>
        <w:t xml:space="preserve">Based on the elements outlined above- recognised as the ‘formula’ for creating a contract; the offer, acceptance, consideration, intention to create legal relations and capacity to contract- it is evidently clear that a legally binding contract was formed between us. Not only were the offer and acceptance clear and unequivocal, the consideration was valid and sufficient- and there was a clear intention to create legal relations. Furthermore, the deposit payment made it clear that both parties were relying on the agreement and intended to proceed with the arrangement for rent</w:t>
      </w:r>
      <w:r w:rsidDel="00000000" w:rsidR="00000000" w:rsidRPr="00000000">
        <w:rPr>
          <w:sz w:val="22"/>
          <w:szCs w:val="22"/>
          <w:rtl w:val="0"/>
        </w:rPr>
        <w:t xml:space="preserve">.</w:t>
      </w:r>
    </w:p>
    <w:p w:rsidR="00000000" w:rsidDel="00000000" w:rsidP="00000000" w:rsidRDefault="00000000" w:rsidRPr="00000000" w14:paraId="00000022">
      <w:pPr>
        <w:spacing w:after="240" w:before="240" w:lineRule="auto"/>
        <w:rPr/>
      </w:pPr>
      <w:r w:rsidDel="00000000" w:rsidR="00000000" w:rsidRPr="00000000">
        <w:rPr>
          <w:rtl w:val="0"/>
        </w:rPr>
        <w:t xml:space="preserve">Additionally, my actions in transferring the deposit provide evidence of my reliance on our agreement. This could potentially invoke the doctrine of promissory estoppel, as established in </w:t>
      </w:r>
      <w:r w:rsidDel="00000000" w:rsidR="00000000" w:rsidRPr="00000000">
        <w:rPr>
          <w:i w:val="1"/>
          <w:rtl w:val="0"/>
        </w:rPr>
        <w:t xml:space="preserve">Central London Property Trust Ltd v High Trees House Ltd</w:t>
      </w:r>
      <w:r w:rsidDel="00000000" w:rsidR="00000000" w:rsidRPr="00000000">
        <w:rPr>
          <w:rtl w:val="0"/>
        </w:rPr>
        <w:t xml:space="preserve"> (1947) . In this case, a party can be prevented from withdrawing from a promise or agreement if the other party has relied on it to their detriment. My payment of the deposit clearly shows that I relied on our agreement, and this reliance strengthens the argument that a contract was formed.</w:t>
      </w:r>
    </w:p>
    <w:p w:rsidR="00000000" w:rsidDel="00000000" w:rsidP="00000000" w:rsidRDefault="00000000" w:rsidRPr="00000000" w14:paraId="00000023">
      <w:pPr>
        <w:spacing w:after="240" w:before="240" w:lineRule="auto"/>
        <w:rPr/>
      </w:pPr>
      <w:r w:rsidDel="00000000" w:rsidR="00000000" w:rsidRPr="00000000">
        <w:rPr>
          <w:rtl w:val="0"/>
        </w:rPr>
        <w:t xml:space="preserve">Therefore, your decision to rent the flat to another tenant who has offered a higher rent could be seen as a breach of contract. Once a legally binding agreement is in place, neither party has the right to withdraw without facing legal consequences. The breach could potentially mean that the court may order you to pay for damages to compensate for any financial loss I have incurred as a result of your actions- should you proceed with the higher offer.</w:t>
      </w:r>
    </w:p>
    <w:p w:rsidR="00000000" w:rsidDel="00000000" w:rsidP="00000000" w:rsidRDefault="00000000" w:rsidRPr="00000000" w14:paraId="00000024">
      <w:pPr>
        <w:pStyle w:val="Heading3"/>
        <w:keepNext w:val="0"/>
        <w:keepLines w:val="0"/>
        <w:spacing w:before="280" w:lineRule="auto"/>
        <w:rPr>
          <w:b w:val="1"/>
          <w:color w:val="000000"/>
          <w:sz w:val="26"/>
          <w:szCs w:val="26"/>
          <w:u w:val="single"/>
        </w:rPr>
      </w:pPr>
      <w:bookmarkStart w:colFirst="0" w:colLast="0" w:name="_3gp8362azhkz" w:id="7"/>
      <w:bookmarkEnd w:id="7"/>
      <w:r w:rsidDel="00000000" w:rsidR="00000000" w:rsidRPr="00000000">
        <w:rPr>
          <w:b w:val="1"/>
          <w:color w:val="000000"/>
          <w:sz w:val="26"/>
          <w:szCs w:val="26"/>
          <w:u w:val="single"/>
          <w:rtl w:val="0"/>
        </w:rPr>
        <w:t xml:space="preserve">Potential Legal Implications for You</w:t>
      </w:r>
    </w:p>
    <w:p w:rsidR="00000000" w:rsidDel="00000000" w:rsidP="00000000" w:rsidRDefault="00000000" w:rsidRPr="00000000" w14:paraId="00000025">
      <w:pPr>
        <w:spacing w:after="240" w:before="240" w:lineRule="auto"/>
        <w:rPr/>
      </w:pPr>
      <w:r w:rsidDel="00000000" w:rsidR="00000000" w:rsidRPr="00000000">
        <w:rPr>
          <w:rtl w:val="0"/>
        </w:rPr>
        <w:t xml:space="preserve">So, given</w:t>
      </w:r>
      <w:r w:rsidDel="00000000" w:rsidR="00000000" w:rsidRPr="00000000">
        <w:rPr>
          <w:rtl w:val="0"/>
        </w:rPr>
        <w:t xml:space="preserve"> that I have already paid the deposit, I will also have a claim for restitution. If you decide not to honour the agreement, I would be entitled to the immediate return of my deposit. The case of </w:t>
      </w:r>
      <w:r w:rsidDel="00000000" w:rsidR="00000000" w:rsidRPr="00000000">
        <w:rPr>
          <w:i w:val="1"/>
          <w:rtl w:val="0"/>
        </w:rPr>
        <w:t xml:space="preserve">Fibrosa Spolka Akcyjna v Fairbairn Lawson Combe Barbour Ltd</w:t>
      </w:r>
      <w:r w:rsidDel="00000000" w:rsidR="00000000" w:rsidRPr="00000000">
        <w:rPr>
          <w:rtl w:val="0"/>
        </w:rPr>
        <w:t xml:space="preserve"> (1943), demonstrates that where a contract is breached (especially regarding a deposit) the return of said deposit is appropriate to prevent ‘unjust enrichment’. If you fail to return my deposit, I can pursue legal action to recover the money.</w:t>
      </w:r>
    </w:p>
    <w:p w:rsidR="00000000" w:rsidDel="00000000" w:rsidP="00000000" w:rsidRDefault="00000000" w:rsidRPr="00000000" w14:paraId="00000026">
      <w:pPr>
        <w:spacing w:after="240" w:before="240" w:lineRule="auto"/>
        <w:rPr/>
      </w:pPr>
      <w:r w:rsidDel="00000000" w:rsidR="00000000" w:rsidRPr="00000000">
        <w:rPr>
          <w:rtl w:val="0"/>
        </w:rPr>
        <w:t xml:space="preserve">Additionally, under the </w:t>
      </w:r>
      <w:r w:rsidDel="00000000" w:rsidR="00000000" w:rsidRPr="00000000">
        <w:rPr>
          <w:i w:val="1"/>
          <w:rtl w:val="0"/>
        </w:rPr>
        <w:t xml:space="preserve">Consumer Rights Act </w:t>
      </w:r>
      <w:r w:rsidDel="00000000" w:rsidR="00000000" w:rsidRPr="00000000">
        <w:rPr>
          <w:rtl w:val="0"/>
        </w:rPr>
        <w:t xml:space="preserve">(2015)</w:t>
      </w:r>
      <w:r w:rsidDel="00000000" w:rsidR="00000000" w:rsidRPr="00000000">
        <w:rPr>
          <w:rtl w:val="0"/>
        </w:rPr>
        <w:t xml:space="preserve">, landlords are required to act ‘in good faith’, when dealing with tenants. Changing the terms of an agreement after acceptance and payment of the deposit could be considered unfair practice and acting </w:t>
      </w:r>
      <w:r w:rsidDel="00000000" w:rsidR="00000000" w:rsidRPr="00000000">
        <w:rPr>
          <w:i w:val="1"/>
          <w:rtl w:val="0"/>
        </w:rPr>
        <w:t xml:space="preserve">not </w:t>
      </w:r>
      <w:r w:rsidDel="00000000" w:rsidR="00000000" w:rsidRPr="00000000">
        <w:rPr>
          <w:rtl w:val="0"/>
        </w:rPr>
        <w:t xml:space="preserve">in good faith</w:t>
      </w:r>
      <w:r w:rsidDel="00000000" w:rsidR="00000000" w:rsidRPr="00000000">
        <w:rPr>
          <w:rtl w:val="0"/>
        </w:rPr>
        <w:t xml:space="preserve">. If you do not resolve this matter in prompt fashion, I may be forced to seek legal advice and take action.</w:t>
      </w:r>
    </w:p>
    <w:p w:rsidR="00000000" w:rsidDel="00000000" w:rsidP="00000000" w:rsidRDefault="00000000" w:rsidRPr="00000000" w14:paraId="00000027">
      <w:pPr>
        <w:pStyle w:val="Heading3"/>
        <w:keepNext w:val="0"/>
        <w:keepLines w:val="0"/>
        <w:spacing w:before="280" w:lineRule="auto"/>
        <w:rPr>
          <w:b w:val="1"/>
          <w:color w:val="000000"/>
          <w:sz w:val="26"/>
          <w:szCs w:val="26"/>
          <w:u w:val="single"/>
        </w:rPr>
      </w:pPr>
      <w:bookmarkStart w:colFirst="0" w:colLast="0" w:name="_l0foczo4axgq" w:id="8"/>
      <w:bookmarkEnd w:id="8"/>
      <w:r w:rsidDel="00000000" w:rsidR="00000000" w:rsidRPr="00000000">
        <w:rPr>
          <w:b w:val="1"/>
          <w:color w:val="000000"/>
          <w:sz w:val="26"/>
          <w:szCs w:val="26"/>
          <w:u w:val="single"/>
          <w:rtl w:val="0"/>
        </w:rPr>
        <w:t xml:space="preserve">Next Steps</w:t>
      </w:r>
    </w:p>
    <w:p w:rsidR="00000000" w:rsidDel="00000000" w:rsidP="00000000" w:rsidRDefault="00000000" w:rsidRPr="00000000" w14:paraId="00000028">
      <w:pPr>
        <w:spacing w:after="240" w:before="240" w:lineRule="auto"/>
        <w:rPr/>
      </w:pPr>
      <w:r w:rsidDel="00000000" w:rsidR="00000000" w:rsidRPr="00000000">
        <w:rPr>
          <w:rtl w:val="0"/>
        </w:rPr>
        <w:t xml:space="preserve">I am deeply saddened by your behaviour and </w:t>
      </w:r>
      <w:r w:rsidDel="00000000" w:rsidR="00000000" w:rsidRPr="00000000">
        <w:rPr>
          <w:rtl w:val="0"/>
        </w:rPr>
        <w:t xml:space="preserve">I kindly request that you confirm your intentions regarding this matter. If you are still willing to uphold the original agreement, I am happy to proceed with the tenancy as planned. However, if you no longer wish to proceed, I expect an immediate refund of my deposit- along with a written explanation for your decision.</w:t>
      </w:r>
    </w:p>
    <w:p w:rsidR="00000000" w:rsidDel="00000000" w:rsidP="00000000" w:rsidRDefault="00000000" w:rsidRPr="00000000" w14:paraId="00000029">
      <w:pPr>
        <w:spacing w:after="240" w:before="240" w:lineRule="auto"/>
        <w:rPr/>
      </w:pPr>
      <w:r w:rsidDel="00000000" w:rsidR="00000000" w:rsidRPr="00000000">
        <w:rPr>
          <w:rtl w:val="0"/>
        </w:rPr>
        <w:t xml:space="preserve">Please respond promptly upon reception of this letter to confirm how you wish to proceed. While I hope we can resolve this issue in an amicable manner, I reserve the right to seek legal advice if the matter remains unresolved.</w:t>
      </w:r>
    </w:p>
    <w:p w:rsidR="00000000" w:rsidDel="00000000" w:rsidP="00000000" w:rsidRDefault="00000000" w:rsidRPr="00000000" w14:paraId="0000002A">
      <w:pPr>
        <w:spacing w:after="240" w:before="240" w:lineRule="auto"/>
        <w:rPr/>
      </w:pPr>
      <w:r w:rsidDel="00000000" w:rsidR="00000000" w:rsidRPr="00000000">
        <w:rPr>
          <w:rtl w:val="0"/>
        </w:rPr>
        <w:t xml:space="preserve">I look forward to hearing from you soon.</w:t>
      </w:r>
    </w:p>
    <w:p w:rsidR="00000000" w:rsidDel="00000000" w:rsidP="00000000" w:rsidRDefault="00000000" w:rsidRPr="00000000" w14:paraId="0000002B">
      <w:pPr>
        <w:spacing w:after="240" w:before="240" w:lineRule="auto"/>
        <w:rPr/>
      </w:pPr>
      <w:r w:rsidDel="00000000" w:rsidR="00000000" w:rsidRPr="00000000">
        <w:rPr>
          <w:rtl w:val="0"/>
        </w:rPr>
        <w:t xml:space="preserve">Yours sincerely,</w:t>
      </w:r>
    </w:p>
    <w:p w:rsidR="00000000" w:rsidDel="00000000" w:rsidP="00000000" w:rsidRDefault="00000000" w:rsidRPr="00000000" w14:paraId="0000002C">
      <w:pPr>
        <w:spacing w:after="240" w:before="240" w:lineRule="auto"/>
        <w:rPr/>
      </w:pPr>
      <w:r w:rsidDel="00000000" w:rsidR="00000000" w:rsidRPr="00000000">
        <w:rPr>
          <w:rtl w:val="0"/>
        </w:rPr>
        <w:t xml:space="preserve">Jane Evans.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after="240" w:before="240" w:lineRule="auto"/>
        <w:rPr>
          <w:b w:val="1"/>
        </w:rPr>
      </w:pPr>
      <w:r w:rsidDel="00000000" w:rsidR="00000000" w:rsidRPr="00000000">
        <w:rPr>
          <w:b w:val="1"/>
          <w:rtl w:val="0"/>
        </w:rPr>
        <w:t xml:space="preserve">References</w:t>
      </w:r>
    </w:p>
    <w:p w:rsidR="00000000" w:rsidDel="00000000" w:rsidP="00000000" w:rsidRDefault="00000000" w:rsidRPr="00000000" w14:paraId="0000002F">
      <w:pPr>
        <w:numPr>
          <w:ilvl w:val="0"/>
          <w:numId w:val="1"/>
        </w:numPr>
        <w:spacing w:after="0" w:afterAutospacing="0" w:before="240" w:lineRule="auto"/>
        <w:ind w:left="720" w:hanging="360"/>
      </w:pPr>
      <w:r w:rsidDel="00000000" w:rsidR="00000000" w:rsidRPr="00000000">
        <w:rPr>
          <w:rtl w:val="0"/>
        </w:rPr>
        <w:t xml:space="preserve">Allen &amp; Overy (N.D.) </w:t>
      </w:r>
      <w:r w:rsidDel="00000000" w:rsidR="00000000" w:rsidRPr="00000000">
        <w:rPr>
          <w:i w:val="1"/>
          <w:rtl w:val="0"/>
        </w:rPr>
        <w:t xml:space="preserve">Advocates for International Development</w:t>
      </w:r>
      <w:r w:rsidDel="00000000" w:rsidR="00000000" w:rsidRPr="00000000">
        <w:rPr>
          <w:rtl w:val="0"/>
        </w:rPr>
        <w:t xml:space="preserve">, </w:t>
      </w:r>
      <w:r w:rsidDel="00000000" w:rsidR="00000000" w:rsidRPr="00000000">
        <w:rPr>
          <w:i w:val="1"/>
          <w:rtl w:val="0"/>
        </w:rPr>
        <w:t xml:space="preserve">Basic Principles of English Contract Law., </w:t>
      </w:r>
      <w:r w:rsidDel="00000000" w:rsidR="00000000" w:rsidRPr="00000000">
        <w:rPr>
          <w:rtl w:val="0"/>
        </w:rPr>
        <w:t xml:space="preserve">I, A.4., Available at: </w:t>
      </w:r>
      <w:hyperlink r:id="rId8">
        <w:r w:rsidDel="00000000" w:rsidR="00000000" w:rsidRPr="00000000">
          <w:rPr>
            <w:color w:val="1155cc"/>
            <w:u w:val="single"/>
            <w:rtl w:val="0"/>
          </w:rPr>
          <w:t xml:space="preserve">https://www.a4id.org/wp-content/uploads/2016/10/A4ID-english-contract-law-at-a-glance.pdf</w:t>
        </w:r>
      </w:hyperlink>
      <w:r w:rsidDel="00000000" w:rsidR="00000000" w:rsidRPr="00000000">
        <w:rPr>
          <w:rtl w:val="0"/>
        </w:rPr>
        <w:t xml:space="preserve"> </w:t>
      </w:r>
    </w:p>
    <w:p w:rsidR="00000000" w:rsidDel="00000000" w:rsidP="00000000" w:rsidRDefault="00000000" w:rsidRPr="00000000" w14:paraId="00000030">
      <w:pPr>
        <w:numPr>
          <w:ilvl w:val="0"/>
          <w:numId w:val="1"/>
        </w:numPr>
        <w:spacing w:after="0" w:afterAutospacing="0" w:before="0" w:beforeAutospacing="0" w:lineRule="auto"/>
        <w:ind w:left="720" w:hanging="360"/>
      </w:pPr>
      <w:r w:rsidDel="00000000" w:rsidR="00000000" w:rsidRPr="00000000">
        <w:rPr>
          <w:rtl w:val="0"/>
        </w:rPr>
        <w:t xml:space="preserve">Balfour v Balfour (1919)</w:t>
      </w:r>
    </w:p>
    <w:p w:rsidR="00000000" w:rsidDel="00000000" w:rsidP="00000000" w:rsidRDefault="00000000" w:rsidRPr="00000000" w14:paraId="00000031">
      <w:pPr>
        <w:numPr>
          <w:ilvl w:val="0"/>
          <w:numId w:val="1"/>
        </w:numPr>
        <w:spacing w:after="0" w:afterAutospacing="0" w:before="0" w:beforeAutospacing="0" w:lineRule="auto"/>
        <w:ind w:left="720" w:hanging="360"/>
      </w:pPr>
      <w:r w:rsidDel="00000000" w:rsidR="00000000" w:rsidRPr="00000000">
        <w:rPr>
          <w:rtl w:val="0"/>
        </w:rPr>
        <w:t xml:space="preserve">Central London Property Trust Ltd v High Trees House Ltd (1947)</w:t>
      </w:r>
    </w:p>
    <w:p w:rsidR="00000000" w:rsidDel="00000000" w:rsidP="00000000" w:rsidRDefault="00000000" w:rsidRPr="00000000" w14:paraId="00000032">
      <w:pPr>
        <w:numPr>
          <w:ilvl w:val="0"/>
          <w:numId w:val="1"/>
        </w:numPr>
        <w:spacing w:after="0" w:afterAutospacing="0" w:before="0" w:beforeAutospacing="0" w:lineRule="auto"/>
        <w:ind w:left="720" w:hanging="360"/>
      </w:pPr>
      <w:r w:rsidDel="00000000" w:rsidR="00000000" w:rsidRPr="00000000">
        <w:rPr>
          <w:rtl w:val="0"/>
        </w:rPr>
        <w:t xml:space="preserve">Chappell &amp; Co v Nestle Co Ltd (1960)</w:t>
      </w:r>
    </w:p>
    <w:p w:rsidR="00000000" w:rsidDel="00000000" w:rsidP="00000000" w:rsidRDefault="00000000" w:rsidRPr="00000000" w14:paraId="00000033">
      <w:pPr>
        <w:numPr>
          <w:ilvl w:val="0"/>
          <w:numId w:val="1"/>
        </w:numPr>
        <w:spacing w:after="0" w:afterAutospacing="0" w:before="0" w:beforeAutospacing="0" w:lineRule="auto"/>
        <w:ind w:left="720" w:hanging="360"/>
      </w:pPr>
      <w:r w:rsidDel="00000000" w:rsidR="00000000" w:rsidRPr="00000000">
        <w:rPr>
          <w:rtl w:val="0"/>
        </w:rPr>
        <w:t xml:space="preserve">Consumer Rights Act (2015)</w:t>
      </w:r>
    </w:p>
    <w:p w:rsidR="00000000" w:rsidDel="00000000" w:rsidP="00000000" w:rsidRDefault="00000000" w:rsidRPr="00000000" w14:paraId="00000034">
      <w:pPr>
        <w:numPr>
          <w:ilvl w:val="0"/>
          <w:numId w:val="1"/>
        </w:numPr>
        <w:spacing w:after="0" w:afterAutospacing="0" w:before="0" w:beforeAutospacing="0" w:lineRule="auto"/>
        <w:ind w:left="720" w:hanging="360"/>
      </w:pPr>
      <w:r w:rsidDel="00000000" w:rsidR="00000000" w:rsidRPr="00000000">
        <w:rPr>
          <w:rtl w:val="0"/>
        </w:rPr>
        <w:t xml:space="preserve">Dickinson v Dodds (1876) </w:t>
      </w:r>
    </w:p>
    <w:p w:rsidR="00000000" w:rsidDel="00000000" w:rsidP="00000000" w:rsidRDefault="00000000" w:rsidRPr="00000000" w14:paraId="00000035">
      <w:pPr>
        <w:numPr>
          <w:ilvl w:val="0"/>
          <w:numId w:val="1"/>
        </w:numPr>
        <w:spacing w:after="0" w:afterAutospacing="0" w:before="0" w:beforeAutospacing="0" w:lineRule="auto"/>
        <w:ind w:left="720" w:hanging="360"/>
      </w:pPr>
      <w:r w:rsidDel="00000000" w:rsidR="00000000" w:rsidRPr="00000000">
        <w:rPr>
          <w:rtl w:val="0"/>
        </w:rPr>
        <w:t xml:space="preserve">Edwards v Skyways Ltd (1964)</w:t>
      </w:r>
    </w:p>
    <w:p w:rsidR="00000000" w:rsidDel="00000000" w:rsidP="00000000" w:rsidRDefault="00000000" w:rsidRPr="00000000" w14:paraId="00000036">
      <w:pPr>
        <w:numPr>
          <w:ilvl w:val="0"/>
          <w:numId w:val="1"/>
        </w:numPr>
        <w:spacing w:after="0" w:afterAutospacing="0" w:before="0" w:beforeAutospacing="0" w:lineRule="auto"/>
        <w:ind w:left="720" w:hanging="360"/>
      </w:pPr>
      <w:r w:rsidDel="00000000" w:rsidR="00000000" w:rsidRPr="00000000">
        <w:rPr>
          <w:rtl w:val="0"/>
        </w:rPr>
        <w:t xml:space="preserve">Entores Ltd v Miles Far East Corporation (1955)</w:t>
      </w:r>
    </w:p>
    <w:p w:rsidR="00000000" w:rsidDel="00000000" w:rsidP="00000000" w:rsidRDefault="00000000" w:rsidRPr="00000000" w14:paraId="00000037">
      <w:pPr>
        <w:numPr>
          <w:ilvl w:val="0"/>
          <w:numId w:val="1"/>
        </w:numPr>
        <w:spacing w:after="0" w:afterAutospacing="0" w:before="0" w:beforeAutospacing="0" w:lineRule="auto"/>
        <w:ind w:left="720" w:hanging="360"/>
      </w:pPr>
      <w:r w:rsidDel="00000000" w:rsidR="00000000" w:rsidRPr="00000000">
        <w:rPr>
          <w:rtl w:val="0"/>
        </w:rPr>
        <w:t xml:space="preserve">Fibrosa Spolka Akcyjna v Fairbairn Lawson Combe Barbour Ltd (1943) </w:t>
      </w:r>
      <w:r w:rsidDel="00000000" w:rsidR="00000000" w:rsidRPr="00000000">
        <w:rPr>
          <w:rtl w:val="0"/>
        </w:rPr>
      </w:r>
    </w:p>
    <w:p w:rsidR="00000000" w:rsidDel="00000000" w:rsidP="00000000" w:rsidRDefault="00000000" w:rsidRPr="00000000" w14:paraId="00000038">
      <w:pPr>
        <w:numPr>
          <w:ilvl w:val="0"/>
          <w:numId w:val="1"/>
        </w:numPr>
        <w:spacing w:after="0" w:afterAutospacing="0" w:before="0" w:beforeAutospacing="0" w:lineRule="auto"/>
        <w:ind w:left="720" w:hanging="360"/>
      </w:pPr>
      <w:r w:rsidDel="00000000" w:rsidR="00000000" w:rsidRPr="00000000">
        <w:rPr>
          <w:rtl w:val="0"/>
        </w:rPr>
        <w:t xml:space="preserve">Hyde v Wrench (1840)</w:t>
      </w:r>
    </w:p>
    <w:p w:rsidR="00000000" w:rsidDel="00000000" w:rsidP="00000000" w:rsidRDefault="00000000" w:rsidRPr="00000000" w14:paraId="00000039">
      <w:pPr>
        <w:numPr>
          <w:ilvl w:val="0"/>
          <w:numId w:val="1"/>
        </w:numPr>
        <w:spacing w:after="0" w:afterAutospacing="0" w:before="0" w:beforeAutospacing="0" w:lineRule="auto"/>
        <w:ind w:left="720" w:hanging="360"/>
      </w:pPr>
      <w:r w:rsidDel="00000000" w:rsidR="00000000" w:rsidRPr="00000000">
        <w:rPr>
          <w:rtl w:val="0"/>
        </w:rPr>
        <w:t xml:space="preserve">LexisNexis (2024) </w:t>
      </w:r>
      <w:r w:rsidDel="00000000" w:rsidR="00000000" w:rsidRPr="00000000">
        <w:rPr>
          <w:i w:val="1"/>
          <w:rtl w:val="0"/>
        </w:rPr>
        <w:t xml:space="preserve">What is consideration?, Available at: </w:t>
      </w:r>
      <w:hyperlink r:id="rId9">
        <w:r w:rsidDel="00000000" w:rsidR="00000000" w:rsidRPr="00000000">
          <w:rPr>
            <w:color w:val="1155cc"/>
            <w:u w:val="single"/>
            <w:rtl w:val="0"/>
          </w:rPr>
          <w:t xml:space="preserve">https://www.lexisnexis.co.uk/legal/glossary/consideration#:~:text=Consideration%20is%20a%20key%20ingredient,both%20parties%20to%20the%20agreement</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A">
      <w:pPr>
        <w:numPr>
          <w:ilvl w:val="0"/>
          <w:numId w:val="1"/>
        </w:numPr>
        <w:spacing w:after="0" w:afterAutospacing="0" w:before="0" w:beforeAutospacing="0" w:lineRule="auto"/>
        <w:ind w:left="720" w:hanging="360"/>
      </w:pPr>
      <w:r w:rsidDel="00000000" w:rsidR="00000000" w:rsidRPr="00000000">
        <w:rPr>
          <w:rtl w:val="0"/>
        </w:rPr>
        <w:t xml:space="preserve">Law of Property Act (1925)</w:t>
      </w:r>
    </w:p>
    <w:p w:rsidR="00000000" w:rsidDel="00000000" w:rsidP="00000000" w:rsidRDefault="00000000" w:rsidRPr="00000000" w14:paraId="0000003B">
      <w:pPr>
        <w:numPr>
          <w:ilvl w:val="0"/>
          <w:numId w:val="1"/>
        </w:numPr>
        <w:spacing w:after="0" w:afterAutospacing="0" w:before="0" w:beforeAutospacing="0" w:lineRule="auto"/>
        <w:ind w:left="720" w:hanging="360"/>
      </w:pPr>
      <w:r w:rsidDel="00000000" w:rsidR="00000000" w:rsidRPr="00000000">
        <w:rPr>
          <w:rtl w:val="0"/>
        </w:rPr>
        <w:t xml:space="preserve">Nelson v Nelson (1846)</w:t>
      </w:r>
    </w:p>
    <w:p w:rsidR="00000000" w:rsidDel="00000000" w:rsidP="00000000" w:rsidRDefault="00000000" w:rsidRPr="00000000" w14:paraId="0000003C">
      <w:pPr>
        <w:numPr>
          <w:ilvl w:val="0"/>
          <w:numId w:val="1"/>
        </w:numPr>
        <w:spacing w:after="240" w:before="0" w:beforeAutospacing="0" w:lineRule="auto"/>
        <w:ind w:left="720" w:hanging="360"/>
      </w:pPr>
      <w:r w:rsidDel="00000000" w:rsidR="00000000" w:rsidRPr="00000000">
        <w:rPr>
          <w:rtl w:val="0"/>
        </w:rPr>
        <w:t xml:space="preserve">Thomson Reuters (2024),</w:t>
      </w:r>
      <w:r w:rsidDel="00000000" w:rsidR="00000000" w:rsidRPr="00000000">
        <w:rPr>
          <w:i w:val="1"/>
          <w:rtl w:val="0"/>
        </w:rPr>
        <w:t xml:space="preserve"> The essential elements of a contract, Available at</w:t>
      </w:r>
      <w:r w:rsidDel="00000000" w:rsidR="00000000" w:rsidRPr="00000000">
        <w:rPr>
          <w:rtl w:val="0"/>
        </w:rPr>
        <w:t xml:space="preserve">: </w:t>
      </w:r>
      <w:hyperlink r:id="rId10">
        <w:r w:rsidDel="00000000" w:rsidR="00000000" w:rsidRPr="00000000">
          <w:rPr>
            <w:color w:val="1155cc"/>
            <w:u w:val="single"/>
            <w:rtl w:val="0"/>
          </w:rPr>
          <w:t xml:space="preserve">https://legal.thomsonreuters.com/blog/the-essential-elements-of-a-contract/</w:t>
        </w:r>
      </w:hyperlink>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legal.thomsonreuters.com/blog/the-essential-elements-of-a-contract/" TargetMode="External"/><Relationship Id="rId9" Type="http://schemas.openxmlformats.org/officeDocument/2006/relationships/hyperlink" Target="https://www.lexisnexis.co.uk/legal/glossary/consideration#:~:text=Consideration%20is%20a%20key%20ingredient,both%20parties%20to%20the%20agreement" TargetMode="External"/><Relationship Id="rId5" Type="http://schemas.openxmlformats.org/officeDocument/2006/relationships/styles" Target="styles.xml"/><Relationship Id="rId6" Type="http://schemas.openxmlformats.org/officeDocument/2006/relationships/hyperlink" Target="mailto:jane.evans@gmail.com" TargetMode="External"/><Relationship Id="rId7" Type="http://schemas.openxmlformats.org/officeDocument/2006/relationships/hyperlink" Target="mailto:housing@swansea.gov.uk" TargetMode="External"/><Relationship Id="rId8" Type="http://schemas.openxmlformats.org/officeDocument/2006/relationships/hyperlink" Target="https://www.a4id.org/wp-content/uploads/2016/10/A4ID-english-contract-law-at-a-gl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