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C097C" w:rsidRDefault="004E09CE" w:rsidP="005472ED">
      <w:pPr>
        <w:spacing w:after="240" w:line="240" w:lineRule="auto"/>
        <w:rPr>
          <w:sz w:val="24"/>
          <w:szCs w:val="24"/>
        </w:rPr>
      </w:pPr>
      <w:r w:rsidRPr="004E09CE">
        <w:rPr>
          <w:sz w:val="24"/>
          <w:szCs w:val="24"/>
        </w:rPr>
        <w:t>There is a belief among the British public that law</w:t>
      </w:r>
      <w:r w:rsidR="00D4790B">
        <w:rPr>
          <w:sz w:val="24"/>
          <w:szCs w:val="24"/>
        </w:rPr>
        <w:t>s</w:t>
      </w:r>
      <w:r w:rsidRPr="004E09CE">
        <w:rPr>
          <w:sz w:val="24"/>
          <w:szCs w:val="24"/>
        </w:rPr>
        <w:t xml:space="preserve"> in relation to non-fatal offences against the person is no longer “fit for purpose” and is in need of reform. The main law used for non-fatal offences is the Offences </w:t>
      </w:r>
      <w:r>
        <w:rPr>
          <w:sz w:val="24"/>
          <w:szCs w:val="24"/>
        </w:rPr>
        <w:t>A</w:t>
      </w:r>
      <w:r w:rsidRPr="004E09CE">
        <w:rPr>
          <w:sz w:val="24"/>
          <w:szCs w:val="24"/>
        </w:rPr>
        <w:t>gainst the Person Act 1861</w:t>
      </w:r>
      <w:r>
        <w:rPr>
          <w:sz w:val="24"/>
          <w:szCs w:val="24"/>
        </w:rPr>
        <w:t xml:space="preserve"> (OAPA). There are some out there that disagree and think the </w:t>
      </w:r>
      <w:r w:rsidR="009F217F" w:rsidRPr="009F217F">
        <w:rPr>
          <w:sz w:val="24"/>
          <w:szCs w:val="24"/>
        </w:rPr>
        <w:t xml:space="preserve">Offences Against the Person </w:t>
      </w:r>
      <w:r w:rsidR="005A0B27">
        <w:rPr>
          <w:sz w:val="24"/>
          <w:szCs w:val="24"/>
        </w:rPr>
        <w:t xml:space="preserve">is </w:t>
      </w:r>
      <w:r w:rsidR="00E17ADF">
        <w:rPr>
          <w:sz w:val="24"/>
          <w:szCs w:val="24"/>
        </w:rPr>
        <w:t>acceptable, the discussion will be talking about</w:t>
      </w:r>
      <w:r>
        <w:rPr>
          <w:sz w:val="24"/>
          <w:szCs w:val="24"/>
        </w:rPr>
        <w:t xml:space="preserve"> the </w:t>
      </w:r>
      <w:r w:rsidR="00E17ADF">
        <w:rPr>
          <w:sz w:val="24"/>
          <w:szCs w:val="24"/>
        </w:rPr>
        <w:t xml:space="preserve">current </w:t>
      </w:r>
      <w:r w:rsidR="008D14F1">
        <w:rPr>
          <w:sz w:val="24"/>
          <w:szCs w:val="24"/>
        </w:rPr>
        <w:t>present</w:t>
      </w:r>
      <w:r>
        <w:rPr>
          <w:sz w:val="24"/>
          <w:szCs w:val="24"/>
        </w:rPr>
        <w:t xml:space="preserve"> laws </w:t>
      </w:r>
      <w:r w:rsidR="002D2408">
        <w:rPr>
          <w:sz w:val="24"/>
          <w:szCs w:val="24"/>
        </w:rPr>
        <w:t xml:space="preserve">used </w:t>
      </w:r>
      <w:r>
        <w:rPr>
          <w:sz w:val="24"/>
          <w:szCs w:val="24"/>
        </w:rPr>
        <w:t xml:space="preserve">under the </w:t>
      </w:r>
      <w:r w:rsidR="009F217F" w:rsidRPr="009F217F">
        <w:rPr>
          <w:sz w:val="24"/>
          <w:szCs w:val="24"/>
        </w:rPr>
        <w:t xml:space="preserve">Offences Against the Person </w:t>
      </w:r>
      <w:r>
        <w:rPr>
          <w:sz w:val="24"/>
          <w:szCs w:val="24"/>
        </w:rPr>
        <w:t xml:space="preserve">in relation to assault, battery, malicious wounding, intending to or causing </w:t>
      </w:r>
      <w:r w:rsidR="009445D6">
        <w:rPr>
          <w:sz w:val="24"/>
          <w:szCs w:val="24"/>
        </w:rPr>
        <w:t>Actual Bodily Harm (</w:t>
      </w:r>
      <w:r w:rsidR="005D6C24">
        <w:rPr>
          <w:sz w:val="24"/>
          <w:szCs w:val="24"/>
        </w:rPr>
        <w:t>ABH</w:t>
      </w:r>
      <w:r w:rsidR="009445D6">
        <w:rPr>
          <w:sz w:val="24"/>
          <w:szCs w:val="24"/>
        </w:rPr>
        <w:t xml:space="preserve">), </w:t>
      </w:r>
      <w:r>
        <w:rPr>
          <w:sz w:val="24"/>
          <w:szCs w:val="24"/>
        </w:rPr>
        <w:t>Serious Bodily Harm (</w:t>
      </w:r>
      <w:r w:rsidR="00E85396">
        <w:rPr>
          <w:sz w:val="24"/>
          <w:szCs w:val="24"/>
        </w:rPr>
        <w:t>SBH)</w:t>
      </w:r>
      <w:r>
        <w:rPr>
          <w:sz w:val="24"/>
          <w:szCs w:val="24"/>
        </w:rPr>
        <w:t xml:space="preserve"> or Grievous Bodily Harm (GBH)</w:t>
      </w:r>
      <w:r w:rsidR="005A0B27">
        <w:rPr>
          <w:sz w:val="24"/>
          <w:szCs w:val="24"/>
        </w:rPr>
        <w:t xml:space="preserve">, whether or not the act is effective and whether or not the </w:t>
      </w:r>
      <w:r w:rsidR="009F217F" w:rsidRPr="009F217F">
        <w:rPr>
          <w:sz w:val="24"/>
          <w:szCs w:val="24"/>
        </w:rPr>
        <w:t xml:space="preserve">Offences Against the Person </w:t>
      </w:r>
      <w:r w:rsidR="005A0B27">
        <w:rPr>
          <w:sz w:val="24"/>
          <w:szCs w:val="24"/>
        </w:rPr>
        <w:t>is fit for purpose within modern society or whether it is in need of reform due to it being “outdated, unclear and structurally ineffective”.</w:t>
      </w:r>
    </w:p>
    <w:p w:rsidR="006054AF" w:rsidRDefault="005A0B27" w:rsidP="005472ED">
      <w:pPr>
        <w:spacing w:after="240" w:line="240" w:lineRule="auto"/>
        <w:rPr>
          <w:sz w:val="24"/>
          <w:szCs w:val="24"/>
        </w:rPr>
      </w:pPr>
      <w:r>
        <w:rPr>
          <w:sz w:val="24"/>
          <w:szCs w:val="24"/>
        </w:rPr>
        <w:t xml:space="preserve">First we need to set out what the </w:t>
      </w:r>
      <w:r w:rsidR="00A44433" w:rsidRPr="004E09CE">
        <w:rPr>
          <w:sz w:val="24"/>
          <w:szCs w:val="24"/>
        </w:rPr>
        <w:t xml:space="preserve">Offences </w:t>
      </w:r>
      <w:r w:rsidR="00A44433">
        <w:rPr>
          <w:sz w:val="24"/>
          <w:szCs w:val="24"/>
        </w:rPr>
        <w:t>A</w:t>
      </w:r>
      <w:r w:rsidR="00A44433" w:rsidRPr="004E09CE">
        <w:rPr>
          <w:sz w:val="24"/>
          <w:szCs w:val="24"/>
        </w:rPr>
        <w:t xml:space="preserve">gainst the Person </w:t>
      </w:r>
      <w:r>
        <w:rPr>
          <w:sz w:val="24"/>
          <w:szCs w:val="24"/>
        </w:rPr>
        <w:t>explains about non-fatal offences.</w:t>
      </w:r>
      <w:r w:rsidR="00EA3AA4">
        <w:rPr>
          <w:sz w:val="24"/>
          <w:szCs w:val="24"/>
        </w:rPr>
        <w:t xml:space="preserve"> The </w:t>
      </w:r>
      <w:r w:rsidR="002318BF">
        <w:rPr>
          <w:sz w:val="24"/>
          <w:szCs w:val="24"/>
        </w:rPr>
        <w:t xml:space="preserve">Offences Against the Person Act </w:t>
      </w:r>
      <w:r w:rsidR="00EA3AA4">
        <w:rPr>
          <w:sz w:val="24"/>
          <w:szCs w:val="24"/>
        </w:rPr>
        <w:t>provides two offences of assault: common assault and battery</w:t>
      </w:r>
      <w:r w:rsidR="00F14255">
        <w:rPr>
          <w:sz w:val="24"/>
          <w:szCs w:val="24"/>
        </w:rPr>
        <w:t xml:space="preserve"> both under Section 47 of the Offences </w:t>
      </w:r>
      <w:r w:rsidR="00BE2BE0">
        <w:rPr>
          <w:sz w:val="24"/>
          <w:szCs w:val="24"/>
        </w:rPr>
        <w:t>against the</w:t>
      </w:r>
      <w:r w:rsidR="00F14255">
        <w:rPr>
          <w:sz w:val="24"/>
          <w:szCs w:val="24"/>
        </w:rPr>
        <w:t xml:space="preserve"> Person Act</w:t>
      </w:r>
      <w:r w:rsidR="00EA3AA4">
        <w:rPr>
          <w:sz w:val="24"/>
          <w:szCs w:val="24"/>
        </w:rPr>
        <w:t>. Common assault</w:t>
      </w:r>
      <w:r w:rsidR="001E7260">
        <w:rPr>
          <w:sz w:val="24"/>
          <w:szCs w:val="24"/>
        </w:rPr>
        <w:t xml:space="preserve"> </w:t>
      </w:r>
      <w:r w:rsidR="00963990">
        <w:rPr>
          <w:sz w:val="24"/>
          <w:szCs w:val="24"/>
        </w:rPr>
        <w:t xml:space="preserve">is </w:t>
      </w:r>
      <w:r w:rsidR="001E7260">
        <w:rPr>
          <w:sz w:val="24"/>
          <w:szCs w:val="24"/>
        </w:rPr>
        <w:t xml:space="preserve">a common law offence </w:t>
      </w:r>
      <w:r w:rsidR="00F75A20">
        <w:rPr>
          <w:sz w:val="24"/>
          <w:szCs w:val="24"/>
        </w:rPr>
        <w:t>and is</w:t>
      </w:r>
      <w:r w:rsidR="00EA3AA4">
        <w:rPr>
          <w:sz w:val="24"/>
          <w:szCs w:val="24"/>
        </w:rPr>
        <w:t xml:space="preserve"> when a person </w:t>
      </w:r>
      <w:r w:rsidR="00A11FE2">
        <w:rPr>
          <w:sz w:val="24"/>
          <w:szCs w:val="24"/>
        </w:rPr>
        <w:t>“</w:t>
      </w:r>
      <w:r w:rsidR="00EA3AA4">
        <w:rPr>
          <w:sz w:val="24"/>
          <w:szCs w:val="24"/>
        </w:rPr>
        <w:t>intentionally or recklessly cause</w:t>
      </w:r>
      <w:r w:rsidR="00540600">
        <w:rPr>
          <w:sz w:val="24"/>
          <w:szCs w:val="24"/>
        </w:rPr>
        <w:t>s</w:t>
      </w:r>
      <w:r w:rsidR="00EA3AA4">
        <w:rPr>
          <w:sz w:val="24"/>
          <w:szCs w:val="24"/>
        </w:rPr>
        <w:t xml:space="preserve"> another person to apprehend immediate and unlawful personal violence</w:t>
      </w:r>
      <w:r w:rsidR="00A11FE2">
        <w:rPr>
          <w:sz w:val="24"/>
          <w:szCs w:val="24"/>
        </w:rPr>
        <w:t>”</w:t>
      </w:r>
      <w:r w:rsidR="00EA3AA4">
        <w:rPr>
          <w:sz w:val="24"/>
          <w:szCs w:val="24"/>
        </w:rPr>
        <w:t>. Violence</w:t>
      </w:r>
      <w:r w:rsidR="007D1F61">
        <w:rPr>
          <w:sz w:val="24"/>
          <w:szCs w:val="24"/>
        </w:rPr>
        <w:t xml:space="preserve"> means any </w:t>
      </w:r>
      <w:r w:rsidR="00D4790B">
        <w:rPr>
          <w:sz w:val="24"/>
          <w:szCs w:val="24"/>
        </w:rPr>
        <w:t>‘</w:t>
      </w:r>
      <w:r w:rsidR="007D1F61">
        <w:rPr>
          <w:sz w:val="24"/>
          <w:szCs w:val="24"/>
        </w:rPr>
        <w:t>unlawful touching</w:t>
      </w:r>
      <w:r w:rsidR="00D4790B">
        <w:rPr>
          <w:sz w:val="24"/>
          <w:szCs w:val="24"/>
        </w:rPr>
        <w:t>’</w:t>
      </w:r>
      <w:r w:rsidR="007D1F61">
        <w:rPr>
          <w:sz w:val="24"/>
          <w:szCs w:val="24"/>
        </w:rPr>
        <w:t xml:space="preserve">. </w:t>
      </w:r>
      <w:r w:rsidR="002F27E2" w:rsidRPr="00AE470B">
        <w:rPr>
          <w:b/>
          <w:sz w:val="24"/>
          <w:szCs w:val="24"/>
        </w:rPr>
        <w:t>(</w:t>
      </w:r>
      <w:r w:rsidR="00663AA0">
        <w:rPr>
          <w:b/>
          <w:sz w:val="24"/>
          <w:szCs w:val="24"/>
        </w:rPr>
        <w:t xml:space="preserve">Offences Against The Person Act </w:t>
      </w:r>
      <w:r w:rsidR="00663AA0" w:rsidRPr="00AE470B">
        <w:rPr>
          <w:b/>
          <w:sz w:val="24"/>
          <w:szCs w:val="24"/>
        </w:rPr>
        <w:t>1861</w:t>
      </w:r>
      <w:r w:rsidR="002F27E2" w:rsidRPr="00AE470B">
        <w:rPr>
          <w:b/>
          <w:sz w:val="24"/>
          <w:szCs w:val="24"/>
        </w:rPr>
        <w:t>, Section 47)</w:t>
      </w:r>
      <w:r w:rsidR="002F27E2">
        <w:rPr>
          <w:sz w:val="24"/>
          <w:szCs w:val="24"/>
        </w:rPr>
        <w:t xml:space="preserve"> </w:t>
      </w:r>
      <w:r w:rsidR="002F27E2" w:rsidRPr="002F27E2">
        <w:rPr>
          <w:sz w:val="24"/>
          <w:szCs w:val="24"/>
        </w:rPr>
        <w:t>This is the</w:t>
      </w:r>
      <w:r w:rsidR="002F27E2">
        <w:rPr>
          <w:sz w:val="24"/>
          <w:szCs w:val="24"/>
        </w:rPr>
        <w:t xml:space="preserve"> least </w:t>
      </w:r>
      <w:r w:rsidR="004D0377">
        <w:rPr>
          <w:sz w:val="24"/>
          <w:szCs w:val="24"/>
        </w:rPr>
        <w:t xml:space="preserve">serious offence, one example of a case is R vs </w:t>
      </w:r>
      <w:r w:rsidR="004D0377" w:rsidRPr="004D0377">
        <w:rPr>
          <w:sz w:val="24"/>
          <w:szCs w:val="24"/>
        </w:rPr>
        <w:t>Gaetano Constanza</w:t>
      </w:r>
      <w:r w:rsidR="00CB7168" w:rsidRPr="00FE0185">
        <w:rPr>
          <w:sz w:val="24"/>
          <w:szCs w:val="24"/>
        </w:rPr>
        <w:t>,</w:t>
      </w:r>
      <w:r w:rsidR="00CB7168">
        <w:rPr>
          <w:b/>
          <w:sz w:val="24"/>
          <w:szCs w:val="24"/>
        </w:rPr>
        <w:t xml:space="preserve"> </w:t>
      </w:r>
      <w:r w:rsidR="00CB7168" w:rsidRPr="00CB7168">
        <w:rPr>
          <w:sz w:val="24"/>
          <w:szCs w:val="24"/>
        </w:rPr>
        <w:t>the case</w:t>
      </w:r>
      <w:r w:rsidR="00CB7168">
        <w:rPr>
          <w:b/>
          <w:sz w:val="24"/>
          <w:szCs w:val="24"/>
        </w:rPr>
        <w:t xml:space="preserve"> </w:t>
      </w:r>
      <w:r w:rsidR="00CB7168" w:rsidRPr="00CB7168">
        <w:rPr>
          <w:sz w:val="24"/>
          <w:szCs w:val="24"/>
        </w:rPr>
        <w:t>also established a legal precedent</w:t>
      </w:r>
      <w:r w:rsidR="00CB7168">
        <w:rPr>
          <w:sz w:val="24"/>
          <w:szCs w:val="24"/>
        </w:rPr>
        <w:t xml:space="preserve"> of “causing another person to apprehend immediate and unlawful personal violence” which </w:t>
      </w:r>
      <w:r w:rsidR="002B473F">
        <w:rPr>
          <w:sz w:val="24"/>
          <w:szCs w:val="24"/>
        </w:rPr>
        <w:t>was</w:t>
      </w:r>
      <w:r w:rsidR="00CB7168">
        <w:rPr>
          <w:sz w:val="24"/>
          <w:szCs w:val="24"/>
        </w:rPr>
        <w:t xml:space="preserve"> mentioned few sentences</w:t>
      </w:r>
      <w:r w:rsidR="002B473F">
        <w:rPr>
          <w:sz w:val="24"/>
          <w:szCs w:val="24"/>
        </w:rPr>
        <w:t xml:space="preserve"> back</w:t>
      </w:r>
      <w:r w:rsidR="00CB7168">
        <w:rPr>
          <w:sz w:val="24"/>
          <w:szCs w:val="24"/>
        </w:rPr>
        <w:t xml:space="preserve"> as part of assault definition.</w:t>
      </w:r>
      <w:r w:rsidR="006F34EB">
        <w:rPr>
          <w:sz w:val="24"/>
          <w:szCs w:val="24"/>
        </w:rPr>
        <w:t xml:space="preserve"> In </w:t>
      </w:r>
      <w:r w:rsidR="006F34EB" w:rsidRPr="006F34EB">
        <w:rPr>
          <w:sz w:val="24"/>
          <w:szCs w:val="24"/>
        </w:rPr>
        <w:t xml:space="preserve">R. v Constanza </w:t>
      </w:r>
      <w:r w:rsidR="00333082">
        <w:rPr>
          <w:sz w:val="24"/>
          <w:szCs w:val="24"/>
        </w:rPr>
        <w:t xml:space="preserve">a new precedent </w:t>
      </w:r>
      <w:r w:rsidR="00386054">
        <w:rPr>
          <w:sz w:val="24"/>
          <w:szCs w:val="24"/>
        </w:rPr>
        <w:t xml:space="preserve">was set where </w:t>
      </w:r>
      <w:r w:rsidR="00333082">
        <w:rPr>
          <w:sz w:val="24"/>
          <w:szCs w:val="24"/>
        </w:rPr>
        <w:t>“words can amount to assault”</w:t>
      </w:r>
      <w:r w:rsidR="006F34EB" w:rsidRPr="006F34EB">
        <w:rPr>
          <w:sz w:val="24"/>
          <w:szCs w:val="24"/>
        </w:rPr>
        <w:t xml:space="preserve"> </w:t>
      </w:r>
      <w:r w:rsidR="00FE0185" w:rsidRPr="00697B0D">
        <w:rPr>
          <w:b/>
          <w:sz w:val="24"/>
          <w:szCs w:val="24"/>
        </w:rPr>
        <w:t>(</w:t>
      </w:r>
      <w:r w:rsidR="0002740E">
        <w:rPr>
          <w:b/>
          <w:sz w:val="24"/>
          <w:szCs w:val="24"/>
        </w:rPr>
        <w:t xml:space="preserve">1997, R. v </w:t>
      </w:r>
      <w:proofErr w:type="spellStart"/>
      <w:r w:rsidR="0002740E">
        <w:rPr>
          <w:b/>
          <w:sz w:val="24"/>
          <w:szCs w:val="24"/>
        </w:rPr>
        <w:t>Constanza</w:t>
      </w:r>
      <w:proofErr w:type="spellEnd"/>
      <w:r w:rsidR="00FE0185" w:rsidRPr="00697B0D">
        <w:rPr>
          <w:b/>
          <w:sz w:val="24"/>
          <w:szCs w:val="24"/>
        </w:rPr>
        <w:t>)</w:t>
      </w:r>
    </w:p>
    <w:p w:rsidR="006054AF" w:rsidRPr="000C34F7" w:rsidRDefault="006054AF" w:rsidP="005472ED">
      <w:pPr>
        <w:spacing w:after="240" w:line="240" w:lineRule="auto"/>
        <w:rPr>
          <w:b/>
          <w:sz w:val="24"/>
          <w:szCs w:val="24"/>
        </w:rPr>
      </w:pPr>
      <w:r>
        <w:rPr>
          <w:sz w:val="24"/>
          <w:szCs w:val="24"/>
        </w:rPr>
        <w:t xml:space="preserve">The other </w:t>
      </w:r>
      <w:r w:rsidR="004A4B97">
        <w:rPr>
          <w:sz w:val="24"/>
          <w:szCs w:val="24"/>
        </w:rPr>
        <w:t xml:space="preserve">offence which comes under as a common law offence of </w:t>
      </w:r>
      <w:r>
        <w:rPr>
          <w:sz w:val="24"/>
          <w:szCs w:val="24"/>
        </w:rPr>
        <w:t>a</w:t>
      </w:r>
      <w:r w:rsidR="00007833">
        <w:rPr>
          <w:sz w:val="24"/>
          <w:szCs w:val="24"/>
        </w:rPr>
        <w:t>ssault</w:t>
      </w:r>
      <w:r>
        <w:rPr>
          <w:sz w:val="24"/>
          <w:szCs w:val="24"/>
        </w:rPr>
        <w:t xml:space="preserve"> is </w:t>
      </w:r>
      <w:r w:rsidR="00007833">
        <w:rPr>
          <w:sz w:val="24"/>
          <w:szCs w:val="24"/>
        </w:rPr>
        <w:t>b</w:t>
      </w:r>
      <w:r>
        <w:rPr>
          <w:sz w:val="24"/>
          <w:szCs w:val="24"/>
        </w:rPr>
        <w:t xml:space="preserve">attery. </w:t>
      </w:r>
      <w:r w:rsidR="00B7796C">
        <w:rPr>
          <w:sz w:val="24"/>
          <w:szCs w:val="24"/>
        </w:rPr>
        <w:t xml:space="preserve">Battery is when </w:t>
      </w:r>
      <w:r w:rsidR="00307ED3">
        <w:rPr>
          <w:sz w:val="24"/>
          <w:szCs w:val="24"/>
        </w:rPr>
        <w:t xml:space="preserve">there is </w:t>
      </w:r>
      <w:r w:rsidR="00AA574B">
        <w:rPr>
          <w:sz w:val="24"/>
          <w:szCs w:val="24"/>
        </w:rPr>
        <w:t>“unlawful touching”</w:t>
      </w:r>
      <w:r w:rsidR="00307ED3">
        <w:rPr>
          <w:sz w:val="24"/>
          <w:szCs w:val="24"/>
        </w:rPr>
        <w:t xml:space="preserve"> between the defendant </w:t>
      </w:r>
      <w:r w:rsidR="00F14255">
        <w:rPr>
          <w:sz w:val="24"/>
          <w:szCs w:val="24"/>
        </w:rPr>
        <w:t>and,</w:t>
      </w:r>
      <w:r w:rsidR="00AA574B">
        <w:rPr>
          <w:sz w:val="24"/>
          <w:szCs w:val="24"/>
        </w:rPr>
        <w:t xml:space="preserve"> and both offences </w:t>
      </w:r>
      <w:r w:rsidR="00975CF7">
        <w:rPr>
          <w:sz w:val="24"/>
          <w:szCs w:val="24"/>
        </w:rPr>
        <w:t>carry</w:t>
      </w:r>
      <w:r w:rsidR="00AA574B">
        <w:rPr>
          <w:sz w:val="24"/>
          <w:szCs w:val="24"/>
        </w:rPr>
        <w:t xml:space="preserve"> a maximum sentence of six months in prison. </w:t>
      </w:r>
      <w:r w:rsidR="0001626A" w:rsidRPr="00E4494A">
        <w:rPr>
          <w:b/>
          <w:sz w:val="24"/>
          <w:szCs w:val="24"/>
        </w:rPr>
        <w:t>(</w:t>
      </w:r>
      <w:r w:rsidR="0001626A" w:rsidRPr="00011A9D">
        <w:rPr>
          <w:b/>
          <w:sz w:val="24"/>
          <w:szCs w:val="24"/>
        </w:rPr>
        <w:t>Reform of Offences against the Person</w:t>
      </w:r>
      <w:r w:rsidR="00011A9D" w:rsidRPr="00E4494A">
        <w:rPr>
          <w:b/>
          <w:sz w:val="24"/>
          <w:szCs w:val="24"/>
        </w:rPr>
        <w:t>)</w:t>
      </w:r>
      <w:r w:rsidR="002B429D">
        <w:rPr>
          <w:sz w:val="24"/>
          <w:szCs w:val="24"/>
        </w:rPr>
        <w:t xml:space="preserve">. </w:t>
      </w:r>
      <w:r w:rsidR="005D7327">
        <w:rPr>
          <w:sz w:val="24"/>
          <w:szCs w:val="24"/>
        </w:rPr>
        <w:t>The next offence is Assault Occasioning ABH (Actual Bodily Harm)</w:t>
      </w:r>
      <w:r w:rsidR="00FE0185">
        <w:rPr>
          <w:sz w:val="24"/>
          <w:szCs w:val="24"/>
        </w:rPr>
        <w:t xml:space="preserve"> under Section 47, which is when a person</w:t>
      </w:r>
      <w:r w:rsidR="00C046BC">
        <w:rPr>
          <w:sz w:val="24"/>
          <w:szCs w:val="24"/>
        </w:rPr>
        <w:t xml:space="preserve"> commits</w:t>
      </w:r>
      <w:r w:rsidR="00FE0185">
        <w:rPr>
          <w:sz w:val="24"/>
          <w:szCs w:val="24"/>
        </w:rPr>
        <w:t xml:space="preserve"> </w:t>
      </w:r>
      <w:r w:rsidR="00C046BC">
        <w:rPr>
          <w:sz w:val="24"/>
          <w:szCs w:val="24"/>
        </w:rPr>
        <w:t xml:space="preserve">assault or battery that caused the victim to suffer of </w:t>
      </w:r>
      <w:r w:rsidR="002318BF">
        <w:rPr>
          <w:sz w:val="24"/>
          <w:szCs w:val="24"/>
        </w:rPr>
        <w:t>Actual Bodily Harm</w:t>
      </w:r>
      <w:r w:rsidR="00C046BC">
        <w:rPr>
          <w:sz w:val="24"/>
          <w:szCs w:val="24"/>
        </w:rPr>
        <w:t>, it must be proved that the assault “occasioned” (which means caused) bodily harm.</w:t>
      </w:r>
      <w:r w:rsidR="00A30648">
        <w:rPr>
          <w:sz w:val="24"/>
          <w:szCs w:val="24"/>
        </w:rPr>
        <w:t xml:space="preserve"> The more serious offences is malicious wounding and Grievous Bodily Harm (GBH), “malicious wounding” means deliberately inflicting a </w:t>
      </w:r>
      <w:r w:rsidR="008A30CB">
        <w:rPr>
          <w:sz w:val="24"/>
          <w:szCs w:val="24"/>
        </w:rPr>
        <w:t>“</w:t>
      </w:r>
      <w:r w:rsidR="00A30648">
        <w:rPr>
          <w:sz w:val="24"/>
          <w:szCs w:val="24"/>
        </w:rPr>
        <w:t>broken skin</w:t>
      </w:r>
      <w:r w:rsidR="008A30CB">
        <w:rPr>
          <w:sz w:val="24"/>
          <w:szCs w:val="24"/>
        </w:rPr>
        <w:t>”</w:t>
      </w:r>
      <w:r w:rsidR="00A30648">
        <w:rPr>
          <w:sz w:val="24"/>
          <w:szCs w:val="24"/>
        </w:rPr>
        <w:t xml:space="preserve"> (internally or externally) another person. </w:t>
      </w:r>
      <w:r w:rsidR="002318BF">
        <w:rPr>
          <w:sz w:val="24"/>
          <w:szCs w:val="24"/>
        </w:rPr>
        <w:t xml:space="preserve">Grievous Bodily Harm </w:t>
      </w:r>
      <w:r w:rsidR="00A30648">
        <w:rPr>
          <w:sz w:val="24"/>
          <w:szCs w:val="24"/>
        </w:rPr>
        <w:t>is the most serious form of harm (such as a broken limb</w:t>
      </w:r>
      <w:r w:rsidR="003057D0">
        <w:rPr>
          <w:sz w:val="24"/>
          <w:szCs w:val="24"/>
        </w:rPr>
        <w:t xml:space="preserve"> or </w:t>
      </w:r>
      <w:r w:rsidR="003057D0" w:rsidRPr="003057D0">
        <w:rPr>
          <w:sz w:val="24"/>
          <w:szCs w:val="24"/>
        </w:rPr>
        <w:t>psychiatric injury</w:t>
      </w:r>
      <w:r w:rsidR="00A30648">
        <w:rPr>
          <w:sz w:val="24"/>
          <w:szCs w:val="24"/>
        </w:rPr>
        <w:t>)</w:t>
      </w:r>
      <w:r w:rsidR="000C34F7">
        <w:rPr>
          <w:sz w:val="24"/>
          <w:szCs w:val="24"/>
        </w:rPr>
        <w:t xml:space="preserve">, a case law example of </w:t>
      </w:r>
      <w:r w:rsidR="002318BF">
        <w:rPr>
          <w:sz w:val="24"/>
          <w:szCs w:val="24"/>
        </w:rPr>
        <w:t xml:space="preserve">Grievous Bodily Harm </w:t>
      </w:r>
      <w:r w:rsidR="00521F35">
        <w:rPr>
          <w:sz w:val="24"/>
          <w:szCs w:val="24"/>
        </w:rPr>
        <w:t>is DPP v Smith, t</w:t>
      </w:r>
      <w:r w:rsidR="00932BF2">
        <w:rPr>
          <w:sz w:val="24"/>
          <w:szCs w:val="24"/>
        </w:rPr>
        <w:t xml:space="preserve">he case set a precedent on what </w:t>
      </w:r>
      <w:r w:rsidR="002318BF">
        <w:rPr>
          <w:sz w:val="24"/>
          <w:szCs w:val="24"/>
        </w:rPr>
        <w:t xml:space="preserve">Grievous Bodily Harm </w:t>
      </w:r>
      <w:r w:rsidR="008A3A29">
        <w:rPr>
          <w:sz w:val="24"/>
          <w:szCs w:val="24"/>
        </w:rPr>
        <w:t>meant</w:t>
      </w:r>
      <w:r w:rsidR="00932BF2">
        <w:rPr>
          <w:sz w:val="24"/>
          <w:szCs w:val="24"/>
        </w:rPr>
        <w:t xml:space="preserve"> </w:t>
      </w:r>
      <w:r w:rsidR="00311BA3">
        <w:rPr>
          <w:b/>
          <w:sz w:val="24"/>
          <w:szCs w:val="24"/>
        </w:rPr>
        <w:t>(</w:t>
      </w:r>
      <w:r w:rsidR="00311BA3" w:rsidRPr="000C34F7">
        <w:rPr>
          <w:b/>
          <w:sz w:val="24"/>
          <w:szCs w:val="24"/>
        </w:rPr>
        <w:t>1961</w:t>
      </w:r>
      <w:r w:rsidR="00311BA3">
        <w:rPr>
          <w:b/>
          <w:sz w:val="24"/>
          <w:szCs w:val="24"/>
        </w:rPr>
        <w:t>, DPP v Smith</w:t>
      </w:r>
      <w:r w:rsidR="000C34F7" w:rsidRPr="000C34F7">
        <w:rPr>
          <w:b/>
          <w:sz w:val="24"/>
          <w:szCs w:val="24"/>
        </w:rPr>
        <w:t>)</w:t>
      </w:r>
      <w:r w:rsidR="00ED6341">
        <w:rPr>
          <w:b/>
          <w:sz w:val="24"/>
          <w:szCs w:val="24"/>
        </w:rPr>
        <w:t xml:space="preserve">. </w:t>
      </w:r>
      <w:r w:rsidR="00932BF2" w:rsidRPr="00932BF2">
        <w:rPr>
          <w:sz w:val="24"/>
          <w:szCs w:val="24"/>
        </w:rPr>
        <w:t xml:space="preserve">If the victim is </w:t>
      </w:r>
      <w:r w:rsidR="00FC5AFA">
        <w:rPr>
          <w:sz w:val="24"/>
          <w:szCs w:val="24"/>
        </w:rPr>
        <w:t>“</w:t>
      </w:r>
      <w:r w:rsidR="00932BF2" w:rsidRPr="00932BF2">
        <w:rPr>
          <w:sz w:val="24"/>
          <w:szCs w:val="24"/>
        </w:rPr>
        <w:t>particularly vulnerable</w:t>
      </w:r>
      <w:r w:rsidR="00FC5AFA">
        <w:rPr>
          <w:sz w:val="24"/>
          <w:szCs w:val="24"/>
        </w:rPr>
        <w:t>”</w:t>
      </w:r>
      <w:r w:rsidR="00932BF2" w:rsidRPr="00932BF2">
        <w:rPr>
          <w:sz w:val="24"/>
          <w:szCs w:val="24"/>
        </w:rPr>
        <w:t xml:space="preserve">, the jury is entitled to take this into account when assessing if the injury is really </w:t>
      </w:r>
      <w:r w:rsidR="008A7F7B">
        <w:rPr>
          <w:sz w:val="24"/>
          <w:szCs w:val="24"/>
        </w:rPr>
        <w:t>serious as</w:t>
      </w:r>
      <w:r w:rsidR="00932BF2">
        <w:rPr>
          <w:sz w:val="24"/>
          <w:szCs w:val="24"/>
        </w:rPr>
        <w:t xml:space="preserve"> established in</w:t>
      </w:r>
      <w:r w:rsidR="00932BF2">
        <w:rPr>
          <w:b/>
          <w:sz w:val="24"/>
          <w:szCs w:val="24"/>
        </w:rPr>
        <w:t xml:space="preserve"> </w:t>
      </w:r>
      <w:r w:rsidR="00C47EEA">
        <w:rPr>
          <w:sz w:val="24"/>
          <w:szCs w:val="24"/>
        </w:rPr>
        <w:t xml:space="preserve">R v </w:t>
      </w:r>
      <w:proofErr w:type="spellStart"/>
      <w:r w:rsidR="00C47EEA">
        <w:rPr>
          <w:sz w:val="24"/>
          <w:szCs w:val="24"/>
        </w:rPr>
        <w:t>Bollom</w:t>
      </w:r>
      <w:proofErr w:type="spellEnd"/>
      <w:r w:rsidR="00932BF2">
        <w:rPr>
          <w:sz w:val="24"/>
          <w:szCs w:val="24"/>
        </w:rPr>
        <w:t xml:space="preserve">. </w:t>
      </w:r>
      <w:r w:rsidR="00932BF2" w:rsidRPr="00E4494A">
        <w:rPr>
          <w:b/>
          <w:sz w:val="24"/>
          <w:szCs w:val="24"/>
        </w:rPr>
        <w:t>(</w:t>
      </w:r>
      <w:r w:rsidR="00C47EEA" w:rsidRPr="00932BF2">
        <w:rPr>
          <w:b/>
          <w:sz w:val="24"/>
          <w:szCs w:val="24"/>
        </w:rPr>
        <w:t>2004</w:t>
      </w:r>
      <w:r w:rsidR="00C47EEA">
        <w:rPr>
          <w:b/>
          <w:sz w:val="24"/>
          <w:szCs w:val="24"/>
        </w:rPr>
        <w:t xml:space="preserve">, R v </w:t>
      </w:r>
      <w:proofErr w:type="spellStart"/>
      <w:r w:rsidR="00C47EEA">
        <w:rPr>
          <w:b/>
          <w:sz w:val="24"/>
          <w:szCs w:val="24"/>
        </w:rPr>
        <w:t>Bollom</w:t>
      </w:r>
      <w:proofErr w:type="spellEnd"/>
      <w:r w:rsidR="00932BF2" w:rsidRPr="00E4494A">
        <w:rPr>
          <w:b/>
          <w:sz w:val="24"/>
          <w:szCs w:val="24"/>
        </w:rPr>
        <w:t>)</w:t>
      </w:r>
      <w:r w:rsidR="00932BF2">
        <w:rPr>
          <w:sz w:val="24"/>
          <w:szCs w:val="24"/>
        </w:rPr>
        <w:t>, and “</w:t>
      </w:r>
      <w:r w:rsidR="00932BF2" w:rsidRPr="00932BF2">
        <w:rPr>
          <w:sz w:val="24"/>
          <w:szCs w:val="24"/>
        </w:rPr>
        <w:t>psychiatric </w:t>
      </w:r>
      <w:r w:rsidR="00932BF2">
        <w:rPr>
          <w:sz w:val="24"/>
          <w:szCs w:val="24"/>
        </w:rPr>
        <w:t xml:space="preserve">injury” of </w:t>
      </w:r>
      <w:r w:rsidR="002318BF">
        <w:rPr>
          <w:sz w:val="24"/>
          <w:szCs w:val="24"/>
        </w:rPr>
        <w:t xml:space="preserve">Grievous Bodily Harm </w:t>
      </w:r>
      <w:r w:rsidR="00932BF2">
        <w:rPr>
          <w:sz w:val="24"/>
          <w:szCs w:val="24"/>
        </w:rPr>
        <w:t xml:space="preserve">was included in the </w:t>
      </w:r>
      <w:r w:rsidR="00E4494A">
        <w:rPr>
          <w:sz w:val="24"/>
          <w:szCs w:val="24"/>
        </w:rPr>
        <w:t xml:space="preserve">Ireland v Burstow [1997], it also established that “inflict” simply means cause and there was no requirement for direct application of force for </w:t>
      </w:r>
      <w:r w:rsidR="00582266">
        <w:rPr>
          <w:sz w:val="24"/>
          <w:szCs w:val="24"/>
        </w:rPr>
        <w:t>there</w:t>
      </w:r>
      <w:r w:rsidR="00C476AA">
        <w:rPr>
          <w:sz w:val="24"/>
          <w:szCs w:val="24"/>
        </w:rPr>
        <w:t xml:space="preserve"> to be an assault charge</w:t>
      </w:r>
      <w:r w:rsidR="00E4494A">
        <w:rPr>
          <w:sz w:val="24"/>
          <w:szCs w:val="24"/>
        </w:rPr>
        <w:t xml:space="preserve"> </w:t>
      </w:r>
      <w:r w:rsidR="00932BF2" w:rsidRPr="00E4494A">
        <w:rPr>
          <w:b/>
          <w:sz w:val="24"/>
          <w:szCs w:val="24"/>
        </w:rPr>
        <w:t>(</w:t>
      </w:r>
      <w:r w:rsidR="00C47EEA">
        <w:rPr>
          <w:b/>
          <w:sz w:val="24"/>
          <w:szCs w:val="24"/>
        </w:rPr>
        <w:t xml:space="preserve">1997, Ireland v </w:t>
      </w:r>
      <w:proofErr w:type="spellStart"/>
      <w:r w:rsidR="00C47EEA">
        <w:rPr>
          <w:b/>
          <w:sz w:val="24"/>
          <w:szCs w:val="24"/>
        </w:rPr>
        <w:t>Burstow</w:t>
      </w:r>
      <w:proofErr w:type="spellEnd"/>
      <w:r w:rsidR="00932BF2" w:rsidRPr="00E4494A">
        <w:rPr>
          <w:b/>
          <w:sz w:val="24"/>
          <w:szCs w:val="24"/>
        </w:rPr>
        <w:t>)</w:t>
      </w:r>
      <w:r w:rsidR="00932BF2">
        <w:rPr>
          <w:sz w:val="24"/>
          <w:szCs w:val="24"/>
        </w:rPr>
        <w:t xml:space="preserve">. </w:t>
      </w:r>
      <w:r w:rsidR="008A7F7B">
        <w:rPr>
          <w:sz w:val="24"/>
          <w:szCs w:val="24"/>
        </w:rPr>
        <w:t>Malicious wounding and Grievous Bodily Harm</w:t>
      </w:r>
      <w:r w:rsidR="002318BF">
        <w:rPr>
          <w:sz w:val="24"/>
          <w:szCs w:val="24"/>
        </w:rPr>
        <w:t xml:space="preserve"> </w:t>
      </w:r>
      <w:r w:rsidR="008A7F7B">
        <w:rPr>
          <w:sz w:val="24"/>
          <w:szCs w:val="24"/>
        </w:rPr>
        <w:t>carries a five year prison sentence</w:t>
      </w:r>
      <w:r w:rsidR="00EF76BA">
        <w:rPr>
          <w:sz w:val="24"/>
          <w:szCs w:val="24"/>
        </w:rPr>
        <w:t>,</w:t>
      </w:r>
      <w:r w:rsidR="008A7F7B">
        <w:rPr>
          <w:sz w:val="24"/>
          <w:szCs w:val="24"/>
        </w:rPr>
        <w:t xml:space="preserve"> </w:t>
      </w:r>
      <w:r w:rsidR="00582266">
        <w:rPr>
          <w:sz w:val="24"/>
          <w:szCs w:val="24"/>
        </w:rPr>
        <w:t xml:space="preserve">unless he intended to </w:t>
      </w:r>
      <w:r w:rsidR="0035097B">
        <w:rPr>
          <w:sz w:val="24"/>
          <w:szCs w:val="24"/>
        </w:rPr>
        <w:t>commit</w:t>
      </w:r>
      <w:r w:rsidR="00582266">
        <w:rPr>
          <w:sz w:val="24"/>
          <w:szCs w:val="24"/>
        </w:rPr>
        <w:t xml:space="preserve"> </w:t>
      </w:r>
      <w:r w:rsidR="002318BF">
        <w:rPr>
          <w:sz w:val="24"/>
          <w:szCs w:val="24"/>
        </w:rPr>
        <w:t xml:space="preserve">Grievous Bodily Harm </w:t>
      </w:r>
      <w:r w:rsidR="00582266">
        <w:rPr>
          <w:sz w:val="24"/>
          <w:szCs w:val="24"/>
        </w:rPr>
        <w:t xml:space="preserve">or </w:t>
      </w:r>
      <w:r w:rsidR="00582266" w:rsidRPr="00582266">
        <w:rPr>
          <w:sz w:val="24"/>
          <w:szCs w:val="24"/>
        </w:rPr>
        <w:t>malicious wounding</w:t>
      </w:r>
      <w:r w:rsidR="00041723">
        <w:rPr>
          <w:sz w:val="24"/>
          <w:szCs w:val="24"/>
        </w:rPr>
        <w:t>,</w:t>
      </w:r>
      <w:r w:rsidR="00582266" w:rsidRPr="00582266">
        <w:rPr>
          <w:sz w:val="24"/>
          <w:szCs w:val="24"/>
        </w:rPr>
        <w:t xml:space="preserve"> </w:t>
      </w:r>
      <w:r w:rsidR="00582266">
        <w:rPr>
          <w:sz w:val="24"/>
          <w:szCs w:val="24"/>
        </w:rPr>
        <w:t>and may face a lifetime prison sentence.</w:t>
      </w:r>
    </w:p>
    <w:p w:rsidR="005A0B27" w:rsidRDefault="00B057B9" w:rsidP="005472ED">
      <w:pPr>
        <w:spacing w:after="240" w:line="240" w:lineRule="auto"/>
        <w:rPr>
          <w:sz w:val="24"/>
          <w:szCs w:val="24"/>
        </w:rPr>
      </w:pPr>
      <w:r>
        <w:rPr>
          <w:sz w:val="24"/>
          <w:szCs w:val="24"/>
        </w:rPr>
        <w:t xml:space="preserve">Now that the laws have been established the laws itself will be evaluated. </w:t>
      </w:r>
      <w:r w:rsidR="00EA3AA4">
        <w:rPr>
          <w:sz w:val="24"/>
          <w:szCs w:val="24"/>
        </w:rPr>
        <w:t xml:space="preserve">The Law Commission are the main body that calls for reform of the Offences </w:t>
      </w:r>
      <w:r w:rsidR="002941B1">
        <w:rPr>
          <w:sz w:val="24"/>
          <w:szCs w:val="24"/>
        </w:rPr>
        <w:t>against</w:t>
      </w:r>
      <w:r w:rsidR="00EA3AA4">
        <w:rPr>
          <w:sz w:val="24"/>
          <w:szCs w:val="24"/>
        </w:rPr>
        <w:t xml:space="preserve"> the Person Act. The Law Commission are an independent body to conduct law reform. </w:t>
      </w:r>
      <w:r>
        <w:rPr>
          <w:sz w:val="24"/>
          <w:szCs w:val="24"/>
        </w:rPr>
        <w:t xml:space="preserve">They believe firstly that the </w:t>
      </w:r>
      <w:r w:rsidRPr="00B057B9">
        <w:rPr>
          <w:sz w:val="24"/>
          <w:szCs w:val="24"/>
        </w:rPr>
        <w:t xml:space="preserve">Offences Against the Person Act 1861 </w:t>
      </w:r>
      <w:r w:rsidR="000913D8">
        <w:rPr>
          <w:sz w:val="24"/>
          <w:szCs w:val="24"/>
        </w:rPr>
        <w:t>uses “</w:t>
      </w:r>
      <w:r w:rsidR="00793DFB" w:rsidRPr="00793DFB">
        <w:rPr>
          <w:sz w:val="24"/>
          <w:szCs w:val="24"/>
        </w:rPr>
        <w:t>archaic and obscure</w:t>
      </w:r>
      <w:r w:rsidR="00793DFB">
        <w:rPr>
          <w:sz w:val="24"/>
          <w:szCs w:val="24"/>
        </w:rPr>
        <w:t xml:space="preserve">” language. </w:t>
      </w:r>
      <w:r w:rsidR="00A7446D">
        <w:rPr>
          <w:sz w:val="24"/>
          <w:szCs w:val="24"/>
        </w:rPr>
        <w:t>For instance in Ireland v Burstow</w:t>
      </w:r>
      <w:r w:rsidR="00BC4B29">
        <w:rPr>
          <w:sz w:val="24"/>
          <w:szCs w:val="24"/>
        </w:rPr>
        <w:t>,</w:t>
      </w:r>
      <w:r w:rsidR="00A7446D">
        <w:rPr>
          <w:sz w:val="24"/>
          <w:szCs w:val="24"/>
        </w:rPr>
        <w:t xml:space="preserve"> </w:t>
      </w:r>
      <w:r w:rsidR="00BC4B29">
        <w:rPr>
          <w:sz w:val="24"/>
          <w:szCs w:val="24"/>
        </w:rPr>
        <w:t>Lord Steyn noted “the Victorian legislator</w:t>
      </w:r>
      <w:r w:rsidR="00BC4B29" w:rsidRPr="00BC4B29">
        <w:rPr>
          <w:sz w:val="24"/>
          <w:szCs w:val="24"/>
        </w:rPr>
        <w:t xml:space="preserve"> would not have</w:t>
      </w:r>
      <w:r w:rsidR="00BC4B29">
        <w:rPr>
          <w:sz w:val="24"/>
          <w:szCs w:val="24"/>
        </w:rPr>
        <w:t xml:space="preserve"> in </w:t>
      </w:r>
      <w:r w:rsidR="00BC4B29">
        <w:rPr>
          <w:sz w:val="24"/>
          <w:szCs w:val="24"/>
        </w:rPr>
        <w:lastRenderedPageBreak/>
        <w:t>mind psychiatric illness”</w:t>
      </w:r>
      <w:r w:rsidR="00DB1B7B">
        <w:rPr>
          <w:sz w:val="24"/>
          <w:szCs w:val="24"/>
        </w:rPr>
        <w:t xml:space="preserve"> </w:t>
      </w:r>
      <w:r w:rsidR="00A434E5" w:rsidRPr="00E4494A">
        <w:rPr>
          <w:b/>
          <w:sz w:val="24"/>
          <w:szCs w:val="24"/>
        </w:rPr>
        <w:t>(</w:t>
      </w:r>
      <w:r w:rsidR="005E1907">
        <w:rPr>
          <w:b/>
          <w:sz w:val="24"/>
          <w:szCs w:val="24"/>
        </w:rPr>
        <w:t xml:space="preserve">1997, Ireland v </w:t>
      </w:r>
      <w:proofErr w:type="spellStart"/>
      <w:r w:rsidR="005E1907">
        <w:rPr>
          <w:b/>
          <w:sz w:val="24"/>
          <w:szCs w:val="24"/>
        </w:rPr>
        <w:t>Burstow</w:t>
      </w:r>
      <w:proofErr w:type="spellEnd"/>
      <w:r w:rsidR="00A434E5" w:rsidRPr="00E4494A">
        <w:rPr>
          <w:b/>
          <w:sz w:val="24"/>
          <w:szCs w:val="24"/>
        </w:rPr>
        <w:t>)</w:t>
      </w:r>
      <w:r w:rsidR="00A434E5">
        <w:rPr>
          <w:sz w:val="24"/>
          <w:szCs w:val="24"/>
        </w:rPr>
        <w:t xml:space="preserve">, </w:t>
      </w:r>
      <w:r w:rsidR="00DB1B7B">
        <w:rPr>
          <w:sz w:val="24"/>
          <w:szCs w:val="24"/>
        </w:rPr>
        <w:t xml:space="preserve">suggesting the law doesn’t reflect mental health issues that </w:t>
      </w:r>
      <w:r w:rsidR="001517BC">
        <w:rPr>
          <w:sz w:val="24"/>
          <w:szCs w:val="24"/>
        </w:rPr>
        <w:t>have</w:t>
      </w:r>
      <w:r w:rsidR="00DB1B7B">
        <w:rPr>
          <w:sz w:val="24"/>
          <w:szCs w:val="24"/>
        </w:rPr>
        <w:t xml:space="preserve"> develop</w:t>
      </w:r>
      <w:r w:rsidR="001517BC">
        <w:rPr>
          <w:sz w:val="24"/>
          <w:szCs w:val="24"/>
        </w:rPr>
        <w:t>ed and</w:t>
      </w:r>
      <w:r w:rsidR="00DB1B7B">
        <w:rPr>
          <w:sz w:val="24"/>
          <w:szCs w:val="24"/>
        </w:rPr>
        <w:t xml:space="preserve"> the Victorian society</w:t>
      </w:r>
      <w:r w:rsidR="001517BC">
        <w:rPr>
          <w:sz w:val="24"/>
          <w:szCs w:val="24"/>
        </w:rPr>
        <w:t xml:space="preserve"> approach is not necessary</w:t>
      </w:r>
      <w:r w:rsidR="00A434E5">
        <w:rPr>
          <w:sz w:val="24"/>
          <w:szCs w:val="24"/>
        </w:rPr>
        <w:t xml:space="preserve">, the </w:t>
      </w:r>
      <w:r w:rsidR="007D0BE3">
        <w:rPr>
          <w:sz w:val="24"/>
          <w:szCs w:val="24"/>
        </w:rPr>
        <w:t xml:space="preserve">Offences Against the Person Act </w:t>
      </w:r>
      <w:r w:rsidR="00A434E5">
        <w:rPr>
          <w:sz w:val="24"/>
          <w:szCs w:val="24"/>
        </w:rPr>
        <w:t>also has an offence against “</w:t>
      </w:r>
      <w:r w:rsidR="00A434E5" w:rsidRPr="00A434E5">
        <w:rPr>
          <w:sz w:val="24"/>
          <w:szCs w:val="24"/>
        </w:rPr>
        <w:t>Impeding a person endeavouring</w:t>
      </w:r>
      <w:r w:rsidR="00A434E5">
        <w:rPr>
          <w:sz w:val="24"/>
          <w:szCs w:val="24"/>
        </w:rPr>
        <w:t xml:space="preserve"> to save himself from shipwreck”</w:t>
      </w:r>
      <w:r w:rsidR="00BA616A">
        <w:rPr>
          <w:sz w:val="24"/>
          <w:szCs w:val="24"/>
        </w:rPr>
        <w:t xml:space="preserve"> and “</w:t>
      </w:r>
      <w:r w:rsidR="00BA616A" w:rsidRPr="00BA616A">
        <w:rPr>
          <w:sz w:val="24"/>
          <w:szCs w:val="24"/>
        </w:rPr>
        <w:t>Obstructing or assaulting a clergyman or other minister in th</w:t>
      </w:r>
      <w:r w:rsidR="00BA616A">
        <w:rPr>
          <w:sz w:val="24"/>
          <w:szCs w:val="24"/>
        </w:rPr>
        <w:t>e discharge of his duties”</w:t>
      </w:r>
      <w:r w:rsidR="00DF03E6">
        <w:rPr>
          <w:sz w:val="24"/>
          <w:szCs w:val="24"/>
        </w:rPr>
        <w:t xml:space="preserve"> which are obsolete</w:t>
      </w:r>
      <w:r w:rsidR="00F617D9">
        <w:rPr>
          <w:sz w:val="24"/>
          <w:szCs w:val="24"/>
        </w:rPr>
        <w:t xml:space="preserve">. </w:t>
      </w:r>
      <w:r w:rsidR="008A7DA5">
        <w:rPr>
          <w:sz w:val="24"/>
          <w:szCs w:val="24"/>
        </w:rPr>
        <w:t xml:space="preserve">As </w:t>
      </w:r>
      <w:r w:rsidR="008A7DA5" w:rsidRPr="008A7DA5">
        <w:rPr>
          <w:sz w:val="24"/>
          <w:szCs w:val="24"/>
        </w:rPr>
        <w:t>Professor David Ormerod QC</w:t>
      </w:r>
      <w:r w:rsidR="008A7DA5">
        <w:rPr>
          <w:sz w:val="24"/>
          <w:szCs w:val="24"/>
        </w:rPr>
        <w:t xml:space="preserve"> puts it in a YouTube video, the</w:t>
      </w:r>
      <w:r w:rsidR="00A84F75">
        <w:rPr>
          <w:sz w:val="24"/>
          <w:szCs w:val="24"/>
        </w:rPr>
        <w:t xml:space="preserve"> Act “fails to provide a logical structured hierarch</w:t>
      </w:r>
      <w:r w:rsidR="008A7DA5">
        <w:rPr>
          <w:sz w:val="24"/>
          <w:szCs w:val="24"/>
        </w:rPr>
        <w:t>y</w:t>
      </w:r>
      <w:r w:rsidR="00A84F75">
        <w:rPr>
          <w:sz w:val="24"/>
          <w:szCs w:val="24"/>
        </w:rPr>
        <w:t xml:space="preserve"> of offences of violence”</w:t>
      </w:r>
      <w:r w:rsidR="008A7DA5">
        <w:rPr>
          <w:sz w:val="24"/>
          <w:szCs w:val="24"/>
        </w:rPr>
        <w:t xml:space="preserve"> and that there are “to many narrowly defined offences dealing with the same subject, with some of the offences overlapping </w:t>
      </w:r>
      <w:r w:rsidR="008A7DA5" w:rsidRPr="008A7DA5">
        <w:rPr>
          <w:sz w:val="24"/>
          <w:szCs w:val="24"/>
        </w:rPr>
        <w:t>unnecessarily</w:t>
      </w:r>
      <w:r w:rsidR="008A7DA5">
        <w:rPr>
          <w:sz w:val="24"/>
          <w:szCs w:val="24"/>
        </w:rPr>
        <w:t xml:space="preserve"> causing confusion”</w:t>
      </w:r>
      <w:r w:rsidR="0023190B">
        <w:rPr>
          <w:sz w:val="24"/>
          <w:szCs w:val="24"/>
        </w:rPr>
        <w:t xml:space="preserve"> (</w:t>
      </w:r>
      <w:r w:rsidR="005E1907" w:rsidRPr="005E1907">
        <w:rPr>
          <w:b/>
          <w:sz w:val="24"/>
          <w:szCs w:val="24"/>
        </w:rPr>
        <w:t>2015,</w:t>
      </w:r>
      <w:r w:rsidR="005E1907">
        <w:rPr>
          <w:sz w:val="24"/>
          <w:szCs w:val="24"/>
        </w:rPr>
        <w:t xml:space="preserve"> </w:t>
      </w:r>
      <w:proofErr w:type="spellStart"/>
      <w:r w:rsidR="005E1907">
        <w:rPr>
          <w:b/>
          <w:sz w:val="24"/>
          <w:szCs w:val="24"/>
        </w:rPr>
        <w:t>Ormerod</w:t>
      </w:r>
      <w:proofErr w:type="spellEnd"/>
      <w:r w:rsidR="0023190B">
        <w:rPr>
          <w:sz w:val="24"/>
          <w:szCs w:val="24"/>
        </w:rPr>
        <w:t>)</w:t>
      </w:r>
      <w:r w:rsidR="00DF03E6">
        <w:rPr>
          <w:sz w:val="24"/>
          <w:szCs w:val="24"/>
        </w:rPr>
        <w:t xml:space="preserve">. </w:t>
      </w:r>
      <w:r w:rsidR="00A84F75">
        <w:rPr>
          <w:sz w:val="24"/>
          <w:szCs w:val="24"/>
        </w:rPr>
        <w:t>There are also inconsistency</w:t>
      </w:r>
      <w:r w:rsidR="00DF03E6">
        <w:rPr>
          <w:sz w:val="24"/>
          <w:szCs w:val="24"/>
        </w:rPr>
        <w:t xml:space="preserve"> in maximum sentences, an offence under Section 39 of the Criminal Justice Act 1998 carries a maximum six month sentence compared to the 5 year sentence for an offence in accordance to Section 45 of the </w:t>
      </w:r>
      <w:r w:rsidR="002318BF">
        <w:rPr>
          <w:sz w:val="24"/>
          <w:szCs w:val="24"/>
        </w:rPr>
        <w:t xml:space="preserve">Offences Against the Person Act </w:t>
      </w:r>
      <w:r w:rsidR="00DF03E6">
        <w:rPr>
          <w:sz w:val="24"/>
          <w:szCs w:val="24"/>
        </w:rPr>
        <w:t>despite both have the same “</w:t>
      </w:r>
      <w:proofErr w:type="spellStart"/>
      <w:r w:rsidR="00DF03E6">
        <w:rPr>
          <w:sz w:val="24"/>
          <w:szCs w:val="24"/>
        </w:rPr>
        <w:t>mens</w:t>
      </w:r>
      <w:proofErr w:type="spellEnd"/>
      <w:r w:rsidR="00DF03E6">
        <w:rPr>
          <w:sz w:val="24"/>
          <w:szCs w:val="24"/>
        </w:rPr>
        <w:t xml:space="preserve"> </w:t>
      </w:r>
      <w:proofErr w:type="spellStart"/>
      <w:r w:rsidR="00DF03E6">
        <w:rPr>
          <w:sz w:val="24"/>
          <w:szCs w:val="24"/>
        </w:rPr>
        <w:t>reas</w:t>
      </w:r>
      <w:proofErr w:type="spellEnd"/>
      <w:r w:rsidR="00DF03E6">
        <w:rPr>
          <w:sz w:val="24"/>
          <w:szCs w:val="24"/>
        </w:rPr>
        <w:t xml:space="preserve">”. </w:t>
      </w:r>
      <w:r w:rsidR="004E03BA">
        <w:rPr>
          <w:sz w:val="24"/>
          <w:szCs w:val="24"/>
        </w:rPr>
        <w:t>Both a</w:t>
      </w:r>
      <w:r w:rsidR="00DF03E6">
        <w:rPr>
          <w:sz w:val="24"/>
          <w:szCs w:val="24"/>
        </w:rPr>
        <w:t xml:space="preserve"> Section</w:t>
      </w:r>
      <w:r w:rsidR="004E03BA">
        <w:rPr>
          <w:sz w:val="24"/>
          <w:szCs w:val="24"/>
        </w:rPr>
        <w:t xml:space="preserve"> 20 and 47 offence have a maximum prison sentence of 5 years despite Section 20 causing more serious injuries. The </w:t>
      </w:r>
      <w:r w:rsidR="002318BF">
        <w:rPr>
          <w:sz w:val="24"/>
          <w:szCs w:val="24"/>
        </w:rPr>
        <w:t xml:space="preserve">Offences Against the Person Act </w:t>
      </w:r>
      <w:r w:rsidR="004E03BA">
        <w:rPr>
          <w:sz w:val="24"/>
          <w:szCs w:val="24"/>
        </w:rPr>
        <w:t xml:space="preserve">does not have a definition for “wounding”, case law precedent says that “wounding” must be a “breaking of the skin” </w:t>
      </w:r>
      <w:r w:rsidR="005E1907">
        <w:rPr>
          <w:b/>
          <w:sz w:val="24"/>
          <w:szCs w:val="24"/>
        </w:rPr>
        <w:t>(1994, JCC v Eisenhower</w:t>
      </w:r>
      <w:r w:rsidR="004E03BA" w:rsidRPr="004E03BA">
        <w:rPr>
          <w:b/>
          <w:sz w:val="24"/>
          <w:szCs w:val="24"/>
        </w:rPr>
        <w:t>)</w:t>
      </w:r>
      <w:r w:rsidR="004E03BA">
        <w:rPr>
          <w:sz w:val="24"/>
          <w:szCs w:val="24"/>
        </w:rPr>
        <w:t xml:space="preserve"> however “wounding” means more than just merely “breaking of the skin” it is also a mus</w:t>
      </w:r>
      <w:r w:rsidR="00EA3093">
        <w:rPr>
          <w:sz w:val="24"/>
          <w:szCs w:val="24"/>
        </w:rPr>
        <w:t>cle tear, burn or born fracture.</w:t>
      </w:r>
      <w:r w:rsidR="00802CAB">
        <w:rPr>
          <w:sz w:val="24"/>
          <w:szCs w:val="24"/>
        </w:rPr>
        <w:t xml:space="preserve"> There has also been a lot of technological progress since 1861 changing the way people communicate including telephone, emails and social media so judges have to interpret the law </w:t>
      </w:r>
      <w:r w:rsidR="005E3105">
        <w:rPr>
          <w:sz w:val="24"/>
          <w:szCs w:val="24"/>
        </w:rPr>
        <w:t>in relation to completely new technological</w:t>
      </w:r>
    </w:p>
    <w:p w:rsidR="00F40044" w:rsidRPr="00F83E06" w:rsidRDefault="00F40044" w:rsidP="005472ED">
      <w:pPr>
        <w:spacing w:after="240" w:line="240" w:lineRule="auto"/>
        <w:rPr>
          <w:b/>
          <w:sz w:val="24"/>
          <w:szCs w:val="24"/>
        </w:rPr>
      </w:pPr>
      <w:r w:rsidRPr="00F40044">
        <w:rPr>
          <w:sz w:val="24"/>
          <w:szCs w:val="24"/>
        </w:rPr>
        <w:t>Alexandra-Maria Eugenicos</w:t>
      </w:r>
      <w:r>
        <w:rPr>
          <w:sz w:val="24"/>
          <w:szCs w:val="24"/>
        </w:rPr>
        <w:t xml:space="preserve"> also points out another problem</w:t>
      </w:r>
      <w:r w:rsidR="005C14B0">
        <w:rPr>
          <w:sz w:val="24"/>
          <w:szCs w:val="24"/>
        </w:rPr>
        <w:t xml:space="preserve"> with the Offences </w:t>
      </w:r>
      <w:proofErr w:type="gramStart"/>
      <w:r w:rsidR="005C14B0">
        <w:rPr>
          <w:sz w:val="24"/>
          <w:szCs w:val="24"/>
        </w:rPr>
        <w:t>Against</w:t>
      </w:r>
      <w:proofErr w:type="gramEnd"/>
      <w:r w:rsidR="005C14B0">
        <w:rPr>
          <w:sz w:val="24"/>
          <w:szCs w:val="24"/>
        </w:rPr>
        <w:t xml:space="preserve"> the Person Act</w:t>
      </w:r>
      <w:r w:rsidR="00DE63B9">
        <w:rPr>
          <w:sz w:val="24"/>
          <w:szCs w:val="24"/>
        </w:rPr>
        <w:t>,</w:t>
      </w:r>
      <w:r w:rsidR="009832D2">
        <w:rPr>
          <w:sz w:val="24"/>
          <w:szCs w:val="24"/>
        </w:rPr>
        <w:t xml:space="preserve"> </w:t>
      </w:r>
      <w:r w:rsidR="00DE63B9">
        <w:rPr>
          <w:sz w:val="24"/>
          <w:szCs w:val="24"/>
        </w:rPr>
        <w:t>p</w:t>
      </w:r>
      <w:r w:rsidRPr="00F40044">
        <w:rPr>
          <w:sz w:val="24"/>
          <w:szCs w:val="24"/>
        </w:rPr>
        <w:t xml:space="preserve">rosecutors should </w:t>
      </w:r>
      <w:r w:rsidR="009832D2">
        <w:rPr>
          <w:sz w:val="24"/>
          <w:szCs w:val="24"/>
        </w:rPr>
        <w:t>be able to proportionately</w:t>
      </w:r>
      <w:r w:rsidRPr="00F40044">
        <w:rPr>
          <w:sz w:val="24"/>
          <w:szCs w:val="24"/>
        </w:rPr>
        <w:t xml:space="preserve"> and</w:t>
      </w:r>
      <w:r>
        <w:rPr>
          <w:sz w:val="24"/>
          <w:szCs w:val="24"/>
        </w:rPr>
        <w:t xml:space="preserve"> </w:t>
      </w:r>
      <w:r w:rsidR="009832D2">
        <w:rPr>
          <w:sz w:val="24"/>
          <w:szCs w:val="24"/>
        </w:rPr>
        <w:t xml:space="preserve">accurately place charges </w:t>
      </w:r>
      <w:r w:rsidR="00DE63B9">
        <w:rPr>
          <w:sz w:val="24"/>
          <w:szCs w:val="24"/>
        </w:rPr>
        <w:t>towards the defendant</w:t>
      </w:r>
      <w:r w:rsidR="005E48E9">
        <w:rPr>
          <w:sz w:val="24"/>
          <w:szCs w:val="24"/>
        </w:rPr>
        <w:t xml:space="preserve">, </w:t>
      </w:r>
      <w:r w:rsidR="009832D2">
        <w:rPr>
          <w:sz w:val="24"/>
          <w:szCs w:val="24"/>
        </w:rPr>
        <w:t xml:space="preserve">however </w:t>
      </w:r>
      <w:r w:rsidR="005E48E9">
        <w:rPr>
          <w:sz w:val="24"/>
          <w:szCs w:val="24"/>
        </w:rPr>
        <w:t xml:space="preserve">according to Alexandra this wasn’t case between 2003 and 2013; </w:t>
      </w:r>
      <w:r w:rsidR="009832D2">
        <w:rPr>
          <w:sz w:val="24"/>
          <w:szCs w:val="24"/>
        </w:rPr>
        <w:t>“</w:t>
      </w:r>
      <w:r w:rsidRPr="00F40044">
        <w:rPr>
          <w:sz w:val="24"/>
          <w:szCs w:val="24"/>
        </w:rPr>
        <w:t xml:space="preserve">7–12% of defendants charged with </w:t>
      </w:r>
      <w:r w:rsidR="00A44A02">
        <w:rPr>
          <w:sz w:val="24"/>
          <w:szCs w:val="24"/>
        </w:rPr>
        <w:t>Actual Bodily Harm</w:t>
      </w:r>
      <w:r w:rsidRPr="00F40044">
        <w:rPr>
          <w:sz w:val="24"/>
          <w:szCs w:val="24"/>
        </w:rPr>
        <w:t xml:space="preserve"> in the Crown Court</w:t>
      </w:r>
      <w:r>
        <w:rPr>
          <w:sz w:val="24"/>
          <w:szCs w:val="24"/>
        </w:rPr>
        <w:t xml:space="preserve"> </w:t>
      </w:r>
      <w:r w:rsidRPr="00F40044">
        <w:rPr>
          <w:sz w:val="24"/>
          <w:szCs w:val="24"/>
        </w:rPr>
        <w:t>received a custodial sentence of six months or less</w:t>
      </w:r>
      <w:r w:rsidR="009832D2">
        <w:rPr>
          <w:sz w:val="24"/>
          <w:szCs w:val="24"/>
        </w:rPr>
        <w:t>”</w:t>
      </w:r>
      <w:r w:rsidRPr="00F40044">
        <w:rPr>
          <w:sz w:val="24"/>
          <w:szCs w:val="24"/>
        </w:rPr>
        <w:t xml:space="preserve">. </w:t>
      </w:r>
      <w:r w:rsidR="004B2A6B" w:rsidRPr="00F40044">
        <w:rPr>
          <w:sz w:val="24"/>
          <w:szCs w:val="24"/>
        </w:rPr>
        <w:t>Alexandra</w:t>
      </w:r>
      <w:r w:rsidR="004B2A6B">
        <w:rPr>
          <w:sz w:val="24"/>
          <w:szCs w:val="24"/>
        </w:rPr>
        <w:t xml:space="preserve"> felt that this </w:t>
      </w:r>
      <w:r w:rsidRPr="00F40044">
        <w:rPr>
          <w:sz w:val="24"/>
          <w:szCs w:val="24"/>
        </w:rPr>
        <w:t xml:space="preserve">could have been dealt with more </w:t>
      </w:r>
      <w:r w:rsidR="005E48E9">
        <w:rPr>
          <w:sz w:val="24"/>
          <w:szCs w:val="24"/>
        </w:rPr>
        <w:t>“</w:t>
      </w:r>
      <w:r w:rsidRPr="00F40044">
        <w:rPr>
          <w:sz w:val="24"/>
          <w:szCs w:val="24"/>
        </w:rPr>
        <w:t>cost-effectively</w:t>
      </w:r>
      <w:r>
        <w:rPr>
          <w:sz w:val="24"/>
          <w:szCs w:val="24"/>
        </w:rPr>
        <w:t xml:space="preserve"> </w:t>
      </w:r>
      <w:r w:rsidRPr="00F40044">
        <w:rPr>
          <w:sz w:val="24"/>
          <w:szCs w:val="24"/>
        </w:rPr>
        <w:t>in the magistrates’ court</w:t>
      </w:r>
      <w:r w:rsidR="005E48E9">
        <w:rPr>
          <w:sz w:val="24"/>
          <w:szCs w:val="24"/>
        </w:rPr>
        <w:t>”</w:t>
      </w:r>
      <w:r w:rsidRPr="00F40044">
        <w:rPr>
          <w:sz w:val="24"/>
          <w:szCs w:val="24"/>
        </w:rPr>
        <w:t xml:space="preserve">. </w:t>
      </w:r>
      <w:r w:rsidR="00ED2887" w:rsidRPr="00F40044">
        <w:rPr>
          <w:sz w:val="24"/>
          <w:szCs w:val="24"/>
        </w:rPr>
        <w:t>Alexandra</w:t>
      </w:r>
      <w:r w:rsidR="00ED2887">
        <w:rPr>
          <w:sz w:val="24"/>
          <w:szCs w:val="24"/>
        </w:rPr>
        <w:t xml:space="preserve"> </w:t>
      </w:r>
      <w:r w:rsidR="00ED2887">
        <w:rPr>
          <w:sz w:val="24"/>
          <w:szCs w:val="24"/>
        </w:rPr>
        <w:t xml:space="preserve">also points out that the </w:t>
      </w:r>
      <w:r w:rsidR="005E48E9">
        <w:rPr>
          <w:sz w:val="24"/>
          <w:szCs w:val="24"/>
        </w:rPr>
        <w:t>Crown Prosecution Service</w:t>
      </w:r>
      <w:r w:rsidRPr="00F40044">
        <w:rPr>
          <w:sz w:val="24"/>
          <w:szCs w:val="24"/>
        </w:rPr>
        <w:t xml:space="preserve"> </w:t>
      </w:r>
      <w:r w:rsidR="00E80C6E">
        <w:rPr>
          <w:sz w:val="24"/>
          <w:szCs w:val="24"/>
        </w:rPr>
        <w:t>“</w:t>
      </w:r>
      <w:r w:rsidRPr="00F40044">
        <w:rPr>
          <w:sz w:val="24"/>
          <w:szCs w:val="24"/>
        </w:rPr>
        <w:t>advises prosecutors to charge for lesser offences of assault and</w:t>
      </w:r>
      <w:r>
        <w:rPr>
          <w:sz w:val="24"/>
          <w:szCs w:val="24"/>
        </w:rPr>
        <w:t xml:space="preserve"> </w:t>
      </w:r>
      <w:r w:rsidRPr="00F40044">
        <w:rPr>
          <w:sz w:val="24"/>
          <w:szCs w:val="24"/>
        </w:rPr>
        <w:t>battery</w:t>
      </w:r>
      <w:r w:rsidR="00E80C6E">
        <w:rPr>
          <w:sz w:val="24"/>
          <w:szCs w:val="24"/>
        </w:rPr>
        <w:t>”</w:t>
      </w:r>
      <w:r w:rsidRPr="00F40044">
        <w:rPr>
          <w:sz w:val="24"/>
          <w:szCs w:val="24"/>
        </w:rPr>
        <w:t xml:space="preserve"> even if </w:t>
      </w:r>
      <w:r w:rsidR="0094356A">
        <w:rPr>
          <w:sz w:val="24"/>
          <w:szCs w:val="24"/>
        </w:rPr>
        <w:t>Actual Bodily Harm was</w:t>
      </w:r>
      <w:r w:rsidRPr="00F40044">
        <w:rPr>
          <w:sz w:val="24"/>
          <w:szCs w:val="24"/>
        </w:rPr>
        <w:t xml:space="preserve"> </w:t>
      </w:r>
      <w:r w:rsidR="0094356A">
        <w:rPr>
          <w:sz w:val="24"/>
          <w:szCs w:val="24"/>
        </w:rPr>
        <w:t>committed</w:t>
      </w:r>
      <w:r w:rsidR="00DE2F7D">
        <w:rPr>
          <w:sz w:val="24"/>
          <w:szCs w:val="24"/>
        </w:rPr>
        <w:t xml:space="preserve"> and the sentences should have been dished out to the perpetrators</w:t>
      </w:r>
      <w:r w:rsidR="00DB2FE3" w:rsidRPr="00F83E06">
        <w:rPr>
          <w:b/>
          <w:sz w:val="24"/>
          <w:szCs w:val="24"/>
        </w:rPr>
        <w:t xml:space="preserve"> </w:t>
      </w:r>
      <w:sdt>
        <w:sdtPr>
          <w:rPr>
            <w:sz w:val="24"/>
            <w:szCs w:val="24"/>
          </w:rPr>
          <w:id w:val="-1730613178"/>
          <w:citation/>
        </w:sdtPr>
        <w:sdtEndPr/>
        <w:sdtContent>
          <w:r w:rsidR="00DB2FE3" w:rsidRPr="00B21FD0">
            <w:rPr>
              <w:sz w:val="24"/>
              <w:szCs w:val="24"/>
            </w:rPr>
            <w:fldChar w:fldCharType="begin"/>
          </w:r>
          <w:r w:rsidR="00DB2FE3" w:rsidRPr="00B21FD0">
            <w:rPr>
              <w:sz w:val="24"/>
              <w:szCs w:val="24"/>
            </w:rPr>
            <w:instrText xml:space="preserve"> CITATION Ale17 \l 2057 </w:instrText>
          </w:r>
          <w:r w:rsidR="00DB2FE3" w:rsidRPr="00B21FD0">
            <w:rPr>
              <w:sz w:val="24"/>
              <w:szCs w:val="24"/>
            </w:rPr>
            <w:fldChar w:fldCharType="separate"/>
          </w:r>
          <w:r w:rsidR="009342FA" w:rsidRPr="00B21FD0">
            <w:rPr>
              <w:noProof/>
              <w:sz w:val="24"/>
              <w:szCs w:val="24"/>
            </w:rPr>
            <w:t>(Eugenicos, 2017)</w:t>
          </w:r>
          <w:r w:rsidR="00DB2FE3" w:rsidRPr="00B21FD0">
            <w:rPr>
              <w:sz w:val="24"/>
              <w:szCs w:val="24"/>
            </w:rPr>
            <w:fldChar w:fldCharType="end"/>
          </w:r>
        </w:sdtContent>
      </w:sdt>
      <w:r w:rsidR="002F560A" w:rsidRPr="00B21FD0">
        <w:rPr>
          <w:sz w:val="24"/>
          <w:szCs w:val="24"/>
        </w:rPr>
        <w:t>.</w:t>
      </w:r>
      <w:r w:rsidR="002F560A" w:rsidRPr="00F83E06">
        <w:rPr>
          <w:b/>
          <w:sz w:val="24"/>
          <w:szCs w:val="24"/>
        </w:rPr>
        <w:t xml:space="preserve"> </w:t>
      </w:r>
    </w:p>
    <w:p w:rsidR="00930A17" w:rsidRDefault="0030691F" w:rsidP="005472ED">
      <w:pPr>
        <w:spacing w:after="240" w:line="240" w:lineRule="auto"/>
        <w:rPr>
          <w:sz w:val="24"/>
          <w:szCs w:val="24"/>
        </w:rPr>
      </w:pPr>
      <w:r>
        <w:rPr>
          <w:sz w:val="24"/>
          <w:szCs w:val="24"/>
        </w:rPr>
        <w:t>However there are some bodies tha</w:t>
      </w:r>
      <w:r w:rsidR="00ED4AA0">
        <w:rPr>
          <w:sz w:val="24"/>
          <w:szCs w:val="24"/>
        </w:rPr>
        <w:t>t disagree with reform</w:t>
      </w:r>
      <w:r w:rsidR="00B05DF9">
        <w:rPr>
          <w:sz w:val="24"/>
          <w:szCs w:val="24"/>
        </w:rPr>
        <w:t>ing</w:t>
      </w:r>
      <w:r w:rsidR="00ED4AA0">
        <w:rPr>
          <w:sz w:val="24"/>
          <w:szCs w:val="24"/>
        </w:rPr>
        <w:t xml:space="preserve"> the </w:t>
      </w:r>
      <w:r w:rsidR="007D0BE3">
        <w:rPr>
          <w:sz w:val="24"/>
          <w:szCs w:val="24"/>
        </w:rPr>
        <w:t>Offences Against the Person Act</w:t>
      </w:r>
      <w:r w:rsidR="00ED4AA0">
        <w:rPr>
          <w:sz w:val="24"/>
          <w:szCs w:val="24"/>
        </w:rPr>
        <w:t>, such as Bar Council</w:t>
      </w:r>
      <w:r w:rsidR="007D0BE3">
        <w:rPr>
          <w:sz w:val="24"/>
          <w:szCs w:val="24"/>
        </w:rPr>
        <w:t xml:space="preserve"> and the Criminal Bar. T</w:t>
      </w:r>
      <w:r w:rsidR="00DA108F">
        <w:rPr>
          <w:sz w:val="24"/>
          <w:szCs w:val="24"/>
        </w:rPr>
        <w:t xml:space="preserve">he Bar Council is a representative body for barristers in England and Wales.  </w:t>
      </w:r>
      <w:r w:rsidR="007D0BE3" w:rsidRPr="007D0BE3">
        <w:rPr>
          <w:sz w:val="24"/>
          <w:szCs w:val="24"/>
        </w:rPr>
        <w:t xml:space="preserve">The Criminal Bar Association exists </w:t>
      </w:r>
      <w:r w:rsidR="00975FB3">
        <w:rPr>
          <w:sz w:val="24"/>
          <w:szCs w:val="24"/>
        </w:rPr>
        <w:t>is a representative body</w:t>
      </w:r>
      <w:r w:rsidR="007D0BE3" w:rsidRPr="007D0BE3">
        <w:rPr>
          <w:sz w:val="24"/>
          <w:szCs w:val="24"/>
        </w:rPr>
        <w:t xml:space="preserve"> of </w:t>
      </w:r>
      <w:bookmarkStart w:id="0" w:name="_GoBack"/>
      <w:bookmarkEnd w:id="0"/>
      <w:r w:rsidR="007D0BE3" w:rsidRPr="007D0BE3">
        <w:rPr>
          <w:sz w:val="24"/>
          <w:szCs w:val="24"/>
        </w:rPr>
        <w:t>practising members of the criminal bar</w:t>
      </w:r>
      <w:r w:rsidR="007D0BE3">
        <w:rPr>
          <w:sz w:val="24"/>
          <w:szCs w:val="24"/>
        </w:rPr>
        <w:t>risters in England and Wales. They believe these flaws with the Offences Against the Person Act</w:t>
      </w:r>
      <w:r w:rsidR="000C2B9D">
        <w:rPr>
          <w:sz w:val="24"/>
          <w:szCs w:val="24"/>
        </w:rPr>
        <w:t xml:space="preserve"> are only </w:t>
      </w:r>
      <w:r w:rsidR="0065706A">
        <w:rPr>
          <w:sz w:val="24"/>
          <w:szCs w:val="24"/>
        </w:rPr>
        <w:t>theoretical</w:t>
      </w:r>
      <w:r w:rsidR="00F40044">
        <w:rPr>
          <w:sz w:val="24"/>
          <w:szCs w:val="24"/>
        </w:rPr>
        <w:t xml:space="preserve">, </w:t>
      </w:r>
      <w:r w:rsidR="000C2B9D">
        <w:rPr>
          <w:sz w:val="24"/>
          <w:szCs w:val="24"/>
        </w:rPr>
        <w:t xml:space="preserve">that the legal meanings have already been </w:t>
      </w:r>
      <w:r w:rsidR="007F2F1F">
        <w:rPr>
          <w:sz w:val="24"/>
          <w:szCs w:val="24"/>
        </w:rPr>
        <w:t>recognised</w:t>
      </w:r>
      <w:r w:rsidR="0055010B">
        <w:rPr>
          <w:sz w:val="24"/>
          <w:szCs w:val="24"/>
        </w:rPr>
        <w:t xml:space="preserve"> </w:t>
      </w:r>
      <w:r w:rsidR="007F2F1F">
        <w:rPr>
          <w:sz w:val="24"/>
          <w:szCs w:val="24"/>
        </w:rPr>
        <w:t>in</w:t>
      </w:r>
      <w:r w:rsidR="0055010B">
        <w:rPr>
          <w:sz w:val="24"/>
          <w:szCs w:val="24"/>
        </w:rPr>
        <w:t xml:space="preserve"> case law precedents and</w:t>
      </w:r>
      <w:r w:rsidR="00D83DD6">
        <w:rPr>
          <w:sz w:val="24"/>
          <w:szCs w:val="24"/>
        </w:rPr>
        <w:t xml:space="preserve"> </w:t>
      </w:r>
      <w:r w:rsidR="00CC67C7">
        <w:rPr>
          <w:sz w:val="24"/>
          <w:szCs w:val="24"/>
        </w:rPr>
        <w:t>but they do agree in</w:t>
      </w:r>
      <w:r w:rsidR="00F40044">
        <w:rPr>
          <w:sz w:val="24"/>
          <w:szCs w:val="24"/>
        </w:rPr>
        <w:t xml:space="preserve"> further repeals of ‘unnecessary’ offences </w:t>
      </w:r>
      <w:r w:rsidR="000C2B9D">
        <w:rPr>
          <w:sz w:val="24"/>
          <w:szCs w:val="24"/>
        </w:rPr>
        <w:t>(</w:t>
      </w:r>
      <w:r w:rsidR="001B3268" w:rsidRPr="003D4AB0">
        <w:rPr>
          <w:b/>
          <w:sz w:val="24"/>
          <w:szCs w:val="24"/>
        </w:rPr>
        <w:t>2015</w:t>
      </w:r>
      <w:r w:rsidR="001B3268">
        <w:rPr>
          <w:b/>
          <w:sz w:val="24"/>
          <w:szCs w:val="24"/>
        </w:rPr>
        <w:t>, Criminal Bar Association</w:t>
      </w:r>
      <w:r w:rsidR="003D4AB0">
        <w:rPr>
          <w:sz w:val="24"/>
          <w:szCs w:val="24"/>
        </w:rPr>
        <w:t>)</w:t>
      </w:r>
      <w:r w:rsidR="00411E84">
        <w:rPr>
          <w:sz w:val="24"/>
          <w:szCs w:val="24"/>
        </w:rPr>
        <w:t xml:space="preserve">. Some could argue that the current law may function well due to </w:t>
      </w:r>
      <w:r w:rsidR="00F2019C">
        <w:rPr>
          <w:sz w:val="24"/>
          <w:szCs w:val="24"/>
        </w:rPr>
        <w:t>judges’</w:t>
      </w:r>
      <w:r w:rsidR="00411E84">
        <w:rPr>
          <w:sz w:val="24"/>
          <w:szCs w:val="24"/>
        </w:rPr>
        <w:t xml:space="preserve"> interpretation of case law.</w:t>
      </w:r>
    </w:p>
    <w:p w:rsidR="00CC23E1" w:rsidRDefault="00690276" w:rsidP="005472ED">
      <w:pPr>
        <w:spacing w:after="240" w:line="240" w:lineRule="auto"/>
        <w:rPr>
          <w:sz w:val="24"/>
          <w:szCs w:val="24"/>
        </w:rPr>
      </w:pPr>
      <w:r>
        <w:rPr>
          <w:sz w:val="24"/>
          <w:szCs w:val="24"/>
        </w:rPr>
        <w:t>A potential solution to</w:t>
      </w:r>
      <w:r w:rsidR="00CC23E1">
        <w:rPr>
          <w:sz w:val="24"/>
          <w:szCs w:val="24"/>
        </w:rPr>
        <w:t xml:space="preserve"> </w:t>
      </w:r>
      <w:r>
        <w:rPr>
          <w:sz w:val="24"/>
          <w:szCs w:val="24"/>
        </w:rPr>
        <w:t xml:space="preserve">the issues present in the Offences </w:t>
      </w:r>
      <w:r w:rsidR="00006E6D">
        <w:rPr>
          <w:sz w:val="24"/>
          <w:szCs w:val="24"/>
        </w:rPr>
        <w:t>against the</w:t>
      </w:r>
      <w:r>
        <w:rPr>
          <w:sz w:val="24"/>
          <w:szCs w:val="24"/>
        </w:rPr>
        <w:t xml:space="preserve"> Perso</w:t>
      </w:r>
      <w:r w:rsidR="00006E6D">
        <w:rPr>
          <w:sz w:val="24"/>
          <w:szCs w:val="24"/>
        </w:rPr>
        <w:t>n Act explained in t</w:t>
      </w:r>
      <w:r w:rsidR="003209D3">
        <w:rPr>
          <w:sz w:val="24"/>
          <w:szCs w:val="24"/>
        </w:rPr>
        <w:t>0.</w:t>
      </w:r>
      <w:r w:rsidR="00006E6D">
        <w:rPr>
          <w:sz w:val="24"/>
          <w:szCs w:val="24"/>
        </w:rPr>
        <w:t xml:space="preserve">his essay, </w:t>
      </w:r>
      <w:r>
        <w:rPr>
          <w:sz w:val="24"/>
          <w:szCs w:val="24"/>
        </w:rPr>
        <w:t xml:space="preserve">lies on the Law Commission’s </w:t>
      </w:r>
      <w:r w:rsidRPr="00690276">
        <w:rPr>
          <w:sz w:val="24"/>
          <w:szCs w:val="24"/>
        </w:rPr>
        <w:t>recommendations</w:t>
      </w:r>
      <w:r>
        <w:rPr>
          <w:sz w:val="24"/>
          <w:szCs w:val="24"/>
        </w:rPr>
        <w:t xml:space="preserve">. They recommendation the adaptation of </w:t>
      </w:r>
      <w:r w:rsidR="003E732B">
        <w:rPr>
          <w:sz w:val="24"/>
          <w:szCs w:val="24"/>
        </w:rPr>
        <w:t>an</w:t>
      </w:r>
      <w:r>
        <w:rPr>
          <w:sz w:val="24"/>
          <w:szCs w:val="24"/>
        </w:rPr>
        <w:t xml:space="preserve"> </w:t>
      </w:r>
      <w:r w:rsidR="003E732B">
        <w:rPr>
          <w:sz w:val="24"/>
          <w:szCs w:val="24"/>
        </w:rPr>
        <w:t>altered</w:t>
      </w:r>
      <w:r>
        <w:rPr>
          <w:sz w:val="24"/>
          <w:szCs w:val="24"/>
        </w:rPr>
        <w:t xml:space="preserve"> </w:t>
      </w:r>
      <w:r w:rsidR="004A13F4">
        <w:rPr>
          <w:sz w:val="24"/>
          <w:szCs w:val="24"/>
        </w:rPr>
        <w:t>version</w:t>
      </w:r>
      <w:r>
        <w:rPr>
          <w:sz w:val="24"/>
          <w:szCs w:val="24"/>
        </w:rPr>
        <w:t xml:space="preserve"> of the Home Office’s </w:t>
      </w:r>
      <w:r w:rsidR="00082FAA">
        <w:rPr>
          <w:sz w:val="24"/>
          <w:szCs w:val="24"/>
        </w:rPr>
        <w:t xml:space="preserve">1998 </w:t>
      </w:r>
      <w:r w:rsidR="008527F5">
        <w:rPr>
          <w:sz w:val="24"/>
          <w:szCs w:val="24"/>
        </w:rPr>
        <w:t>D</w:t>
      </w:r>
      <w:r w:rsidR="00082FAA">
        <w:rPr>
          <w:sz w:val="24"/>
          <w:szCs w:val="24"/>
        </w:rPr>
        <w:t>raft Bill which comes from the</w:t>
      </w:r>
      <w:r w:rsidR="004345F3">
        <w:rPr>
          <w:sz w:val="24"/>
          <w:szCs w:val="24"/>
        </w:rPr>
        <w:t xml:space="preserve"> consultation paper</w:t>
      </w:r>
      <w:r w:rsidR="00082FAA">
        <w:rPr>
          <w:sz w:val="24"/>
          <w:szCs w:val="24"/>
        </w:rPr>
        <w:t xml:space="preserve"> ‘Violence: Reforming the Offences Against the Person Act’. </w:t>
      </w:r>
      <w:r w:rsidR="000B1121">
        <w:rPr>
          <w:sz w:val="24"/>
          <w:szCs w:val="24"/>
        </w:rPr>
        <w:t>(</w:t>
      </w:r>
      <w:r w:rsidR="006B5F3C" w:rsidRPr="006B5F3C">
        <w:rPr>
          <w:b/>
          <w:sz w:val="24"/>
          <w:szCs w:val="24"/>
        </w:rPr>
        <w:t>1998,</w:t>
      </w:r>
      <w:r w:rsidR="006B5F3C">
        <w:rPr>
          <w:sz w:val="24"/>
          <w:szCs w:val="24"/>
        </w:rPr>
        <w:t xml:space="preserve"> </w:t>
      </w:r>
      <w:r w:rsidR="000B1121" w:rsidRPr="000B1121">
        <w:rPr>
          <w:b/>
          <w:sz w:val="24"/>
          <w:szCs w:val="24"/>
        </w:rPr>
        <w:t xml:space="preserve">Violence: </w:t>
      </w:r>
      <w:r w:rsidR="000B1121" w:rsidRPr="006B5F3C">
        <w:rPr>
          <w:b/>
          <w:i/>
          <w:sz w:val="24"/>
          <w:szCs w:val="24"/>
        </w:rPr>
        <w:t>Reforming the O</w:t>
      </w:r>
      <w:r w:rsidR="006B5F3C" w:rsidRPr="006B5F3C">
        <w:rPr>
          <w:b/>
          <w:i/>
          <w:sz w:val="24"/>
          <w:szCs w:val="24"/>
        </w:rPr>
        <w:t>ffences Against the Person Act</w:t>
      </w:r>
      <w:r w:rsidR="000B1121">
        <w:rPr>
          <w:sz w:val="24"/>
          <w:szCs w:val="24"/>
        </w:rPr>
        <w:t>)</w:t>
      </w:r>
      <w:r w:rsidR="00F41286">
        <w:rPr>
          <w:sz w:val="24"/>
          <w:szCs w:val="24"/>
        </w:rPr>
        <w:t xml:space="preserve">. They would like to modify it to “preserve the present position on disease transmission pending a wider review involving more input from healthcare professionals and bodies”, adding a new summary-only offence of </w:t>
      </w:r>
      <w:r w:rsidR="00F41286" w:rsidRPr="00F41286">
        <w:rPr>
          <w:sz w:val="24"/>
          <w:szCs w:val="24"/>
        </w:rPr>
        <w:t xml:space="preserve">aggravated </w:t>
      </w:r>
      <w:r w:rsidR="00F41286">
        <w:rPr>
          <w:sz w:val="24"/>
          <w:szCs w:val="24"/>
        </w:rPr>
        <w:t xml:space="preserve">assault which will only be tried in a magistrates’ court and carry a maximum </w:t>
      </w:r>
      <w:r w:rsidR="00F41286">
        <w:rPr>
          <w:sz w:val="24"/>
          <w:szCs w:val="24"/>
        </w:rPr>
        <w:lastRenderedPageBreak/>
        <w:t xml:space="preserve">sentence of </w:t>
      </w:r>
      <w:r w:rsidR="0006098B">
        <w:rPr>
          <w:sz w:val="24"/>
          <w:szCs w:val="24"/>
        </w:rPr>
        <w:t xml:space="preserve">12 months, which is </w:t>
      </w:r>
      <w:r w:rsidR="00143FB6">
        <w:rPr>
          <w:sz w:val="24"/>
          <w:szCs w:val="24"/>
        </w:rPr>
        <w:t>“</w:t>
      </w:r>
      <w:r w:rsidR="0006098B">
        <w:rPr>
          <w:sz w:val="24"/>
          <w:szCs w:val="24"/>
        </w:rPr>
        <w:t>more serious then assault</w:t>
      </w:r>
      <w:r w:rsidR="00143FB6">
        <w:rPr>
          <w:sz w:val="24"/>
          <w:szCs w:val="24"/>
        </w:rPr>
        <w:t>, as they caused an injury”</w:t>
      </w:r>
      <w:r w:rsidR="0006098B">
        <w:rPr>
          <w:sz w:val="24"/>
          <w:szCs w:val="24"/>
        </w:rPr>
        <w:t xml:space="preserve"> </w:t>
      </w:r>
      <w:r w:rsidR="00143FB6">
        <w:rPr>
          <w:sz w:val="24"/>
          <w:szCs w:val="24"/>
        </w:rPr>
        <w:t xml:space="preserve">but </w:t>
      </w:r>
      <w:r w:rsidR="00F52F78">
        <w:rPr>
          <w:sz w:val="24"/>
          <w:szCs w:val="24"/>
        </w:rPr>
        <w:t>“</w:t>
      </w:r>
      <w:r w:rsidR="006C22B2">
        <w:rPr>
          <w:sz w:val="24"/>
          <w:szCs w:val="24"/>
        </w:rPr>
        <w:t xml:space="preserve">the defendant doesn’t deserve more than </w:t>
      </w:r>
      <w:r w:rsidR="00EF3AA9">
        <w:rPr>
          <w:sz w:val="24"/>
          <w:szCs w:val="24"/>
        </w:rPr>
        <w:t xml:space="preserve">a </w:t>
      </w:r>
      <w:r w:rsidR="006C22B2">
        <w:rPr>
          <w:sz w:val="24"/>
          <w:szCs w:val="24"/>
        </w:rPr>
        <w:t xml:space="preserve">12 months </w:t>
      </w:r>
      <w:r w:rsidR="00EF3AA9">
        <w:rPr>
          <w:sz w:val="24"/>
          <w:szCs w:val="24"/>
        </w:rPr>
        <w:t>sentence</w:t>
      </w:r>
      <w:r w:rsidR="00F52F78">
        <w:rPr>
          <w:sz w:val="24"/>
          <w:szCs w:val="24"/>
        </w:rPr>
        <w:t>”</w:t>
      </w:r>
      <w:r w:rsidR="006D4097">
        <w:rPr>
          <w:sz w:val="24"/>
          <w:szCs w:val="24"/>
        </w:rPr>
        <w:t>,</w:t>
      </w:r>
      <w:r w:rsidR="00E5491C">
        <w:rPr>
          <w:sz w:val="24"/>
          <w:szCs w:val="24"/>
        </w:rPr>
        <w:t xml:space="preserve"> “expanding the offence of threats to kill to also include threats to rape and threats to seriously injure”</w:t>
      </w:r>
      <w:r w:rsidR="006D4097">
        <w:rPr>
          <w:sz w:val="24"/>
          <w:szCs w:val="24"/>
        </w:rPr>
        <w:t xml:space="preserve">, the main injury offence should follow the “corresponding principle” </w:t>
      </w:r>
      <w:r w:rsidR="00553EC2">
        <w:rPr>
          <w:sz w:val="24"/>
          <w:szCs w:val="24"/>
        </w:rPr>
        <w:t>in which harm “required to be intended or foreseen matches the harm done. For example, an offence of ‘recklessly causing serious injury’ it should be a requirement that the defendant foresaw a risk of serious injury”</w:t>
      </w:r>
      <w:r w:rsidR="004D6671">
        <w:rPr>
          <w:sz w:val="24"/>
          <w:szCs w:val="24"/>
        </w:rPr>
        <w:t>, and that there should be “no general offence of recklessly endangering people” but they would still keep endangerment offences related to positions, railway and explosives but they should be replaced by more “similar, simpler offences”</w:t>
      </w:r>
      <w:r w:rsidR="00CD106C">
        <w:rPr>
          <w:sz w:val="24"/>
          <w:szCs w:val="24"/>
        </w:rPr>
        <w:t>.</w:t>
      </w:r>
    </w:p>
    <w:p w:rsidR="00B828F3" w:rsidRDefault="00B828F3" w:rsidP="005472ED">
      <w:pPr>
        <w:spacing w:after="240" w:line="240" w:lineRule="auto"/>
        <w:rPr>
          <w:sz w:val="24"/>
          <w:szCs w:val="24"/>
        </w:rPr>
      </w:pPr>
      <w:r>
        <w:rPr>
          <w:sz w:val="24"/>
          <w:szCs w:val="24"/>
        </w:rPr>
        <w:t xml:space="preserve">There have been historical attempts to reform the Offence Against the Person Act other than the Home Office Draft Bill 1998, the Criminal Law Revision Committee in 1980 was set up to look at the need for reform, it published its findings leading to the </w:t>
      </w:r>
      <w:r w:rsidR="00092F82">
        <w:rPr>
          <w:sz w:val="24"/>
          <w:szCs w:val="24"/>
        </w:rPr>
        <w:t>Law Commission und</w:t>
      </w:r>
      <w:r w:rsidR="00096415">
        <w:rPr>
          <w:sz w:val="24"/>
          <w:szCs w:val="24"/>
        </w:rPr>
        <w:t>ertaking research in that area (</w:t>
      </w:r>
      <w:r w:rsidR="009342FA" w:rsidRPr="009342FA">
        <w:rPr>
          <w:b/>
          <w:sz w:val="24"/>
          <w:szCs w:val="24"/>
        </w:rPr>
        <w:t>1980,</w:t>
      </w:r>
      <w:r w:rsidR="009342FA">
        <w:rPr>
          <w:sz w:val="24"/>
          <w:szCs w:val="24"/>
        </w:rPr>
        <w:t xml:space="preserve"> </w:t>
      </w:r>
      <w:r w:rsidR="00FD7BF2" w:rsidRPr="00FD7BF2">
        <w:rPr>
          <w:b/>
          <w:sz w:val="24"/>
          <w:szCs w:val="24"/>
        </w:rPr>
        <w:t>Crim</w:t>
      </w:r>
      <w:r w:rsidR="009342FA">
        <w:rPr>
          <w:b/>
          <w:sz w:val="24"/>
          <w:szCs w:val="24"/>
        </w:rPr>
        <w:t>inal Law Revision Committee</w:t>
      </w:r>
      <w:r w:rsidR="00FD7BF2">
        <w:rPr>
          <w:sz w:val="24"/>
          <w:szCs w:val="24"/>
        </w:rPr>
        <w:t xml:space="preserve">). </w:t>
      </w:r>
      <w:r w:rsidR="006000C9">
        <w:rPr>
          <w:sz w:val="24"/>
          <w:szCs w:val="24"/>
        </w:rPr>
        <w:t>In 1985 the Law Commission created the “Codification of the Criminal Law” report which contained a draft bill on it, but it was not considered by Parliament</w:t>
      </w:r>
      <w:r w:rsidR="00EA24F7">
        <w:rPr>
          <w:sz w:val="24"/>
          <w:szCs w:val="24"/>
        </w:rPr>
        <w:t xml:space="preserve"> (</w:t>
      </w:r>
      <w:r w:rsidR="009342FA" w:rsidRPr="009342FA">
        <w:rPr>
          <w:b/>
          <w:sz w:val="24"/>
          <w:szCs w:val="24"/>
        </w:rPr>
        <w:t>1985,</w:t>
      </w:r>
      <w:r w:rsidR="009342FA">
        <w:rPr>
          <w:sz w:val="24"/>
          <w:szCs w:val="24"/>
        </w:rPr>
        <w:t xml:space="preserve"> </w:t>
      </w:r>
      <w:r w:rsidR="00EA24F7" w:rsidRPr="00EA24F7">
        <w:rPr>
          <w:b/>
          <w:sz w:val="24"/>
          <w:szCs w:val="24"/>
        </w:rPr>
        <w:t>Co</w:t>
      </w:r>
      <w:r w:rsidR="009342FA">
        <w:rPr>
          <w:b/>
          <w:sz w:val="24"/>
          <w:szCs w:val="24"/>
        </w:rPr>
        <w:t>dification of the Criminal Law</w:t>
      </w:r>
      <w:r w:rsidR="00EA24F7" w:rsidRPr="00EA24F7">
        <w:rPr>
          <w:sz w:val="24"/>
          <w:szCs w:val="24"/>
        </w:rPr>
        <w:t>)</w:t>
      </w:r>
      <w:r w:rsidR="006000C9">
        <w:rPr>
          <w:sz w:val="24"/>
          <w:szCs w:val="24"/>
        </w:rPr>
        <w:t xml:space="preserve">. </w:t>
      </w:r>
      <w:r w:rsidR="00FD7BF2">
        <w:rPr>
          <w:sz w:val="24"/>
          <w:szCs w:val="24"/>
        </w:rPr>
        <w:t>The Law Commission published a report called “Legislating the Criminal Code: Offences Against the Person Act and General Principles” in 1993, the report described the Offences Against the Person Act 1861</w:t>
      </w:r>
      <w:r w:rsidR="00B305B1">
        <w:rPr>
          <w:sz w:val="24"/>
          <w:szCs w:val="24"/>
        </w:rPr>
        <w:t xml:space="preserve"> and the law of common assault as “ineffective as a vehicle for controlling violence”, that many aspects of the law are “still obscure” and </w:t>
      </w:r>
      <w:r w:rsidR="00A21A45">
        <w:rPr>
          <w:sz w:val="24"/>
          <w:szCs w:val="24"/>
        </w:rPr>
        <w:t>described the</w:t>
      </w:r>
      <w:r w:rsidR="00B305B1">
        <w:rPr>
          <w:sz w:val="24"/>
          <w:szCs w:val="24"/>
        </w:rPr>
        <w:t xml:space="preserve"> application of the act as “erratic”</w:t>
      </w:r>
      <w:r w:rsidR="00474A82">
        <w:rPr>
          <w:sz w:val="24"/>
          <w:szCs w:val="24"/>
        </w:rPr>
        <w:t xml:space="preserve">), the Report also contained a draft bill addressing some of the problems but </w:t>
      </w:r>
      <w:r w:rsidR="006000C9">
        <w:rPr>
          <w:sz w:val="24"/>
          <w:szCs w:val="24"/>
        </w:rPr>
        <w:t xml:space="preserve">much like the 1985 draft bill, </w:t>
      </w:r>
      <w:r w:rsidR="00474A82">
        <w:rPr>
          <w:sz w:val="24"/>
          <w:szCs w:val="24"/>
        </w:rPr>
        <w:t xml:space="preserve">this has not been consider by the British Parliament </w:t>
      </w:r>
      <w:r w:rsidR="00540758" w:rsidRPr="009342FA">
        <w:rPr>
          <w:b/>
          <w:sz w:val="24"/>
          <w:szCs w:val="24"/>
        </w:rPr>
        <w:t>(</w:t>
      </w:r>
      <w:r w:rsidR="009342FA" w:rsidRPr="009342FA">
        <w:rPr>
          <w:b/>
          <w:sz w:val="24"/>
          <w:szCs w:val="24"/>
        </w:rPr>
        <w:t>1993,</w:t>
      </w:r>
      <w:r w:rsidR="009342FA">
        <w:rPr>
          <w:sz w:val="24"/>
          <w:szCs w:val="24"/>
        </w:rPr>
        <w:t xml:space="preserve"> </w:t>
      </w:r>
      <w:r w:rsidR="00540758" w:rsidRPr="00540758">
        <w:rPr>
          <w:b/>
          <w:sz w:val="24"/>
          <w:szCs w:val="24"/>
        </w:rPr>
        <w:t>Legislating the Criminal Code: Offences Against the Per</w:t>
      </w:r>
      <w:r w:rsidR="009342FA">
        <w:rPr>
          <w:b/>
          <w:sz w:val="24"/>
          <w:szCs w:val="24"/>
        </w:rPr>
        <w:t>son Act and General Principles</w:t>
      </w:r>
      <w:r w:rsidR="007705D8">
        <w:rPr>
          <w:b/>
          <w:sz w:val="24"/>
          <w:szCs w:val="24"/>
        </w:rPr>
        <w:t>).</w:t>
      </w:r>
      <w:r w:rsidR="00474A82">
        <w:rPr>
          <w:sz w:val="24"/>
          <w:szCs w:val="24"/>
        </w:rPr>
        <w:t xml:space="preserve"> </w:t>
      </w:r>
      <w:r w:rsidR="007705D8">
        <w:rPr>
          <w:sz w:val="24"/>
          <w:szCs w:val="24"/>
        </w:rPr>
        <w:t>A</w:t>
      </w:r>
      <w:r w:rsidR="00465883">
        <w:rPr>
          <w:sz w:val="24"/>
          <w:szCs w:val="24"/>
        </w:rPr>
        <w:t xml:space="preserve"> year earlier there was a consultation paper </w:t>
      </w:r>
      <w:r w:rsidR="00F0753F">
        <w:rPr>
          <w:sz w:val="24"/>
          <w:szCs w:val="24"/>
        </w:rPr>
        <w:t>also conducted by the Law Commission saying the same thing</w:t>
      </w:r>
      <w:r w:rsidR="001A38E5">
        <w:rPr>
          <w:sz w:val="24"/>
          <w:szCs w:val="24"/>
        </w:rPr>
        <w:t xml:space="preserve">. </w:t>
      </w:r>
      <w:r w:rsidR="00DE3A6D">
        <w:rPr>
          <w:sz w:val="24"/>
          <w:szCs w:val="24"/>
        </w:rPr>
        <w:t>(</w:t>
      </w:r>
      <w:r w:rsidR="009342FA" w:rsidRPr="009342FA">
        <w:rPr>
          <w:b/>
          <w:sz w:val="24"/>
          <w:szCs w:val="24"/>
        </w:rPr>
        <w:t>1992,</w:t>
      </w:r>
      <w:r w:rsidR="009342FA">
        <w:rPr>
          <w:sz w:val="24"/>
          <w:szCs w:val="24"/>
        </w:rPr>
        <w:t xml:space="preserve"> </w:t>
      </w:r>
      <w:r w:rsidR="00DE3A6D" w:rsidRPr="00DE3A6D">
        <w:rPr>
          <w:b/>
          <w:sz w:val="24"/>
          <w:szCs w:val="24"/>
        </w:rPr>
        <w:t>Legislating the Criminal Code: Offences Against the Per</w:t>
      </w:r>
      <w:r w:rsidR="009342FA">
        <w:rPr>
          <w:b/>
          <w:sz w:val="24"/>
          <w:szCs w:val="24"/>
        </w:rPr>
        <w:t>son Act and General Principles</w:t>
      </w:r>
      <w:r w:rsidR="00DE3A6D">
        <w:rPr>
          <w:sz w:val="24"/>
          <w:szCs w:val="24"/>
        </w:rPr>
        <w:t>)</w:t>
      </w:r>
      <w:r w:rsidR="00C67DF5">
        <w:rPr>
          <w:sz w:val="24"/>
          <w:szCs w:val="24"/>
        </w:rPr>
        <w:t xml:space="preserve">. </w:t>
      </w:r>
    </w:p>
    <w:p w:rsidR="00930A17" w:rsidRDefault="00930A17" w:rsidP="005472ED">
      <w:pPr>
        <w:spacing w:after="240" w:line="240" w:lineRule="auto"/>
        <w:rPr>
          <w:b/>
          <w:sz w:val="24"/>
          <w:szCs w:val="24"/>
        </w:rPr>
      </w:pPr>
      <w:r>
        <w:rPr>
          <w:sz w:val="24"/>
          <w:szCs w:val="24"/>
        </w:rPr>
        <w:t>However</w:t>
      </w:r>
      <w:r w:rsidR="00F41286">
        <w:rPr>
          <w:sz w:val="24"/>
          <w:szCs w:val="24"/>
        </w:rPr>
        <w:t>,</w:t>
      </w:r>
      <w:r>
        <w:rPr>
          <w:sz w:val="24"/>
          <w:szCs w:val="24"/>
        </w:rPr>
        <w:t xml:space="preserve"> </w:t>
      </w:r>
      <w:r w:rsidRPr="00930A17">
        <w:rPr>
          <w:sz w:val="24"/>
          <w:szCs w:val="24"/>
        </w:rPr>
        <w:t xml:space="preserve">Stavros </w:t>
      </w:r>
      <w:proofErr w:type="spellStart"/>
      <w:r w:rsidRPr="00930A17">
        <w:rPr>
          <w:sz w:val="24"/>
          <w:szCs w:val="24"/>
        </w:rPr>
        <w:t>Demetriou</w:t>
      </w:r>
      <w:proofErr w:type="spellEnd"/>
      <w:r>
        <w:rPr>
          <w:sz w:val="24"/>
          <w:szCs w:val="24"/>
        </w:rPr>
        <w:t xml:space="preserve"> believes </w:t>
      </w:r>
      <w:r w:rsidR="00437E26">
        <w:rPr>
          <w:sz w:val="24"/>
          <w:szCs w:val="24"/>
        </w:rPr>
        <w:t xml:space="preserve">that </w:t>
      </w:r>
      <w:r w:rsidR="007B6EB0">
        <w:rPr>
          <w:sz w:val="24"/>
          <w:szCs w:val="24"/>
        </w:rPr>
        <w:t xml:space="preserve">whilst </w:t>
      </w:r>
      <w:r>
        <w:rPr>
          <w:sz w:val="24"/>
          <w:szCs w:val="24"/>
        </w:rPr>
        <w:t>the Law Commission’s 2015 recommendations</w:t>
      </w:r>
      <w:r w:rsidR="00F41286">
        <w:rPr>
          <w:sz w:val="24"/>
          <w:szCs w:val="24"/>
        </w:rPr>
        <w:t xml:space="preserve"> are</w:t>
      </w:r>
      <w:r>
        <w:rPr>
          <w:sz w:val="24"/>
          <w:szCs w:val="24"/>
        </w:rPr>
        <w:t xml:space="preserve"> “</w:t>
      </w:r>
      <w:r w:rsidRPr="00930A17">
        <w:rPr>
          <w:sz w:val="24"/>
          <w:szCs w:val="24"/>
        </w:rPr>
        <w:t>a good starting point</w:t>
      </w:r>
      <w:r w:rsidR="004F20CE">
        <w:rPr>
          <w:sz w:val="24"/>
          <w:szCs w:val="24"/>
        </w:rPr>
        <w:t>”</w:t>
      </w:r>
      <w:r w:rsidRPr="00930A17">
        <w:rPr>
          <w:sz w:val="24"/>
          <w:szCs w:val="24"/>
        </w:rPr>
        <w:t xml:space="preserve">, a more </w:t>
      </w:r>
      <w:r w:rsidR="004F20CE">
        <w:rPr>
          <w:sz w:val="24"/>
          <w:szCs w:val="24"/>
        </w:rPr>
        <w:t>“</w:t>
      </w:r>
      <w:r w:rsidRPr="00930A17">
        <w:rPr>
          <w:sz w:val="24"/>
          <w:szCs w:val="24"/>
        </w:rPr>
        <w:t>comprehensive review of the non-fatal offences against the person is needed</w:t>
      </w:r>
      <w:r>
        <w:rPr>
          <w:sz w:val="24"/>
          <w:szCs w:val="24"/>
        </w:rPr>
        <w:t>”</w:t>
      </w:r>
      <w:r w:rsidR="00796F38">
        <w:rPr>
          <w:sz w:val="24"/>
          <w:szCs w:val="24"/>
        </w:rPr>
        <w:t>,</w:t>
      </w:r>
      <w:r>
        <w:rPr>
          <w:sz w:val="24"/>
          <w:szCs w:val="24"/>
        </w:rPr>
        <w:t xml:space="preserve"> </w:t>
      </w:r>
      <w:r w:rsidR="0084455F">
        <w:rPr>
          <w:sz w:val="24"/>
          <w:szCs w:val="24"/>
        </w:rPr>
        <w:t xml:space="preserve">he </w:t>
      </w:r>
      <w:r w:rsidR="009B7E00">
        <w:rPr>
          <w:sz w:val="24"/>
          <w:szCs w:val="24"/>
        </w:rPr>
        <w:t>recognizes</w:t>
      </w:r>
      <w:r w:rsidR="0084455F">
        <w:rPr>
          <w:sz w:val="24"/>
          <w:szCs w:val="24"/>
        </w:rPr>
        <w:t xml:space="preserve"> </w:t>
      </w:r>
      <w:r w:rsidRPr="00930A17">
        <w:rPr>
          <w:sz w:val="24"/>
          <w:szCs w:val="24"/>
        </w:rPr>
        <w:t xml:space="preserve">why the Commission decided to focus their recommendations on </w:t>
      </w:r>
      <w:r w:rsidR="009B7E00">
        <w:rPr>
          <w:sz w:val="24"/>
          <w:szCs w:val="24"/>
        </w:rPr>
        <w:t>“</w:t>
      </w:r>
      <w:r w:rsidR="00BE2F2B">
        <w:rPr>
          <w:sz w:val="24"/>
          <w:szCs w:val="24"/>
        </w:rPr>
        <w:t>main non-fatal</w:t>
      </w:r>
      <w:r>
        <w:rPr>
          <w:sz w:val="24"/>
          <w:szCs w:val="24"/>
        </w:rPr>
        <w:t xml:space="preserve"> </w:t>
      </w:r>
      <w:r w:rsidRPr="00930A17">
        <w:rPr>
          <w:sz w:val="24"/>
          <w:szCs w:val="24"/>
        </w:rPr>
        <w:t xml:space="preserve">offences only, </w:t>
      </w:r>
      <w:r w:rsidR="006B6D8E" w:rsidRPr="00930A17">
        <w:rPr>
          <w:sz w:val="24"/>
          <w:szCs w:val="24"/>
        </w:rPr>
        <w:t>highli</w:t>
      </w:r>
      <w:r w:rsidR="006B6D8E">
        <w:rPr>
          <w:sz w:val="24"/>
          <w:szCs w:val="24"/>
        </w:rPr>
        <w:t>ghting</w:t>
      </w:r>
      <w:r w:rsidR="004F20CE">
        <w:rPr>
          <w:sz w:val="24"/>
          <w:szCs w:val="24"/>
        </w:rPr>
        <w:t xml:space="preserve"> the</w:t>
      </w:r>
      <w:r w:rsidRPr="00930A17">
        <w:rPr>
          <w:sz w:val="24"/>
          <w:szCs w:val="24"/>
        </w:rPr>
        <w:t xml:space="preserve"> issues of efficiency in magistrates’ courts, and </w:t>
      </w:r>
      <w:r w:rsidR="005B3663" w:rsidRPr="00930A17">
        <w:rPr>
          <w:sz w:val="24"/>
          <w:szCs w:val="24"/>
        </w:rPr>
        <w:t>evading</w:t>
      </w:r>
      <w:r w:rsidRPr="00930A17">
        <w:rPr>
          <w:sz w:val="24"/>
          <w:szCs w:val="24"/>
        </w:rPr>
        <w:t xml:space="preserve"> problem areas that</w:t>
      </w:r>
      <w:r>
        <w:rPr>
          <w:sz w:val="24"/>
          <w:szCs w:val="24"/>
        </w:rPr>
        <w:t xml:space="preserve"> </w:t>
      </w:r>
      <w:r w:rsidR="001C3786" w:rsidRPr="00930A17">
        <w:rPr>
          <w:sz w:val="24"/>
          <w:szCs w:val="24"/>
        </w:rPr>
        <w:t>increase</w:t>
      </w:r>
      <w:r w:rsidRPr="00930A17">
        <w:rPr>
          <w:sz w:val="24"/>
          <w:szCs w:val="24"/>
        </w:rPr>
        <w:t xml:space="preserve"> </w:t>
      </w:r>
      <w:r w:rsidR="001C3786">
        <w:rPr>
          <w:sz w:val="24"/>
          <w:szCs w:val="24"/>
        </w:rPr>
        <w:t>‘</w:t>
      </w:r>
      <w:r w:rsidR="006D4097">
        <w:rPr>
          <w:sz w:val="24"/>
          <w:szCs w:val="24"/>
        </w:rPr>
        <w:t>controversy and complexity</w:t>
      </w:r>
      <w:r w:rsidR="001C3786">
        <w:rPr>
          <w:sz w:val="24"/>
          <w:szCs w:val="24"/>
        </w:rPr>
        <w:t>’</w:t>
      </w:r>
      <w:r w:rsidR="009B7E00">
        <w:rPr>
          <w:sz w:val="24"/>
          <w:szCs w:val="24"/>
        </w:rPr>
        <w:t>”</w:t>
      </w:r>
      <w:r w:rsidR="006D4097">
        <w:rPr>
          <w:sz w:val="24"/>
          <w:szCs w:val="24"/>
        </w:rPr>
        <w:t xml:space="preserve">, </w:t>
      </w:r>
      <w:r w:rsidRPr="00930A17">
        <w:rPr>
          <w:sz w:val="24"/>
          <w:szCs w:val="24"/>
        </w:rPr>
        <w:t xml:space="preserve">but </w:t>
      </w:r>
      <w:r w:rsidR="00C06ED5">
        <w:rPr>
          <w:sz w:val="24"/>
          <w:szCs w:val="24"/>
        </w:rPr>
        <w:t xml:space="preserve">he </w:t>
      </w:r>
      <w:r w:rsidRPr="00930A17">
        <w:rPr>
          <w:sz w:val="24"/>
          <w:szCs w:val="24"/>
        </w:rPr>
        <w:t xml:space="preserve">still </w:t>
      </w:r>
      <w:r w:rsidR="00C06ED5">
        <w:rPr>
          <w:sz w:val="24"/>
          <w:szCs w:val="24"/>
        </w:rPr>
        <w:t>believes it is</w:t>
      </w:r>
      <w:r w:rsidRPr="00930A17">
        <w:rPr>
          <w:sz w:val="24"/>
          <w:szCs w:val="24"/>
        </w:rPr>
        <w:t xml:space="preserve"> </w:t>
      </w:r>
      <w:r w:rsidR="00C06ED5">
        <w:rPr>
          <w:sz w:val="24"/>
          <w:szCs w:val="24"/>
        </w:rPr>
        <w:t>“</w:t>
      </w:r>
      <w:r w:rsidRPr="00930A17">
        <w:rPr>
          <w:sz w:val="24"/>
          <w:szCs w:val="24"/>
        </w:rPr>
        <w:t>disappointing</w:t>
      </w:r>
      <w:r w:rsidR="00C06ED5">
        <w:rPr>
          <w:sz w:val="24"/>
          <w:szCs w:val="24"/>
        </w:rPr>
        <w:t>”</w:t>
      </w:r>
      <w:r w:rsidR="00236077">
        <w:rPr>
          <w:sz w:val="24"/>
          <w:szCs w:val="24"/>
        </w:rPr>
        <w:t xml:space="preserve"> and added </w:t>
      </w:r>
      <w:r w:rsidR="001B61BE">
        <w:rPr>
          <w:sz w:val="24"/>
          <w:szCs w:val="24"/>
        </w:rPr>
        <w:t>“</w:t>
      </w:r>
      <w:r w:rsidRPr="00930A17">
        <w:rPr>
          <w:sz w:val="24"/>
          <w:szCs w:val="24"/>
        </w:rPr>
        <w:t>If the</w:t>
      </w:r>
      <w:r>
        <w:rPr>
          <w:sz w:val="24"/>
          <w:szCs w:val="24"/>
        </w:rPr>
        <w:t xml:space="preserve"> </w:t>
      </w:r>
      <w:r w:rsidRPr="00930A17">
        <w:rPr>
          <w:sz w:val="24"/>
          <w:szCs w:val="24"/>
        </w:rPr>
        <w:t>Commission’s recommendations are not acted upon then we are left with an important, but incomplete,</w:t>
      </w:r>
      <w:r>
        <w:rPr>
          <w:sz w:val="24"/>
          <w:szCs w:val="24"/>
        </w:rPr>
        <w:t xml:space="preserve"> </w:t>
      </w:r>
      <w:r w:rsidRPr="00930A17">
        <w:rPr>
          <w:sz w:val="24"/>
          <w:szCs w:val="24"/>
        </w:rPr>
        <w:t>addition to the scholarship.</w:t>
      </w:r>
      <w:r>
        <w:rPr>
          <w:sz w:val="24"/>
          <w:szCs w:val="24"/>
        </w:rPr>
        <w:t>”</w:t>
      </w:r>
      <w:r w:rsidR="00157C35">
        <w:rPr>
          <w:sz w:val="24"/>
          <w:szCs w:val="24"/>
        </w:rPr>
        <w:t xml:space="preserve"> </w:t>
      </w:r>
      <w:sdt>
        <w:sdtPr>
          <w:rPr>
            <w:b/>
            <w:sz w:val="24"/>
            <w:szCs w:val="24"/>
          </w:rPr>
          <w:id w:val="-571576920"/>
          <w:citation/>
        </w:sdtPr>
        <w:sdtEndPr/>
        <w:sdtContent>
          <w:r w:rsidR="00157C35" w:rsidRPr="00310037">
            <w:rPr>
              <w:b/>
              <w:sz w:val="24"/>
              <w:szCs w:val="24"/>
            </w:rPr>
            <w:fldChar w:fldCharType="begin"/>
          </w:r>
          <w:r w:rsidR="00157C35" w:rsidRPr="00310037">
            <w:rPr>
              <w:b/>
              <w:sz w:val="24"/>
              <w:szCs w:val="24"/>
            </w:rPr>
            <w:instrText xml:space="preserve"> CITATION Sta16 \l 2057 </w:instrText>
          </w:r>
          <w:r w:rsidR="00157C35" w:rsidRPr="00310037">
            <w:rPr>
              <w:b/>
              <w:sz w:val="24"/>
              <w:szCs w:val="24"/>
            </w:rPr>
            <w:fldChar w:fldCharType="separate"/>
          </w:r>
          <w:r w:rsidR="009342FA" w:rsidRPr="00310037">
            <w:rPr>
              <w:b/>
              <w:noProof/>
              <w:sz w:val="24"/>
              <w:szCs w:val="24"/>
            </w:rPr>
            <w:t>(Demetriou, 2016)</w:t>
          </w:r>
          <w:r w:rsidR="00157C35" w:rsidRPr="00310037">
            <w:rPr>
              <w:b/>
              <w:sz w:val="24"/>
              <w:szCs w:val="24"/>
            </w:rPr>
            <w:fldChar w:fldCharType="end"/>
          </w:r>
        </w:sdtContent>
      </w:sdt>
    </w:p>
    <w:p w:rsidR="00A07B58" w:rsidRDefault="00A07B58" w:rsidP="005472ED">
      <w:pPr>
        <w:spacing w:after="240" w:line="240" w:lineRule="auto"/>
        <w:rPr>
          <w:sz w:val="24"/>
          <w:szCs w:val="24"/>
        </w:rPr>
      </w:pPr>
      <w:r w:rsidRPr="00A07B58">
        <w:rPr>
          <w:sz w:val="24"/>
          <w:szCs w:val="24"/>
        </w:rPr>
        <w:t>John Gardener</w:t>
      </w:r>
      <w:r>
        <w:rPr>
          <w:sz w:val="24"/>
          <w:szCs w:val="24"/>
        </w:rPr>
        <w:t xml:space="preserve"> is another individual who </w:t>
      </w:r>
      <w:r w:rsidR="006D4097">
        <w:rPr>
          <w:sz w:val="24"/>
          <w:szCs w:val="24"/>
        </w:rPr>
        <w:t>opposes the L</w:t>
      </w:r>
      <w:r w:rsidR="00AF0310">
        <w:rPr>
          <w:sz w:val="24"/>
          <w:szCs w:val="24"/>
        </w:rPr>
        <w:t xml:space="preserve">aw Commissions’ recommendations, in his </w:t>
      </w:r>
      <w:r w:rsidR="008F242A">
        <w:rPr>
          <w:sz w:val="24"/>
          <w:szCs w:val="24"/>
        </w:rPr>
        <w:t>opinion</w:t>
      </w:r>
      <w:r w:rsidR="00AF0310">
        <w:rPr>
          <w:sz w:val="24"/>
          <w:szCs w:val="24"/>
        </w:rPr>
        <w:t xml:space="preserve"> he believes</w:t>
      </w:r>
      <w:r w:rsidRPr="00A07B58">
        <w:rPr>
          <w:sz w:val="24"/>
          <w:szCs w:val="24"/>
        </w:rPr>
        <w:t xml:space="preserve"> </w:t>
      </w:r>
      <w:r w:rsidR="00DB6FA2">
        <w:rPr>
          <w:sz w:val="24"/>
          <w:szCs w:val="24"/>
        </w:rPr>
        <w:t xml:space="preserve">that the </w:t>
      </w:r>
      <w:r w:rsidR="00DB6FA2" w:rsidRPr="00DB6FA2">
        <w:rPr>
          <w:sz w:val="24"/>
          <w:szCs w:val="24"/>
        </w:rPr>
        <w:t>recommendations</w:t>
      </w:r>
      <w:r w:rsidR="00DB6FA2">
        <w:rPr>
          <w:sz w:val="24"/>
          <w:szCs w:val="24"/>
        </w:rPr>
        <w:t xml:space="preserve"> does not </w:t>
      </w:r>
      <w:r w:rsidR="00AF0310">
        <w:rPr>
          <w:sz w:val="24"/>
          <w:szCs w:val="24"/>
        </w:rPr>
        <w:t>produce</w:t>
      </w:r>
      <w:r w:rsidRPr="00A07B58">
        <w:rPr>
          <w:sz w:val="24"/>
          <w:szCs w:val="24"/>
        </w:rPr>
        <w:t xml:space="preserve"> </w:t>
      </w:r>
      <w:r w:rsidR="00DB6FA2">
        <w:rPr>
          <w:sz w:val="24"/>
          <w:szCs w:val="24"/>
        </w:rPr>
        <w:t>“</w:t>
      </w:r>
      <w:r w:rsidRPr="00A07B58">
        <w:rPr>
          <w:sz w:val="24"/>
          <w:szCs w:val="24"/>
        </w:rPr>
        <w:t>anything like as strong</w:t>
      </w:r>
      <w:r>
        <w:rPr>
          <w:sz w:val="24"/>
          <w:szCs w:val="24"/>
        </w:rPr>
        <w:t xml:space="preserve"> </w:t>
      </w:r>
      <w:r w:rsidRPr="00A07B58">
        <w:rPr>
          <w:sz w:val="24"/>
          <w:szCs w:val="24"/>
        </w:rPr>
        <w:t>a case against the 1861 Act</w:t>
      </w:r>
      <w:r w:rsidR="002F6E24">
        <w:rPr>
          <w:sz w:val="24"/>
          <w:szCs w:val="24"/>
        </w:rPr>
        <w:t xml:space="preserve"> </w:t>
      </w:r>
      <w:r w:rsidRPr="00A07B58">
        <w:rPr>
          <w:sz w:val="24"/>
          <w:szCs w:val="24"/>
        </w:rPr>
        <w:t xml:space="preserve">as the Law Commission </w:t>
      </w:r>
      <w:r w:rsidR="00524E34">
        <w:rPr>
          <w:sz w:val="24"/>
          <w:szCs w:val="24"/>
        </w:rPr>
        <w:t>wants</w:t>
      </w:r>
      <w:r w:rsidRPr="00A07B58">
        <w:rPr>
          <w:sz w:val="24"/>
          <w:szCs w:val="24"/>
        </w:rPr>
        <w:t xml:space="preserve"> us to believe</w:t>
      </w:r>
      <w:r w:rsidR="002F6E24">
        <w:rPr>
          <w:sz w:val="24"/>
          <w:szCs w:val="24"/>
        </w:rPr>
        <w:t>”</w:t>
      </w:r>
      <w:r w:rsidRPr="00A07B58">
        <w:rPr>
          <w:sz w:val="24"/>
          <w:szCs w:val="24"/>
        </w:rPr>
        <w:t xml:space="preserve">. </w:t>
      </w:r>
      <w:r w:rsidR="00B12EBA">
        <w:rPr>
          <w:sz w:val="24"/>
          <w:szCs w:val="24"/>
        </w:rPr>
        <w:t>He also believes that the</w:t>
      </w:r>
      <w:r w:rsidRPr="00A07B58">
        <w:rPr>
          <w:sz w:val="24"/>
          <w:szCs w:val="24"/>
        </w:rPr>
        <w:t xml:space="preserve"> </w:t>
      </w:r>
      <w:r w:rsidR="00B12EBA">
        <w:rPr>
          <w:sz w:val="24"/>
          <w:szCs w:val="24"/>
        </w:rPr>
        <w:t>“</w:t>
      </w:r>
      <w:r w:rsidRPr="00A07B58">
        <w:rPr>
          <w:sz w:val="24"/>
          <w:szCs w:val="24"/>
        </w:rPr>
        <w:t>relevant provisions</w:t>
      </w:r>
      <w:r w:rsidR="00B12EBA">
        <w:rPr>
          <w:sz w:val="24"/>
          <w:szCs w:val="24"/>
        </w:rPr>
        <w:t>”</w:t>
      </w:r>
      <w:r w:rsidRPr="00A07B58">
        <w:rPr>
          <w:sz w:val="24"/>
          <w:szCs w:val="24"/>
        </w:rPr>
        <w:t xml:space="preserve"> will be </w:t>
      </w:r>
      <w:r w:rsidR="00D207F0">
        <w:rPr>
          <w:sz w:val="24"/>
          <w:szCs w:val="24"/>
        </w:rPr>
        <w:t>‘strongly</w:t>
      </w:r>
      <w:r w:rsidRPr="00A07B58">
        <w:rPr>
          <w:sz w:val="24"/>
          <w:szCs w:val="24"/>
        </w:rPr>
        <w:t xml:space="preserve"> </w:t>
      </w:r>
      <w:r w:rsidR="00D207F0">
        <w:rPr>
          <w:sz w:val="24"/>
          <w:szCs w:val="24"/>
        </w:rPr>
        <w:t xml:space="preserve">guarded’ </w:t>
      </w:r>
      <w:r w:rsidRPr="00A07B58">
        <w:rPr>
          <w:sz w:val="24"/>
          <w:szCs w:val="24"/>
        </w:rPr>
        <w:t>against both of the</w:t>
      </w:r>
      <w:r>
        <w:rPr>
          <w:sz w:val="24"/>
          <w:szCs w:val="24"/>
        </w:rPr>
        <w:t xml:space="preserve"> </w:t>
      </w:r>
      <w:r w:rsidRPr="00A07B58">
        <w:rPr>
          <w:sz w:val="24"/>
          <w:szCs w:val="24"/>
        </w:rPr>
        <w:t xml:space="preserve">Commission’s arguments. </w:t>
      </w:r>
      <w:r w:rsidR="00292FBD">
        <w:rPr>
          <w:sz w:val="24"/>
          <w:szCs w:val="24"/>
        </w:rPr>
        <w:t>He acknowledges that there</w:t>
      </w:r>
      <w:r w:rsidRPr="00A07B58">
        <w:rPr>
          <w:sz w:val="24"/>
          <w:szCs w:val="24"/>
        </w:rPr>
        <w:t xml:space="preserve"> </w:t>
      </w:r>
      <w:r w:rsidR="007C2FA3">
        <w:rPr>
          <w:sz w:val="24"/>
          <w:szCs w:val="24"/>
        </w:rPr>
        <w:t>“</w:t>
      </w:r>
      <w:r w:rsidR="00BF301C" w:rsidRPr="00A07B58">
        <w:rPr>
          <w:sz w:val="24"/>
          <w:szCs w:val="24"/>
        </w:rPr>
        <w:t>shortages</w:t>
      </w:r>
      <w:r w:rsidR="00BF301C">
        <w:rPr>
          <w:sz w:val="24"/>
          <w:szCs w:val="24"/>
        </w:rPr>
        <w:t xml:space="preserve"> - </w:t>
      </w:r>
      <w:r w:rsidRPr="00A07B58">
        <w:rPr>
          <w:sz w:val="24"/>
          <w:szCs w:val="24"/>
        </w:rPr>
        <w:t>individually or</w:t>
      </w:r>
      <w:r>
        <w:rPr>
          <w:sz w:val="24"/>
          <w:szCs w:val="24"/>
        </w:rPr>
        <w:t xml:space="preserve"> </w:t>
      </w:r>
      <w:r w:rsidRPr="00A07B58">
        <w:rPr>
          <w:sz w:val="24"/>
          <w:szCs w:val="24"/>
        </w:rPr>
        <w:t>collectively</w:t>
      </w:r>
      <w:r w:rsidR="007C2FA3">
        <w:rPr>
          <w:sz w:val="24"/>
          <w:szCs w:val="24"/>
        </w:rPr>
        <w:t>”</w:t>
      </w:r>
      <w:r w:rsidRPr="00A07B58">
        <w:rPr>
          <w:sz w:val="24"/>
          <w:szCs w:val="24"/>
        </w:rPr>
        <w:t xml:space="preserve">, however </w:t>
      </w:r>
      <w:r w:rsidR="00292FBD">
        <w:rPr>
          <w:sz w:val="24"/>
          <w:szCs w:val="24"/>
        </w:rPr>
        <w:t xml:space="preserve">the </w:t>
      </w:r>
      <w:proofErr w:type="spellStart"/>
      <w:r w:rsidRPr="00A07B58">
        <w:rPr>
          <w:sz w:val="24"/>
          <w:szCs w:val="24"/>
        </w:rPr>
        <w:t>the</w:t>
      </w:r>
      <w:proofErr w:type="spellEnd"/>
      <w:r w:rsidRPr="00A07B58">
        <w:rPr>
          <w:sz w:val="24"/>
          <w:szCs w:val="24"/>
        </w:rPr>
        <w:t xml:space="preserve"> </w:t>
      </w:r>
      <w:r w:rsidR="006737B7">
        <w:rPr>
          <w:sz w:val="24"/>
          <w:szCs w:val="24"/>
        </w:rPr>
        <w:t>problems with the Act</w:t>
      </w:r>
      <w:r w:rsidRPr="00A07B58">
        <w:rPr>
          <w:sz w:val="24"/>
          <w:szCs w:val="24"/>
        </w:rPr>
        <w:t xml:space="preserve"> are</w:t>
      </w:r>
      <w:r>
        <w:rPr>
          <w:sz w:val="24"/>
          <w:szCs w:val="24"/>
        </w:rPr>
        <w:t xml:space="preserve"> </w:t>
      </w:r>
      <w:r w:rsidR="006737B7">
        <w:rPr>
          <w:sz w:val="24"/>
          <w:szCs w:val="24"/>
        </w:rPr>
        <w:t>“</w:t>
      </w:r>
      <w:r w:rsidRPr="00A07B58">
        <w:rPr>
          <w:sz w:val="24"/>
          <w:szCs w:val="24"/>
        </w:rPr>
        <w:t xml:space="preserve">not </w:t>
      </w:r>
      <w:r w:rsidR="007C2FA3" w:rsidRPr="00A07B58">
        <w:rPr>
          <w:sz w:val="24"/>
          <w:szCs w:val="24"/>
        </w:rPr>
        <w:t>acknowledged</w:t>
      </w:r>
      <w:r w:rsidRPr="00A07B58">
        <w:rPr>
          <w:sz w:val="24"/>
          <w:szCs w:val="24"/>
        </w:rPr>
        <w:t xml:space="preserve"> by the Commission</w:t>
      </w:r>
      <w:r w:rsidR="006737B7">
        <w:rPr>
          <w:sz w:val="24"/>
          <w:szCs w:val="24"/>
        </w:rPr>
        <w:t>”</w:t>
      </w:r>
      <w:r w:rsidRPr="00A07B58">
        <w:rPr>
          <w:sz w:val="24"/>
          <w:szCs w:val="24"/>
        </w:rPr>
        <w:t xml:space="preserve">, and the case for </w:t>
      </w:r>
      <w:r w:rsidR="00DB2F81" w:rsidRPr="00A07B58">
        <w:rPr>
          <w:sz w:val="24"/>
          <w:szCs w:val="24"/>
        </w:rPr>
        <w:t>modification</w:t>
      </w:r>
      <w:r w:rsidRPr="00A07B58">
        <w:rPr>
          <w:sz w:val="24"/>
          <w:szCs w:val="24"/>
        </w:rPr>
        <w:t xml:space="preserve"> is </w:t>
      </w:r>
      <w:r w:rsidR="00DB2F81">
        <w:rPr>
          <w:sz w:val="24"/>
          <w:szCs w:val="24"/>
        </w:rPr>
        <w:t>“</w:t>
      </w:r>
      <w:r w:rsidRPr="00A07B58">
        <w:rPr>
          <w:sz w:val="24"/>
          <w:szCs w:val="24"/>
        </w:rPr>
        <w:t>not upon which</w:t>
      </w:r>
      <w:r>
        <w:rPr>
          <w:sz w:val="24"/>
          <w:szCs w:val="24"/>
        </w:rPr>
        <w:t xml:space="preserve"> </w:t>
      </w:r>
      <w:r w:rsidRPr="00A07B58">
        <w:rPr>
          <w:sz w:val="24"/>
          <w:szCs w:val="24"/>
        </w:rPr>
        <w:t>the Commission relies</w:t>
      </w:r>
      <w:r w:rsidR="00DB2F81">
        <w:rPr>
          <w:sz w:val="24"/>
          <w:szCs w:val="24"/>
        </w:rPr>
        <w:t>”</w:t>
      </w:r>
      <w:r w:rsidRPr="00A07B58">
        <w:rPr>
          <w:sz w:val="24"/>
          <w:szCs w:val="24"/>
        </w:rPr>
        <w:t xml:space="preserve">. </w:t>
      </w:r>
      <w:r w:rsidR="007766CF">
        <w:rPr>
          <w:sz w:val="24"/>
          <w:szCs w:val="24"/>
        </w:rPr>
        <w:t xml:space="preserve">He believes the Law Commission </w:t>
      </w:r>
      <w:r w:rsidR="00964604">
        <w:rPr>
          <w:sz w:val="24"/>
          <w:szCs w:val="24"/>
        </w:rPr>
        <w:t>recommendations</w:t>
      </w:r>
      <w:r w:rsidRPr="00A07B58">
        <w:rPr>
          <w:sz w:val="24"/>
          <w:szCs w:val="24"/>
        </w:rPr>
        <w:t xml:space="preserve"> </w:t>
      </w:r>
      <w:r w:rsidR="007766CF">
        <w:rPr>
          <w:sz w:val="24"/>
          <w:szCs w:val="24"/>
        </w:rPr>
        <w:t xml:space="preserve">will </w:t>
      </w:r>
      <w:r w:rsidR="00AF13F7">
        <w:rPr>
          <w:sz w:val="24"/>
          <w:szCs w:val="24"/>
        </w:rPr>
        <w:t>‘cause</w:t>
      </w:r>
      <w:r w:rsidR="007766CF">
        <w:rPr>
          <w:sz w:val="24"/>
          <w:szCs w:val="24"/>
        </w:rPr>
        <w:t xml:space="preserve"> more problems than solutions</w:t>
      </w:r>
      <w:r w:rsidR="00AF13F7">
        <w:rPr>
          <w:sz w:val="24"/>
          <w:szCs w:val="24"/>
        </w:rPr>
        <w:t>’</w:t>
      </w:r>
      <w:r w:rsidR="00687B90">
        <w:rPr>
          <w:sz w:val="24"/>
          <w:szCs w:val="24"/>
        </w:rPr>
        <w:t xml:space="preserve">, and </w:t>
      </w:r>
      <w:r w:rsidR="00844AD8">
        <w:rPr>
          <w:sz w:val="24"/>
          <w:szCs w:val="24"/>
        </w:rPr>
        <w:t>“more</w:t>
      </w:r>
      <w:r w:rsidRPr="00A07B58">
        <w:rPr>
          <w:sz w:val="24"/>
          <w:szCs w:val="24"/>
        </w:rPr>
        <w:t xml:space="preserve"> damage </w:t>
      </w:r>
      <w:r w:rsidR="00844AD8">
        <w:rPr>
          <w:sz w:val="24"/>
          <w:szCs w:val="24"/>
        </w:rPr>
        <w:t>to</w:t>
      </w:r>
      <w:r w:rsidRPr="00A07B58">
        <w:rPr>
          <w:sz w:val="24"/>
          <w:szCs w:val="24"/>
        </w:rPr>
        <w:t xml:space="preserve"> law</w:t>
      </w:r>
      <w:r w:rsidR="00844AD8">
        <w:rPr>
          <w:sz w:val="24"/>
          <w:szCs w:val="24"/>
        </w:rPr>
        <w:t>s</w:t>
      </w:r>
      <w:r w:rsidRPr="00A07B58">
        <w:rPr>
          <w:sz w:val="24"/>
          <w:szCs w:val="24"/>
        </w:rPr>
        <w:t xml:space="preserve"> relating to offences against the</w:t>
      </w:r>
      <w:r>
        <w:rPr>
          <w:sz w:val="24"/>
          <w:szCs w:val="24"/>
        </w:rPr>
        <w:t xml:space="preserve"> </w:t>
      </w:r>
      <w:r w:rsidRPr="00A07B58">
        <w:rPr>
          <w:sz w:val="24"/>
          <w:szCs w:val="24"/>
        </w:rPr>
        <w:t>person than it would do to improve it</w:t>
      </w:r>
      <w:r w:rsidR="00844AD8">
        <w:rPr>
          <w:sz w:val="24"/>
          <w:szCs w:val="24"/>
        </w:rPr>
        <w:t>”</w:t>
      </w:r>
      <w:r w:rsidRPr="00A07B58">
        <w:rPr>
          <w:sz w:val="24"/>
          <w:szCs w:val="24"/>
        </w:rPr>
        <w:t>.</w:t>
      </w:r>
    </w:p>
    <w:p w:rsidR="00840CD0" w:rsidRDefault="005B63BE" w:rsidP="005472ED">
      <w:pPr>
        <w:spacing w:after="240" w:line="240" w:lineRule="auto"/>
        <w:rPr>
          <w:sz w:val="24"/>
          <w:szCs w:val="24"/>
        </w:rPr>
      </w:pPr>
      <w:r>
        <w:rPr>
          <w:sz w:val="24"/>
          <w:szCs w:val="24"/>
        </w:rPr>
        <w:lastRenderedPageBreak/>
        <w:t xml:space="preserve">The 1998 </w:t>
      </w:r>
      <w:r w:rsidR="0050542D">
        <w:rPr>
          <w:sz w:val="24"/>
          <w:szCs w:val="24"/>
        </w:rPr>
        <w:t>Home Office Draft Bill</w:t>
      </w:r>
      <w:r>
        <w:rPr>
          <w:sz w:val="24"/>
          <w:szCs w:val="24"/>
        </w:rPr>
        <w:t xml:space="preserve"> also received </w:t>
      </w:r>
      <w:r w:rsidR="00F83895">
        <w:rPr>
          <w:sz w:val="24"/>
          <w:szCs w:val="24"/>
        </w:rPr>
        <w:t>disapproval by the general public,</w:t>
      </w:r>
      <w:r>
        <w:rPr>
          <w:sz w:val="24"/>
          <w:szCs w:val="24"/>
        </w:rPr>
        <w:t xml:space="preserve"> which led to a lack of </w:t>
      </w:r>
      <w:r w:rsidR="004774C0">
        <w:rPr>
          <w:sz w:val="24"/>
          <w:szCs w:val="24"/>
        </w:rPr>
        <w:t>development</w:t>
      </w:r>
      <w:r>
        <w:rPr>
          <w:sz w:val="24"/>
          <w:szCs w:val="24"/>
        </w:rPr>
        <w:t xml:space="preserve"> in its introduction and thus not been </w:t>
      </w:r>
      <w:r w:rsidR="004774C0">
        <w:rPr>
          <w:sz w:val="24"/>
          <w:szCs w:val="24"/>
        </w:rPr>
        <w:t>ratified</w:t>
      </w:r>
      <w:r>
        <w:rPr>
          <w:sz w:val="24"/>
          <w:szCs w:val="24"/>
        </w:rPr>
        <w:t>. There is a belief that the Section 47 of the draft bill which created</w:t>
      </w:r>
      <w:r w:rsidR="00C15149">
        <w:rPr>
          <w:sz w:val="24"/>
          <w:szCs w:val="24"/>
        </w:rPr>
        <w:t xml:space="preserve"> a new offence of “recklessly causing injury”</w:t>
      </w:r>
      <w:r>
        <w:rPr>
          <w:sz w:val="24"/>
          <w:szCs w:val="24"/>
        </w:rPr>
        <w:t xml:space="preserve"> </w:t>
      </w:r>
      <w:r w:rsidR="002D1DE9">
        <w:rPr>
          <w:sz w:val="24"/>
          <w:szCs w:val="24"/>
        </w:rPr>
        <w:t>ought to</w:t>
      </w:r>
      <w:r>
        <w:rPr>
          <w:sz w:val="24"/>
          <w:szCs w:val="24"/>
        </w:rPr>
        <w:t xml:space="preserve"> be spilt into two offences</w:t>
      </w:r>
      <w:r w:rsidR="000D526E">
        <w:rPr>
          <w:sz w:val="24"/>
          <w:szCs w:val="24"/>
        </w:rPr>
        <w:t xml:space="preserve">; “intentionally causing injury” and “recklessly causing injury”, this </w:t>
      </w:r>
      <w:r w:rsidR="00A65D33">
        <w:rPr>
          <w:sz w:val="24"/>
          <w:szCs w:val="24"/>
        </w:rPr>
        <w:t xml:space="preserve">means that </w:t>
      </w:r>
      <w:r w:rsidR="000D526E">
        <w:rPr>
          <w:sz w:val="24"/>
          <w:szCs w:val="24"/>
        </w:rPr>
        <w:t>the offences</w:t>
      </w:r>
      <w:r w:rsidR="00A65D33">
        <w:rPr>
          <w:sz w:val="24"/>
          <w:szCs w:val="24"/>
        </w:rPr>
        <w:t xml:space="preserve"> will be</w:t>
      </w:r>
      <w:r w:rsidR="000D526E">
        <w:rPr>
          <w:sz w:val="24"/>
          <w:szCs w:val="24"/>
        </w:rPr>
        <w:t xml:space="preserve"> in line with replacing Section 20 and Section 18 offences of the Offences Against the Person Act</w:t>
      </w:r>
      <w:r w:rsidR="00A73468">
        <w:rPr>
          <w:sz w:val="24"/>
          <w:szCs w:val="24"/>
        </w:rPr>
        <w:t xml:space="preserve">. The new definition of “injury” was criticized for failing to make a clear </w:t>
      </w:r>
      <w:r w:rsidR="00E85F8C">
        <w:rPr>
          <w:sz w:val="24"/>
          <w:szCs w:val="24"/>
        </w:rPr>
        <w:t>difference</w:t>
      </w:r>
      <w:r w:rsidR="00A73468">
        <w:rPr>
          <w:sz w:val="24"/>
          <w:szCs w:val="24"/>
        </w:rPr>
        <w:t xml:space="preserve"> between what is an </w:t>
      </w:r>
      <w:r w:rsidR="00275E58">
        <w:rPr>
          <w:sz w:val="24"/>
          <w:szCs w:val="24"/>
        </w:rPr>
        <w:t>‘</w:t>
      </w:r>
      <w:r w:rsidR="00A73468">
        <w:rPr>
          <w:sz w:val="24"/>
          <w:szCs w:val="24"/>
        </w:rPr>
        <w:t>injury</w:t>
      </w:r>
      <w:r w:rsidR="00275E58">
        <w:rPr>
          <w:sz w:val="24"/>
          <w:szCs w:val="24"/>
        </w:rPr>
        <w:t>’</w:t>
      </w:r>
      <w:r w:rsidR="00A73468">
        <w:rPr>
          <w:sz w:val="24"/>
          <w:szCs w:val="24"/>
        </w:rPr>
        <w:t xml:space="preserve"> </w:t>
      </w:r>
      <w:r w:rsidR="009072CA">
        <w:rPr>
          <w:sz w:val="24"/>
          <w:szCs w:val="24"/>
        </w:rPr>
        <w:t>and what is</w:t>
      </w:r>
      <w:r w:rsidR="00A73468">
        <w:rPr>
          <w:sz w:val="24"/>
          <w:szCs w:val="24"/>
        </w:rPr>
        <w:t xml:space="preserve"> a </w:t>
      </w:r>
      <w:r w:rsidR="00275E58">
        <w:rPr>
          <w:sz w:val="24"/>
          <w:szCs w:val="24"/>
        </w:rPr>
        <w:t>‘</w:t>
      </w:r>
      <w:r w:rsidR="00A73468">
        <w:rPr>
          <w:sz w:val="24"/>
          <w:szCs w:val="24"/>
        </w:rPr>
        <w:t>lesser offence of assault</w:t>
      </w:r>
      <w:r w:rsidR="00275E58">
        <w:rPr>
          <w:sz w:val="24"/>
          <w:szCs w:val="24"/>
        </w:rPr>
        <w:t>’</w:t>
      </w:r>
      <w:r w:rsidR="00A73468">
        <w:rPr>
          <w:sz w:val="24"/>
          <w:szCs w:val="24"/>
        </w:rPr>
        <w:t xml:space="preserve">, the word “serious” remains undefined and the term “assault” </w:t>
      </w:r>
      <w:r w:rsidR="0001575C">
        <w:rPr>
          <w:sz w:val="24"/>
          <w:szCs w:val="24"/>
        </w:rPr>
        <w:t>continues</w:t>
      </w:r>
      <w:r w:rsidR="00A73468">
        <w:rPr>
          <w:sz w:val="24"/>
          <w:szCs w:val="24"/>
        </w:rPr>
        <w:t xml:space="preserve"> to </w:t>
      </w:r>
      <w:r w:rsidR="0001575C">
        <w:rPr>
          <w:sz w:val="24"/>
          <w:szCs w:val="24"/>
        </w:rPr>
        <w:t>include</w:t>
      </w:r>
      <w:r w:rsidR="00A73468">
        <w:rPr>
          <w:sz w:val="24"/>
          <w:szCs w:val="24"/>
        </w:rPr>
        <w:t xml:space="preserve"> both assault and battery.</w:t>
      </w:r>
    </w:p>
    <w:p w:rsidR="00333D9E" w:rsidRPr="00A07B58" w:rsidRDefault="00333D9E" w:rsidP="005472ED">
      <w:pPr>
        <w:spacing w:after="240" w:line="240" w:lineRule="auto"/>
        <w:rPr>
          <w:sz w:val="24"/>
          <w:szCs w:val="24"/>
        </w:rPr>
      </w:pPr>
      <w:r>
        <w:rPr>
          <w:sz w:val="24"/>
          <w:szCs w:val="24"/>
        </w:rPr>
        <w:t xml:space="preserve">In conclusion the Offences </w:t>
      </w:r>
      <w:proofErr w:type="gramStart"/>
      <w:r>
        <w:rPr>
          <w:sz w:val="24"/>
          <w:szCs w:val="24"/>
        </w:rPr>
        <w:t>Against</w:t>
      </w:r>
      <w:proofErr w:type="gramEnd"/>
      <w:r>
        <w:rPr>
          <w:sz w:val="24"/>
          <w:szCs w:val="24"/>
        </w:rPr>
        <w:t xml:space="preserve"> the Person Act is insufficient on the basis that is uses </w:t>
      </w:r>
      <w:r w:rsidR="00372BBE">
        <w:rPr>
          <w:sz w:val="24"/>
          <w:szCs w:val="24"/>
        </w:rPr>
        <w:t>ancient</w:t>
      </w:r>
      <w:r>
        <w:rPr>
          <w:sz w:val="24"/>
          <w:szCs w:val="24"/>
        </w:rPr>
        <w:t xml:space="preserve">, outdated language and is structurally </w:t>
      </w:r>
      <w:r w:rsidR="00B51620">
        <w:rPr>
          <w:sz w:val="24"/>
          <w:szCs w:val="24"/>
        </w:rPr>
        <w:t>inconsistent.</w:t>
      </w:r>
      <w:r w:rsidR="00221556">
        <w:rPr>
          <w:sz w:val="24"/>
          <w:szCs w:val="24"/>
        </w:rPr>
        <w:t xml:space="preserve"> The Offences Against the Person Act is in need of </w:t>
      </w:r>
      <w:r w:rsidR="00221556" w:rsidRPr="00221556">
        <w:rPr>
          <w:sz w:val="24"/>
          <w:szCs w:val="24"/>
        </w:rPr>
        <w:t>crucial</w:t>
      </w:r>
      <w:r w:rsidR="00221556">
        <w:rPr>
          <w:sz w:val="24"/>
          <w:szCs w:val="24"/>
        </w:rPr>
        <w:t xml:space="preserve"> </w:t>
      </w:r>
      <w:r w:rsidR="003004F3">
        <w:rPr>
          <w:sz w:val="24"/>
          <w:szCs w:val="24"/>
        </w:rPr>
        <w:t>modification</w:t>
      </w:r>
      <w:r w:rsidR="00221556">
        <w:rPr>
          <w:sz w:val="24"/>
          <w:szCs w:val="24"/>
        </w:rPr>
        <w:t xml:space="preserve"> and should be replaced with </w:t>
      </w:r>
      <w:r w:rsidR="00615701">
        <w:rPr>
          <w:sz w:val="24"/>
          <w:szCs w:val="24"/>
        </w:rPr>
        <w:t>a new bill</w:t>
      </w:r>
      <w:r w:rsidR="00221556">
        <w:rPr>
          <w:sz w:val="24"/>
          <w:szCs w:val="24"/>
        </w:rPr>
        <w:t xml:space="preserve"> which overcomes the problems of the </w:t>
      </w:r>
      <w:r w:rsidR="00897B5D">
        <w:rPr>
          <w:sz w:val="24"/>
          <w:szCs w:val="24"/>
        </w:rPr>
        <w:t xml:space="preserve">Offences </w:t>
      </w:r>
      <w:proofErr w:type="gramStart"/>
      <w:r w:rsidR="00897B5D">
        <w:rPr>
          <w:sz w:val="24"/>
          <w:szCs w:val="24"/>
        </w:rPr>
        <w:t>Against</w:t>
      </w:r>
      <w:proofErr w:type="gramEnd"/>
      <w:r w:rsidR="00897B5D">
        <w:rPr>
          <w:sz w:val="24"/>
          <w:szCs w:val="24"/>
        </w:rPr>
        <w:t xml:space="preserve"> the Person Act</w:t>
      </w:r>
      <w:r w:rsidR="00221556">
        <w:rPr>
          <w:sz w:val="24"/>
          <w:szCs w:val="24"/>
        </w:rPr>
        <w:t xml:space="preserve">. However the issues of the 1998 Draft Bill should also be addressed and considered if any new legislation occurs </w:t>
      </w:r>
      <w:r w:rsidR="00897B5D">
        <w:rPr>
          <w:sz w:val="24"/>
          <w:szCs w:val="24"/>
        </w:rPr>
        <w:t>concerning the</w:t>
      </w:r>
      <w:r w:rsidR="00221556">
        <w:rPr>
          <w:sz w:val="24"/>
          <w:szCs w:val="24"/>
        </w:rPr>
        <w:t xml:space="preserve"> </w:t>
      </w:r>
      <w:r w:rsidR="00897B5D">
        <w:rPr>
          <w:sz w:val="24"/>
          <w:szCs w:val="24"/>
        </w:rPr>
        <w:t>replacement of</w:t>
      </w:r>
      <w:r w:rsidR="00221556">
        <w:rPr>
          <w:sz w:val="24"/>
          <w:szCs w:val="24"/>
        </w:rPr>
        <w:t xml:space="preserve"> the Offences </w:t>
      </w:r>
      <w:proofErr w:type="gramStart"/>
      <w:r w:rsidR="00221556">
        <w:rPr>
          <w:sz w:val="24"/>
          <w:szCs w:val="24"/>
        </w:rPr>
        <w:t>Against</w:t>
      </w:r>
      <w:proofErr w:type="gramEnd"/>
      <w:r w:rsidR="00221556">
        <w:rPr>
          <w:sz w:val="24"/>
          <w:szCs w:val="24"/>
        </w:rPr>
        <w:t xml:space="preserve"> the Person Act.</w:t>
      </w:r>
    </w:p>
    <w:sdt>
      <w:sdtPr>
        <w:rPr>
          <w:rFonts w:asciiTheme="minorHAnsi" w:eastAsiaTheme="minorHAnsi" w:hAnsiTheme="minorHAnsi" w:cstheme="minorBidi"/>
          <w:color w:val="auto"/>
          <w:sz w:val="22"/>
          <w:szCs w:val="22"/>
          <w:lang w:val="en-GB"/>
        </w:rPr>
        <w:id w:val="928852730"/>
        <w:docPartObj>
          <w:docPartGallery w:val="Bibliographies"/>
          <w:docPartUnique/>
        </w:docPartObj>
      </w:sdtPr>
      <w:sdtEndPr/>
      <w:sdtContent>
        <w:p w:rsidR="00DB2FE3" w:rsidRDefault="00DB2FE3">
          <w:pPr>
            <w:pStyle w:val="Heading1"/>
          </w:pPr>
          <w:r>
            <w:t>References</w:t>
          </w:r>
        </w:p>
        <w:sdt>
          <w:sdtPr>
            <w:id w:val="-573587230"/>
            <w:bibliography/>
          </w:sdtPr>
          <w:sdtEndPr/>
          <w:sdtContent>
            <w:p w:rsidR="00DB2FE3" w:rsidRPr="006F3291" w:rsidRDefault="00DB2FE3" w:rsidP="00DB2FE3">
              <w:pPr>
                <w:pStyle w:val="Bibliography"/>
              </w:pPr>
              <w:r w:rsidRPr="006F3291">
                <w:t xml:space="preserve">Offences </w:t>
              </w:r>
              <w:proofErr w:type="gramStart"/>
              <w:r w:rsidRPr="006F3291">
                <w:t>Against</w:t>
              </w:r>
              <w:proofErr w:type="gramEnd"/>
              <w:r w:rsidRPr="006F3291">
                <w:t xml:space="preserve"> the Person Act 1861</w:t>
              </w:r>
            </w:p>
            <w:p w:rsidR="00DB2FE3" w:rsidRPr="006F3291" w:rsidRDefault="00DB2FE3" w:rsidP="00DB2FE3">
              <w:pPr>
                <w:pStyle w:val="Bibliography"/>
              </w:pPr>
              <w:r w:rsidRPr="006F3291">
                <w:t>R v Constanza [1997] Crim LR 576</w:t>
              </w:r>
            </w:p>
            <w:p w:rsidR="00DB2FE3" w:rsidRPr="006F3291" w:rsidRDefault="00DB2FE3" w:rsidP="00DB2FE3">
              <w:pPr>
                <w:pStyle w:val="Bibliography"/>
              </w:pPr>
              <w:r w:rsidRPr="006F3291">
                <w:t>Law Commission</w:t>
              </w:r>
              <w:r w:rsidRPr="006F3291">
                <w:rPr>
                  <w:i/>
                </w:rPr>
                <w:t>, ‘Reform of Offences against the Person’</w:t>
              </w:r>
              <w:r w:rsidRPr="006F3291">
                <w:t xml:space="preserve"> (Report November 2015), accessed 27 January 2021</w:t>
              </w:r>
            </w:p>
            <w:p w:rsidR="00DB2FE3" w:rsidRPr="006F3291" w:rsidRDefault="00DB2FE3" w:rsidP="00DB2FE3">
              <w:pPr>
                <w:pStyle w:val="Bibliography"/>
              </w:pPr>
              <w:r w:rsidRPr="006F3291">
                <w:t>DPP v Smith [1961] AC 290 House of Lords</w:t>
              </w:r>
            </w:p>
            <w:p w:rsidR="00DB2FE3" w:rsidRPr="006F3291" w:rsidRDefault="00DB2FE3" w:rsidP="00DB2FE3">
              <w:r w:rsidRPr="006F3291">
                <w:t xml:space="preserve">R v Bollom [2004] 2 Cr App R 6 </w:t>
              </w:r>
            </w:p>
            <w:p w:rsidR="00DB2FE3" w:rsidRPr="006F3291" w:rsidRDefault="00DB2FE3" w:rsidP="00DB2FE3">
              <w:r w:rsidRPr="006F3291">
                <w:t>Ireland v Burstow [1997] UKHL 34</w:t>
              </w:r>
            </w:p>
            <w:p w:rsidR="00DB2FE3" w:rsidRPr="006F3291" w:rsidRDefault="00DB2FE3" w:rsidP="00DB2FE3">
              <w:r w:rsidRPr="006F3291">
                <w:t xml:space="preserve">Professor David Ormerod QC, Law Commissioner (2015), </w:t>
              </w:r>
              <w:r w:rsidRPr="006F3291">
                <w:rPr>
                  <w:i/>
                </w:rPr>
                <w:t>Offences against the person - the need for reform</w:t>
              </w:r>
              <w:r w:rsidRPr="006F3291">
                <w:t xml:space="preserve">, available at </w:t>
              </w:r>
              <w:hyperlink r:id="rId5" w:history="1">
                <w:r w:rsidRPr="006F3291">
                  <w:rPr>
                    <w:rStyle w:val="Hyperlink"/>
                  </w:rPr>
                  <w:t>https://www.youtube.com/watch?v=diWKWOdY8IQ&amp;feature=emb_title</w:t>
                </w:r>
              </w:hyperlink>
              <w:r w:rsidRPr="006F3291">
                <w:t xml:space="preserve"> </w:t>
              </w:r>
            </w:p>
            <w:p w:rsidR="00DB2FE3" w:rsidRPr="006F3291" w:rsidRDefault="00DB2FE3" w:rsidP="00DB2FE3">
              <w:r w:rsidRPr="006F3291">
                <w:t>The Criminal Bar Association, Proposed Reform of the Offences Against the Person Act 1861 (12 February 2015), Consultation by the Law Commission</w:t>
              </w:r>
            </w:p>
            <w:p w:rsidR="00157C35" w:rsidRDefault="00DB2FE3" w:rsidP="00157C35">
              <w:pPr>
                <w:pStyle w:val="Bibliography"/>
              </w:pPr>
              <w:r w:rsidRPr="006F3291">
                <w:t>Home Office, ‘Violence: Reforming the Offences against the Person Act 1861’ (1998), Consultation Paper</w:t>
              </w:r>
            </w:p>
            <w:p w:rsidR="009342FA" w:rsidRDefault="00DB2FE3" w:rsidP="009342FA">
              <w:pPr>
                <w:pStyle w:val="Bibliography"/>
                <w:rPr>
                  <w:noProof/>
                </w:rPr>
              </w:pPr>
              <w:r>
                <w:fldChar w:fldCharType="begin"/>
              </w:r>
              <w:r>
                <w:instrText xml:space="preserve"> BIBLIOGRAPHY </w:instrText>
              </w:r>
              <w:r>
                <w:fldChar w:fldCharType="separate"/>
              </w:r>
              <w:r w:rsidR="009342FA">
                <w:rPr>
                  <w:noProof/>
                </w:rPr>
                <w:t>Act, O. A. t. P., 1861. London: UK Government.</w:t>
              </w:r>
            </w:p>
            <w:p w:rsidR="009342FA" w:rsidRDefault="009342FA" w:rsidP="009342FA">
              <w:pPr>
                <w:pStyle w:val="Bibliography"/>
                <w:rPr>
                  <w:noProof/>
                </w:rPr>
              </w:pPr>
              <w:r>
                <w:rPr>
                  <w:noProof/>
                </w:rPr>
                <w:t xml:space="preserve">Demetriou, S., 2016. Not Giving Up the Fight: A Review of the Law Commission’s Scoping Report on Non-fatal Offences Against the Person. </w:t>
              </w:r>
              <w:r>
                <w:rPr>
                  <w:i/>
                  <w:iCs/>
                  <w:noProof/>
                </w:rPr>
                <w:t xml:space="preserve">The Journal of Criminal Law, </w:t>
              </w:r>
              <w:r>
                <w:rPr>
                  <w:noProof/>
                </w:rPr>
                <w:t>80 (3)(188–200), p. 199.</w:t>
              </w:r>
            </w:p>
            <w:p w:rsidR="009342FA" w:rsidRDefault="009342FA" w:rsidP="009342FA">
              <w:pPr>
                <w:pStyle w:val="Bibliography"/>
                <w:rPr>
                  <w:noProof/>
                </w:rPr>
              </w:pPr>
              <w:r>
                <w:rPr>
                  <w:noProof/>
                </w:rPr>
                <w:t xml:space="preserve">Eugenicos, A.-M., 2017. Should We Reform the Offences Against the Person Act 1861?. </w:t>
              </w:r>
              <w:r>
                <w:rPr>
                  <w:i/>
                  <w:iCs/>
                  <w:noProof/>
                </w:rPr>
                <w:t xml:space="preserve">The Journal of Criminal Law, </w:t>
              </w:r>
              <w:r>
                <w:rPr>
                  <w:noProof/>
                </w:rPr>
                <w:t>81(26–32), p. 31.</w:t>
              </w:r>
            </w:p>
            <w:p w:rsidR="006000C9" w:rsidRDefault="00DB2FE3" w:rsidP="009342FA">
              <w:pPr>
                <w:rPr>
                  <w:bCs/>
                  <w:noProof/>
                </w:rPr>
              </w:pPr>
              <w:r>
                <w:rPr>
                  <w:b/>
                  <w:bCs/>
                  <w:noProof/>
                </w:rPr>
                <w:fldChar w:fldCharType="end"/>
              </w:r>
              <w:r w:rsidR="00096415">
                <w:t>Criminal Law Revision Committee, Fourteenth Repor</w:t>
              </w:r>
              <w:r w:rsidR="00F427CD">
                <w:t>t, Offences against the Person (</w:t>
              </w:r>
              <w:r w:rsidR="00540758">
                <w:t xml:space="preserve">Report </w:t>
              </w:r>
              <w:r w:rsidR="00096415">
                <w:t>1980</w:t>
              </w:r>
              <w:r w:rsidR="00F427CD">
                <w:t>)</w:t>
              </w:r>
              <w:r w:rsidR="00096415">
                <w:t xml:space="preserve">. Available at </w:t>
              </w:r>
              <w:hyperlink r:id="rId6" w:history="1">
                <w:r w:rsidR="00540758" w:rsidRPr="00524D2E">
                  <w:rPr>
                    <w:rStyle w:val="Hyperlink"/>
                    <w:bCs/>
                    <w:noProof/>
                  </w:rPr>
                  <w:t>https://onlinelibrary.wiley.com/doi/pdf/10.1111/j.1468-2230.1980.tb01615.x</w:t>
                </w:r>
              </w:hyperlink>
            </w:p>
            <w:p w:rsidR="00540758" w:rsidRDefault="006000C9" w:rsidP="00157C35">
              <w:r w:rsidRPr="006F3291">
                <w:lastRenderedPageBreak/>
                <w:t>Law Commission</w:t>
              </w:r>
              <w:r>
                <w:t xml:space="preserve">, </w:t>
              </w:r>
              <w:r w:rsidRPr="006000C9">
                <w:t>Codification of the Criminal Law</w:t>
              </w:r>
              <w:r>
                <w:t xml:space="preserve"> (Report 28 March 1985). Available at </w:t>
              </w:r>
              <w:hyperlink r:id="rId7" w:history="1">
                <w:r w:rsidRPr="00524D2E">
                  <w:rPr>
                    <w:rStyle w:val="Hyperlink"/>
                  </w:rPr>
                  <w:t>https://assets.publishing.service.gov.uk/government/uploads/system/uploads/attachment_data/file/228596/0270.pdf</w:t>
                </w:r>
              </w:hyperlink>
              <w:r>
                <w:t xml:space="preserve"> </w:t>
              </w:r>
            </w:p>
          </w:sdtContent>
        </w:sdt>
        <w:p w:rsidR="001A38E5" w:rsidRDefault="00540758" w:rsidP="00157C35">
          <w:r w:rsidRPr="006F3291">
            <w:t>Law Commission</w:t>
          </w:r>
          <w:r>
            <w:t xml:space="preserve">, </w:t>
          </w:r>
          <w:r w:rsidRPr="00540758">
            <w:rPr>
              <w:i/>
            </w:rPr>
            <w:t xml:space="preserve">‘Legislating the Criminal Code: Offences </w:t>
          </w:r>
          <w:proofErr w:type="gramStart"/>
          <w:r w:rsidRPr="00540758">
            <w:rPr>
              <w:i/>
            </w:rPr>
            <w:t>Against</w:t>
          </w:r>
          <w:proofErr w:type="gramEnd"/>
          <w:r w:rsidRPr="00540758">
            <w:rPr>
              <w:i/>
            </w:rPr>
            <w:t xml:space="preserve"> the Person Act and General Principles’ </w:t>
          </w:r>
          <w:r>
            <w:t xml:space="preserve">(Report </w:t>
          </w:r>
          <w:r w:rsidRPr="00540758">
            <w:t>1993</w:t>
          </w:r>
          <w:r>
            <w:t>)</w:t>
          </w:r>
        </w:p>
        <w:p w:rsidR="00DB2FE3" w:rsidRDefault="001A38E5" w:rsidP="00157C35">
          <w:r w:rsidRPr="006F3291">
            <w:t>Law Commission</w:t>
          </w:r>
          <w:r>
            <w:t xml:space="preserve">, </w:t>
          </w:r>
          <w:r w:rsidR="00D410E6" w:rsidRPr="00D410E6">
            <w:t>Consultation Paper No. 122</w:t>
          </w:r>
          <w:r w:rsidR="00A77468">
            <w:t>;</w:t>
          </w:r>
          <w:r w:rsidR="00D410E6">
            <w:t xml:space="preserve"> </w:t>
          </w:r>
          <w:r w:rsidRPr="00540758">
            <w:rPr>
              <w:i/>
            </w:rPr>
            <w:t xml:space="preserve">‘Legislating the Criminal Code: Offences </w:t>
          </w:r>
          <w:proofErr w:type="gramStart"/>
          <w:r w:rsidRPr="00540758">
            <w:rPr>
              <w:i/>
            </w:rPr>
            <w:t>Against</w:t>
          </w:r>
          <w:proofErr w:type="gramEnd"/>
          <w:r w:rsidRPr="00540758">
            <w:rPr>
              <w:i/>
            </w:rPr>
            <w:t xml:space="preserve"> the Person Act and General Principles’ </w:t>
          </w:r>
          <w:r>
            <w:t>(</w:t>
          </w:r>
          <w:r w:rsidR="00D410E6">
            <w:t>1992</w:t>
          </w:r>
          <w:r>
            <w:t xml:space="preserve">), available at </w:t>
          </w:r>
          <w:hyperlink r:id="rId8" w:history="1">
            <w:r w:rsidRPr="00524D2E">
              <w:rPr>
                <w:rStyle w:val="Hyperlink"/>
              </w:rPr>
              <w:t>http://www.lawcom.gov.uk/app/uploads/2016/08/No.122-Legislating-the-Criminal-Code-Offences-against-the-Person-and-General-Principles-A-Consultation-Paper.pdf</w:t>
            </w:r>
          </w:hyperlink>
          <w:r>
            <w:t xml:space="preserve"> </w:t>
          </w:r>
        </w:p>
      </w:sdtContent>
    </w:sdt>
    <w:p w:rsidR="00DB2FE3" w:rsidRDefault="00DB2FE3" w:rsidP="00DB2FE3"/>
    <w:p w:rsidR="002F27E2" w:rsidRPr="00932BF2" w:rsidRDefault="002F27E2" w:rsidP="000C2B9D">
      <w:pPr>
        <w:rPr>
          <w:sz w:val="24"/>
          <w:szCs w:val="24"/>
        </w:rPr>
      </w:pPr>
    </w:p>
    <w:p w:rsidR="002F27E2" w:rsidRDefault="002F27E2" w:rsidP="002F27E2"/>
    <w:p w:rsidR="000C5CF6" w:rsidRDefault="000C5CF6" w:rsidP="002F27E2"/>
    <w:p w:rsidR="000C5CF6" w:rsidRDefault="000C5CF6" w:rsidP="000C5CF6"/>
    <w:p w:rsidR="000C5CF6" w:rsidRPr="000C5CF6" w:rsidRDefault="000C5CF6">
      <w:pPr>
        <w:rPr>
          <w:sz w:val="24"/>
          <w:szCs w:val="24"/>
        </w:rPr>
      </w:pPr>
    </w:p>
    <w:sectPr w:rsidR="000C5CF6" w:rsidRPr="000C5C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4822"/>
    <w:rsid w:val="00006E6D"/>
    <w:rsid w:val="00007833"/>
    <w:rsid w:val="00011A9D"/>
    <w:rsid w:val="0001575C"/>
    <w:rsid w:val="0001626A"/>
    <w:rsid w:val="0002740E"/>
    <w:rsid w:val="00041723"/>
    <w:rsid w:val="0006098B"/>
    <w:rsid w:val="00072298"/>
    <w:rsid w:val="00082FAA"/>
    <w:rsid w:val="00083BFE"/>
    <w:rsid w:val="00086CFF"/>
    <w:rsid w:val="000900BE"/>
    <w:rsid w:val="00090C76"/>
    <w:rsid w:val="000913D8"/>
    <w:rsid w:val="00092F82"/>
    <w:rsid w:val="00096415"/>
    <w:rsid w:val="000B1121"/>
    <w:rsid w:val="000C2B9D"/>
    <w:rsid w:val="000C34F7"/>
    <w:rsid w:val="000C5CF6"/>
    <w:rsid w:val="000D526E"/>
    <w:rsid w:val="000E6A3C"/>
    <w:rsid w:val="000F2893"/>
    <w:rsid w:val="000F7BA5"/>
    <w:rsid w:val="0010001D"/>
    <w:rsid w:val="00110326"/>
    <w:rsid w:val="00136840"/>
    <w:rsid w:val="0014127A"/>
    <w:rsid w:val="00143FB6"/>
    <w:rsid w:val="001517BC"/>
    <w:rsid w:val="00157C35"/>
    <w:rsid w:val="001834F4"/>
    <w:rsid w:val="001A38E5"/>
    <w:rsid w:val="001A77B8"/>
    <w:rsid w:val="001B3268"/>
    <w:rsid w:val="001B61BE"/>
    <w:rsid w:val="001C3786"/>
    <w:rsid w:val="001D2305"/>
    <w:rsid w:val="001D550A"/>
    <w:rsid w:val="001D7BF7"/>
    <w:rsid w:val="001E3AA1"/>
    <w:rsid w:val="001E7260"/>
    <w:rsid w:val="00221556"/>
    <w:rsid w:val="002318BF"/>
    <w:rsid w:val="0023190B"/>
    <w:rsid w:val="00236077"/>
    <w:rsid w:val="00264CE4"/>
    <w:rsid w:val="002658CE"/>
    <w:rsid w:val="00275E58"/>
    <w:rsid w:val="00292FBD"/>
    <w:rsid w:val="002941B1"/>
    <w:rsid w:val="002A2BE0"/>
    <w:rsid w:val="002B429D"/>
    <w:rsid w:val="002B473F"/>
    <w:rsid w:val="002B6F5B"/>
    <w:rsid w:val="002D1DE9"/>
    <w:rsid w:val="002D2408"/>
    <w:rsid w:val="002D5BF7"/>
    <w:rsid w:val="002E04D8"/>
    <w:rsid w:val="002F27E2"/>
    <w:rsid w:val="002F560A"/>
    <w:rsid w:val="002F6E24"/>
    <w:rsid w:val="003004F3"/>
    <w:rsid w:val="003015DB"/>
    <w:rsid w:val="003057D0"/>
    <w:rsid w:val="00305B99"/>
    <w:rsid w:val="0030691F"/>
    <w:rsid w:val="00307ED3"/>
    <w:rsid w:val="00310037"/>
    <w:rsid w:val="00311BA3"/>
    <w:rsid w:val="003209D3"/>
    <w:rsid w:val="003320CF"/>
    <w:rsid w:val="00333082"/>
    <w:rsid w:val="00333D9E"/>
    <w:rsid w:val="003436D7"/>
    <w:rsid w:val="00347257"/>
    <w:rsid w:val="0035097B"/>
    <w:rsid w:val="0035202A"/>
    <w:rsid w:val="00371019"/>
    <w:rsid w:val="00372BBE"/>
    <w:rsid w:val="00386054"/>
    <w:rsid w:val="003945BC"/>
    <w:rsid w:val="003A0A91"/>
    <w:rsid w:val="003A5E4D"/>
    <w:rsid w:val="003C1CF8"/>
    <w:rsid w:val="003D250A"/>
    <w:rsid w:val="003D4AB0"/>
    <w:rsid w:val="003E732B"/>
    <w:rsid w:val="00402EC5"/>
    <w:rsid w:val="00411E84"/>
    <w:rsid w:val="00430CCC"/>
    <w:rsid w:val="004345F3"/>
    <w:rsid w:val="00435A07"/>
    <w:rsid w:val="00437E26"/>
    <w:rsid w:val="00465883"/>
    <w:rsid w:val="00472C7F"/>
    <w:rsid w:val="00474A82"/>
    <w:rsid w:val="004774C0"/>
    <w:rsid w:val="004A13F4"/>
    <w:rsid w:val="004A4B97"/>
    <w:rsid w:val="004B2A6B"/>
    <w:rsid w:val="004C097C"/>
    <w:rsid w:val="004D0377"/>
    <w:rsid w:val="004D6671"/>
    <w:rsid w:val="004E03BA"/>
    <w:rsid w:val="004E09CE"/>
    <w:rsid w:val="004F20CE"/>
    <w:rsid w:val="0050542D"/>
    <w:rsid w:val="00521F35"/>
    <w:rsid w:val="00524E34"/>
    <w:rsid w:val="00540600"/>
    <w:rsid w:val="00540758"/>
    <w:rsid w:val="00542B57"/>
    <w:rsid w:val="005472ED"/>
    <w:rsid w:val="0055010B"/>
    <w:rsid w:val="00553EC2"/>
    <w:rsid w:val="00582266"/>
    <w:rsid w:val="005A0B27"/>
    <w:rsid w:val="005B3663"/>
    <w:rsid w:val="005B63BE"/>
    <w:rsid w:val="005C14B0"/>
    <w:rsid w:val="005C5EBF"/>
    <w:rsid w:val="005C690B"/>
    <w:rsid w:val="005D17C0"/>
    <w:rsid w:val="005D685A"/>
    <w:rsid w:val="005D6C24"/>
    <w:rsid w:val="005D7327"/>
    <w:rsid w:val="005D751C"/>
    <w:rsid w:val="005D7E5C"/>
    <w:rsid w:val="005E1907"/>
    <w:rsid w:val="005E2A8C"/>
    <w:rsid w:val="005E302C"/>
    <w:rsid w:val="005E3105"/>
    <w:rsid w:val="005E48E9"/>
    <w:rsid w:val="006000C9"/>
    <w:rsid w:val="00602BC1"/>
    <w:rsid w:val="006054AF"/>
    <w:rsid w:val="00615701"/>
    <w:rsid w:val="00620823"/>
    <w:rsid w:val="00625639"/>
    <w:rsid w:val="00636484"/>
    <w:rsid w:val="0065706A"/>
    <w:rsid w:val="00663AA0"/>
    <w:rsid w:val="006737B7"/>
    <w:rsid w:val="00680598"/>
    <w:rsid w:val="00687B90"/>
    <w:rsid w:val="00690276"/>
    <w:rsid w:val="0069786D"/>
    <w:rsid w:val="00697B0D"/>
    <w:rsid w:val="006A3F9E"/>
    <w:rsid w:val="006B045C"/>
    <w:rsid w:val="006B5F3C"/>
    <w:rsid w:val="006B6D8E"/>
    <w:rsid w:val="006C22B2"/>
    <w:rsid w:val="006C2329"/>
    <w:rsid w:val="006D4097"/>
    <w:rsid w:val="006E7C55"/>
    <w:rsid w:val="006F3291"/>
    <w:rsid w:val="006F34EB"/>
    <w:rsid w:val="00765F82"/>
    <w:rsid w:val="007705D8"/>
    <w:rsid w:val="007766CF"/>
    <w:rsid w:val="00780B51"/>
    <w:rsid w:val="00793DFB"/>
    <w:rsid w:val="00796F38"/>
    <w:rsid w:val="007A057E"/>
    <w:rsid w:val="007B0D17"/>
    <w:rsid w:val="007B6EB0"/>
    <w:rsid w:val="007C2FA3"/>
    <w:rsid w:val="007D0BE3"/>
    <w:rsid w:val="007D1F61"/>
    <w:rsid w:val="007F2F1F"/>
    <w:rsid w:val="00802CAB"/>
    <w:rsid w:val="00815DD1"/>
    <w:rsid w:val="00840CD0"/>
    <w:rsid w:val="00841ED9"/>
    <w:rsid w:val="0084442C"/>
    <w:rsid w:val="0084455F"/>
    <w:rsid w:val="00844AD8"/>
    <w:rsid w:val="008527F5"/>
    <w:rsid w:val="008554C0"/>
    <w:rsid w:val="00897B5D"/>
    <w:rsid w:val="008A30CB"/>
    <w:rsid w:val="008A3A29"/>
    <w:rsid w:val="008A7DA5"/>
    <w:rsid w:val="008A7F7B"/>
    <w:rsid w:val="008C2611"/>
    <w:rsid w:val="008D14F1"/>
    <w:rsid w:val="008F242A"/>
    <w:rsid w:val="00903535"/>
    <w:rsid w:val="009072CA"/>
    <w:rsid w:val="00911EB0"/>
    <w:rsid w:val="00930A17"/>
    <w:rsid w:val="00932BF2"/>
    <w:rsid w:val="009342FA"/>
    <w:rsid w:val="0094356A"/>
    <w:rsid w:val="009445D6"/>
    <w:rsid w:val="00963990"/>
    <w:rsid w:val="00964604"/>
    <w:rsid w:val="00970EAD"/>
    <w:rsid w:val="00975CF7"/>
    <w:rsid w:val="00975FB3"/>
    <w:rsid w:val="00976C7A"/>
    <w:rsid w:val="009832D2"/>
    <w:rsid w:val="00990A81"/>
    <w:rsid w:val="009955D8"/>
    <w:rsid w:val="009B7E00"/>
    <w:rsid w:val="009E3C9A"/>
    <w:rsid w:val="009F217F"/>
    <w:rsid w:val="00A00198"/>
    <w:rsid w:val="00A03184"/>
    <w:rsid w:val="00A07B58"/>
    <w:rsid w:val="00A11FE2"/>
    <w:rsid w:val="00A21A45"/>
    <w:rsid w:val="00A30648"/>
    <w:rsid w:val="00A414A9"/>
    <w:rsid w:val="00A434E5"/>
    <w:rsid w:val="00A44433"/>
    <w:rsid w:val="00A44A02"/>
    <w:rsid w:val="00A45B2D"/>
    <w:rsid w:val="00A61592"/>
    <w:rsid w:val="00A65D33"/>
    <w:rsid w:val="00A73468"/>
    <w:rsid w:val="00A7446D"/>
    <w:rsid w:val="00A77468"/>
    <w:rsid w:val="00A84F75"/>
    <w:rsid w:val="00AA574B"/>
    <w:rsid w:val="00AE470B"/>
    <w:rsid w:val="00AF0310"/>
    <w:rsid w:val="00AF13F7"/>
    <w:rsid w:val="00B057B9"/>
    <w:rsid w:val="00B05DF9"/>
    <w:rsid w:val="00B12EBA"/>
    <w:rsid w:val="00B21FD0"/>
    <w:rsid w:val="00B26A0A"/>
    <w:rsid w:val="00B305B1"/>
    <w:rsid w:val="00B32BFA"/>
    <w:rsid w:val="00B51620"/>
    <w:rsid w:val="00B615C2"/>
    <w:rsid w:val="00B62A33"/>
    <w:rsid w:val="00B7796C"/>
    <w:rsid w:val="00B82129"/>
    <w:rsid w:val="00B828F3"/>
    <w:rsid w:val="00B9244A"/>
    <w:rsid w:val="00BA616A"/>
    <w:rsid w:val="00BC3733"/>
    <w:rsid w:val="00BC4B29"/>
    <w:rsid w:val="00BD5449"/>
    <w:rsid w:val="00BE2BE0"/>
    <w:rsid w:val="00BE2F2B"/>
    <w:rsid w:val="00BF301C"/>
    <w:rsid w:val="00C046BC"/>
    <w:rsid w:val="00C06776"/>
    <w:rsid w:val="00C06ED5"/>
    <w:rsid w:val="00C15149"/>
    <w:rsid w:val="00C214C6"/>
    <w:rsid w:val="00C476AA"/>
    <w:rsid w:val="00C47EEA"/>
    <w:rsid w:val="00C50C10"/>
    <w:rsid w:val="00C57065"/>
    <w:rsid w:val="00C57124"/>
    <w:rsid w:val="00C6366B"/>
    <w:rsid w:val="00C67DF5"/>
    <w:rsid w:val="00C720C0"/>
    <w:rsid w:val="00C92AFE"/>
    <w:rsid w:val="00CB7168"/>
    <w:rsid w:val="00CC23E1"/>
    <w:rsid w:val="00CC67C7"/>
    <w:rsid w:val="00CD106C"/>
    <w:rsid w:val="00CE02DF"/>
    <w:rsid w:val="00D007C9"/>
    <w:rsid w:val="00D14822"/>
    <w:rsid w:val="00D207F0"/>
    <w:rsid w:val="00D36A45"/>
    <w:rsid w:val="00D410E6"/>
    <w:rsid w:val="00D464F8"/>
    <w:rsid w:val="00D4790B"/>
    <w:rsid w:val="00D83DD6"/>
    <w:rsid w:val="00D85439"/>
    <w:rsid w:val="00D96136"/>
    <w:rsid w:val="00DA108F"/>
    <w:rsid w:val="00DA6DA5"/>
    <w:rsid w:val="00DB1B7B"/>
    <w:rsid w:val="00DB2F81"/>
    <w:rsid w:val="00DB2FE3"/>
    <w:rsid w:val="00DB6FA2"/>
    <w:rsid w:val="00DD169B"/>
    <w:rsid w:val="00DD352E"/>
    <w:rsid w:val="00DE0525"/>
    <w:rsid w:val="00DE2F7D"/>
    <w:rsid w:val="00DE3A6D"/>
    <w:rsid w:val="00DE63B9"/>
    <w:rsid w:val="00DF03E6"/>
    <w:rsid w:val="00DF2451"/>
    <w:rsid w:val="00E17ADF"/>
    <w:rsid w:val="00E4494A"/>
    <w:rsid w:val="00E46DF7"/>
    <w:rsid w:val="00E5491C"/>
    <w:rsid w:val="00E80C6E"/>
    <w:rsid w:val="00E85396"/>
    <w:rsid w:val="00E85F8C"/>
    <w:rsid w:val="00EA24F7"/>
    <w:rsid w:val="00EA3093"/>
    <w:rsid w:val="00EA3AA4"/>
    <w:rsid w:val="00EA57A2"/>
    <w:rsid w:val="00ED2887"/>
    <w:rsid w:val="00ED4AA0"/>
    <w:rsid w:val="00ED6341"/>
    <w:rsid w:val="00EF3AA9"/>
    <w:rsid w:val="00EF3AFE"/>
    <w:rsid w:val="00EF76BA"/>
    <w:rsid w:val="00F0248E"/>
    <w:rsid w:val="00F0753F"/>
    <w:rsid w:val="00F14255"/>
    <w:rsid w:val="00F2019C"/>
    <w:rsid w:val="00F40044"/>
    <w:rsid w:val="00F41286"/>
    <w:rsid w:val="00F427CD"/>
    <w:rsid w:val="00F52F78"/>
    <w:rsid w:val="00F617D9"/>
    <w:rsid w:val="00F75A20"/>
    <w:rsid w:val="00F83895"/>
    <w:rsid w:val="00F83E06"/>
    <w:rsid w:val="00FB4110"/>
    <w:rsid w:val="00FC5AFA"/>
    <w:rsid w:val="00FC7088"/>
    <w:rsid w:val="00FD7BF2"/>
    <w:rsid w:val="00FE0185"/>
    <w:rsid w:val="00FE03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613FA4E-1CD0-4674-B83D-9576F80D1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C5CF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5CF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C5CF6"/>
  </w:style>
  <w:style w:type="paragraph" w:styleId="TOCHeading">
    <w:name w:val="TOC Heading"/>
    <w:basedOn w:val="Heading1"/>
    <w:next w:val="Normal"/>
    <w:uiPriority w:val="39"/>
    <w:unhideWhenUsed/>
    <w:qFormat/>
    <w:rsid w:val="002F27E2"/>
    <w:pPr>
      <w:outlineLvl w:val="9"/>
    </w:pPr>
  </w:style>
  <w:style w:type="paragraph" w:styleId="TOC1">
    <w:name w:val="toc 1"/>
    <w:basedOn w:val="Normal"/>
    <w:next w:val="Normal"/>
    <w:autoRedefine/>
    <w:uiPriority w:val="39"/>
    <w:unhideWhenUsed/>
    <w:rsid w:val="002F27E2"/>
    <w:pPr>
      <w:spacing w:after="100"/>
    </w:pPr>
  </w:style>
  <w:style w:type="character" w:styleId="Hyperlink">
    <w:name w:val="Hyperlink"/>
    <w:basedOn w:val="DefaultParagraphFont"/>
    <w:uiPriority w:val="99"/>
    <w:unhideWhenUsed/>
    <w:rsid w:val="002F27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3334654">
      <w:bodyDiv w:val="1"/>
      <w:marLeft w:val="0"/>
      <w:marRight w:val="0"/>
      <w:marTop w:val="0"/>
      <w:marBottom w:val="0"/>
      <w:divBdr>
        <w:top w:val="none" w:sz="0" w:space="0" w:color="auto"/>
        <w:left w:val="none" w:sz="0" w:space="0" w:color="auto"/>
        <w:bottom w:val="none" w:sz="0" w:space="0" w:color="auto"/>
        <w:right w:val="none" w:sz="0" w:space="0" w:color="auto"/>
      </w:divBdr>
    </w:div>
    <w:div w:id="136655714">
      <w:bodyDiv w:val="1"/>
      <w:marLeft w:val="0"/>
      <w:marRight w:val="0"/>
      <w:marTop w:val="0"/>
      <w:marBottom w:val="0"/>
      <w:divBdr>
        <w:top w:val="none" w:sz="0" w:space="0" w:color="auto"/>
        <w:left w:val="none" w:sz="0" w:space="0" w:color="auto"/>
        <w:bottom w:val="none" w:sz="0" w:space="0" w:color="auto"/>
        <w:right w:val="none" w:sz="0" w:space="0" w:color="auto"/>
      </w:divBdr>
    </w:div>
    <w:div w:id="169218236">
      <w:bodyDiv w:val="1"/>
      <w:marLeft w:val="0"/>
      <w:marRight w:val="0"/>
      <w:marTop w:val="0"/>
      <w:marBottom w:val="0"/>
      <w:divBdr>
        <w:top w:val="none" w:sz="0" w:space="0" w:color="auto"/>
        <w:left w:val="none" w:sz="0" w:space="0" w:color="auto"/>
        <w:bottom w:val="none" w:sz="0" w:space="0" w:color="auto"/>
        <w:right w:val="none" w:sz="0" w:space="0" w:color="auto"/>
      </w:divBdr>
    </w:div>
    <w:div w:id="262540476">
      <w:bodyDiv w:val="1"/>
      <w:marLeft w:val="0"/>
      <w:marRight w:val="0"/>
      <w:marTop w:val="0"/>
      <w:marBottom w:val="0"/>
      <w:divBdr>
        <w:top w:val="none" w:sz="0" w:space="0" w:color="auto"/>
        <w:left w:val="none" w:sz="0" w:space="0" w:color="auto"/>
        <w:bottom w:val="none" w:sz="0" w:space="0" w:color="auto"/>
        <w:right w:val="none" w:sz="0" w:space="0" w:color="auto"/>
      </w:divBdr>
    </w:div>
    <w:div w:id="289017143">
      <w:bodyDiv w:val="1"/>
      <w:marLeft w:val="0"/>
      <w:marRight w:val="0"/>
      <w:marTop w:val="0"/>
      <w:marBottom w:val="0"/>
      <w:divBdr>
        <w:top w:val="none" w:sz="0" w:space="0" w:color="auto"/>
        <w:left w:val="none" w:sz="0" w:space="0" w:color="auto"/>
        <w:bottom w:val="none" w:sz="0" w:space="0" w:color="auto"/>
        <w:right w:val="none" w:sz="0" w:space="0" w:color="auto"/>
      </w:divBdr>
    </w:div>
    <w:div w:id="441808624">
      <w:bodyDiv w:val="1"/>
      <w:marLeft w:val="0"/>
      <w:marRight w:val="0"/>
      <w:marTop w:val="0"/>
      <w:marBottom w:val="0"/>
      <w:divBdr>
        <w:top w:val="none" w:sz="0" w:space="0" w:color="auto"/>
        <w:left w:val="none" w:sz="0" w:space="0" w:color="auto"/>
        <w:bottom w:val="none" w:sz="0" w:space="0" w:color="auto"/>
        <w:right w:val="none" w:sz="0" w:space="0" w:color="auto"/>
      </w:divBdr>
    </w:div>
    <w:div w:id="618613399">
      <w:bodyDiv w:val="1"/>
      <w:marLeft w:val="0"/>
      <w:marRight w:val="0"/>
      <w:marTop w:val="0"/>
      <w:marBottom w:val="0"/>
      <w:divBdr>
        <w:top w:val="none" w:sz="0" w:space="0" w:color="auto"/>
        <w:left w:val="none" w:sz="0" w:space="0" w:color="auto"/>
        <w:bottom w:val="none" w:sz="0" w:space="0" w:color="auto"/>
        <w:right w:val="none" w:sz="0" w:space="0" w:color="auto"/>
      </w:divBdr>
    </w:div>
    <w:div w:id="635137901">
      <w:bodyDiv w:val="1"/>
      <w:marLeft w:val="0"/>
      <w:marRight w:val="0"/>
      <w:marTop w:val="0"/>
      <w:marBottom w:val="0"/>
      <w:divBdr>
        <w:top w:val="none" w:sz="0" w:space="0" w:color="auto"/>
        <w:left w:val="none" w:sz="0" w:space="0" w:color="auto"/>
        <w:bottom w:val="none" w:sz="0" w:space="0" w:color="auto"/>
        <w:right w:val="none" w:sz="0" w:space="0" w:color="auto"/>
      </w:divBdr>
    </w:div>
    <w:div w:id="718944513">
      <w:bodyDiv w:val="1"/>
      <w:marLeft w:val="0"/>
      <w:marRight w:val="0"/>
      <w:marTop w:val="0"/>
      <w:marBottom w:val="0"/>
      <w:divBdr>
        <w:top w:val="none" w:sz="0" w:space="0" w:color="auto"/>
        <w:left w:val="none" w:sz="0" w:space="0" w:color="auto"/>
        <w:bottom w:val="none" w:sz="0" w:space="0" w:color="auto"/>
        <w:right w:val="none" w:sz="0" w:space="0" w:color="auto"/>
      </w:divBdr>
    </w:div>
    <w:div w:id="758715033">
      <w:bodyDiv w:val="1"/>
      <w:marLeft w:val="0"/>
      <w:marRight w:val="0"/>
      <w:marTop w:val="0"/>
      <w:marBottom w:val="0"/>
      <w:divBdr>
        <w:top w:val="none" w:sz="0" w:space="0" w:color="auto"/>
        <w:left w:val="none" w:sz="0" w:space="0" w:color="auto"/>
        <w:bottom w:val="none" w:sz="0" w:space="0" w:color="auto"/>
        <w:right w:val="none" w:sz="0" w:space="0" w:color="auto"/>
      </w:divBdr>
    </w:div>
    <w:div w:id="834882037">
      <w:bodyDiv w:val="1"/>
      <w:marLeft w:val="0"/>
      <w:marRight w:val="0"/>
      <w:marTop w:val="0"/>
      <w:marBottom w:val="0"/>
      <w:divBdr>
        <w:top w:val="none" w:sz="0" w:space="0" w:color="auto"/>
        <w:left w:val="none" w:sz="0" w:space="0" w:color="auto"/>
        <w:bottom w:val="none" w:sz="0" w:space="0" w:color="auto"/>
        <w:right w:val="none" w:sz="0" w:space="0" w:color="auto"/>
      </w:divBdr>
    </w:div>
    <w:div w:id="859274730">
      <w:bodyDiv w:val="1"/>
      <w:marLeft w:val="0"/>
      <w:marRight w:val="0"/>
      <w:marTop w:val="0"/>
      <w:marBottom w:val="0"/>
      <w:divBdr>
        <w:top w:val="none" w:sz="0" w:space="0" w:color="auto"/>
        <w:left w:val="none" w:sz="0" w:space="0" w:color="auto"/>
        <w:bottom w:val="none" w:sz="0" w:space="0" w:color="auto"/>
        <w:right w:val="none" w:sz="0" w:space="0" w:color="auto"/>
      </w:divBdr>
    </w:div>
    <w:div w:id="1007564644">
      <w:bodyDiv w:val="1"/>
      <w:marLeft w:val="0"/>
      <w:marRight w:val="0"/>
      <w:marTop w:val="0"/>
      <w:marBottom w:val="0"/>
      <w:divBdr>
        <w:top w:val="none" w:sz="0" w:space="0" w:color="auto"/>
        <w:left w:val="none" w:sz="0" w:space="0" w:color="auto"/>
        <w:bottom w:val="none" w:sz="0" w:space="0" w:color="auto"/>
        <w:right w:val="none" w:sz="0" w:space="0" w:color="auto"/>
      </w:divBdr>
    </w:div>
    <w:div w:id="1009597868">
      <w:bodyDiv w:val="1"/>
      <w:marLeft w:val="0"/>
      <w:marRight w:val="0"/>
      <w:marTop w:val="0"/>
      <w:marBottom w:val="0"/>
      <w:divBdr>
        <w:top w:val="none" w:sz="0" w:space="0" w:color="auto"/>
        <w:left w:val="none" w:sz="0" w:space="0" w:color="auto"/>
        <w:bottom w:val="none" w:sz="0" w:space="0" w:color="auto"/>
        <w:right w:val="none" w:sz="0" w:space="0" w:color="auto"/>
      </w:divBdr>
    </w:div>
    <w:div w:id="1043944046">
      <w:bodyDiv w:val="1"/>
      <w:marLeft w:val="0"/>
      <w:marRight w:val="0"/>
      <w:marTop w:val="0"/>
      <w:marBottom w:val="0"/>
      <w:divBdr>
        <w:top w:val="none" w:sz="0" w:space="0" w:color="auto"/>
        <w:left w:val="none" w:sz="0" w:space="0" w:color="auto"/>
        <w:bottom w:val="none" w:sz="0" w:space="0" w:color="auto"/>
        <w:right w:val="none" w:sz="0" w:space="0" w:color="auto"/>
      </w:divBdr>
    </w:div>
    <w:div w:id="1147822999">
      <w:bodyDiv w:val="1"/>
      <w:marLeft w:val="0"/>
      <w:marRight w:val="0"/>
      <w:marTop w:val="0"/>
      <w:marBottom w:val="0"/>
      <w:divBdr>
        <w:top w:val="none" w:sz="0" w:space="0" w:color="auto"/>
        <w:left w:val="none" w:sz="0" w:space="0" w:color="auto"/>
        <w:bottom w:val="none" w:sz="0" w:space="0" w:color="auto"/>
        <w:right w:val="none" w:sz="0" w:space="0" w:color="auto"/>
      </w:divBdr>
    </w:div>
    <w:div w:id="1253853147">
      <w:bodyDiv w:val="1"/>
      <w:marLeft w:val="0"/>
      <w:marRight w:val="0"/>
      <w:marTop w:val="0"/>
      <w:marBottom w:val="0"/>
      <w:divBdr>
        <w:top w:val="none" w:sz="0" w:space="0" w:color="auto"/>
        <w:left w:val="none" w:sz="0" w:space="0" w:color="auto"/>
        <w:bottom w:val="none" w:sz="0" w:space="0" w:color="auto"/>
        <w:right w:val="none" w:sz="0" w:space="0" w:color="auto"/>
      </w:divBdr>
    </w:div>
    <w:div w:id="1322001387">
      <w:bodyDiv w:val="1"/>
      <w:marLeft w:val="0"/>
      <w:marRight w:val="0"/>
      <w:marTop w:val="0"/>
      <w:marBottom w:val="0"/>
      <w:divBdr>
        <w:top w:val="none" w:sz="0" w:space="0" w:color="auto"/>
        <w:left w:val="none" w:sz="0" w:space="0" w:color="auto"/>
        <w:bottom w:val="none" w:sz="0" w:space="0" w:color="auto"/>
        <w:right w:val="none" w:sz="0" w:space="0" w:color="auto"/>
      </w:divBdr>
    </w:div>
    <w:div w:id="1326517195">
      <w:bodyDiv w:val="1"/>
      <w:marLeft w:val="0"/>
      <w:marRight w:val="0"/>
      <w:marTop w:val="0"/>
      <w:marBottom w:val="0"/>
      <w:divBdr>
        <w:top w:val="none" w:sz="0" w:space="0" w:color="auto"/>
        <w:left w:val="none" w:sz="0" w:space="0" w:color="auto"/>
        <w:bottom w:val="none" w:sz="0" w:space="0" w:color="auto"/>
        <w:right w:val="none" w:sz="0" w:space="0" w:color="auto"/>
      </w:divBdr>
    </w:div>
    <w:div w:id="1368793958">
      <w:bodyDiv w:val="1"/>
      <w:marLeft w:val="0"/>
      <w:marRight w:val="0"/>
      <w:marTop w:val="0"/>
      <w:marBottom w:val="0"/>
      <w:divBdr>
        <w:top w:val="none" w:sz="0" w:space="0" w:color="auto"/>
        <w:left w:val="none" w:sz="0" w:space="0" w:color="auto"/>
        <w:bottom w:val="none" w:sz="0" w:space="0" w:color="auto"/>
        <w:right w:val="none" w:sz="0" w:space="0" w:color="auto"/>
      </w:divBdr>
    </w:div>
    <w:div w:id="1452867655">
      <w:bodyDiv w:val="1"/>
      <w:marLeft w:val="0"/>
      <w:marRight w:val="0"/>
      <w:marTop w:val="0"/>
      <w:marBottom w:val="0"/>
      <w:divBdr>
        <w:top w:val="none" w:sz="0" w:space="0" w:color="auto"/>
        <w:left w:val="none" w:sz="0" w:space="0" w:color="auto"/>
        <w:bottom w:val="none" w:sz="0" w:space="0" w:color="auto"/>
        <w:right w:val="none" w:sz="0" w:space="0" w:color="auto"/>
      </w:divBdr>
    </w:div>
    <w:div w:id="1515681084">
      <w:bodyDiv w:val="1"/>
      <w:marLeft w:val="0"/>
      <w:marRight w:val="0"/>
      <w:marTop w:val="0"/>
      <w:marBottom w:val="0"/>
      <w:divBdr>
        <w:top w:val="none" w:sz="0" w:space="0" w:color="auto"/>
        <w:left w:val="none" w:sz="0" w:space="0" w:color="auto"/>
        <w:bottom w:val="none" w:sz="0" w:space="0" w:color="auto"/>
        <w:right w:val="none" w:sz="0" w:space="0" w:color="auto"/>
      </w:divBdr>
    </w:div>
    <w:div w:id="1607536808">
      <w:bodyDiv w:val="1"/>
      <w:marLeft w:val="0"/>
      <w:marRight w:val="0"/>
      <w:marTop w:val="0"/>
      <w:marBottom w:val="0"/>
      <w:divBdr>
        <w:top w:val="none" w:sz="0" w:space="0" w:color="auto"/>
        <w:left w:val="none" w:sz="0" w:space="0" w:color="auto"/>
        <w:bottom w:val="none" w:sz="0" w:space="0" w:color="auto"/>
        <w:right w:val="none" w:sz="0" w:space="0" w:color="auto"/>
      </w:divBdr>
    </w:div>
    <w:div w:id="1677270037">
      <w:bodyDiv w:val="1"/>
      <w:marLeft w:val="0"/>
      <w:marRight w:val="0"/>
      <w:marTop w:val="0"/>
      <w:marBottom w:val="0"/>
      <w:divBdr>
        <w:top w:val="none" w:sz="0" w:space="0" w:color="auto"/>
        <w:left w:val="none" w:sz="0" w:space="0" w:color="auto"/>
        <w:bottom w:val="none" w:sz="0" w:space="0" w:color="auto"/>
        <w:right w:val="none" w:sz="0" w:space="0" w:color="auto"/>
      </w:divBdr>
    </w:div>
    <w:div w:id="1740710037">
      <w:bodyDiv w:val="1"/>
      <w:marLeft w:val="0"/>
      <w:marRight w:val="0"/>
      <w:marTop w:val="0"/>
      <w:marBottom w:val="0"/>
      <w:divBdr>
        <w:top w:val="none" w:sz="0" w:space="0" w:color="auto"/>
        <w:left w:val="none" w:sz="0" w:space="0" w:color="auto"/>
        <w:bottom w:val="none" w:sz="0" w:space="0" w:color="auto"/>
        <w:right w:val="none" w:sz="0" w:space="0" w:color="auto"/>
      </w:divBdr>
    </w:div>
    <w:div w:id="1836677978">
      <w:bodyDiv w:val="1"/>
      <w:marLeft w:val="0"/>
      <w:marRight w:val="0"/>
      <w:marTop w:val="0"/>
      <w:marBottom w:val="0"/>
      <w:divBdr>
        <w:top w:val="none" w:sz="0" w:space="0" w:color="auto"/>
        <w:left w:val="none" w:sz="0" w:space="0" w:color="auto"/>
        <w:bottom w:val="none" w:sz="0" w:space="0" w:color="auto"/>
        <w:right w:val="none" w:sz="0" w:space="0" w:color="auto"/>
      </w:divBdr>
    </w:div>
    <w:div w:id="1897354487">
      <w:bodyDiv w:val="1"/>
      <w:marLeft w:val="0"/>
      <w:marRight w:val="0"/>
      <w:marTop w:val="0"/>
      <w:marBottom w:val="0"/>
      <w:divBdr>
        <w:top w:val="none" w:sz="0" w:space="0" w:color="auto"/>
        <w:left w:val="none" w:sz="0" w:space="0" w:color="auto"/>
        <w:bottom w:val="none" w:sz="0" w:space="0" w:color="auto"/>
        <w:right w:val="none" w:sz="0" w:space="0" w:color="auto"/>
      </w:divBdr>
    </w:div>
    <w:div w:id="2087725096">
      <w:bodyDiv w:val="1"/>
      <w:marLeft w:val="0"/>
      <w:marRight w:val="0"/>
      <w:marTop w:val="0"/>
      <w:marBottom w:val="0"/>
      <w:divBdr>
        <w:top w:val="none" w:sz="0" w:space="0" w:color="auto"/>
        <w:left w:val="none" w:sz="0" w:space="0" w:color="auto"/>
        <w:bottom w:val="none" w:sz="0" w:space="0" w:color="auto"/>
        <w:right w:val="none" w:sz="0" w:space="0" w:color="auto"/>
      </w:divBdr>
    </w:div>
    <w:div w:id="2099136591">
      <w:bodyDiv w:val="1"/>
      <w:marLeft w:val="0"/>
      <w:marRight w:val="0"/>
      <w:marTop w:val="0"/>
      <w:marBottom w:val="0"/>
      <w:divBdr>
        <w:top w:val="none" w:sz="0" w:space="0" w:color="auto"/>
        <w:left w:val="none" w:sz="0" w:space="0" w:color="auto"/>
        <w:bottom w:val="none" w:sz="0" w:space="0" w:color="auto"/>
        <w:right w:val="none" w:sz="0" w:space="0" w:color="auto"/>
      </w:divBdr>
    </w:div>
    <w:div w:id="2116558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wcom.gov.uk/app/uploads/2016/08/No.122-Legislating-the-Criminal-Code-Offences-against-the-Person-and-General-Principles-A-Consultation-Paper.pdf"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228596/0270.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onlinelibrary.wiley.com/doi/pdf/10.1111/j.1468-2230.1980.tb01615.x" TargetMode="External"/><Relationship Id="rId5" Type="http://schemas.openxmlformats.org/officeDocument/2006/relationships/hyperlink" Target="https://www.youtube.com/watch?v=diWKWOdY8IQ&amp;feature=emb_title"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Off61</b:Tag>
    <b:SourceType>Book</b:SourceType>
    <b:Guid>{115705D5-7C4D-49D9-ACC6-403CE0AEFCC5}</b:Guid>
    <b:Year>1861</b:Year>
    <b:City>London</b:City>
    <b:Author>
      <b:Author>
        <b:NameList>
          <b:Person>
            <b:Last>Act</b:Last>
            <b:First>Offences</b:First>
            <b:Middle>Against Person</b:Middle>
          </b:Person>
        </b:NameList>
      </b:Author>
    </b:Author>
    <b:RefOrder>3</b:RefOrder>
  </b:Source>
  <b:Source>
    <b:Tag>Off611</b:Tag>
    <b:SourceType>Report</b:SourceType>
    <b:Guid>{D0461D47-9E3B-4501-A4DF-A4A280467FC3}</b:Guid>
    <b:Year>1861</b:Year>
    <b:City>London</b:City>
    <b:Publisher>UK Government</b:Publisher>
    <b:Author>
      <b:Author>
        <b:NameList>
          <b:Person>
            <b:Last>Act</b:Last>
            <b:First>Offences</b:First>
            <b:Middle>Against the Person</b:Middle>
          </b:Person>
        </b:NameList>
      </b:Author>
    </b:Author>
    <b:RefOrder>4</b:RefOrder>
  </b:Source>
  <b:Source>
    <b:Tag>Ale17</b:Tag>
    <b:SourceType>JournalArticle</b:SourceType>
    <b:Guid>{8E5F3DFC-DD06-4BDA-B7AA-8EC5F63C9379}</b:Guid>
    <b:Title>Should We Reform the Offences Against the Person Act 1861?</b:Title>
    <b:Year>2017</b:Year>
    <b:Author>
      <b:Author>
        <b:NameList>
          <b:Person>
            <b:Last>Eugenicos</b:Last>
            <b:First>Alexandra-Maria</b:First>
          </b:Person>
        </b:NameList>
      </b:Author>
    </b:Author>
    <b:JournalName>The Journal of Criminal Law</b:JournalName>
    <b:Pages>31</b:Pages>
    <b:Volume>81</b:Volume>
    <b:Issue>26–32</b:Issue>
    <b:RefOrder>1</b:RefOrder>
  </b:Source>
  <b:Source>
    <b:Tag>Sta16</b:Tag>
    <b:SourceType>JournalArticle</b:SourceType>
    <b:Guid>{9BE60933-C926-45DB-80E0-BF6A69A12851}</b:Guid>
    <b:Author>
      <b:Author>
        <b:NameList>
          <b:Person>
            <b:Last>Demetriou</b:Last>
            <b:First>Stavros</b:First>
          </b:Person>
        </b:NameList>
      </b:Author>
    </b:Author>
    <b:Title>Not Giving Up the Fight: A Review of the Law Commission’s Scoping Report on Non-fatal Offences Against the Person</b:Title>
    <b:JournalName>The Journal of Criminal Law</b:JournalName>
    <b:Year>2016</b:Year>
    <b:Pages>199</b:Pages>
    <b:Volume>80 (3)</b:Volume>
    <b:Issue>188–200</b:Issue>
    <b:RefOrder>2</b:RefOrder>
  </b:Source>
</b:Sources>
</file>

<file path=customXml/itemProps1.xml><?xml version="1.0" encoding="utf-8"?>
<ds:datastoreItem xmlns:ds="http://schemas.openxmlformats.org/officeDocument/2006/customXml" ds:itemID="{E391054B-F6DE-4961-A703-F44CC66635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1173</TotalTime>
  <Pages>5</Pages>
  <Words>2243</Words>
  <Characters>12788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Martin</dc:creator>
  <cp:keywords/>
  <dc:description/>
  <cp:lastModifiedBy>Callum Martin</cp:lastModifiedBy>
  <cp:revision>406</cp:revision>
  <dcterms:created xsi:type="dcterms:W3CDTF">2021-02-26T20:12:00Z</dcterms:created>
  <dcterms:modified xsi:type="dcterms:W3CDTF">2021-03-03T22:31:00Z</dcterms:modified>
</cp:coreProperties>
</file>