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DEA4C" w14:textId="77777777" w:rsidR="00295AD0" w:rsidRPr="00295AD0" w:rsidRDefault="00295AD0" w:rsidP="00295AD0">
      <w:pPr>
        <w:rPr>
          <w:b/>
          <w:bCs/>
        </w:rPr>
      </w:pPr>
      <w:r w:rsidRPr="00295AD0">
        <w:rPr>
          <w:b/>
          <w:bCs/>
        </w:rPr>
        <w:t>Name: Zara Westlake</w:t>
      </w:r>
    </w:p>
    <w:p w14:paraId="4032393B" w14:textId="77777777" w:rsidR="00295AD0" w:rsidRPr="00295AD0" w:rsidRDefault="00295AD0" w:rsidP="00295AD0">
      <w:pPr>
        <w:rPr>
          <w:b/>
          <w:bCs/>
        </w:rPr>
      </w:pPr>
      <w:r w:rsidRPr="00295AD0">
        <w:rPr>
          <w:b/>
          <w:bCs/>
        </w:rPr>
        <w:t>Student Number: 2515974</w:t>
      </w:r>
    </w:p>
    <w:p w14:paraId="61CA5B2E" w14:textId="77777777" w:rsidR="00295AD0" w:rsidRPr="00295AD0" w:rsidRDefault="00295AD0" w:rsidP="00295AD0">
      <w:pPr>
        <w:rPr>
          <w:b/>
          <w:bCs/>
        </w:rPr>
      </w:pPr>
      <w:r w:rsidRPr="00295AD0">
        <w:rPr>
          <w:b/>
          <w:bCs/>
        </w:rPr>
        <w:t>CIPD Number: 919556</w:t>
      </w:r>
    </w:p>
    <w:p w14:paraId="2B18F03E" w14:textId="2BA59C6F" w:rsidR="00295AD0" w:rsidRPr="00295AD0" w:rsidRDefault="00295AD0" w:rsidP="00295AD0">
      <w:pPr>
        <w:rPr>
          <w:b/>
          <w:bCs/>
        </w:rPr>
      </w:pPr>
      <w:r w:rsidRPr="00295AD0">
        <w:rPr>
          <w:b/>
          <w:bCs/>
        </w:rPr>
        <w:t>Course Module: Professional behaviours</w:t>
      </w:r>
      <w:r>
        <w:rPr>
          <w:b/>
          <w:bCs/>
        </w:rPr>
        <w:t xml:space="preserve"> </w:t>
      </w:r>
      <w:r w:rsidRPr="00295AD0">
        <w:rPr>
          <w:b/>
          <w:bCs/>
        </w:rPr>
        <w:t>and valuing people</w:t>
      </w:r>
    </w:p>
    <w:p w14:paraId="76C55003" w14:textId="46946DDF" w:rsidR="00295AD0" w:rsidRPr="00295AD0" w:rsidRDefault="00295AD0" w:rsidP="00295AD0">
      <w:pPr>
        <w:rPr>
          <w:b/>
          <w:bCs/>
        </w:rPr>
      </w:pPr>
      <w:r w:rsidRPr="00295AD0">
        <w:rPr>
          <w:b/>
          <w:bCs/>
        </w:rPr>
        <w:t>Course Code: 5CO03</w:t>
      </w:r>
    </w:p>
    <w:p w14:paraId="575D8BC0" w14:textId="05F980E6" w:rsidR="00295AD0" w:rsidRDefault="00295AD0" w:rsidP="00295AD0">
      <w:pPr>
        <w:rPr>
          <w:b/>
          <w:bCs/>
        </w:rPr>
      </w:pPr>
      <w:r w:rsidRPr="00295AD0">
        <w:rPr>
          <w:b/>
          <w:bCs/>
        </w:rPr>
        <w:t xml:space="preserve">Course Lecturer: </w:t>
      </w:r>
      <w:r>
        <w:rPr>
          <w:b/>
          <w:bCs/>
        </w:rPr>
        <w:t>James Moore</w:t>
      </w:r>
      <w:r>
        <w:rPr>
          <w:b/>
          <w:bCs/>
        </w:rPr>
        <w:br w:type="page"/>
      </w:r>
    </w:p>
    <w:p w14:paraId="3AEFC054" w14:textId="77777777" w:rsidR="00A05A2A" w:rsidRPr="00A05A2A" w:rsidRDefault="00A05A2A" w:rsidP="00A05A2A">
      <w:pPr>
        <w:rPr>
          <w:b/>
          <w:bCs/>
        </w:rPr>
      </w:pPr>
      <w:r w:rsidRPr="00A05A2A">
        <w:rPr>
          <w:b/>
          <w:bCs/>
        </w:rPr>
        <w:lastRenderedPageBreak/>
        <w:t>Task 1</w:t>
      </w:r>
    </w:p>
    <w:p w14:paraId="1AB2383A" w14:textId="77777777" w:rsidR="00A05A2A" w:rsidRPr="00A05A2A" w:rsidRDefault="00A05A2A" w:rsidP="00A05A2A">
      <w:pPr>
        <w:rPr>
          <w:b/>
          <w:bCs/>
        </w:rPr>
      </w:pPr>
      <w:r w:rsidRPr="00A05A2A">
        <w:rPr>
          <w:b/>
          <w:bCs/>
        </w:rPr>
        <w:t>Q1 (AC 1.1)</w:t>
      </w:r>
    </w:p>
    <w:p w14:paraId="4223B727" w14:textId="77777777" w:rsidR="00A05A2A" w:rsidRPr="00A05A2A" w:rsidRDefault="00A05A2A" w:rsidP="00A05A2A">
      <w:r w:rsidRPr="00A05A2A">
        <w:t>In preparation for the first management meeting, I would explain that a ‘People Professional’ is expected to be principles-led, evidence-based and outcomes driven, role modelling the core behaviours which are in the CIPD Profession Map (For example ethical practice, working inclusively, valuing people, professional courage and influence) to create value for people and the organisation. The behaviours are universal and consistent even in challenging or new situations.</w:t>
      </w:r>
    </w:p>
    <w:p w14:paraId="6F3621D7" w14:textId="632092D7" w:rsidR="00A05A2A" w:rsidRPr="00A05A2A" w:rsidRDefault="00A05A2A" w:rsidP="00A05A2A">
      <w:r w:rsidRPr="00A05A2A">
        <w:t xml:space="preserve">In the context of </w:t>
      </w:r>
      <w:proofErr w:type="spellStart"/>
      <w:r w:rsidRPr="00A05A2A">
        <w:t>Nexobyte’s</w:t>
      </w:r>
      <w:proofErr w:type="spellEnd"/>
      <w:r w:rsidRPr="00A05A2A">
        <w:t xml:space="preserve"> rapid growth, the informal structures, and inconsistent practices between the teams. The new role of HR/L&amp;D advisor should </w:t>
      </w:r>
      <w:r w:rsidRPr="00A05A2A">
        <w:t>be</w:t>
      </w:r>
      <w:r>
        <w:t>gin</w:t>
      </w:r>
      <w:r w:rsidRPr="00A05A2A">
        <w:t xml:space="preserve"> with restoring fairness, clarity and consistency across people and processes including recruitment, performance, working arrangements and access to L&amp;D. The profession map stresses that working inclusively listening to diverse voices, collaboration, and building trust in relationships. With this in mind I would introduce transparent criteria and standards to reduce the variation between the teams and ensure equal opportunities.</w:t>
      </w:r>
    </w:p>
    <w:p w14:paraId="0ABD2AAC" w14:textId="77777777" w:rsidR="00A05A2A" w:rsidRPr="00A05A2A" w:rsidRDefault="00A05A2A" w:rsidP="00A05A2A">
      <w:r w:rsidRPr="00A05A2A">
        <w:t>A second priority would be building capability. None of the team leaders have had formal training, which links to inconsistent decision making, Using the maps behaviours (Professional courage and influence, passion for learning) I would provide coaching, toolkits and bite size training for fair decision making, feedback skills, and inclusive leadership, practical steps that help manager to lead consistently and confidently.</w:t>
      </w:r>
    </w:p>
    <w:p w14:paraId="161ABBD0" w14:textId="77777777" w:rsidR="00A05A2A" w:rsidRPr="00A05A2A" w:rsidRDefault="00A05A2A" w:rsidP="00A05A2A">
      <w:r w:rsidRPr="00A05A2A">
        <w:t>Ethics is a third pillar. CIPDs ethical practice highlights the need to embed principled decision making  and build cultures of transparency and trust, particularly relevant where there has previously been favouritism in L&amp;D and misuse of company equipment. I would set out clear expectations and evidencing the rationale, I would therefore introduce simple people metrics and feedback loops to inform actions and measure impact and improvements.</w:t>
      </w:r>
    </w:p>
    <w:p w14:paraId="1AA3DE4D" w14:textId="77777777" w:rsidR="00A05A2A" w:rsidRPr="00A05A2A" w:rsidRDefault="00A05A2A" w:rsidP="00A05A2A">
      <w:r w:rsidRPr="00A05A2A">
        <w:t xml:space="preserve">Finally, I would connect people practice to strategic outcomes. An inclusive fair environment is associated with better engagement, retention and performance. CIPD’s EDI guidance explains effective EDI is vital to business and not just compliance. For </w:t>
      </w:r>
      <w:proofErr w:type="spellStart"/>
      <w:r w:rsidRPr="00A05A2A">
        <w:t>Nexobyte</w:t>
      </w:r>
      <w:proofErr w:type="spellEnd"/>
      <w:r w:rsidRPr="00A05A2A">
        <w:t>, moving on from ad-hoc practices to scalable ethical and inclusive systems will support growth, reduce risk and improve employee experience.</w:t>
      </w:r>
    </w:p>
    <w:p w14:paraId="1B93EB3E" w14:textId="77777777" w:rsidR="00A05A2A" w:rsidRPr="00A05A2A" w:rsidRDefault="00A05A2A" w:rsidP="00A05A2A">
      <w:r w:rsidRPr="00A05A2A">
        <w:t>To summarise, the people professional contribution is to set standards, develop managers, embed ethics and use evidence aligning people practices to business goals while ensuring colleagues feel included valued and are treated fairly.</w:t>
      </w:r>
    </w:p>
    <w:p w14:paraId="78DCD757" w14:textId="3B55E6CB" w:rsidR="00A05A2A" w:rsidRDefault="00A05A2A" w:rsidP="00A05A2A">
      <w:pPr>
        <w:rPr>
          <w:b/>
          <w:bCs/>
        </w:rPr>
      </w:pPr>
      <w:r>
        <w:rPr>
          <w:b/>
          <w:bCs/>
        </w:rPr>
        <w:br w:type="page"/>
      </w:r>
    </w:p>
    <w:p w14:paraId="453CD736" w14:textId="0C85821A" w:rsidR="003B40FD" w:rsidRPr="003E5EEB" w:rsidRDefault="000153C0">
      <w:pPr>
        <w:rPr>
          <w:b/>
          <w:bCs/>
        </w:rPr>
      </w:pPr>
      <w:r w:rsidRPr="003E5EEB">
        <w:rPr>
          <w:b/>
          <w:bCs/>
        </w:rPr>
        <w:lastRenderedPageBreak/>
        <w:t>Q2</w:t>
      </w:r>
      <w:r w:rsidR="003E5EEB" w:rsidRPr="003E5EEB">
        <w:rPr>
          <w:b/>
          <w:bCs/>
        </w:rPr>
        <w:t xml:space="preserve"> (AC 1.2)</w:t>
      </w:r>
    </w:p>
    <w:p w14:paraId="50E27182" w14:textId="6A844EE9" w:rsidR="000153C0" w:rsidRPr="000153C0" w:rsidRDefault="00970E17" w:rsidP="000153C0">
      <w:r>
        <w:t>At the start of</w:t>
      </w:r>
      <w:r w:rsidR="000153C0">
        <w:t xml:space="preserve"> my </w:t>
      </w:r>
      <w:r>
        <w:t xml:space="preserve">new </w:t>
      </w:r>
      <w:r w:rsidR="000153C0" w:rsidRPr="000153C0">
        <w:t>role at Nexxobyte, two personal and ethical values that I believe w</w:t>
      </w:r>
      <w:r w:rsidR="000153C0">
        <w:t>ould</w:t>
      </w:r>
      <w:r w:rsidR="000153C0" w:rsidRPr="000153C0">
        <w:t xml:space="preserve"> significantly support my effectiveness as a people professional are integrity and fairness. These values align closely with the CIPD Profession Map, which positions ethical practice and inclusivity as core behaviours </w:t>
      </w:r>
      <w:r>
        <w:t xml:space="preserve">which are </w:t>
      </w:r>
      <w:r w:rsidR="000153C0" w:rsidRPr="000153C0">
        <w:t xml:space="preserve">essential for building trust and shaping positive organisational cultures. Applying these values consistently will be important in an environment like Nexxobyte, where inconsistent management practices and previous unethical behaviour have contributed to employee dissatisfaction and </w:t>
      </w:r>
      <w:r w:rsidR="00252135">
        <w:t>staff attrition.</w:t>
      </w:r>
    </w:p>
    <w:p w14:paraId="1A296B6F" w14:textId="4C4C17D1" w:rsidR="000153C0" w:rsidRPr="000153C0" w:rsidRDefault="000153C0" w:rsidP="000153C0">
      <w:r w:rsidRPr="000153C0">
        <w:t>Integrity is</w:t>
      </w:r>
      <w:r w:rsidR="00252135" w:rsidRPr="00822399">
        <w:t xml:space="preserve"> a</w:t>
      </w:r>
      <w:r w:rsidRPr="000153C0">
        <w:t xml:space="preserve"> fundamental </w:t>
      </w:r>
      <w:r w:rsidR="00252135" w:rsidRPr="00822399">
        <w:t xml:space="preserve">part of </w:t>
      </w:r>
      <w:r w:rsidRPr="000153C0">
        <w:t>ethical people practice. The CIPD describes ethical practice as “building trust by role-modelling ethical behaviour and applying principles and values consistently in decision-making</w:t>
      </w:r>
      <w:r w:rsidRPr="000153C0">
        <w:rPr>
          <w:i/>
          <w:iCs/>
        </w:rPr>
        <w:t>”</w:t>
      </w:r>
      <w:r w:rsidRPr="000153C0">
        <w:t xml:space="preserve"> (CIPD, 2024). At Nexxobyte, where team leaders have been operating independently and without formal guidance, integrity will be essential in establishing credibility and ensuring that people management decisions are transparent, evidence</w:t>
      </w:r>
      <w:r w:rsidRPr="000153C0">
        <w:noBreakHyphen/>
        <w:t xml:space="preserve">based and aligned with organisational values. Demonstrating integrity </w:t>
      </w:r>
      <w:r w:rsidR="00970E17">
        <w:t xml:space="preserve">will </w:t>
      </w:r>
      <w:r w:rsidRPr="000153C0">
        <w:t xml:space="preserve">mean being honest in my communication with Aisha, Kit and the team leaders, even when the messages may be challenging. It also involves ensuring that policies, processes and recommendations are </w:t>
      </w:r>
      <w:r w:rsidR="00970E17">
        <w:t xml:space="preserve">based on </w:t>
      </w:r>
      <w:r w:rsidRPr="000153C0">
        <w:t>fairness and legal compliance rather than personal preference or convenience. By modelling integrity, I can help rebuild trust and contribute to a culture where ethical behaviour is expected and reinforced.</w:t>
      </w:r>
      <w:r w:rsidR="00970E17">
        <w:t xml:space="preserve"> </w:t>
      </w:r>
    </w:p>
    <w:p w14:paraId="420B47AF" w14:textId="620B22BF" w:rsidR="000153C0" w:rsidRPr="000153C0" w:rsidRDefault="000153C0" w:rsidP="000153C0">
      <w:r w:rsidRPr="000153C0">
        <w:t xml:space="preserve">Fairness is another value that will strongly </w:t>
      </w:r>
      <w:r w:rsidR="00970E17">
        <w:t xml:space="preserve">guide </w:t>
      </w:r>
      <w:r w:rsidRPr="000153C0">
        <w:t>my practice. The CIPD emphasises that effective equality, diversity and inclusion (EDI) strategies go beyond legal compliance and focus on creating environments where individuals feel valued and able to reach their</w:t>
      </w:r>
      <w:r w:rsidR="00970E17">
        <w:t xml:space="preserve"> full</w:t>
      </w:r>
      <w:r w:rsidRPr="000153C0">
        <w:t xml:space="preserve"> potential (CIPD, 2024). At Nexxobyte, inconsistent access to training, differing working arrangements and informal decision</w:t>
      </w:r>
      <w:r w:rsidR="00970E17">
        <w:t xml:space="preserve"> </w:t>
      </w:r>
      <w:r w:rsidRPr="000153C0">
        <w:t xml:space="preserve">making have created perceptions of inequity. Applying fairness </w:t>
      </w:r>
      <w:r w:rsidR="00970E17">
        <w:t xml:space="preserve">in a </w:t>
      </w:r>
      <w:r w:rsidRPr="000153C0">
        <w:t>consistent</w:t>
      </w:r>
      <w:r w:rsidR="00970E17">
        <w:t xml:space="preserve"> manner</w:t>
      </w:r>
      <w:r w:rsidRPr="000153C0">
        <w:t xml:space="preserve"> will guide</w:t>
      </w:r>
      <w:r w:rsidR="00970E17">
        <w:t xml:space="preserve"> my</w:t>
      </w:r>
      <w:r w:rsidRPr="000153C0">
        <w:t xml:space="preserve"> develop</w:t>
      </w:r>
      <w:r w:rsidR="00970E17">
        <w:t xml:space="preserve">ment of </w:t>
      </w:r>
      <w:r w:rsidRPr="000153C0">
        <w:t>transparent</w:t>
      </w:r>
      <w:r w:rsidR="00970E17">
        <w:t xml:space="preserve"> and</w:t>
      </w:r>
      <w:r w:rsidRPr="000153C0">
        <w:t xml:space="preserve"> inclusive policies that ensure equal access to opportunities such as learning and development, flexible working and progression. It will also support me in challenging biased or inconsistent practices and helping managers understand the impact of their decisions on employee morale, engagement and retention.</w:t>
      </w:r>
    </w:p>
    <w:p w14:paraId="45C9CD8E" w14:textId="26E86E6F" w:rsidR="000153C0" w:rsidRDefault="000153C0" w:rsidP="000153C0">
      <w:r w:rsidRPr="000153C0">
        <w:t>Together, integrity and fairness will shape my approach to people practice at Nexxobyte. These values will help me</w:t>
      </w:r>
      <w:r w:rsidR="00252135">
        <w:t xml:space="preserve"> to</w:t>
      </w:r>
      <w:r w:rsidRPr="000153C0">
        <w:t xml:space="preserve"> build trust, promote ethical behaviour and support the development of consistent, inclusive and transparent systems</w:t>
      </w:r>
      <w:r w:rsidR="00252135">
        <w:t xml:space="preserve"> while </w:t>
      </w:r>
      <w:r w:rsidRPr="000153C0">
        <w:t xml:space="preserve">addressing many of the issues that have contributed to complaints and </w:t>
      </w:r>
      <w:r w:rsidR="00970E17">
        <w:t>staff attrition</w:t>
      </w:r>
      <w:r w:rsidRPr="000153C0">
        <w:t>. By embedding these values into my daily practice, I can contribute to creating a more positive, ethical and equitable working environment.</w:t>
      </w:r>
    </w:p>
    <w:p w14:paraId="49B7161D" w14:textId="6D8B27EF" w:rsidR="00E51D08" w:rsidRDefault="00E51D08" w:rsidP="000153C0">
      <w:r>
        <w:br/>
      </w:r>
    </w:p>
    <w:p w14:paraId="1FCFBD93" w14:textId="77777777" w:rsidR="00E51D08" w:rsidRDefault="00E51D08">
      <w:r>
        <w:br w:type="page"/>
      </w:r>
    </w:p>
    <w:p w14:paraId="0230DB70" w14:textId="73FCCEB0" w:rsidR="00970E17" w:rsidRPr="00822399" w:rsidRDefault="00970E17" w:rsidP="00E51D08">
      <w:pPr>
        <w:rPr>
          <w:b/>
          <w:bCs/>
        </w:rPr>
      </w:pPr>
      <w:r w:rsidRPr="00822399">
        <w:rPr>
          <w:b/>
          <w:bCs/>
        </w:rPr>
        <w:lastRenderedPageBreak/>
        <w:t>Q3</w:t>
      </w:r>
      <w:r w:rsidR="00822399" w:rsidRPr="00822399">
        <w:rPr>
          <w:b/>
          <w:bCs/>
        </w:rPr>
        <w:t xml:space="preserve"> (AC 1.</w:t>
      </w:r>
      <w:r w:rsidR="00DF7C76">
        <w:rPr>
          <w:b/>
          <w:bCs/>
        </w:rPr>
        <w:t>3</w:t>
      </w:r>
      <w:r w:rsidR="00822399" w:rsidRPr="00822399">
        <w:rPr>
          <w:b/>
          <w:bCs/>
        </w:rPr>
        <w:t>)</w:t>
      </w:r>
    </w:p>
    <w:p w14:paraId="6261DFCB" w14:textId="63DAAB6D" w:rsidR="00E51D08" w:rsidRPr="00E51D08" w:rsidRDefault="00E51D08" w:rsidP="00E51D08">
      <w:r w:rsidRPr="00E51D08">
        <w:t xml:space="preserve">Clear, informed and confident communication is a fundamental requirement of effective people practice, particularly in an organisation like Nexxobyte where informal management approaches and inconsistent practices have contributed to employee complaints and staff </w:t>
      </w:r>
      <w:r w:rsidR="00D36B3A">
        <w:t>attrition</w:t>
      </w:r>
      <w:r w:rsidRPr="00E51D08">
        <w:t xml:space="preserve">. Aisha’s expectation that I </w:t>
      </w:r>
      <w:r w:rsidR="00D36B3A">
        <w:t>am</w:t>
      </w:r>
      <w:r w:rsidRPr="00E51D08">
        <w:t xml:space="preserve"> “a firm voice for people practice” reflects the CIPD’s view that people professionals must be able to influence others through credible, evidence</w:t>
      </w:r>
      <w:r w:rsidRPr="00E51D08">
        <w:noBreakHyphen/>
        <w:t>based communication (CIPD, 2024). Communicating in this way is essential for establishing professional authority, shaping decision</w:t>
      </w:r>
      <w:r w:rsidRPr="00E51D08">
        <w:noBreakHyphen/>
        <w:t xml:space="preserve">making and ensuring that people management practices support </w:t>
      </w:r>
      <w:r w:rsidR="00283948">
        <w:t xml:space="preserve">not only </w:t>
      </w:r>
      <w:r w:rsidRPr="00E51D08">
        <w:t xml:space="preserve">organisational performance </w:t>
      </w:r>
      <w:r w:rsidR="00283948">
        <w:t>but also</w:t>
      </w:r>
      <w:r w:rsidRPr="00E51D08">
        <w:t xml:space="preserve"> employee wellbeing.</w:t>
      </w:r>
    </w:p>
    <w:p w14:paraId="5FD368E1" w14:textId="124D7385" w:rsidR="00E51D08" w:rsidRPr="00E51D08" w:rsidRDefault="00E51D08" w:rsidP="00E51D08">
      <w:r w:rsidRPr="00E51D08">
        <w:t xml:space="preserve">Communicating </w:t>
      </w:r>
      <w:r w:rsidR="00982433">
        <w:t xml:space="preserve">using an </w:t>
      </w:r>
      <w:r w:rsidRPr="00E51D08">
        <w:t xml:space="preserve">informed </w:t>
      </w:r>
      <w:r w:rsidR="00982433">
        <w:t>approach</w:t>
      </w:r>
      <w:r w:rsidRPr="00E51D08">
        <w:t xml:space="preserve"> </w:t>
      </w:r>
      <w:r>
        <w:t xml:space="preserve">will </w:t>
      </w:r>
      <w:r w:rsidRPr="00E51D08">
        <w:t xml:space="preserve">ensure that my recommendations are </w:t>
      </w:r>
      <w:r>
        <w:t>supported by</w:t>
      </w:r>
      <w:r w:rsidRPr="00E51D08">
        <w:t xml:space="preserve"> evidence, legal requirements and professional standards. The CIPD emphasises that people professionals must use data, insight and research to guide organisational decisions (CIPD, 2025). At Nexxobyte, where</w:t>
      </w:r>
      <w:r w:rsidR="00982433">
        <w:t xml:space="preserve"> the</w:t>
      </w:r>
      <w:r w:rsidRPr="00E51D08">
        <w:t xml:space="preserve"> managers have had little formal training, informed communication will help them understand why changes are necessary and how structured, fair and ethical people practices can address the issues the organisation is facing. Without this, managers may continue to rely on personal preference or habit, reinforcing inconsistency and inequity.</w:t>
      </w:r>
    </w:p>
    <w:p w14:paraId="4C6B5C6D" w14:textId="2220CA5F" w:rsidR="00E51D08" w:rsidRPr="00E51D08" w:rsidRDefault="00E51D08" w:rsidP="00E51D08">
      <w:r w:rsidRPr="00E51D08">
        <w:t>Clarity is equally important</w:t>
      </w:r>
      <w:r w:rsidR="00982433">
        <w:t>, communicating clearly will</w:t>
      </w:r>
      <w:r w:rsidRPr="00E51D08">
        <w:t xml:space="preserve"> reduce ambiguity, ensure shared understanding and support consistent implementation of policies and procedures. Given that Nexxobyte’s managers currently operate independently, clarity will help align expectations and create a more </w:t>
      </w:r>
      <w:r w:rsidR="00982433">
        <w:t xml:space="preserve">considered </w:t>
      </w:r>
      <w:r w:rsidRPr="00E51D08">
        <w:t>approach to people management. Research on organisational communication highlights that unclear messages can lead to confusion, resistance and errors in implementation (Tourish, 2020), all of which could undermine</w:t>
      </w:r>
      <w:r w:rsidR="00982433">
        <w:t xml:space="preserve"> the</w:t>
      </w:r>
      <w:r w:rsidRPr="00E51D08">
        <w:t xml:space="preserve"> efforts </w:t>
      </w:r>
      <w:r w:rsidR="00982433">
        <w:t>intended to</w:t>
      </w:r>
      <w:r w:rsidRPr="00E51D08">
        <w:t xml:space="preserve"> improve practice.</w:t>
      </w:r>
    </w:p>
    <w:p w14:paraId="4DC58F86" w14:textId="38D5468A" w:rsidR="00E51D08" w:rsidRPr="00E51D08" w:rsidRDefault="00E51D08" w:rsidP="00E51D08">
      <w:r w:rsidRPr="00E51D08">
        <w:t>Confidence also plays a critical role</w:t>
      </w:r>
      <w:r w:rsidR="00982433">
        <w:t>, c</w:t>
      </w:r>
      <w:r w:rsidRPr="00E51D08">
        <w:t xml:space="preserve">onfident communication </w:t>
      </w:r>
      <w:r w:rsidR="00982433">
        <w:t>demonstrates</w:t>
      </w:r>
      <w:r w:rsidRPr="00E51D08">
        <w:t xml:space="preserve"> competence and helps build trust, making it more likely that managers and directors will take my advice seriously. The CIPD notes that courage and influence are essential behaviours for people professionals, enabling them to challenge poor practice and advocate for ethical and inclusive approaches (CIPD, 2024). In a growing organisation like Nexxobyte, confidence will be vital in encouraging leaders to adopt new ways of working.</w:t>
      </w:r>
    </w:p>
    <w:p w14:paraId="2F1FDDEC" w14:textId="77777777" w:rsidR="00E51D08" w:rsidRDefault="00E51D08" w:rsidP="00E51D08">
      <w:r w:rsidRPr="00E51D08">
        <w:t>If I am unable to communicate in this way, there are consequences for both myself and the organisation. Personally, a lack of confidence or clarity could undermine my credibility, making it harder to influence decisions or gain the respect of managers. For Nexxobyte, ineffective communication could result in continued inconsistency, further employee dissatisfaction and potential legal or ethical risks. Ultimately, the organisation may struggle to develop the structured, fair and inclusive practices needed to support sustainable growth.</w:t>
      </w:r>
    </w:p>
    <w:p w14:paraId="757ED35B" w14:textId="0FF1E0F7" w:rsidR="00E51D08" w:rsidRDefault="00E51D08" w:rsidP="00E51D08">
      <w:r>
        <w:br/>
      </w:r>
    </w:p>
    <w:p w14:paraId="2A7DAE59" w14:textId="77777777" w:rsidR="00E51D08" w:rsidRDefault="00E51D08">
      <w:r>
        <w:br w:type="page"/>
      </w:r>
    </w:p>
    <w:p w14:paraId="31036943" w14:textId="4A7D340D" w:rsidR="00D42169" w:rsidRPr="00DF7C76" w:rsidRDefault="00D42169" w:rsidP="00722C69">
      <w:pPr>
        <w:rPr>
          <w:b/>
          <w:bCs/>
        </w:rPr>
      </w:pPr>
      <w:r w:rsidRPr="00DF7C76">
        <w:rPr>
          <w:b/>
          <w:bCs/>
        </w:rPr>
        <w:lastRenderedPageBreak/>
        <w:t>Q</w:t>
      </w:r>
      <w:r w:rsidR="00DF7C76" w:rsidRPr="00DF7C76">
        <w:rPr>
          <w:b/>
          <w:bCs/>
        </w:rPr>
        <w:t>4 (AC 1.4)</w:t>
      </w:r>
    </w:p>
    <w:p w14:paraId="6E787F9C" w14:textId="4D723260" w:rsidR="00722C69" w:rsidRPr="00722C69" w:rsidRDefault="00722C69" w:rsidP="00722C69">
      <w:r w:rsidRPr="00722C69">
        <w:t>If I had been working at Nexxobyte during the period when unethical and illegal behaviours occurred, it would have been essential to address these issues promptly, professionally and in line with both legal obligations and the ethical standards expected of people professionals. The CIPD emphasises that ethical practice involves “building trust by role-modelling ethical behaviour and applying principles and values consistently in decision-making” (CIPD, 2024). This means that people professionals must not only recognise unethical conduct but also take appropriate action to challenge and report it.</w:t>
      </w:r>
    </w:p>
    <w:p w14:paraId="1FC480A8" w14:textId="4BE2EDE3" w:rsidR="00722C69" w:rsidRPr="00722C69" w:rsidRDefault="00722C69" w:rsidP="00722C69">
      <w:r w:rsidRPr="00722C69">
        <w:t xml:space="preserve">In the first </w:t>
      </w:r>
      <w:r w:rsidR="001F0334">
        <w:t>issue</w:t>
      </w:r>
      <w:r>
        <w:t xml:space="preserve">, </w:t>
      </w:r>
      <w:r w:rsidRPr="00722C69">
        <w:t>where a manager approved expensive training for favoured team members while consistently refusing similar opportunities to others</w:t>
      </w:r>
      <w:r>
        <w:t xml:space="preserve"> </w:t>
      </w:r>
      <w:r w:rsidRPr="00722C69">
        <w:t xml:space="preserve">the behaviour represents clear favouritism and a breach of fairness and equality principles. It also contradicts the CIPD’s expectations around inclusivity and equitable access to development (CIPD, 2024). My approach </w:t>
      </w:r>
      <w:r w:rsidR="001F0334">
        <w:t xml:space="preserve">to this would be I </w:t>
      </w:r>
      <w:r w:rsidRPr="00722C69">
        <w:t xml:space="preserve">would </w:t>
      </w:r>
      <w:r w:rsidR="001F0334">
        <w:t>firstly</w:t>
      </w:r>
      <w:r w:rsidRPr="00722C69">
        <w:t xml:space="preserve"> gathe</w:t>
      </w:r>
      <w:r w:rsidR="001F0334">
        <w:t>r relevant</w:t>
      </w:r>
      <w:r w:rsidRPr="00722C69">
        <w:t xml:space="preserve"> evidence, such as training records, budget allocations and employee feedback, to ensure that any concerns raised were based on facts rather than</w:t>
      </w:r>
      <w:r w:rsidR="00C53076">
        <w:t xml:space="preserve"> hear say</w:t>
      </w:r>
      <w:r w:rsidRPr="00722C69">
        <w:t xml:space="preserve">. I would then arrange a confidential conversation with the manager to explore the </w:t>
      </w:r>
      <w:r w:rsidR="00C53076">
        <w:t xml:space="preserve">reasons </w:t>
      </w:r>
      <w:r w:rsidRPr="00722C69">
        <w:t>behind their decisions, giving them an opportunity to explain or clarify any misunderstandings. If the behaviour was confirmed as unfair or discriminatory, I would escalate the issue to Aisha and Kit, recommending corrective action such as clearer L&amp;D criteria, manager training and a transparent approval process. Addressing th</w:t>
      </w:r>
      <w:r w:rsidR="00C53076">
        <w:t>is</w:t>
      </w:r>
      <w:r w:rsidRPr="00722C69">
        <w:t xml:space="preserve"> issue early would help prevent further inequity and</w:t>
      </w:r>
      <w:r w:rsidR="00C53076">
        <w:t xml:space="preserve"> help to</w:t>
      </w:r>
      <w:r w:rsidRPr="00722C69">
        <w:t xml:space="preserve"> rebuild trust among employees.</w:t>
      </w:r>
    </w:p>
    <w:p w14:paraId="50885F9B" w14:textId="75958C31" w:rsidR="00722C69" w:rsidRPr="00722C69" w:rsidRDefault="00722C69" w:rsidP="00722C69">
      <w:r w:rsidRPr="00722C69">
        <w:t>The second situation</w:t>
      </w:r>
      <w:r w:rsidR="007C703A">
        <w:t xml:space="preserve">, </w:t>
      </w:r>
      <w:r w:rsidR="00C53076">
        <w:t xml:space="preserve">where </w:t>
      </w:r>
      <w:r w:rsidRPr="00722C69">
        <w:t>an employee</w:t>
      </w:r>
      <w:r w:rsidR="00C53076">
        <w:t xml:space="preserve"> was</w:t>
      </w:r>
      <w:r w:rsidRPr="00722C69">
        <w:t xml:space="preserve"> using company time and equipment to run a personal business</w:t>
      </w:r>
      <w:r w:rsidR="007C703A">
        <w:t xml:space="preserve"> would </w:t>
      </w:r>
      <w:r w:rsidRPr="00722C69">
        <w:t xml:space="preserve">constitute misconduct and potentially fraud. In this case, my response would need to be more formal. I would document the </w:t>
      </w:r>
      <w:r w:rsidR="00C53076">
        <w:t xml:space="preserve">relevant </w:t>
      </w:r>
      <w:r w:rsidRPr="00722C69">
        <w:t>evidence, including system logs or witness statements, and follow Nexxobyte’s disciplinary procedures, or if none existed, apply ACAS guidance on fair disciplinary processes. The CIPD stresses that people professionals must act with courage and integrity when faced with wrongdoing, even when doing so may be uncomfortable (CIPD, 2024). I would therefore raise the issue with senior leadership immediately, ensuring that the investigation was conducted fairly, confidentially and in line with legal requirements.</w:t>
      </w:r>
    </w:p>
    <w:p w14:paraId="1AC8AE74" w14:textId="110D2955" w:rsidR="00722C69" w:rsidRDefault="00722C69" w:rsidP="00722C69">
      <w:r w:rsidRPr="00722C69">
        <w:t>In both scenarios, my actions would be guided by ethical principles, organisational policies and the need to protect both employees and the business. Addressing such issues promptly helps create a culture of accountability, fairness and trust</w:t>
      </w:r>
      <w:r w:rsidR="007C703A">
        <w:t xml:space="preserve"> </w:t>
      </w:r>
      <w:r w:rsidRPr="00722C69">
        <w:t>essential foundations for Nexxobyte’s future growth</w:t>
      </w:r>
      <w:r w:rsidR="007C703A">
        <w:t>.</w:t>
      </w:r>
    </w:p>
    <w:p w14:paraId="59205A1F" w14:textId="77777777" w:rsidR="00DF7C76" w:rsidRDefault="00DF7C76">
      <w:r>
        <w:br w:type="page"/>
      </w:r>
    </w:p>
    <w:p w14:paraId="11A4235F" w14:textId="0CBA674E" w:rsidR="006D2E69" w:rsidRPr="00DF7C76" w:rsidRDefault="006D2E69" w:rsidP="006D2E69">
      <w:pPr>
        <w:rPr>
          <w:b/>
          <w:bCs/>
        </w:rPr>
      </w:pPr>
      <w:r w:rsidRPr="00DF7C76">
        <w:rPr>
          <w:b/>
          <w:bCs/>
        </w:rPr>
        <w:lastRenderedPageBreak/>
        <w:t>Q5</w:t>
      </w:r>
      <w:r w:rsidR="00DF7C76">
        <w:rPr>
          <w:b/>
          <w:bCs/>
        </w:rPr>
        <w:t xml:space="preserve"> (AC 2.1)</w:t>
      </w:r>
    </w:p>
    <w:p w14:paraId="1EBB24AD" w14:textId="3B38A33E" w:rsidR="00C47691" w:rsidRPr="006D2E69" w:rsidRDefault="006D2E69" w:rsidP="006D2E69">
      <w:r w:rsidRPr="006D2E69">
        <w:t>The manager’s comment that “people work much harder when they are not protected by a load of feel</w:t>
      </w:r>
      <w:r w:rsidRPr="006D2E69">
        <w:noBreakHyphen/>
        <w:t>good policies and procedures” reflects a narrow and outdated view of motivation and organisational performance. Research consistently shows that when employees feel included, valued and</w:t>
      </w:r>
      <w:r w:rsidR="00C47691">
        <w:t xml:space="preserve"> are</w:t>
      </w:r>
      <w:r w:rsidRPr="006D2E69">
        <w:t xml:space="preserve"> fairly treated, both individuals and organisations benefit </w:t>
      </w:r>
      <w:r w:rsidR="00CA1E33" w:rsidRPr="006D2E69">
        <w:t>considerably</w:t>
      </w:r>
      <w:r w:rsidRPr="006D2E69">
        <w:t>. These principles are central to modern people practice and are strongly supported by CIPD evidence and wider organisational behaviour theory.</w:t>
      </w:r>
      <w:r>
        <w:t xml:space="preserve">  </w:t>
      </w:r>
    </w:p>
    <w:p w14:paraId="0E11927A" w14:textId="40B0BD5C" w:rsidR="006D2E69" w:rsidRPr="006D2E69" w:rsidRDefault="006D2E69" w:rsidP="006D2E69">
      <w:r w:rsidRPr="006D2E69">
        <w:t>From a human p</w:t>
      </w:r>
      <w:r w:rsidR="00C53076">
        <w:t>oint of view</w:t>
      </w:r>
      <w:r w:rsidRPr="006D2E69">
        <w:t>, feeling valued and included is fundamental to psychological wellbeing. The CIPD highlights that inclusive cultures enable individuals to feel a sense of belonging and empowerment, which in turn supports confidence, engagement and personal growth (CIPD, 2024). When employees believe they are treated fairly and have equal access to opportunities, they are</w:t>
      </w:r>
      <w:r w:rsidR="00C53076">
        <w:t xml:space="preserve"> far</w:t>
      </w:r>
      <w:r w:rsidRPr="006D2E69">
        <w:t xml:space="preserve"> more likely to experience job satisfaction and lower levels of stress. This is particularly relevant at Nexxobyte, where inconsistent management practices have led to complaints and the loss of talented staff. Ensuring fairness and inclusion</w:t>
      </w:r>
      <w:r w:rsidR="00CA1E33">
        <w:t xml:space="preserve"> is incorporated</w:t>
      </w:r>
      <w:r w:rsidRPr="006D2E69">
        <w:t xml:space="preserve"> would help rebuild trust and create a healthier working environment.</w:t>
      </w:r>
    </w:p>
    <w:p w14:paraId="532D15AE" w14:textId="1D32FD97" w:rsidR="006D2E69" w:rsidRPr="006D2E69" w:rsidRDefault="006D2E69" w:rsidP="006D2E69">
      <w:r w:rsidRPr="006D2E69">
        <w:t>From a business</w:t>
      </w:r>
      <w:r w:rsidR="00CA1E33" w:rsidRPr="00CA1E33">
        <w:t xml:space="preserve"> </w:t>
      </w:r>
      <w:r w:rsidR="00CA1E33">
        <w:t>point of view</w:t>
      </w:r>
      <w:r w:rsidRPr="006D2E69">
        <w:t>, the benefits are equally compelling. Research on organisational performance shows that inclusive workplaces experience higher levels of employee engagement, which is strongly linked to productivity, innovation and discretionary effort (Harter et al., 2020). When employees feel respected and valued, they are more willing to contribute ideas, collaborate effectively and go beyond minimum expectations. Fair treatment also reduces conflict, grievances and turnover</w:t>
      </w:r>
      <w:r w:rsidR="00CA1E33">
        <w:t xml:space="preserve">. These are all </w:t>
      </w:r>
      <w:r w:rsidRPr="006D2E69">
        <w:t xml:space="preserve">issues that have already affected Nexxobyte’s stability and growth. Replacing skilled software engineers is </w:t>
      </w:r>
      <w:r w:rsidR="00CA1E33" w:rsidRPr="006D2E69">
        <w:t>costly and</w:t>
      </w:r>
      <w:r w:rsidRPr="006D2E69">
        <w:t xml:space="preserve"> retaining talent through fair and inclusive practices is far more efficient.</w:t>
      </w:r>
    </w:p>
    <w:p w14:paraId="03A5995E" w14:textId="77777777" w:rsidR="006D2E69" w:rsidRPr="006D2E69" w:rsidRDefault="006D2E69" w:rsidP="006D2E69">
      <w:r w:rsidRPr="006D2E69">
        <w:t>Equity and inclusion also support better decision</w:t>
      </w:r>
      <w:r w:rsidRPr="006D2E69">
        <w:noBreakHyphen/>
        <w:t>making. Diverse teams that feel psychologically safe are more likely to challenge assumptions, identify risks and generate creative solutions (Edmondson, 2019). In a rapidly growing software development company, this kind of innovation is essential for maintaining competitive advantage. Conversely, environments where employees feel undervalued or unfairly treated often experience disengagement, reduced performance and increased absenteeism.</w:t>
      </w:r>
    </w:p>
    <w:p w14:paraId="02F966DF" w14:textId="77777777" w:rsidR="006D2E69" w:rsidRPr="006D2E69" w:rsidRDefault="006D2E69" w:rsidP="006D2E69">
      <w:r w:rsidRPr="006D2E69">
        <w:t>Finally, fairness and inclusion contribute to organisational reputation. The CIPD notes that ethical and inclusive people practices strengthen employer brand and support long</w:t>
      </w:r>
      <w:r w:rsidRPr="006D2E69">
        <w:noBreakHyphen/>
        <w:t>term sustainability (CIPD, 2024). For a young company like Nexxobyte, building a reputation as a fair and supportive employer will be crucial for attracting high</w:t>
      </w:r>
      <w:r w:rsidRPr="006D2E69">
        <w:noBreakHyphen/>
        <w:t>quality talent in a competitive market.</w:t>
      </w:r>
    </w:p>
    <w:p w14:paraId="34EC2392" w14:textId="77777777" w:rsidR="006D2E69" w:rsidRPr="006D2E69" w:rsidRDefault="006D2E69" w:rsidP="006D2E69">
      <w:r w:rsidRPr="006D2E69">
        <w:t>In summary, the evidence clearly demonstrates that inclusion, feeling valued and fair treatment are not “feel</w:t>
      </w:r>
      <w:r w:rsidRPr="006D2E69">
        <w:noBreakHyphen/>
        <w:t>good” extras but essential drivers of human wellbeing and business success. Embedding these principles at Nexxobyte will support both organisational performance and a positive employee experience.</w:t>
      </w:r>
    </w:p>
    <w:p w14:paraId="43E21A1D" w14:textId="77777777" w:rsidR="007C703A" w:rsidRPr="00722C69" w:rsidRDefault="007C703A" w:rsidP="00722C69"/>
    <w:p w14:paraId="4E2EDF13" w14:textId="77777777" w:rsidR="00DF7C76" w:rsidRDefault="00DF7C76" w:rsidP="003D2A29"/>
    <w:p w14:paraId="2496363B" w14:textId="77777777" w:rsidR="00DF7C76" w:rsidRDefault="00DF7C76" w:rsidP="003D2A29"/>
    <w:p w14:paraId="325F2060" w14:textId="77777777" w:rsidR="00DF7C76" w:rsidRDefault="00DF7C76" w:rsidP="003D2A29">
      <w:pPr>
        <w:rPr>
          <w:b/>
          <w:bCs/>
        </w:rPr>
      </w:pPr>
    </w:p>
    <w:p w14:paraId="1D5F4B8B" w14:textId="3B43C812" w:rsidR="003D2A29" w:rsidRPr="003D2A29" w:rsidRDefault="003D2A29" w:rsidP="003D2A29">
      <w:pPr>
        <w:rPr>
          <w:b/>
          <w:bCs/>
        </w:rPr>
      </w:pPr>
      <w:r w:rsidRPr="003D2A29">
        <w:rPr>
          <w:b/>
          <w:bCs/>
        </w:rPr>
        <w:lastRenderedPageBreak/>
        <w:t>Q6 (AC 2.2)</w:t>
      </w:r>
    </w:p>
    <w:p w14:paraId="6BE1E7DD" w14:textId="37C297CC" w:rsidR="003D2A29" w:rsidRPr="003D2A29" w:rsidRDefault="003D2A29" w:rsidP="003D2A29">
      <w:r w:rsidRPr="003D2A29">
        <w:t>Designing a fair and inclusive Learning and Development (L&amp;D) policy for Nexxobyte requires a structured, evidence</w:t>
      </w:r>
      <w:r w:rsidRPr="003D2A29">
        <w:noBreakHyphen/>
        <w:t>based approach that ensures all employees have equitable access to development opportunities. Given the previous inconsistencies in training allocation</w:t>
      </w:r>
      <w:r>
        <w:t xml:space="preserve"> </w:t>
      </w:r>
      <w:r w:rsidRPr="003D2A29">
        <w:t>where some employees received preferential treatment</w:t>
      </w:r>
      <w:r>
        <w:t xml:space="preserve"> </w:t>
      </w:r>
      <w:r w:rsidRPr="003D2A29">
        <w:t>establishing transparent and inclusive processes is essential for rebuilding trust and supporting organisational growth. The CIPD emphasises that effective L&amp;D strategies must be inclusive, accessible and aligned with organisational needs, ensuring that all employees can develop their skills and contribute meaningfully (CIPD, 2024).</w:t>
      </w:r>
    </w:p>
    <w:p w14:paraId="5488F75B" w14:textId="1C449F57" w:rsidR="003D2A29" w:rsidRPr="003D2A29" w:rsidRDefault="003D2A29" w:rsidP="003D2A29">
      <w:r w:rsidRPr="003D2A29">
        <w:t xml:space="preserve">The first step in designing the initiative would be to conduct a needs analysis across all teams. This would involve gathering data </w:t>
      </w:r>
      <w:r w:rsidR="00484761">
        <w:t>via</w:t>
      </w:r>
      <w:r w:rsidRPr="003D2A29">
        <w:t xml:space="preserve"> surveys, interviews and performance discussions to understand current skill gaps, employee aspirations and organisational priorities. Engaging employees in this process supports inclusivity by ensuring diverse voices are heard and considered. I would also review existing training records to identify patterns of inequity and ensure that the new policy addresses these gaps. The CIPD highlights the importance of evidence</w:t>
      </w:r>
      <w:r w:rsidRPr="003D2A29">
        <w:noBreakHyphen/>
        <w:t>based practice in designing fair people initiatives, ensuring decisions are grounded in data rather than assumptions (CIPD, 2025).</w:t>
      </w:r>
    </w:p>
    <w:p w14:paraId="25863175" w14:textId="1F541762" w:rsidR="003D2A29" w:rsidRPr="003D2A29" w:rsidRDefault="003D2A29" w:rsidP="003D2A29">
      <w:r w:rsidRPr="003D2A29">
        <w:t>Next, I would develop clear</w:t>
      </w:r>
      <w:r w:rsidR="00B815F2">
        <w:t xml:space="preserve"> and </w:t>
      </w:r>
      <w:r w:rsidRPr="003D2A29">
        <w:t>transparent criteria for training access, including allowable paid time for development, individual training budgets and eligible learning activities. These criteria would be communicated openly to all staff to ensure understanding and consistency. To further support inclusivity, the policy would offer a range of learning methods</w:t>
      </w:r>
      <w:r w:rsidR="00B815F2">
        <w:t xml:space="preserve">, </w:t>
      </w:r>
      <w:r w:rsidRPr="003D2A29">
        <w:t>such as online courses, mentoring, peer learning and formal training</w:t>
      </w:r>
      <w:r w:rsidR="00B815F2">
        <w:t xml:space="preserve"> whilst </w:t>
      </w:r>
      <w:r w:rsidRPr="003D2A29">
        <w:t>recognising that individuals have different learning preferences and needs. Ensuring accessibility for employees with disabilities or caring responsibilities would also be a priority, reflecting the CIPD’s emphasis on inclusive workplace practices (CIPD, 2024).</w:t>
      </w:r>
    </w:p>
    <w:p w14:paraId="28240F5A" w14:textId="33FEA108" w:rsidR="003D2A29" w:rsidRPr="003D2A29" w:rsidRDefault="003D2A29" w:rsidP="003D2A29">
      <w:r w:rsidRPr="003D2A29">
        <w:t>To evaluate whether the initiative is inclusive after three months, I would implement a structured review process. This would include analysing participation data to identify whether all groups are accessing training equitably, reviewing feedback from employees and managers, and assessing whether the policy has reduced complaints or perceptions of unfairness. Surveys and focus groups would provide qualitative insight into employee experiences, helping to identify any unintended barriers. If disparities were identified</w:t>
      </w:r>
      <w:r w:rsidR="00DF7C76">
        <w:t xml:space="preserve">, </w:t>
      </w:r>
      <w:r w:rsidRPr="003D2A29">
        <w:t>for example, if certain teams or demographic groups were under</w:t>
      </w:r>
      <w:r w:rsidRPr="003D2A29">
        <w:noBreakHyphen/>
        <w:t>represented</w:t>
      </w:r>
      <w:r w:rsidR="00DF7C76">
        <w:t xml:space="preserve"> </w:t>
      </w:r>
      <w:r w:rsidRPr="003D2A29">
        <w:t>I would adjust the policy accordingly. Continuous monitoring</w:t>
      </w:r>
      <w:r w:rsidR="00DF7C76">
        <w:t xml:space="preserve"> via KPI’s</w:t>
      </w:r>
      <w:r w:rsidRPr="003D2A29">
        <w:t xml:space="preserve"> ensures that the initiative remains fair, relevant and aligned with organisational values.</w:t>
      </w:r>
    </w:p>
    <w:p w14:paraId="0A6DABDE" w14:textId="77777777" w:rsidR="003D2A29" w:rsidRPr="003D2A29" w:rsidRDefault="003D2A29" w:rsidP="003D2A29">
      <w:r w:rsidRPr="003D2A29">
        <w:t>In summary, designing and evaluating an inclusive L&amp;D policy requires a combination of data</w:t>
      </w:r>
      <w:r w:rsidRPr="003D2A29">
        <w:noBreakHyphen/>
        <w:t>driven decision</w:t>
      </w:r>
      <w:r w:rsidRPr="003D2A29">
        <w:noBreakHyphen/>
        <w:t>making, transparent processes and ongoing review. This approach will help Nexxobyte create a fairer, more supportive learning culture that benefits both employees and the organisation.</w:t>
      </w:r>
    </w:p>
    <w:p w14:paraId="7597E9C8" w14:textId="3FCD627C" w:rsidR="00C6615D" w:rsidRDefault="00C6615D" w:rsidP="00E51D08">
      <w:r>
        <w:br/>
      </w:r>
    </w:p>
    <w:p w14:paraId="4547FDF2" w14:textId="77777777" w:rsidR="00C6615D" w:rsidRDefault="00C6615D">
      <w:r>
        <w:br w:type="page"/>
      </w:r>
    </w:p>
    <w:p w14:paraId="652E645E" w14:textId="64198496" w:rsidR="00E51D08" w:rsidRPr="00DF7C76" w:rsidRDefault="00C6615D" w:rsidP="00E51D08">
      <w:pPr>
        <w:rPr>
          <w:b/>
          <w:bCs/>
        </w:rPr>
      </w:pPr>
      <w:r w:rsidRPr="00DF7C76">
        <w:rPr>
          <w:b/>
          <w:bCs/>
        </w:rPr>
        <w:lastRenderedPageBreak/>
        <w:t>Q7 (A.C 2.3)</w:t>
      </w:r>
    </w:p>
    <w:p w14:paraId="4BDCE968" w14:textId="22BC73E8" w:rsidR="00D5660D" w:rsidRPr="00DF7C76" w:rsidRDefault="00D5660D" w:rsidP="00D5660D">
      <w:pPr>
        <w:rPr>
          <w:b/>
          <w:bCs/>
        </w:rPr>
      </w:pPr>
      <w:r w:rsidRPr="00DF7C76">
        <w:rPr>
          <w:b/>
          <w:bCs/>
        </w:rPr>
        <w:t>Table 1</w:t>
      </w:r>
    </w:p>
    <w:p w14:paraId="25081C7A" w14:textId="57B08DCB" w:rsidR="00D5660D" w:rsidRPr="00E51D08" w:rsidRDefault="00D5660D" w:rsidP="00D5660D">
      <w:r>
        <w:rPr>
          <w:noProof/>
        </w:rPr>
        <w:drawing>
          <wp:inline distT="0" distB="0" distL="0" distR="0" wp14:anchorId="0D71DB83" wp14:editId="01D33D1A">
            <wp:extent cx="6238183" cy="4104991"/>
            <wp:effectExtent l="0" t="0" r="0" b="0"/>
            <wp:docPr id="946582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55234" cy="4116211"/>
                    </a:xfrm>
                    <a:prstGeom prst="rect">
                      <a:avLst/>
                    </a:prstGeom>
                    <a:noFill/>
                  </pic:spPr>
                </pic:pic>
              </a:graphicData>
            </a:graphic>
          </wp:inline>
        </w:drawing>
      </w:r>
    </w:p>
    <w:p w14:paraId="26307AB2" w14:textId="77777777" w:rsidR="00252135" w:rsidRPr="000153C0" w:rsidRDefault="00252135" w:rsidP="000153C0"/>
    <w:p w14:paraId="06DC8435" w14:textId="41A81E03" w:rsidR="00F617BD" w:rsidRDefault="00F617BD" w:rsidP="00D5660D">
      <w:r w:rsidRPr="00F617BD">
        <w:t>In completing this review, I drew on two sources (Appendix 1 and 2): my own reflections from my annual appraisal and detailed feedback from colleagues I have worked with across People Services. This included colleagues involved in key projects such as Ringwood (a major internal reward project), the Contractor Lifecycle project, documentation improvements, and BAU activities. Their feedback was collected through our LMS portal, where 360</w:t>
      </w:r>
      <w:r w:rsidRPr="00F617BD">
        <w:rPr>
          <w:rFonts w:ascii="Cambria Math" w:hAnsi="Cambria Math" w:cs="Cambria Math"/>
        </w:rPr>
        <w:t>‑</w:t>
      </w:r>
      <w:r w:rsidRPr="00F617BD">
        <w:t>degree reviews are gathered continuously throughout the year. Combining these perspectives enabled me to assess my behaviours against the CIPD Associate</w:t>
      </w:r>
      <w:r w:rsidRPr="00F617BD">
        <w:rPr>
          <w:rFonts w:ascii="Cambria Math" w:hAnsi="Cambria Math" w:cs="Cambria Math"/>
        </w:rPr>
        <w:t>‑</w:t>
      </w:r>
      <w:r w:rsidRPr="00F617BD">
        <w:t>level standards for Working Inclusively.</w:t>
      </w:r>
    </w:p>
    <w:p w14:paraId="0853DCCA" w14:textId="15A57093" w:rsidR="00D5660D" w:rsidRDefault="00D5660D" w:rsidP="00D5660D">
      <w:r>
        <w:t>The feedback strongly demonstrates that I meet, and in places exceed Associate</w:t>
      </w:r>
      <w:r>
        <w:rPr>
          <w:rFonts w:ascii="Cambria Math" w:hAnsi="Cambria Math" w:cs="Cambria Math"/>
        </w:rPr>
        <w:t>‑</w:t>
      </w:r>
      <w:r>
        <w:t xml:space="preserve">level standards. Colleagues noted that I </w:t>
      </w:r>
      <w:r>
        <w:rPr>
          <w:rFonts w:ascii="Aptos" w:hAnsi="Aptos" w:cs="Aptos"/>
        </w:rPr>
        <w:t>“</w:t>
      </w:r>
      <w:r>
        <w:t>get to know people as individuals</w:t>
      </w:r>
      <w:r>
        <w:rPr>
          <w:rFonts w:ascii="Aptos" w:hAnsi="Aptos" w:cs="Aptos"/>
        </w:rPr>
        <w:t>”</w:t>
      </w:r>
      <w:r>
        <w:t xml:space="preserve"> and work effectively with a wide range of stakeholders, which aligns with Inclusivity at Associate level. I consistently build purposeful working relationships, collaborating with wider colleagues across functions such as DI, Recruitment, People Connect and project teams directly reflecting the </w:t>
      </w:r>
      <w:r w:rsidR="0089154A">
        <w:t>building</w:t>
      </w:r>
      <w:r>
        <w:t xml:space="preserve"> relationships expectations.</w:t>
      </w:r>
    </w:p>
    <w:p w14:paraId="1449E157" w14:textId="2DFB1B51" w:rsidR="00D5660D" w:rsidRDefault="00D5660D" w:rsidP="00D5660D">
      <w:r>
        <w:t>Feedback also shows that I actively seek and listen to diverse views, particularly through my questioning style, structured communication, and ability to simplify complex issues. This is well aligned to Valuing diversity at Associate level. Colleagues also highlighted my willingness to share knowledge, provide clarity, and guide others through complex processes which reflects the standard of readily sharing knowledge and expertise to solve problems.</w:t>
      </w:r>
    </w:p>
    <w:p w14:paraId="715683AB" w14:textId="6FCA649D" w:rsidR="00D5660D" w:rsidRDefault="00D5660D" w:rsidP="00D5660D">
      <w:r>
        <w:lastRenderedPageBreak/>
        <w:t>I also demonstrate Associate</w:t>
      </w:r>
      <w:r>
        <w:rPr>
          <w:rFonts w:ascii="Cambria Math" w:hAnsi="Cambria Math" w:cs="Cambria Math"/>
        </w:rPr>
        <w:t>‑</w:t>
      </w:r>
      <w:r>
        <w:t>level Collaborative working, with strong evidence that I help teams achieve shared goals and enable smooth delivery across interconnected workstreams. My calm, organised approach during pressured periods shows that I support others to resolve issues and maintain trust, linking to the Conflict resolution standard. Additionally, colleagues appreciated my supportive and approachable style, which contributes to encouraging others to share concerns or ask for help</w:t>
      </w:r>
      <w:r w:rsidR="0089154A">
        <w:t>,</w:t>
      </w:r>
      <w:r>
        <w:t xml:space="preserve"> aligning to </w:t>
      </w:r>
      <w:r w:rsidR="00DF7C76">
        <w:t>psychological</w:t>
      </w:r>
      <w:r>
        <w:t xml:space="preserve"> safety at Associate level.</w:t>
      </w:r>
    </w:p>
    <w:p w14:paraId="2CA19C18" w14:textId="5D8238AC" w:rsidR="00544465" w:rsidRDefault="00D5660D" w:rsidP="00D5660D">
      <w:r>
        <w:t>Overall, by combining my reflections with multi</w:t>
      </w:r>
      <w:r>
        <w:rPr>
          <w:rFonts w:ascii="Cambria Math" w:hAnsi="Cambria Math" w:cs="Cambria Math"/>
        </w:rPr>
        <w:t>‑</w:t>
      </w:r>
      <w:r>
        <w:t xml:space="preserve">source colleague feedback, </w:t>
      </w:r>
      <w:r w:rsidR="00DF7C76">
        <w:t>my</w:t>
      </w:r>
      <w:r>
        <w:t xml:space="preserve"> </w:t>
      </w:r>
      <w:r w:rsidR="00A379F5">
        <w:t xml:space="preserve">experience </w:t>
      </w:r>
      <w:r>
        <w:t>aligns strongly with Associate</w:t>
      </w:r>
      <w:r>
        <w:rPr>
          <w:rFonts w:ascii="Cambria Math" w:hAnsi="Cambria Math" w:cs="Cambria Math"/>
        </w:rPr>
        <w:t>‑</w:t>
      </w:r>
      <w:r>
        <w:t xml:space="preserve">level expectations and contributes positively to an inclusive and collaborative working environment. </w:t>
      </w:r>
    </w:p>
    <w:p w14:paraId="238B952C" w14:textId="77777777" w:rsidR="00A379F5" w:rsidRDefault="00A379F5" w:rsidP="00D5660D">
      <w:pPr>
        <w:rPr>
          <w:b/>
          <w:bCs/>
        </w:rPr>
      </w:pPr>
      <w:r>
        <w:rPr>
          <w:b/>
          <w:bCs/>
        </w:rPr>
        <w:br/>
      </w:r>
    </w:p>
    <w:p w14:paraId="5F19FDCB" w14:textId="7C410C0A" w:rsidR="00544465" w:rsidRPr="00A379F5" w:rsidRDefault="00A379F5" w:rsidP="00D5660D">
      <w:pPr>
        <w:rPr>
          <w:b/>
          <w:bCs/>
        </w:rPr>
      </w:pPr>
      <w:r>
        <w:rPr>
          <w:b/>
          <w:bCs/>
        </w:rPr>
        <w:br w:type="page"/>
      </w:r>
      <w:r w:rsidR="00544465" w:rsidRPr="00A379F5">
        <w:rPr>
          <w:b/>
          <w:bCs/>
        </w:rPr>
        <w:lastRenderedPageBreak/>
        <w:t>Q8</w:t>
      </w:r>
      <w:r>
        <w:rPr>
          <w:b/>
          <w:bCs/>
        </w:rPr>
        <w:t xml:space="preserve"> (AC 3.1)</w:t>
      </w:r>
    </w:p>
    <w:p w14:paraId="0EACEE97" w14:textId="6677C8E0" w:rsidR="00544465" w:rsidRDefault="00544465" w:rsidP="00544465">
      <w:r>
        <w:t>The role of the people practitioner is evolving rapidly in response to changes in technology, workforce expectations and organisational priorities. Two significant developments shaping the profession today are the increasing shift towards evidence</w:t>
      </w:r>
      <w:r>
        <w:rPr>
          <w:rFonts w:ascii="Cambria Math" w:hAnsi="Cambria Math" w:cs="Cambria Math"/>
        </w:rPr>
        <w:t>‑</w:t>
      </w:r>
      <w:r>
        <w:t>based, data</w:t>
      </w:r>
      <w:r>
        <w:rPr>
          <w:rFonts w:ascii="Cambria Math" w:hAnsi="Cambria Math" w:cs="Cambria Math"/>
        </w:rPr>
        <w:t>‑</w:t>
      </w:r>
      <w:r>
        <w:t>driven HR practice and the growing emphasis on employee experience (EX) and wellbeing as strategic drivers of organisational performance. Both developments have important implications for my ongoing professional development.</w:t>
      </w:r>
    </w:p>
    <w:p w14:paraId="78DB50F0" w14:textId="1C623349" w:rsidR="00544465" w:rsidRDefault="00544465" w:rsidP="00544465">
      <w:r>
        <w:t>The first major shift is the profession’s move towards evidence</w:t>
      </w:r>
      <w:r>
        <w:rPr>
          <w:rFonts w:ascii="Cambria Math" w:hAnsi="Cambria Math" w:cs="Cambria Math"/>
        </w:rPr>
        <w:t>‑</w:t>
      </w:r>
      <w:r>
        <w:t>based practice and the use of people analytics. The CIPD highlights that modern people professionals are expected to draw on data, organisational insights and external research to inform decisions and demonstrate the impact of people initiatives (CIPD, 2025). This reflects a broader trend in HR towards analytical capability, where practitioners must interpret workforce data, identify patterns and use insights to influence strategic decisions. As organisations increasingly rely on data to drive performance, people professionals must be able to translate complex information into meaningful recommendations. For my own development, this means strengthening my analytical skills, deepening my understanding of HR metrics and becoming more confident in using data visualisation and reporting tools. Developing these skills will enable me to contribute more effectively to evidence</w:t>
      </w:r>
      <w:r>
        <w:rPr>
          <w:rFonts w:ascii="Cambria Math" w:hAnsi="Cambria Math" w:cs="Cambria Math"/>
        </w:rPr>
        <w:t>‑</w:t>
      </w:r>
      <w:r>
        <w:t>based decision</w:t>
      </w:r>
      <w:r>
        <w:rPr>
          <w:rFonts w:ascii="Cambria Math" w:hAnsi="Cambria Math" w:cs="Cambria Math"/>
        </w:rPr>
        <w:t>‑</w:t>
      </w:r>
      <w:r>
        <w:t>making and enhance my credibility when advising senior stakeholders.</w:t>
      </w:r>
    </w:p>
    <w:p w14:paraId="3ADAA6CD" w14:textId="7E563F4C" w:rsidR="00544465" w:rsidRDefault="00544465" w:rsidP="00544465">
      <w:r>
        <w:t>The second key development is the growing focus on employee experience and wellbeing as central components of organisational success. The CIPD notes that organisations are increasingly recognising the importance of creating positive, inclusive and supportive working environments that enable people to thrive (CIPD, 2024). This shift reflects changing employee expectations, greater awareness of mental health and the need for organisations to attract and retain talent in competitive labour markets. As a result, people practitioners are expected to design people practices that prioritise fairness, inclusion, wellbeing and meaningful work. For my professional development, this means continuing to build my knowledge of wellbeing frameworks, inclusive design principles and approaches that enhance engagement and psychological safety. It also requires developing stronger skills in stakeholder engagement, communication and change management to ensure that employee</w:t>
      </w:r>
      <w:r>
        <w:rPr>
          <w:rFonts w:ascii="Cambria Math" w:hAnsi="Cambria Math" w:cs="Cambria Math"/>
        </w:rPr>
        <w:t>‑</w:t>
      </w:r>
      <w:r>
        <w:t>centred initiatives are effectively implemented.</w:t>
      </w:r>
    </w:p>
    <w:p w14:paraId="39F03A90" w14:textId="77777777" w:rsidR="00544465" w:rsidRDefault="00544465" w:rsidP="00544465">
      <w:r>
        <w:t>In summary, the evolution of the people profession towards data</w:t>
      </w:r>
      <w:r>
        <w:rPr>
          <w:rFonts w:ascii="Cambria Math" w:hAnsi="Cambria Math" w:cs="Cambria Math"/>
        </w:rPr>
        <w:t>‑</w:t>
      </w:r>
      <w:r>
        <w:t>driven practice and employee</w:t>
      </w:r>
      <w:r>
        <w:rPr>
          <w:rFonts w:ascii="Cambria Math" w:hAnsi="Cambria Math" w:cs="Cambria Math"/>
        </w:rPr>
        <w:t>‑</w:t>
      </w:r>
      <w:r>
        <w:t>centred organisational design requires practitioners to develop a broader skillset that combines analytical capability with a deep understanding of human behaviour and workplace culture. Strengthening these areas will enable me to remain effective, credible and aligned with the future direction of the profession.</w:t>
      </w:r>
    </w:p>
    <w:p w14:paraId="7105AA88" w14:textId="77777777" w:rsidR="00A379F5" w:rsidRDefault="00A379F5" w:rsidP="00544465"/>
    <w:p w14:paraId="29E468C6" w14:textId="77777777" w:rsidR="00A379F5" w:rsidRDefault="00A379F5" w:rsidP="00544465"/>
    <w:p w14:paraId="613FB7E0" w14:textId="77777777" w:rsidR="00A379F5" w:rsidRDefault="00A379F5" w:rsidP="00544465"/>
    <w:p w14:paraId="4ECFE850" w14:textId="77777777" w:rsidR="00A379F5" w:rsidRDefault="00A379F5" w:rsidP="00544465"/>
    <w:p w14:paraId="1C026422" w14:textId="77777777" w:rsidR="00A379F5" w:rsidRDefault="00A379F5" w:rsidP="00544465"/>
    <w:p w14:paraId="7545997B" w14:textId="77777777" w:rsidR="00A379F5" w:rsidRDefault="00A379F5" w:rsidP="00544465"/>
    <w:p w14:paraId="093C9359" w14:textId="2D707B2A" w:rsidR="00544465" w:rsidRPr="00A379F5" w:rsidRDefault="00544465" w:rsidP="00544465">
      <w:pPr>
        <w:rPr>
          <w:b/>
          <w:bCs/>
        </w:rPr>
      </w:pPr>
      <w:r w:rsidRPr="00A379F5">
        <w:rPr>
          <w:b/>
          <w:bCs/>
        </w:rPr>
        <w:lastRenderedPageBreak/>
        <w:t>Q9</w:t>
      </w:r>
      <w:r w:rsidR="00A379F5">
        <w:rPr>
          <w:b/>
          <w:bCs/>
        </w:rPr>
        <w:t xml:space="preserve"> (AC 3.2)</w:t>
      </w:r>
    </w:p>
    <w:p w14:paraId="3DE97D61" w14:textId="12446A38" w:rsidR="00A379F5" w:rsidRPr="00A379F5" w:rsidRDefault="00A379F5" w:rsidP="00544465">
      <w:pPr>
        <w:rPr>
          <w:b/>
          <w:bCs/>
        </w:rPr>
      </w:pPr>
      <w:r w:rsidRPr="00A379F5">
        <w:rPr>
          <w:b/>
          <w:bCs/>
        </w:rPr>
        <w:t>Table 2</w:t>
      </w:r>
    </w:p>
    <w:p w14:paraId="433E86DD" w14:textId="77777777" w:rsidR="00D70A1F" w:rsidRDefault="00D70A1F" w:rsidP="00544465">
      <w:r w:rsidRPr="00D70A1F">
        <w:drawing>
          <wp:inline distT="0" distB="0" distL="0" distR="0" wp14:anchorId="18E9D9BC" wp14:editId="4CDB1B8D">
            <wp:extent cx="5731510" cy="5162550"/>
            <wp:effectExtent l="0" t="0" r="2540" b="0"/>
            <wp:docPr id="598997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97665" name=""/>
                    <pic:cNvPicPr/>
                  </pic:nvPicPr>
                  <pic:blipFill>
                    <a:blip r:embed="rId6"/>
                    <a:stretch>
                      <a:fillRect/>
                    </a:stretch>
                  </pic:blipFill>
                  <pic:spPr>
                    <a:xfrm>
                      <a:off x="0" y="0"/>
                      <a:ext cx="5731510" cy="5162550"/>
                    </a:xfrm>
                    <a:prstGeom prst="rect">
                      <a:avLst/>
                    </a:prstGeom>
                  </pic:spPr>
                </pic:pic>
              </a:graphicData>
            </a:graphic>
          </wp:inline>
        </w:drawing>
      </w:r>
    </w:p>
    <w:p w14:paraId="39D6CB1D" w14:textId="77777777" w:rsidR="00D70A1F" w:rsidRDefault="00D70A1F" w:rsidP="00544465"/>
    <w:p w14:paraId="213F626B" w14:textId="2284BA60" w:rsidR="00D70A1F" w:rsidRPr="00D70A1F" w:rsidRDefault="00D70A1F" w:rsidP="00544465">
      <w:pPr>
        <w:rPr>
          <w:b/>
          <w:bCs/>
        </w:rPr>
      </w:pPr>
      <w:r w:rsidRPr="00D70A1F">
        <w:rPr>
          <w:b/>
          <w:bCs/>
        </w:rPr>
        <w:t>Q10</w:t>
      </w:r>
      <w:r w:rsidR="00A379F5">
        <w:rPr>
          <w:b/>
          <w:bCs/>
        </w:rPr>
        <w:t xml:space="preserve"> (AC 3.3)</w:t>
      </w:r>
    </w:p>
    <w:p w14:paraId="5822F53B" w14:textId="038F33A4" w:rsidR="00D70A1F" w:rsidRPr="00D70A1F" w:rsidRDefault="00D70A1F" w:rsidP="00D70A1F">
      <w:pPr>
        <w:rPr>
          <w:b/>
          <w:bCs/>
        </w:rPr>
      </w:pPr>
      <w:r w:rsidRPr="00D70A1F">
        <w:rPr>
          <w:b/>
          <w:bCs/>
        </w:rPr>
        <w:t>1. Completing a People Analytics or HR Metrics Course</w:t>
      </w:r>
    </w:p>
    <w:p w14:paraId="5026C754" w14:textId="078139B3" w:rsidR="00D70A1F" w:rsidRPr="00D70A1F" w:rsidRDefault="00D70A1F" w:rsidP="00D70A1F">
      <w:r w:rsidRPr="00D70A1F">
        <w:t>One of my development needs is to build greater confidence and capability in using people data to inform decisions. As the profession increasingly moves towards evidence</w:t>
      </w:r>
      <w:r w:rsidRPr="00D70A1F">
        <w:noBreakHyphen/>
        <w:t>based practice, developing stronger analytical skills will help me interpret workforce trends, evaluate the impact of people initiatives and present insights more effectively to stakeholders. To address this, I will complete a short course in people analytics or HR metrics. This will give me practical skills in understanding dashboards, analysing data and using data storytelling techniques. I have chosen this because it directly supports the future direction of the profession and will enable me to contribute more strategically to organisational discussions.</w:t>
      </w:r>
    </w:p>
    <w:p w14:paraId="7AB9B4C2" w14:textId="77777777" w:rsidR="00D70A1F" w:rsidRPr="00D70A1F" w:rsidRDefault="00D70A1F" w:rsidP="00D70A1F">
      <w:pPr>
        <w:rPr>
          <w:b/>
          <w:bCs/>
        </w:rPr>
      </w:pPr>
      <w:r w:rsidRPr="00D70A1F">
        <w:rPr>
          <w:b/>
          <w:bCs/>
        </w:rPr>
        <w:t>2. Participating in Assertiveness or Influencing Skills Training</w:t>
      </w:r>
    </w:p>
    <w:p w14:paraId="41586F1D" w14:textId="77777777" w:rsidR="00D70A1F" w:rsidRPr="00D70A1F" w:rsidRDefault="00D70A1F" w:rsidP="00D70A1F">
      <w:r w:rsidRPr="00D70A1F">
        <w:lastRenderedPageBreak/>
        <w:t>My self</w:t>
      </w:r>
      <w:r w:rsidRPr="00D70A1F">
        <w:noBreakHyphen/>
        <w:t>assessment highlighted that while I support others confidently, I sometimes hesitate to speak up assertively in challenging situations. To strengthen my professional presence and influence, I will undertake assertiveness or influencing skills training. This activity will help me develop techniques for communicating my views clearly, managing difficult conversations and contributing more confidently in meetings. I have chosen this because it will support my ability to influence decisions, represent people insights effectively and model the psychological safety I encourage in others.</w:t>
      </w:r>
    </w:p>
    <w:p w14:paraId="78AB7017" w14:textId="77777777" w:rsidR="00D70A1F" w:rsidRDefault="00D70A1F" w:rsidP="00D70A1F">
      <w:r w:rsidRPr="00D70A1F">
        <w:t>These two development activities will help me build both the analytical capability and interpersonal confidence required to meet the evolving expectations of the people profession and support my continued growth over the next six months.</w:t>
      </w:r>
    </w:p>
    <w:p w14:paraId="7D494A96" w14:textId="77777777" w:rsidR="00A379F5" w:rsidRDefault="00A379F5" w:rsidP="00D70A1F">
      <w:r>
        <w:br/>
      </w:r>
    </w:p>
    <w:p w14:paraId="6C8A5C71" w14:textId="77777777" w:rsidR="00A379F5" w:rsidRDefault="00A379F5">
      <w:r>
        <w:br w:type="page"/>
      </w:r>
    </w:p>
    <w:p w14:paraId="701A359F" w14:textId="3FBF31B4" w:rsidR="00290DAF" w:rsidRDefault="00290DAF" w:rsidP="00D70A1F">
      <w:pPr>
        <w:rPr>
          <w:b/>
          <w:bCs/>
        </w:rPr>
      </w:pPr>
      <w:r w:rsidRPr="00A379F5">
        <w:rPr>
          <w:b/>
          <w:bCs/>
        </w:rPr>
        <w:lastRenderedPageBreak/>
        <w:t>Q11</w:t>
      </w:r>
      <w:r w:rsidR="00A379F5">
        <w:rPr>
          <w:b/>
          <w:bCs/>
        </w:rPr>
        <w:t xml:space="preserve"> (AC 3.4)</w:t>
      </w:r>
    </w:p>
    <w:p w14:paraId="54E4FE78" w14:textId="634D3996" w:rsidR="007F2CE9" w:rsidRPr="00A379F5" w:rsidRDefault="007F2CE9" w:rsidP="00D70A1F">
      <w:pPr>
        <w:rPr>
          <w:b/>
          <w:bCs/>
        </w:rPr>
      </w:pPr>
      <w:r>
        <w:rPr>
          <w:b/>
          <w:bCs/>
        </w:rPr>
        <w:t>Figure 1</w:t>
      </w:r>
    </w:p>
    <w:p w14:paraId="746C92F6" w14:textId="4987EB10" w:rsidR="00290DAF" w:rsidRDefault="00290DAF" w:rsidP="00D70A1F">
      <w:r w:rsidRPr="00290DAF">
        <w:drawing>
          <wp:inline distT="0" distB="0" distL="0" distR="0" wp14:anchorId="7E51A325" wp14:editId="1CECB695">
            <wp:extent cx="5687219" cy="7802064"/>
            <wp:effectExtent l="0" t="0" r="8890" b="8890"/>
            <wp:docPr id="59447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475834" name=""/>
                    <pic:cNvPicPr/>
                  </pic:nvPicPr>
                  <pic:blipFill>
                    <a:blip r:embed="rId7"/>
                    <a:stretch>
                      <a:fillRect/>
                    </a:stretch>
                  </pic:blipFill>
                  <pic:spPr>
                    <a:xfrm>
                      <a:off x="0" y="0"/>
                      <a:ext cx="5687219" cy="7802064"/>
                    </a:xfrm>
                    <a:prstGeom prst="rect">
                      <a:avLst/>
                    </a:prstGeom>
                  </pic:spPr>
                </pic:pic>
              </a:graphicData>
            </a:graphic>
          </wp:inline>
        </w:drawing>
      </w:r>
    </w:p>
    <w:p w14:paraId="6F4558C4" w14:textId="53E17A55" w:rsidR="00290DAF" w:rsidRDefault="00290DAF" w:rsidP="00D70A1F">
      <w:r>
        <w:rPr>
          <w:noProof/>
        </w:rPr>
        <w:lastRenderedPageBreak/>
        <w:drawing>
          <wp:inline distT="0" distB="0" distL="0" distR="0" wp14:anchorId="514B299C" wp14:editId="7C2288A7">
            <wp:extent cx="5629910" cy="7592695"/>
            <wp:effectExtent l="0" t="0" r="8890" b="8255"/>
            <wp:docPr id="1551188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910" cy="7592695"/>
                    </a:xfrm>
                    <a:prstGeom prst="rect">
                      <a:avLst/>
                    </a:prstGeom>
                    <a:noFill/>
                  </pic:spPr>
                </pic:pic>
              </a:graphicData>
            </a:graphic>
          </wp:inline>
        </w:drawing>
      </w:r>
    </w:p>
    <w:p w14:paraId="1C25863D" w14:textId="77777777" w:rsidR="00290DAF" w:rsidRDefault="00290DAF" w:rsidP="00D70A1F"/>
    <w:p w14:paraId="0F9613A5" w14:textId="77777777" w:rsidR="00D70A1F" w:rsidRPr="00D70A1F" w:rsidRDefault="00D70A1F" w:rsidP="00D70A1F"/>
    <w:p w14:paraId="71C3C402" w14:textId="7899041A" w:rsidR="00D5660D" w:rsidRDefault="00D5660D" w:rsidP="00544465">
      <w:r>
        <w:br w:type="page"/>
      </w:r>
    </w:p>
    <w:p w14:paraId="4A17C541" w14:textId="77777777" w:rsidR="00290DAF" w:rsidRDefault="00290DAF" w:rsidP="00544465"/>
    <w:p w14:paraId="787C4336" w14:textId="2255A13F" w:rsidR="00290DAF" w:rsidRDefault="00290DAF" w:rsidP="00544465">
      <w:r>
        <w:rPr>
          <w:noProof/>
        </w:rPr>
        <w:drawing>
          <wp:inline distT="0" distB="0" distL="0" distR="0" wp14:anchorId="642DE3BA" wp14:editId="6B8DBD61">
            <wp:extent cx="5668010" cy="7745095"/>
            <wp:effectExtent l="0" t="0" r="8890" b="8255"/>
            <wp:docPr id="8560840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68010" cy="7745095"/>
                    </a:xfrm>
                    <a:prstGeom prst="rect">
                      <a:avLst/>
                    </a:prstGeom>
                    <a:noFill/>
                  </pic:spPr>
                </pic:pic>
              </a:graphicData>
            </a:graphic>
          </wp:inline>
        </w:drawing>
      </w:r>
    </w:p>
    <w:p w14:paraId="686F4DED" w14:textId="77777777" w:rsidR="00290DAF" w:rsidRDefault="00290DAF" w:rsidP="00544465"/>
    <w:p w14:paraId="04E00C5A" w14:textId="1D307E70" w:rsidR="00290DAF" w:rsidRDefault="00290DAF" w:rsidP="00544465">
      <w:r>
        <w:rPr>
          <w:noProof/>
        </w:rPr>
        <w:lastRenderedPageBreak/>
        <w:drawing>
          <wp:inline distT="0" distB="0" distL="0" distR="0" wp14:anchorId="0953B073" wp14:editId="67FF68B0">
            <wp:extent cx="5620385" cy="7868920"/>
            <wp:effectExtent l="0" t="0" r="0" b="0"/>
            <wp:docPr id="2392982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0385" cy="7868920"/>
                    </a:xfrm>
                    <a:prstGeom prst="rect">
                      <a:avLst/>
                    </a:prstGeom>
                    <a:noFill/>
                  </pic:spPr>
                </pic:pic>
              </a:graphicData>
            </a:graphic>
          </wp:inline>
        </w:drawing>
      </w:r>
    </w:p>
    <w:p w14:paraId="498D72AF" w14:textId="2D694334" w:rsidR="00290DAF" w:rsidRDefault="00290DAF">
      <w:r>
        <w:rPr>
          <w:noProof/>
        </w:rPr>
        <w:lastRenderedPageBreak/>
        <w:drawing>
          <wp:inline distT="0" distB="0" distL="0" distR="0" wp14:anchorId="01AC4DEC" wp14:editId="345B4B6C">
            <wp:extent cx="5544185" cy="1390650"/>
            <wp:effectExtent l="0" t="0" r="0" b="0"/>
            <wp:docPr id="20910443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4185" cy="1390650"/>
                    </a:xfrm>
                    <a:prstGeom prst="rect">
                      <a:avLst/>
                    </a:prstGeom>
                    <a:noFill/>
                  </pic:spPr>
                </pic:pic>
              </a:graphicData>
            </a:graphic>
          </wp:inline>
        </w:drawing>
      </w:r>
    </w:p>
    <w:p w14:paraId="0DE33DF5" w14:textId="77777777" w:rsidR="00A379F5" w:rsidRDefault="00A379F5">
      <w:r>
        <w:br/>
      </w:r>
    </w:p>
    <w:p w14:paraId="7F0F1531" w14:textId="77777777" w:rsidR="00A379F5" w:rsidRDefault="00A379F5">
      <w:r>
        <w:br w:type="page"/>
      </w:r>
    </w:p>
    <w:p w14:paraId="7EC49356" w14:textId="225D0DF2" w:rsidR="00A379F5" w:rsidRDefault="00A379F5">
      <w:pPr>
        <w:rPr>
          <w:b/>
          <w:bCs/>
        </w:rPr>
      </w:pPr>
      <w:r>
        <w:rPr>
          <w:b/>
          <w:bCs/>
        </w:rPr>
        <w:lastRenderedPageBreak/>
        <w:t xml:space="preserve">Appendices </w:t>
      </w:r>
    </w:p>
    <w:p w14:paraId="4B77BA3F" w14:textId="21636FCB" w:rsidR="000153C0" w:rsidRPr="00A379F5" w:rsidRDefault="00D5660D">
      <w:pPr>
        <w:rPr>
          <w:b/>
          <w:bCs/>
        </w:rPr>
      </w:pPr>
      <w:r w:rsidRPr="00A379F5">
        <w:rPr>
          <w:b/>
          <w:bCs/>
        </w:rPr>
        <w:t>Appendix 1</w:t>
      </w:r>
      <w:r w:rsidR="00A379F5" w:rsidRPr="00A379F5">
        <w:rPr>
          <w:b/>
          <w:bCs/>
        </w:rPr>
        <w:t xml:space="preserve"> – 360 Feedback Summary</w:t>
      </w:r>
    </w:p>
    <w:p w14:paraId="486F96ED" w14:textId="3627B4D7" w:rsidR="00D5660D" w:rsidRDefault="00D5660D">
      <w:r>
        <w:rPr>
          <w:noProof/>
        </w:rPr>
        <w:drawing>
          <wp:inline distT="0" distB="0" distL="0" distR="0" wp14:anchorId="57D3D65D" wp14:editId="3ABC2FC9">
            <wp:extent cx="6428441" cy="6112633"/>
            <wp:effectExtent l="0" t="0" r="0" b="2540"/>
            <wp:docPr id="12422502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44467" cy="6127872"/>
                    </a:xfrm>
                    <a:prstGeom prst="rect">
                      <a:avLst/>
                    </a:prstGeom>
                    <a:noFill/>
                  </pic:spPr>
                </pic:pic>
              </a:graphicData>
            </a:graphic>
          </wp:inline>
        </w:drawing>
      </w:r>
    </w:p>
    <w:p w14:paraId="2C517B57" w14:textId="77777777" w:rsidR="00D5660D" w:rsidRDefault="00D5660D">
      <w:r>
        <w:br w:type="page"/>
      </w:r>
    </w:p>
    <w:p w14:paraId="7769EFF6" w14:textId="41A5DD55" w:rsidR="00D5660D" w:rsidRPr="00A379F5" w:rsidRDefault="00D5660D">
      <w:pPr>
        <w:rPr>
          <w:b/>
          <w:bCs/>
        </w:rPr>
      </w:pPr>
      <w:r w:rsidRPr="00A379F5">
        <w:rPr>
          <w:b/>
          <w:bCs/>
        </w:rPr>
        <w:lastRenderedPageBreak/>
        <w:t>Appendix 2</w:t>
      </w:r>
      <w:r w:rsidR="00A379F5" w:rsidRPr="00A379F5">
        <w:rPr>
          <w:b/>
          <w:bCs/>
        </w:rPr>
        <w:t xml:space="preserve"> – Appraisal Reflection</w:t>
      </w:r>
    </w:p>
    <w:p w14:paraId="41A95FB3" w14:textId="3F960826" w:rsidR="00D5660D" w:rsidRDefault="00D5660D">
      <w:r w:rsidRPr="00D5660D">
        <w:drawing>
          <wp:inline distT="0" distB="0" distL="0" distR="0" wp14:anchorId="79C3694D" wp14:editId="18411FAC">
            <wp:extent cx="5731510" cy="7037705"/>
            <wp:effectExtent l="0" t="0" r="2540" b="0"/>
            <wp:docPr id="1007254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54577" name=""/>
                    <pic:cNvPicPr/>
                  </pic:nvPicPr>
                  <pic:blipFill>
                    <a:blip r:embed="rId13"/>
                    <a:stretch>
                      <a:fillRect/>
                    </a:stretch>
                  </pic:blipFill>
                  <pic:spPr>
                    <a:xfrm>
                      <a:off x="0" y="0"/>
                      <a:ext cx="5731510" cy="7037705"/>
                    </a:xfrm>
                    <a:prstGeom prst="rect">
                      <a:avLst/>
                    </a:prstGeom>
                  </pic:spPr>
                </pic:pic>
              </a:graphicData>
            </a:graphic>
          </wp:inline>
        </w:drawing>
      </w:r>
    </w:p>
    <w:p w14:paraId="70B55D8D" w14:textId="77777777" w:rsidR="00D5660D" w:rsidRDefault="00D5660D"/>
    <w:p w14:paraId="4B928AB6" w14:textId="77777777" w:rsidR="00D5660D" w:rsidRDefault="00D5660D"/>
    <w:p w14:paraId="68A86D2D" w14:textId="77777777" w:rsidR="00D5660D" w:rsidRDefault="00D5660D"/>
    <w:p w14:paraId="32BAC1A0" w14:textId="77777777" w:rsidR="00D5660D" w:rsidRDefault="00D5660D"/>
    <w:p w14:paraId="22C3C840" w14:textId="77777777" w:rsidR="00D5660D" w:rsidRDefault="00D5660D"/>
    <w:p w14:paraId="51A303F6" w14:textId="3F2C95E0" w:rsidR="00D5660D" w:rsidRDefault="00D5660D">
      <w:r>
        <w:rPr>
          <w:noProof/>
        </w:rPr>
        <w:lastRenderedPageBreak/>
        <w:drawing>
          <wp:inline distT="0" distB="0" distL="0" distR="0" wp14:anchorId="4371D505" wp14:editId="15B440F4">
            <wp:extent cx="6515735" cy="7878445"/>
            <wp:effectExtent l="0" t="0" r="0" b="8255"/>
            <wp:docPr id="568785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5735" cy="7878445"/>
                    </a:xfrm>
                    <a:prstGeom prst="rect">
                      <a:avLst/>
                    </a:prstGeom>
                    <a:noFill/>
                  </pic:spPr>
                </pic:pic>
              </a:graphicData>
            </a:graphic>
          </wp:inline>
        </w:drawing>
      </w:r>
    </w:p>
    <w:p w14:paraId="3282E7A0" w14:textId="77777777" w:rsidR="00D5660D" w:rsidRDefault="00D5660D"/>
    <w:p w14:paraId="1487834B" w14:textId="77777777" w:rsidR="00D5660D" w:rsidRDefault="00D5660D"/>
    <w:p w14:paraId="6AB3D20E" w14:textId="77777777" w:rsidR="00D5660D" w:rsidRDefault="00D5660D"/>
    <w:p w14:paraId="601A3261" w14:textId="0A99303E" w:rsidR="00D5660D" w:rsidRDefault="00D5660D">
      <w:r w:rsidRPr="00D5660D">
        <w:lastRenderedPageBreak/>
        <w:drawing>
          <wp:inline distT="0" distB="0" distL="0" distR="0" wp14:anchorId="31DC5FEA" wp14:editId="6E63127B">
            <wp:extent cx="5731510" cy="7021195"/>
            <wp:effectExtent l="0" t="0" r="2540" b="8255"/>
            <wp:docPr id="122665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653419" name=""/>
                    <pic:cNvPicPr/>
                  </pic:nvPicPr>
                  <pic:blipFill>
                    <a:blip r:embed="rId15"/>
                    <a:stretch>
                      <a:fillRect/>
                    </a:stretch>
                  </pic:blipFill>
                  <pic:spPr>
                    <a:xfrm>
                      <a:off x="0" y="0"/>
                      <a:ext cx="5731510" cy="7021195"/>
                    </a:xfrm>
                    <a:prstGeom prst="rect">
                      <a:avLst/>
                    </a:prstGeom>
                  </pic:spPr>
                </pic:pic>
              </a:graphicData>
            </a:graphic>
          </wp:inline>
        </w:drawing>
      </w:r>
    </w:p>
    <w:p w14:paraId="0CE47685" w14:textId="5440C869" w:rsidR="00D5660D" w:rsidRDefault="00D5660D">
      <w:r>
        <w:rPr>
          <w:noProof/>
        </w:rPr>
        <w:drawing>
          <wp:inline distT="0" distB="0" distL="0" distR="0" wp14:anchorId="5E150D61" wp14:editId="01026747">
            <wp:extent cx="6430010" cy="1019175"/>
            <wp:effectExtent l="0" t="0" r="8890" b="9525"/>
            <wp:docPr id="8890419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30010" cy="1019175"/>
                    </a:xfrm>
                    <a:prstGeom prst="rect">
                      <a:avLst/>
                    </a:prstGeom>
                    <a:noFill/>
                  </pic:spPr>
                </pic:pic>
              </a:graphicData>
            </a:graphic>
          </wp:inline>
        </w:drawing>
      </w:r>
    </w:p>
    <w:p w14:paraId="64B93176" w14:textId="77777777" w:rsidR="007F2CE9" w:rsidRDefault="007F2CE9"/>
    <w:p w14:paraId="5EA448A7" w14:textId="77777777" w:rsidR="007F2CE9" w:rsidRDefault="007F2CE9"/>
    <w:p w14:paraId="60F7A45A" w14:textId="1CAB36CB" w:rsidR="007F2CE9" w:rsidRDefault="007F2CE9" w:rsidP="007F2CE9">
      <w:pPr>
        <w:rPr>
          <w:b/>
          <w:bCs/>
        </w:rPr>
      </w:pPr>
      <w:r w:rsidRPr="007F2CE9">
        <w:rPr>
          <w:b/>
          <w:bCs/>
        </w:rPr>
        <w:lastRenderedPageBreak/>
        <w:t>References</w:t>
      </w:r>
    </w:p>
    <w:p w14:paraId="64D82AB3" w14:textId="6E8B9FAB" w:rsidR="00A05A2A" w:rsidRPr="00A05A2A" w:rsidRDefault="00A05A2A" w:rsidP="00A05A2A">
      <w:r w:rsidRPr="00A05A2A">
        <w:t xml:space="preserve">Barends, E., Rousseau, D. and Briner, R. (2014) </w:t>
      </w:r>
      <w:r w:rsidRPr="00A05A2A">
        <w:rPr>
          <w:i/>
          <w:iCs/>
        </w:rPr>
        <w:t>Evidence</w:t>
      </w:r>
      <w:r w:rsidRPr="00A05A2A">
        <w:rPr>
          <w:i/>
          <w:iCs/>
        </w:rPr>
        <w:noBreakHyphen/>
        <w:t>Based Management: The Basic Principles</w:t>
      </w:r>
      <w:r w:rsidRPr="00A05A2A">
        <w:t xml:space="preserve">. Amsterdam: </w:t>
      </w:r>
      <w:proofErr w:type="spellStart"/>
      <w:r w:rsidRPr="00A05A2A">
        <w:t>Center</w:t>
      </w:r>
      <w:proofErr w:type="spellEnd"/>
      <w:r w:rsidRPr="00A05A2A">
        <w:t xml:space="preserve"> for Evidence</w:t>
      </w:r>
      <w:r w:rsidRPr="00A05A2A">
        <w:noBreakHyphen/>
        <w:t xml:space="preserve">Based Management. </w:t>
      </w:r>
    </w:p>
    <w:p w14:paraId="53EAFD1A" w14:textId="77777777" w:rsidR="00A05A2A" w:rsidRPr="00A05A2A" w:rsidRDefault="00A05A2A" w:rsidP="00A05A2A">
      <w:r w:rsidRPr="00A05A2A">
        <w:t xml:space="preserve">CIPD (2020) </w:t>
      </w:r>
      <w:r w:rsidRPr="00A05A2A">
        <w:rPr>
          <w:i/>
          <w:iCs/>
        </w:rPr>
        <w:t>Building Inclusive Cultures</w:t>
      </w:r>
      <w:r w:rsidRPr="00A05A2A">
        <w:t xml:space="preserve">. Available at: </w:t>
      </w:r>
      <w:hyperlink r:id="rId17" w:history="1">
        <w:r w:rsidRPr="00A05A2A">
          <w:rPr>
            <w:rStyle w:val="Hyperlink"/>
          </w:rPr>
          <w:t>https://www.cipd.org</w:t>
        </w:r>
      </w:hyperlink>
      <w:r w:rsidRPr="00A05A2A">
        <w:t xml:space="preserve"> (Accessed: 7 February 2024).</w:t>
      </w:r>
    </w:p>
    <w:p w14:paraId="78FCB3BF" w14:textId="77777777" w:rsidR="00A05A2A" w:rsidRPr="00A05A2A" w:rsidRDefault="00A05A2A" w:rsidP="00A05A2A">
      <w:r w:rsidRPr="00A05A2A">
        <w:t xml:space="preserve">CIPD (2020) </w:t>
      </w:r>
      <w:r w:rsidRPr="00A05A2A">
        <w:rPr>
          <w:i/>
          <w:iCs/>
        </w:rPr>
        <w:t>Principles</w:t>
      </w:r>
      <w:r w:rsidRPr="00A05A2A">
        <w:rPr>
          <w:i/>
          <w:iCs/>
        </w:rPr>
        <w:noBreakHyphen/>
        <w:t>Led, Evidence</w:t>
      </w:r>
      <w:r w:rsidRPr="00A05A2A">
        <w:rPr>
          <w:i/>
          <w:iCs/>
        </w:rPr>
        <w:noBreakHyphen/>
        <w:t>Based, Outcomes</w:t>
      </w:r>
      <w:r w:rsidRPr="00A05A2A">
        <w:rPr>
          <w:i/>
          <w:iCs/>
        </w:rPr>
        <w:noBreakHyphen/>
        <w:t>Driven: The CIPD Approach</w:t>
      </w:r>
      <w:r w:rsidRPr="00A05A2A">
        <w:t xml:space="preserve">. Available at: </w:t>
      </w:r>
      <w:hyperlink r:id="rId18" w:history="1">
        <w:r w:rsidRPr="00A05A2A">
          <w:rPr>
            <w:rStyle w:val="Hyperlink"/>
          </w:rPr>
          <w:t>https://www.cipd.org</w:t>
        </w:r>
      </w:hyperlink>
      <w:r w:rsidRPr="00A05A2A">
        <w:t xml:space="preserve"> (Accessed: 18 February 2024).</w:t>
      </w:r>
    </w:p>
    <w:p w14:paraId="11889668" w14:textId="77777777" w:rsidR="00A05A2A" w:rsidRPr="00A05A2A" w:rsidRDefault="00A05A2A" w:rsidP="00A05A2A">
      <w:r w:rsidRPr="00A05A2A">
        <w:t xml:space="preserve">CIPD (2021) </w:t>
      </w:r>
      <w:r w:rsidRPr="00A05A2A">
        <w:rPr>
          <w:i/>
          <w:iCs/>
        </w:rPr>
        <w:t>Developing Management Capability</w:t>
      </w:r>
      <w:r w:rsidRPr="00A05A2A">
        <w:t xml:space="preserve">. Available at: </w:t>
      </w:r>
      <w:hyperlink r:id="rId19" w:history="1">
        <w:r w:rsidRPr="00A05A2A">
          <w:rPr>
            <w:rStyle w:val="Hyperlink"/>
          </w:rPr>
          <w:t>https://www.cipd.org</w:t>
        </w:r>
      </w:hyperlink>
      <w:r w:rsidRPr="00A05A2A">
        <w:t xml:space="preserve"> (Accessed: 3 February 2024).</w:t>
      </w:r>
    </w:p>
    <w:p w14:paraId="3FFEDC89" w14:textId="77777777" w:rsidR="00A05A2A" w:rsidRPr="00A05A2A" w:rsidRDefault="00A05A2A" w:rsidP="00A05A2A">
      <w:r w:rsidRPr="00A05A2A">
        <w:t xml:space="preserve">CIPD (2021) </w:t>
      </w:r>
      <w:r w:rsidRPr="00A05A2A">
        <w:rPr>
          <w:i/>
          <w:iCs/>
        </w:rPr>
        <w:t>The People Profession 2030: A Collective View of Future Trends</w:t>
      </w:r>
      <w:r w:rsidRPr="00A05A2A">
        <w:t xml:space="preserve">. Available at: </w:t>
      </w:r>
      <w:hyperlink r:id="rId20" w:history="1">
        <w:r w:rsidRPr="00A05A2A">
          <w:rPr>
            <w:rStyle w:val="Hyperlink"/>
          </w:rPr>
          <w:t>https://www.cipd.org</w:t>
        </w:r>
      </w:hyperlink>
      <w:r w:rsidRPr="00A05A2A">
        <w:t xml:space="preserve"> (Accessed: 22 February 2024).</w:t>
      </w:r>
    </w:p>
    <w:p w14:paraId="2F5F5BEC" w14:textId="77777777" w:rsidR="00A05A2A" w:rsidRPr="00A05A2A" w:rsidRDefault="00A05A2A" w:rsidP="00A05A2A">
      <w:r w:rsidRPr="00A05A2A">
        <w:t xml:space="preserve">CIPD (2022) </w:t>
      </w:r>
      <w:r w:rsidRPr="00A05A2A">
        <w:rPr>
          <w:i/>
          <w:iCs/>
        </w:rPr>
        <w:t>Diversity and Inclusion in the Workplace</w:t>
      </w:r>
      <w:r w:rsidRPr="00A05A2A">
        <w:t xml:space="preserve">. Available at: </w:t>
      </w:r>
      <w:hyperlink r:id="rId21" w:history="1">
        <w:r w:rsidRPr="00A05A2A">
          <w:rPr>
            <w:rStyle w:val="Hyperlink"/>
          </w:rPr>
          <w:t>https://www.cipd.org</w:t>
        </w:r>
      </w:hyperlink>
      <w:r w:rsidRPr="00A05A2A">
        <w:t xml:space="preserve"> (Accessed: 14 February 2024).</w:t>
      </w:r>
    </w:p>
    <w:p w14:paraId="785632A4" w14:textId="77777777" w:rsidR="00A05A2A" w:rsidRPr="00A05A2A" w:rsidRDefault="00A05A2A" w:rsidP="00A05A2A">
      <w:r w:rsidRPr="00A05A2A">
        <w:t xml:space="preserve">CIPD (2022) </w:t>
      </w:r>
      <w:r w:rsidRPr="00A05A2A">
        <w:rPr>
          <w:i/>
          <w:iCs/>
        </w:rPr>
        <w:t>Ethical Practice and the Role of People Professionals</w:t>
      </w:r>
      <w:r w:rsidRPr="00A05A2A">
        <w:t xml:space="preserve">. Available at: </w:t>
      </w:r>
      <w:hyperlink r:id="rId22" w:history="1">
        <w:r w:rsidRPr="00A05A2A">
          <w:rPr>
            <w:rStyle w:val="Hyperlink"/>
          </w:rPr>
          <w:t>https://www.cipd.org</w:t>
        </w:r>
      </w:hyperlink>
      <w:r w:rsidRPr="00A05A2A">
        <w:t xml:space="preserve"> (Accessed: 27 February 2024).</w:t>
      </w:r>
    </w:p>
    <w:p w14:paraId="1DE1A97A" w14:textId="77777777" w:rsidR="00A05A2A" w:rsidRPr="00A05A2A" w:rsidRDefault="00A05A2A" w:rsidP="00A05A2A">
      <w:r w:rsidRPr="00A05A2A">
        <w:t xml:space="preserve">CIPD (2022) </w:t>
      </w:r>
      <w:r w:rsidRPr="00A05A2A">
        <w:rPr>
          <w:i/>
          <w:iCs/>
        </w:rPr>
        <w:t>Good Work Index</w:t>
      </w:r>
      <w:r w:rsidRPr="00A05A2A">
        <w:t xml:space="preserve">. Available at: </w:t>
      </w:r>
      <w:hyperlink r:id="rId23" w:history="1">
        <w:r w:rsidRPr="00A05A2A">
          <w:rPr>
            <w:rStyle w:val="Hyperlink"/>
          </w:rPr>
          <w:t>https://www.cipd.org</w:t>
        </w:r>
      </w:hyperlink>
      <w:r w:rsidRPr="00A05A2A">
        <w:t xml:space="preserve"> (Accessed: 9 February 2024).</w:t>
      </w:r>
    </w:p>
    <w:p w14:paraId="752F765F" w14:textId="77777777" w:rsidR="00A05A2A" w:rsidRPr="00A05A2A" w:rsidRDefault="00A05A2A" w:rsidP="00A05A2A">
      <w:r w:rsidRPr="00A05A2A">
        <w:t xml:space="preserve">CIPD (2025) </w:t>
      </w:r>
      <w:r w:rsidRPr="00A05A2A">
        <w:rPr>
          <w:i/>
          <w:iCs/>
        </w:rPr>
        <w:t>The CIPD Profession Map: Full Standards</w:t>
      </w:r>
      <w:r w:rsidRPr="00A05A2A">
        <w:t xml:space="preserve">. Available at: </w:t>
      </w:r>
      <w:hyperlink r:id="rId24" w:history="1">
        <w:r w:rsidRPr="00A05A2A">
          <w:rPr>
            <w:rStyle w:val="Hyperlink"/>
          </w:rPr>
          <w:t>https://www.cipd.org/globalassets/media/comms/the-people-profession/profession-map-pdfs/full-standards-download-a4-updaterefreshnov2025.pdf</w:t>
        </w:r>
      </w:hyperlink>
      <w:r w:rsidRPr="00A05A2A">
        <w:t xml:space="preserve"> (Accessed: 16 February 2024).</w:t>
      </w:r>
    </w:p>
    <w:p w14:paraId="38DD1E89" w14:textId="7D795575" w:rsidR="00A05A2A" w:rsidRPr="00A05A2A" w:rsidRDefault="00A05A2A" w:rsidP="00A05A2A">
      <w:r w:rsidRPr="00A05A2A">
        <w:t xml:space="preserve">Treviño, L. and Nelson, K. (2021) </w:t>
      </w:r>
      <w:r w:rsidRPr="00A05A2A">
        <w:rPr>
          <w:i/>
          <w:iCs/>
        </w:rPr>
        <w:t>Managing Business Ethics: Straight Talk About How to Do It Right</w:t>
      </w:r>
      <w:r w:rsidRPr="00A05A2A">
        <w:t xml:space="preserve">. 8th </w:t>
      </w:r>
      <w:proofErr w:type="spellStart"/>
      <w:r w:rsidRPr="00A05A2A">
        <w:t>edn</w:t>
      </w:r>
      <w:proofErr w:type="spellEnd"/>
      <w:r w:rsidRPr="00A05A2A">
        <w:t xml:space="preserve">. Hoboken: Wiley. </w:t>
      </w:r>
    </w:p>
    <w:p w14:paraId="53F9D3E6" w14:textId="77777777" w:rsidR="00A05A2A" w:rsidRDefault="00A05A2A" w:rsidP="007F2CE9">
      <w:pPr>
        <w:rPr>
          <w:b/>
          <w:bCs/>
        </w:rPr>
      </w:pPr>
    </w:p>
    <w:sectPr w:rsidR="00A05A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5517"/>
    <w:multiLevelType w:val="multilevel"/>
    <w:tmpl w:val="44A8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96ADE"/>
    <w:multiLevelType w:val="multilevel"/>
    <w:tmpl w:val="3126C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419DD"/>
    <w:multiLevelType w:val="multilevel"/>
    <w:tmpl w:val="B874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B079E"/>
    <w:multiLevelType w:val="multilevel"/>
    <w:tmpl w:val="C0A6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E11AC"/>
    <w:multiLevelType w:val="multilevel"/>
    <w:tmpl w:val="2C4C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CA3103"/>
    <w:multiLevelType w:val="multilevel"/>
    <w:tmpl w:val="D51E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7548C4"/>
    <w:multiLevelType w:val="multilevel"/>
    <w:tmpl w:val="8E74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408742">
    <w:abstractNumId w:val="5"/>
  </w:num>
  <w:num w:numId="2" w16cid:durableId="141390668">
    <w:abstractNumId w:val="0"/>
  </w:num>
  <w:num w:numId="3" w16cid:durableId="1656958087">
    <w:abstractNumId w:val="1"/>
  </w:num>
  <w:num w:numId="4" w16cid:durableId="1245990103">
    <w:abstractNumId w:val="6"/>
  </w:num>
  <w:num w:numId="5" w16cid:durableId="155927967">
    <w:abstractNumId w:val="3"/>
  </w:num>
  <w:num w:numId="6" w16cid:durableId="1730109783">
    <w:abstractNumId w:val="4"/>
  </w:num>
  <w:num w:numId="7" w16cid:durableId="2111116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3C0"/>
    <w:rsid w:val="000153C0"/>
    <w:rsid w:val="001F0334"/>
    <w:rsid w:val="00233049"/>
    <w:rsid w:val="00252135"/>
    <w:rsid w:val="00283948"/>
    <w:rsid w:val="00290DAF"/>
    <w:rsid w:val="00295AD0"/>
    <w:rsid w:val="003B40FD"/>
    <w:rsid w:val="003D2A29"/>
    <w:rsid w:val="003E5EEB"/>
    <w:rsid w:val="00484761"/>
    <w:rsid w:val="00544465"/>
    <w:rsid w:val="006D2E69"/>
    <w:rsid w:val="00706121"/>
    <w:rsid w:val="00722C69"/>
    <w:rsid w:val="007C703A"/>
    <w:rsid w:val="007F2CE9"/>
    <w:rsid w:val="00822399"/>
    <w:rsid w:val="00852384"/>
    <w:rsid w:val="0089154A"/>
    <w:rsid w:val="00970E17"/>
    <w:rsid w:val="00982433"/>
    <w:rsid w:val="00A05A2A"/>
    <w:rsid w:val="00A379F5"/>
    <w:rsid w:val="00B815F2"/>
    <w:rsid w:val="00C47691"/>
    <w:rsid w:val="00C53076"/>
    <w:rsid w:val="00C6615D"/>
    <w:rsid w:val="00CA1E33"/>
    <w:rsid w:val="00CD4EE5"/>
    <w:rsid w:val="00D133D5"/>
    <w:rsid w:val="00D36B3A"/>
    <w:rsid w:val="00D42169"/>
    <w:rsid w:val="00D5660D"/>
    <w:rsid w:val="00D70A1F"/>
    <w:rsid w:val="00DF7C76"/>
    <w:rsid w:val="00E51D08"/>
    <w:rsid w:val="00F617BD"/>
    <w:rsid w:val="00FF3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5FD6C"/>
  <w15:chartTrackingRefBased/>
  <w15:docId w15:val="{47E0A9DA-0472-4B91-8A7C-78DE4C20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3C0"/>
    <w:rPr>
      <w:rFonts w:eastAsiaTheme="majorEastAsia" w:cstheme="majorBidi"/>
      <w:color w:val="272727" w:themeColor="text1" w:themeTint="D8"/>
    </w:rPr>
  </w:style>
  <w:style w:type="paragraph" w:styleId="Title">
    <w:name w:val="Title"/>
    <w:basedOn w:val="Normal"/>
    <w:next w:val="Normal"/>
    <w:link w:val="TitleChar"/>
    <w:uiPriority w:val="10"/>
    <w:qFormat/>
    <w:rsid w:val="00015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3C0"/>
    <w:pPr>
      <w:spacing w:before="160"/>
      <w:jc w:val="center"/>
    </w:pPr>
    <w:rPr>
      <w:i/>
      <w:iCs/>
      <w:color w:val="404040" w:themeColor="text1" w:themeTint="BF"/>
    </w:rPr>
  </w:style>
  <w:style w:type="character" w:customStyle="1" w:styleId="QuoteChar">
    <w:name w:val="Quote Char"/>
    <w:basedOn w:val="DefaultParagraphFont"/>
    <w:link w:val="Quote"/>
    <w:uiPriority w:val="29"/>
    <w:rsid w:val="000153C0"/>
    <w:rPr>
      <w:i/>
      <w:iCs/>
      <w:color w:val="404040" w:themeColor="text1" w:themeTint="BF"/>
    </w:rPr>
  </w:style>
  <w:style w:type="paragraph" w:styleId="ListParagraph">
    <w:name w:val="List Paragraph"/>
    <w:basedOn w:val="Normal"/>
    <w:uiPriority w:val="34"/>
    <w:qFormat/>
    <w:rsid w:val="000153C0"/>
    <w:pPr>
      <w:ind w:left="720"/>
      <w:contextualSpacing/>
    </w:pPr>
  </w:style>
  <w:style w:type="character" w:styleId="IntenseEmphasis">
    <w:name w:val="Intense Emphasis"/>
    <w:basedOn w:val="DefaultParagraphFont"/>
    <w:uiPriority w:val="21"/>
    <w:qFormat/>
    <w:rsid w:val="000153C0"/>
    <w:rPr>
      <w:i/>
      <w:iCs/>
      <w:color w:val="0F4761" w:themeColor="accent1" w:themeShade="BF"/>
    </w:rPr>
  </w:style>
  <w:style w:type="paragraph" w:styleId="IntenseQuote">
    <w:name w:val="Intense Quote"/>
    <w:basedOn w:val="Normal"/>
    <w:next w:val="Normal"/>
    <w:link w:val="IntenseQuoteChar"/>
    <w:uiPriority w:val="30"/>
    <w:qFormat/>
    <w:rsid w:val="00015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3C0"/>
    <w:rPr>
      <w:i/>
      <w:iCs/>
      <w:color w:val="0F4761" w:themeColor="accent1" w:themeShade="BF"/>
    </w:rPr>
  </w:style>
  <w:style w:type="character" w:styleId="IntenseReference">
    <w:name w:val="Intense Reference"/>
    <w:basedOn w:val="DefaultParagraphFont"/>
    <w:uiPriority w:val="32"/>
    <w:qFormat/>
    <w:rsid w:val="000153C0"/>
    <w:rPr>
      <w:b/>
      <w:bCs/>
      <w:smallCaps/>
      <w:color w:val="0F4761" w:themeColor="accent1" w:themeShade="BF"/>
      <w:spacing w:val="5"/>
    </w:rPr>
  </w:style>
  <w:style w:type="character" w:styleId="Hyperlink">
    <w:name w:val="Hyperlink"/>
    <w:basedOn w:val="DefaultParagraphFont"/>
    <w:uiPriority w:val="99"/>
    <w:unhideWhenUsed/>
    <w:rsid w:val="00A05A2A"/>
    <w:rPr>
      <w:color w:val="467886" w:themeColor="hyperlink"/>
      <w:u w:val="single"/>
    </w:rPr>
  </w:style>
  <w:style w:type="character" w:styleId="UnresolvedMention">
    <w:name w:val="Unresolved Mention"/>
    <w:basedOn w:val="DefaultParagraphFont"/>
    <w:uiPriority w:val="99"/>
    <w:semiHidden/>
    <w:unhideWhenUsed/>
    <w:rsid w:val="00A05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cipd.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ipd.org/"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cipd.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cipd.or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pd.org/globalassets/media/comms/the-people-profession/profession-map-pdfs/full-standards-download-a4-updaterefreshnov2025.pdf"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cipd.org/" TargetMode="External"/><Relationship Id="rId10" Type="http://schemas.openxmlformats.org/officeDocument/2006/relationships/image" Target="media/image6.png"/><Relationship Id="rId19" Type="http://schemas.openxmlformats.org/officeDocument/2006/relationships/hyperlink" Target="https://www.cipd.or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p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22</Pages>
  <Words>3970</Words>
  <Characters>22632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Westlake (0452528)</dc:creator>
  <cp:keywords/>
  <dc:description/>
  <cp:lastModifiedBy>Morgan Westlake (0452528)</cp:lastModifiedBy>
  <cp:revision>4</cp:revision>
  <dcterms:created xsi:type="dcterms:W3CDTF">2026-03-24T10:53:00Z</dcterms:created>
  <dcterms:modified xsi:type="dcterms:W3CDTF">2026-03-24T11:15:00Z</dcterms:modified>
</cp:coreProperties>
</file>