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B9B97" w14:textId="77777777" w:rsidR="00FE6F6B" w:rsidRPr="00234675" w:rsidRDefault="00FE6F6B" w:rsidP="00993C67">
      <w:pPr>
        <w:spacing w:line="360" w:lineRule="auto"/>
        <w:rPr>
          <w:rFonts w:ascii="Times New Roman" w:hAnsi="Times New Roman" w:cs="Times New Roman"/>
          <w:b/>
          <w:sz w:val="32"/>
          <w:szCs w:val="32"/>
          <w:lang w:val="en-GB"/>
        </w:rPr>
      </w:pPr>
    </w:p>
    <w:p w14:paraId="33F06AB6" w14:textId="77777777" w:rsidR="00FE6F6B" w:rsidRPr="00234675" w:rsidRDefault="00FE6F6B" w:rsidP="00FE6F6B">
      <w:pPr>
        <w:spacing w:line="360" w:lineRule="auto"/>
        <w:jc w:val="center"/>
        <w:rPr>
          <w:rFonts w:ascii="Times New Roman" w:hAnsi="Times New Roman" w:cs="Times New Roman"/>
          <w:b/>
          <w:sz w:val="32"/>
          <w:szCs w:val="32"/>
          <w:lang w:val="en-GB"/>
        </w:rPr>
      </w:pPr>
    </w:p>
    <w:p w14:paraId="00000001" w14:textId="0CA55ED6" w:rsidR="00416361" w:rsidRPr="00993C67" w:rsidRDefault="003E2989" w:rsidP="00FE6F6B">
      <w:pPr>
        <w:spacing w:line="360" w:lineRule="auto"/>
        <w:jc w:val="center"/>
        <w:rPr>
          <w:rFonts w:ascii="Times New Roman" w:hAnsi="Times New Roman" w:cs="Times New Roman"/>
          <w:b/>
          <w:sz w:val="40"/>
          <w:szCs w:val="40"/>
          <w:lang w:val="en-GB"/>
        </w:rPr>
      </w:pPr>
      <w:r w:rsidRPr="00993C67">
        <w:rPr>
          <w:rFonts w:ascii="Times New Roman" w:hAnsi="Times New Roman" w:cs="Times New Roman"/>
          <w:b/>
          <w:sz w:val="40"/>
          <w:szCs w:val="40"/>
          <w:lang w:val="en-GB"/>
        </w:rPr>
        <w:t xml:space="preserve">MANAGING PEOPLE </w:t>
      </w:r>
    </w:p>
    <w:p w14:paraId="00000002" w14:textId="0C5EEBC4" w:rsidR="00416361" w:rsidRPr="00234675" w:rsidRDefault="00993C67" w:rsidP="00FE6F6B">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LCBB5004</w:t>
      </w:r>
    </w:p>
    <w:p w14:paraId="00000003" w14:textId="77777777" w:rsidR="00416361" w:rsidRPr="00234675" w:rsidRDefault="00416361" w:rsidP="00FE6F6B">
      <w:pPr>
        <w:spacing w:line="360" w:lineRule="auto"/>
        <w:jc w:val="center"/>
        <w:rPr>
          <w:rFonts w:ascii="Times New Roman" w:hAnsi="Times New Roman" w:cs="Times New Roman"/>
          <w:b/>
          <w:sz w:val="32"/>
          <w:szCs w:val="32"/>
          <w:lang w:val="en-GB"/>
        </w:rPr>
      </w:pPr>
    </w:p>
    <w:p w14:paraId="774F103E" w14:textId="4CE0B241" w:rsidR="00FE6F6B" w:rsidRDefault="00FE6F6B">
      <w:pPr>
        <w:rPr>
          <w:rFonts w:ascii="Times New Roman" w:hAnsi="Times New Roman" w:cs="Times New Roman"/>
          <w:b/>
          <w:sz w:val="28"/>
          <w:szCs w:val="28"/>
          <w:lang w:val="en-GB"/>
        </w:rPr>
      </w:pPr>
    </w:p>
    <w:p w14:paraId="63234892" w14:textId="5BA3E486" w:rsidR="00993C67" w:rsidRDefault="00993C67">
      <w:pPr>
        <w:rPr>
          <w:rFonts w:ascii="Times New Roman" w:hAnsi="Times New Roman" w:cs="Times New Roman"/>
          <w:b/>
          <w:sz w:val="28"/>
          <w:szCs w:val="28"/>
          <w:lang w:val="en-GB"/>
        </w:rPr>
      </w:pPr>
    </w:p>
    <w:p w14:paraId="3982E091" w14:textId="6CEDE620" w:rsidR="00993C67" w:rsidRDefault="00993C67">
      <w:pPr>
        <w:rPr>
          <w:rFonts w:ascii="Times New Roman" w:hAnsi="Times New Roman" w:cs="Times New Roman"/>
          <w:b/>
          <w:sz w:val="28"/>
          <w:szCs w:val="28"/>
          <w:lang w:val="en-GB"/>
        </w:rPr>
      </w:pPr>
    </w:p>
    <w:p w14:paraId="7DA25674" w14:textId="57DB91A8" w:rsidR="00993C67" w:rsidRDefault="00993C67">
      <w:pPr>
        <w:rPr>
          <w:rFonts w:ascii="Times New Roman" w:hAnsi="Times New Roman" w:cs="Times New Roman"/>
          <w:b/>
          <w:sz w:val="28"/>
          <w:szCs w:val="28"/>
          <w:lang w:val="en-GB"/>
        </w:rPr>
      </w:pPr>
    </w:p>
    <w:p w14:paraId="1D6FBB11" w14:textId="62683744" w:rsidR="00993C67" w:rsidRDefault="00993C67">
      <w:pPr>
        <w:rPr>
          <w:rFonts w:ascii="Times New Roman" w:hAnsi="Times New Roman" w:cs="Times New Roman"/>
          <w:b/>
          <w:sz w:val="28"/>
          <w:szCs w:val="28"/>
          <w:lang w:val="en-GB"/>
        </w:rPr>
      </w:pPr>
    </w:p>
    <w:p w14:paraId="531D1F77" w14:textId="3DEC3473" w:rsidR="00993C67" w:rsidRDefault="00993C67">
      <w:pPr>
        <w:rPr>
          <w:rFonts w:ascii="Times New Roman" w:hAnsi="Times New Roman" w:cs="Times New Roman"/>
          <w:b/>
          <w:sz w:val="28"/>
          <w:szCs w:val="28"/>
          <w:lang w:val="en-GB"/>
        </w:rPr>
      </w:pPr>
      <w:r>
        <w:rPr>
          <w:rFonts w:ascii="Times New Roman" w:hAnsi="Times New Roman" w:cs="Times New Roman"/>
          <w:b/>
          <w:sz w:val="28"/>
          <w:szCs w:val="28"/>
          <w:lang w:val="en-GB"/>
        </w:rPr>
        <w:t xml:space="preserve">STUDENT </w:t>
      </w:r>
      <w:proofErr w:type="gramStart"/>
      <w:r>
        <w:rPr>
          <w:rFonts w:ascii="Times New Roman" w:hAnsi="Times New Roman" w:cs="Times New Roman"/>
          <w:b/>
          <w:sz w:val="28"/>
          <w:szCs w:val="28"/>
          <w:lang w:val="en-GB"/>
        </w:rPr>
        <w:t>NAME :</w:t>
      </w:r>
      <w:proofErr w:type="gramEnd"/>
      <w:r>
        <w:rPr>
          <w:rFonts w:ascii="Times New Roman" w:hAnsi="Times New Roman" w:cs="Times New Roman"/>
          <w:b/>
          <w:sz w:val="28"/>
          <w:szCs w:val="28"/>
          <w:lang w:val="en-GB"/>
        </w:rPr>
        <w:t xml:space="preserve"> IOANA RAIRA MOSU</w:t>
      </w:r>
    </w:p>
    <w:p w14:paraId="29A4E9BC" w14:textId="5080F19D" w:rsidR="00993C67" w:rsidRDefault="00993C67">
      <w:pPr>
        <w:rPr>
          <w:rFonts w:ascii="Times New Roman" w:hAnsi="Times New Roman" w:cs="Times New Roman"/>
          <w:b/>
          <w:sz w:val="28"/>
          <w:szCs w:val="28"/>
          <w:lang w:val="en-GB"/>
        </w:rPr>
      </w:pPr>
      <w:r>
        <w:rPr>
          <w:rFonts w:ascii="Times New Roman" w:hAnsi="Times New Roman" w:cs="Times New Roman"/>
          <w:b/>
          <w:sz w:val="28"/>
          <w:szCs w:val="28"/>
          <w:lang w:val="en-GB"/>
        </w:rPr>
        <w:t xml:space="preserve">STUDENT </w:t>
      </w:r>
      <w:proofErr w:type="gramStart"/>
      <w:r>
        <w:rPr>
          <w:rFonts w:ascii="Times New Roman" w:hAnsi="Times New Roman" w:cs="Times New Roman"/>
          <w:b/>
          <w:sz w:val="28"/>
          <w:szCs w:val="28"/>
          <w:lang w:val="en-GB"/>
        </w:rPr>
        <w:t>ID :</w:t>
      </w:r>
      <w:proofErr w:type="gramEnd"/>
      <w:r>
        <w:rPr>
          <w:rFonts w:ascii="Times New Roman" w:hAnsi="Times New Roman" w:cs="Times New Roman"/>
          <w:b/>
          <w:sz w:val="28"/>
          <w:szCs w:val="28"/>
          <w:lang w:val="en-GB"/>
        </w:rPr>
        <w:t xml:space="preserve"> 2019296</w:t>
      </w:r>
    </w:p>
    <w:p w14:paraId="7DC205D9" w14:textId="5BD1B9E8" w:rsidR="00993C67" w:rsidRDefault="00993C67">
      <w:pPr>
        <w:rPr>
          <w:rFonts w:ascii="Times New Roman" w:hAnsi="Times New Roman" w:cs="Times New Roman"/>
          <w:b/>
          <w:sz w:val="28"/>
          <w:szCs w:val="28"/>
          <w:lang w:val="en-GB"/>
        </w:rPr>
      </w:pPr>
      <w:r>
        <w:rPr>
          <w:rFonts w:ascii="Times New Roman" w:hAnsi="Times New Roman" w:cs="Times New Roman"/>
          <w:b/>
          <w:sz w:val="28"/>
          <w:szCs w:val="28"/>
          <w:lang w:val="en-GB"/>
        </w:rPr>
        <w:t>LECTURER NAME : OLUSOYI ASHAYE</w:t>
      </w:r>
    </w:p>
    <w:p w14:paraId="6995A42E" w14:textId="2CC85579" w:rsidR="00993C67" w:rsidRDefault="00993C67">
      <w:pPr>
        <w:rPr>
          <w:rFonts w:ascii="Times New Roman" w:hAnsi="Times New Roman" w:cs="Times New Roman"/>
          <w:b/>
          <w:sz w:val="28"/>
          <w:szCs w:val="28"/>
          <w:lang w:val="en-GB"/>
        </w:rPr>
      </w:pPr>
    </w:p>
    <w:p w14:paraId="1C83D7DA" w14:textId="08FC9852" w:rsidR="00993C67" w:rsidRDefault="00993C67">
      <w:pPr>
        <w:rPr>
          <w:rFonts w:ascii="Times New Roman" w:hAnsi="Times New Roman" w:cs="Times New Roman"/>
          <w:b/>
          <w:sz w:val="28"/>
          <w:szCs w:val="28"/>
          <w:lang w:val="en-GB"/>
        </w:rPr>
      </w:pPr>
    </w:p>
    <w:p w14:paraId="5D6C3843" w14:textId="1BB73E34" w:rsidR="00993C67" w:rsidRDefault="00993C67">
      <w:pPr>
        <w:rPr>
          <w:rFonts w:ascii="Times New Roman" w:hAnsi="Times New Roman" w:cs="Times New Roman"/>
          <w:b/>
          <w:sz w:val="28"/>
          <w:szCs w:val="28"/>
          <w:lang w:val="en-GB"/>
        </w:rPr>
      </w:pPr>
    </w:p>
    <w:p w14:paraId="5FDA1EE4" w14:textId="4DDFEE0A" w:rsidR="00993C67" w:rsidRDefault="00993C67">
      <w:pPr>
        <w:rPr>
          <w:rFonts w:ascii="Times New Roman" w:hAnsi="Times New Roman" w:cs="Times New Roman"/>
          <w:b/>
          <w:sz w:val="28"/>
          <w:szCs w:val="28"/>
          <w:lang w:val="en-GB"/>
        </w:rPr>
      </w:pPr>
    </w:p>
    <w:p w14:paraId="22BBCDFA" w14:textId="19D9A938" w:rsidR="00993C67" w:rsidRDefault="00993C67">
      <w:pPr>
        <w:rPr>
          <w:rFonts w:ascii="Times New Roman" w:hAnsi="Times New Roman" w:cs="Times New Roman"/>
          <w:b/>
          <w:sz w:val="28"/>
          <w:szCs w:val="28"/>
          <w:lang w:val="en-GB"/>
        </w:rPr>
      </w:pPr>
    </w:p>
    <w:p w14:paraId="4E3D8210" w14:textId="28B38CE9" w:rsidR="00993C67" w:rsidRDefault="00993C67">
      <w:pPr>
        <w:rPr>
          <w:rFonts w:ascii="Times New Roman" w:hAnsi="Times New Roman" w:cs="Times New Roman"/>
          <w:b/>
          <w:sz w:val="28"/>
          <w:szCs w:val="28"/>
          <w:lang w:val="en-GB"/>
        </w:rPr>
      </w:pPr>
    </w:p>
    <w:p w14:paraId="0B318C1B" w14:textId="06D8A9E6" w:rsidR="00993C67" w:rsidRDefault="00993C67">
      <w:pPr>
        <w:rPr>
          <w:rFonts w:ascii="Times New Roman" w:hAnsi="Times New Roman" w:cs="Times New Roman"/>
          <w:b/>
          <w:sz w:val="28"/>
          <w:szCs w:val="28"/>
          <w:lang w:val="en-GB"/>
        </w:rPr>
      </w:pPr>
    </w:p>
    <w:p w14:paraId="40FA97F9" w14:textId="68A506DE" w:rsidR="00993C67" w:rsidRDefault="00993C67">
      <w:pPr>
        <w:rPr>
          <w:rFonts w:ascii="Times New Roman" w:hAnsi="Times New Roman" w:cs="Times New Roman"/>
          <w:b/>
          <w:sz w:val="28"/>
          <w:szCs w:val="28"/>
          <w:lang w:val="en-GB"/>
        </w:rPr>
      </w:pPr>
    </w:p>
    <w:p w14:paraId="1E056391" w14:textId="4FC98140" w:rsidR="00993C67" w:rsidRDefault="00993C67">
      <w:pPr>
        <w:rPr>
          <w:rFonts w:ascii="Times New Roman" w:hAnsi="Times New Roman" w:cs="Times New Roman"/>
          <w:b/>
          <w:sz w:val="28"/>
          <w:szCs w:val="28"/>
          <w:lang w:val="en-GB"/>
        </w:rPr>
      </w:pPr>
    </w:p>
    <w:p w14:paraId="00704A59" w14:textId="6EE0E07E" w:rsidR="00993C67" w:rsidRDefault="00993C67">
      <w:pPr>
        <w:rPr>
          <w:rFonts w:ascii="Times New Roman" w:hAnsi="Times New Roman" w:cs="Times New Roman"/>
          <w:b/>
          <w:sz w:val="28"/>
          <w:szCs w:val="28"/>
          <w:lang w:val="en-GB"/>
        </w:rPr>
      </w:pPr>
    </w:p>
    <w:p w14:paraId="44112967" w14:textId="616E1B86" w:rsidR="00993C67" w:rsidRDefault="00993C67">
      <w:pPr>
        <w:rPr>
          <w:rFonts w:ascii="Times New Roman" w:hAnsi="Times New Roman" w:cs="Times New Roman"/>
          <w:b/>
          <w:sz w:val="28"/>
          <w:szCs w:val="28"/>
          <w:lang w:val="en-GB"/>
        </w:rPr>
      </w:pPr>
    </w:p>
    <w:p w14:paraId="5822CBFB" w14:textId="49F83007" w:rsidR="00993C67" w:rsidRDefault="00993C67">
      <w:pPr>
        <w:rPr>
          <w:rFonts w:ascii="Times New Roman" w:hAnsi="Times New Roman" w:cs="Times New Roman"/>
          <w:b/>
          <w:sz w:val="28"/>
          <w:szCs w:val="28"/>
          <w:lang w:val="en-GB"/>
        </w:rPr>
      </w:pPr>
    </w:p>
    <w:p w14:paraId="51576032" w14:textId="20124E56" w:rsidR="00993C67" w:rsidRDefault="00993C67">
      <w:pPr>
        <w:rPr>
          <w:rFonts w:ascii="Times New Roman" w:hAnsi="Times New Roman" w:cs="Times New Roman"/>
          <w:b/>
          <w:sz w:val="28"/>
          <w:szCs w:val="28"/>
          <w:lang w:val="en-GB"/>
        </w:rPr>
      </w:pPr>
    </w:p>
    <w:p w14:paraId="7953E97E" w14:textId="23318614" w:rsidR="00993C67" w:rsidRDefault="00993C67">
      <w:pPr>
        <w:rPr>
          <w:rFonts w:ascii="Times New Roman" w:hAnsi="Times New Roman" w:cs="Times New Roman"/>
          <w:b/>
          <w:sz w:val="28"/>
          <w:szCs w:val="28"/>
          <w:lang w:val="en-GB"/>
        </w:rPr>
      </w:pPr>
    </w:p>
    <w:p w14:paraId="3DF1781F" w14:textId="739A0258" w:rsidR="00993C67" w:rsidRDefault="00993C67">
      <w:pPr>
        <w:rPr>
          <w:rFonts w:ascii="Times New Roman" w:hAnsi="Times New Roman" w:cs="Times New Roman"/>
          <w:b/>
          <w:sz w:val="28"/>
          <w:szCs w:val="28"/>
          <w:lang w:val="en-GB"/>
        </w:rPr>
      </w:pPr>
    </w:p>
    <w:p w14:paraId="7658D5F0" w14:textId="49144EA6" w:rsidR="00993C67" w:rsidRDefault="00993C67">
      <w:pPr>
        <w:rPr>
          <w:rFonts w:ascii="Times New Roman" w:hAnsi="Times New Roman" w:cs="Times New Roman"/>
          <w:b/>
          <w:sz w:val="28"/>
          <w:szCs w:val="28"/>
          <w:lang w:val="en-GB"/>
        </w:rPr>
      </w:pPr>
    </w:p>
    <w:p w14:paraId="2B1A16E4" w14:textId="22ECE17A" w:rsidR="00993C67" w:rsidRDefault="00993C67">
      <w:pPr>
        <w:rPr>
          <w:rFonts w:ascii="Times New Roman" w:hAnsi="Times New Roman" w:cs="Times New Roman"/>
          <w:b/>
          <w:sz w:val="28"/>
          <w:szCs w:val="28"/>
          <w:lang w:val="en-GB"/>
        </w:rPr>
      </w:pPr>
    </w:p>
    <w:p w14:paraId="7492C515" w14:textId="3D9FA692" w:rsidR="00993C67" w:rsidRDefault="00993C67">
      <w:pPr>
        <w:rPr>
          <w:rFonts w:ascii="Times New Roman" w:hAnsi="Times New Roman" w:cs="Times New Roman"/>
          <w:b/>
          <w:sz w:val="28"/>
          <w:szCs w:val="28"/>
          <w:lang w:val="en-GB"/>
        </w:rPr>
      </w:pPr>
    </w:p>
    <w:p w14:paraId="30C61744" w14:textId="3A775895" w:rsidR="00993C67" w:rsidRDefault="00993C67">
      <w:pPr>
        <w:rPr>
          <w:rFonts w:ascii="Times New Roman" w:hAnsi="Times New Roman" w:cs="Times New Roman"/>
          <w:b/>
          <w:sz w:val="28"/>
          <w:szCs w:val="28"/>
          <w:lang w:val="en-GB"/>
        </w:rPr>
      </w:pPr>
    </w:p>
    <w:p w14:paraId="0F8E0D8B" w14:textId="57AA56ED" w:rsidR="00993C67" w:rsidRDefault="00993C67">
      <w:pPr>
        <w:rPr>
          <w:rFonts w:ascii="Times New Roman" w:hAnsi="Times New Roman" w:cs="Times New Roman"/>
          <w:b/>
          <w:sz w:val="28"/>
          <w:szCs w:val="28"/>
          <w:lang w:val="en-GB"/>
        </w:rPr>
      </w:pPr>
    </w:p>
    <w:p w14:paraId="3CD59C3D" w14:textId="77777777" w:rsidR="00993C67" w:rsidRPr="00234675" w:rsidRDefault="00993C67">
      <w:pPr>
        <w:rPr>
          <w:rFonts w:ascii="Times New Roman" w:hAnsi="Times New Roman" w:cs="Times New Roman"/>
          <w:b/>
          <w:sz w:val="28"/>
          <w:szCs w:val="28"/>
          <w:lang w:val="en-GB"/>
        </w:rPr>
      </w:pPr>
    </w:p>
    <w:p w14:paraId="00000004" w14:textId="508AC908" w:rsidR="00416361" w:rsidRPr="00234675" w:rsidRDefault="003E2989" w:rsidP="00FE6F6B">
      <w:pPr>
        <w:spacing w:line="360" w:lineRule="auto"/>
        <w:jc w:val="center"/>
        <w:rPr>
          <w:rFonts w:ascii="Times New Roman" w:hAnsi="Times New Roman" w:cs="Times New Roman"/>
          <w:b/>
          <w:sz w:val="28"/>
          <w:szCs w:val="28"/>
          <w:lang w:val="en-GB"/>
        </w:rPr>
      </w:pPr>
      <w:r w:rsidRPr="00234675">
        <w:rPr>
          <w:rFonts w:ascii="Times New Roman" w:hAnsi="Times New Roman" w:cs="Times New Roman"/>
          <w:b/>
          <w:sz w:val="28"/>
          <w:szCs w:val="28"/>
          <w:lang w:val="en-GB"/>
        </w:rPr>
        <w:t>Executive Summary</w:t>
      </w:r>
    </w:p>
    <w:p w14:paraId="00000005" w14:textId="18344E3E" w:rsidR="00FE6F6B" w:rsidRPr="00234675" w:rsidRDefault="003E2989" w:rsidP="00FE6F6B">
      <w:pPr>
        <w:spacing w:before="240" w:after="240"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This paper discusses flexible working concerning diversity and inclusion at work. It further </w:t>
      </w:r>
      <w:r w:rsidR="009325F6" w:rsidRPr="00234675">
        <w:rPr>
          <w:rFonts w:ascii="Times New Roman" w:hAnsi="Times New Roman" w:cs="Times New Roman"/>
          <w:sz w:val="24"/>
          <w:szCs w:val="24"/>
          <w:lang w:val="en-GB"/>
        </w:rPr>
        <w:t>analyses</w:t>
      </w:r>
      <w:r w:rsidRPr="00234675">
        <w:rPr>
          <w:rFonts w:ascii="Times New Roman" w:hAnsi="Times New Roman" w:cs="Times New Roman"/>
          <w:sz w:val="24"/>
          <w:szCs w:val="24"/>
          <w:lang w:val="en-GB"/>
        </w:rPr>
        <w:t xml:space="preserve"> the role of Human Resources in promoting diversity and inclusion through the method of flexible working. Inequality is another issue when it comes to working flexibility. This paper also </w:t>
      </w:r>
      <w:r w:rsidR="009325F6" w:rsidRPr="00234675">
        <w:rPr>
          <w:rFonts w:ascii="Times New Roman" w:hAnsi="Times New Roman" w:cs="Times New Roman"/>
          <w:sz w:val="24"/>
          <w:szCs w:val="24"/>
          <w:lang w:val="en-GB"/>
        </w:rPr>
        <w:t>analyses</w:t>
      </w:r>
      <w:r w:rsidRPr="00234675">
        <w:rPr>
          <w:rFonts w:ascii="Times New Roman" w:hAnsi="Times New Roman" w:cs="Times New Roman"/>
          <w:sz w:val="24"/>
          <w:szCs w:val="24"/>
          <w:lang w:val="en-GB"/>
        </w:rPr>
        <w:t xml:space="preserve"> the role of HR in addressing the concerns of inequality inflexible workplace. Diversity and inclusion are two notions that are related but not identical. Inequality in the workplace refers to unequal treatment of employees depending on their gender, height, weight, sexuality, </w:t>
      </w:r>
      <w:proofErr w:type="gramStart"/>
      <w:r w:rsidRPr="00234675">
        <w:rPr>
          <w:rFonts w:ascii="Times New Roman" w:hAnsi="Times New Roman" w:cs="Times New Roman"/>
          <w:sz w:val="24"/>
          <w:szCs w:val="24"/>
          <w:lang w:val="en-GB"/>
        </w:rPr>
        <w:t>race</w:t>
      </w:r>
      <w:proofErr w:type="gramEnd"/>
      <w:r w:rsidRPr="00234675">
        <w:rPr>
          <w:rFonts w:ascii="Times New Roman" w:hAnsi="Times New Roman" w:cs="Times New Roman"/>
          <w:sz w:val="24"/>
          <w:szCs w:val="24"/>
          <w:lang w:val="en-GB"/>
        </w:rPr>
        <w:t xml:space="preserve"> or accent. </w:t>
      </w:r>
    </w:p>
    <w:p w14:paraId="7BC43B04" w14:textId="77777777" w:rsidR="00FE6F6B" w:rsidRPr="00234675" w:rsidRDefault="003E2989">
      <w:pPr>
        <w:rPr>
          <w:rFonts w:ascii="Times New Roman" w:hAnsi="Times New Roman" w:cs="Times New Roman"/>
          <w:sz w:val="24"/>
          <w:szCs w:val="24"/>
          <w:lang w:val="en-GB"/>
        </w:rPr>
      </w:pPr>
      <w:r w:rsidRPr="00234675">
        <w:rPr>
          <w:rFonts w:ascii="Times New Roman" w:hAnsi="Times New Roman" w:cs="Times New Roman"/>
          <w:sz w:val="24"/>
          <w:szCs w:val="24"/>
          <w:lang w:val="en-GB"/>
        </w:rPr>
        <w:br w:type="page"/>
      </w:r>
    </w:p>
    <w:sdt>
      <w:sdtPr>
        <w:rPr>
          <w:rFonts w:ascii="Arial" w:eastAsia="Arial" w:hAnsi="Arial" w:cs="Arial"/>
          <w:color w:val="auto"/>
          <w:sz w:val="22"/>
          <w:szCs w:val="22"/>
          <w:lang w:val="en-GB" w:eastAsia="en-IN"/>
        </w:rPr>
        <w:id w:val="1302117359"/>
        <w:docPartObj>
          <w:docPartGallery w:val="Table of Contents"/>
          <w:docPartUnique/>
        </w:docPartObj>
      </w:sdtPr>
      <w:sdtEndPr>
        <w:rPr>
          <w:b/>
          <w:bCs/>
          <w:noProof/>
        </w:rPr>
      </w:sdtEndPr>
      <w:sdtContent>
        <w:p w14:paraId="322FF14B" w14:textId="0DCA5940" w:rsidR="00FE6F6B" w:rsidRPr="00234675" w:rsidRDefault="003E2989" w:rsidP="00FE6F6B">
          <w:pPr>
            <w:pStyle w:val="TOCHeading"/>
            <w:jc w:val="center"/>
            <w:rPr>
              <w:rFonts w:ascii="Times New Roman" w:hAnsi="Times New Roman" w:cs="Times New Roman"/>
              <w:b/>
              <w:color w:val="auto"/>
              <w:sz w:val="28"/>
              <w:szCs w:val="28"/>
              <w:lang w:val="en-GB"/>
            </w:rPr>
          </w:pPr>
          <w:r w:rsidRPr="00234675">
            <w:rPr>
              <w:rFonts w:ascii="Times New Roman" w:hAnsi="Times New Roman" w:cs="Times New Roman"/>
              <w:b/>
              <w:color w:val="auto"/>
              <w:sz w:val="28"/>
              <w:szCs w:val="28"/>
              <w:lang w:val="en-GB"/>
            </w:rPr>
            <w:t>Table of Contents</w:t>
          </w:r>
        </w:p>
        <w:p w14:paraId="4857CD4F" w14:textId="088FF850" w:rsidR="00FE6F6B" w:rsidRPr="00234675" w:rsidRDefault="003E2989">
          <w:pPr>
            <w:pStyle w:val="TOC1"/>
            <w:tabs>
              <w:tab w:val="right" w:leader="dot" w:pos="9350"/>
            </w:tabs>
            <w:rPr>
              <w:rFonts w:ascii="Times New Roman" w:eastAsiaTheme="minorEastAsia" w:hAnsi="Times New Roman" w:cs="Times New Roman"/>
              <w:noProof/>
              <w:sz w:val="24"/>
              <w:szCs w:val="24"/>
              <w:lang w:val="en-GB"/>
            </w:rPr>
          </w:pPr>
          <w:r w:rsidRPr="00234675">
            <w:rPr>
              <w:rFonts w:ascii="Times New Roman" w:hAnsi="Times New Roman" w:cs="Times New Roman"/>
              <w:sz w:val="24"/>
              <w:szCs w:val="24"/>
              <w:lang w:val="en-GB"/>
            </w:rPr>
            <w:fldChar w:fldCharType="begin"/>
          </w:r>
          <w:r w:rsidRPr="00234675">
            <w:rPr>
              <w:rFonts w:ascii="Times New Roman" w:hAnsi="Times New Roman" w:cs="Times New Roman"/>
              <w:sz w:val="24"/>
              <w:szCs w:val="24"/>
              <w:lang w:val="en-GB"/>
            </w:rPr>
            <w:instrText xml:space="preserve"> TOC \o "1-3" \h \z \u </w:instrText>
          </w:r>
          <w:r w:rsidRPr="00234675">
            <w:rPr>
              <w:rFonts w:ascii="Times New Roman" w:hAnsi="Times New Roman" w:cs="Times New Roman"/>
              <w:sz w:val="24"/>
              <w:szCs w:val="24"/>
              <w:lang w:val="en-GB"/>
            </w:rPr>
            <w:fldChar w:fldCharType="separate"/>
          </w:r>
          <w:hyperlink w:anchor="_Toc100264753" w:history="1">
            <w:r w:rsidRPr="00234675">
              <w:rPr>
                <w:rStyle w:val="Hyperlink"/>
                <w:rFonts w:ascii="Times New Roman" w:hAnsi="Times New Roman" w:cs="Times New Roman"/>
                <w:noProof/>
                <w:color w:val="auto"/>
                <w:sz w:val="24"/>
                <w:szCs w:val="24"/>
                <w:lang w:val="en-GB"/>
              </w:rPr>
              <w:t>Introduction</w:t>
            </w:r>
            <w:r w:rsidRPr="00234675">
              <w:rPr>
                <w:rFonts w:ascii="Times New Roman" w:hAnsi="Times New Roman" w:cs="Times New Roman"/>
                <w:noProof/>
                <w:webHidden/>
                <w:sz w:val="24"/>
                <w:szCs w:val="24"/>
                <w:lang w:val="en-GB"/>
              </w:rPr>
              <w:tab/>
            </w:r>
            <w:r w:rsidRPr="00234675">
              <w:rPr>
                <w:rFonts w:ascii="Times New Roman" w:hAnsi="Times New Roman" w:cs="Times New Roman"/>
                <w:noProof/>
                <w:webHidden/>
                <w:sz w:val="24"/>
                <w:szCs w:val="24"/>
                <w:lang w:val="en-GB"/>
              </w:rPr>
              <w:fldChar w:fldCharType="begin"/>
            </w:r>
            <w:r w:rsidRPr="00234675">
              <w:rPr>
                <w:rFonts w:ascii="Times New Roman" w:hAnsi="Times New Roman" w:cs="Times New Roman"/>
                <w:noProof/>
                <w:webHidden/>
                <w:sz w:val="24"/>
                <w:szCs w:val="24"/>
                <w:lang w:val="en-GB"/>
              </w:rPr>
              <w:instrText xml:space="preserve"> PAGEREF _Toc100264753 \h </w:instrText>
            </w:r>
            <w:r w:rsidRPr="00234675">
              <w:rPr>
                <w:rFonts w:ascii="Times New Roman" w:hAnsi="Times New Roman" w:cs="Times New Roman"/>
                <w:noProof/>
                <w:webHidden/>
                <w:sz w:val="24"/>
                <w:szCs w:val="24"/>
                <w:lang w:val="en-GB"/>
              </w:rPr>
            </w:r>
            <w:r w:rsidRPr="00234675">
              <w:rPr>
                <w:rFonts w:ascii="Times New Roman" w:hAnsi="Times New Roman" w:cs="Times New Roman"/>
                <w:noProof/>
                <w:webHidden/>
                <w:sz w:val="24"/>
                <w:szCs w:val="24"/>
                <w:lang w:val="en-GB"/>
              </w:rPr>
              <w:fldChar w:fldCharType="separate"/>
            </w:r>
            <w:r w:rsidRPr="00234675">
              <w:rPr>
                <w:rFonts w:ascii="Times New Roman" w:hAnsi="Times New Roman" w:cs="Times New Roman"/>
                <w:noProof/>
                <w:webHidden/>
                <w:sz w:val="24"/>
                <w:szCs w:val="24"/>
                <w:lang w:val="en-GB"/>
              </w:rPr>
              <w:t>4</w:t>
            </w:r>
            <w:r w:rsidRPr="00234675">
              <w:rPr>
                <w:rFonts w:ascii="Times New Roman" w:hAnsi="Times New Roman" w:cs="Times New Roman"/>
                <w:noProof/>
                <w:webHidden/>
                <w:sz w:val="24"/>
                <w:szCs w:val="24"/>
                <w:lang w:val="en-GB"/>
              </w:rPr>
              <w:fldChar w:fldCharType="end"/>
            </w:r>
          </w:hyperlink>
        </w:p>
        <w:p w14:paraId="6B6C1AA0" w14:textId="03A9DF5E"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4" w:history="1">
            <w:r w:rsidR="003E2989" w:rsidRPr="00234675">
              <w:rPr>
                <w:rStyle w:val="Hyperlink"/>
                <w:rFonts w:ascii="Times New Roman" w:hAnsi="Times New Roman" w:cs="Times New Roman"/>
                <w:noProof/>
                <w:color w:val="auto"/>
                <w:sz w:val="24"/>
                <w:szCs w:val="24"/>
                <w:lang w:val="en-GB"/>
              </w:rPr>
              <w:t>A case in favour of flexible working concerning diversity and inclusion at work</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_Toc100264754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4</w:t>
            </w:r>
            <w:r w:rsidR="003E2989" w:rsidRPr="00234675">
              <w:rPr>
                <w:rFonts w:ascii="Times New Roman" w:hAnsi="Times New Roman" w:cs="Times New Roman"/>
                <w:noProof/>
                <w:webHidden/>
                <w:sz w:val="24"/>
                <w:szCs w:val="24"/>
                <w:lang w:val="en-GB"/>
              </w:rPr>
              <w:fldChar w:fldCharType="end"/>
            </w:r>
          </w:hyperlink>
        </w:p>
        <w:p w14:paraId="2D465E8B" w14:textId="73B13BB2"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5" w:history="1">
            <w:r w:rsidR="003E2989" w:rsidRPr="00234675">
              <w:rPr>
                <w:rStyle w:val="Hyperlink"/>
                <w:rFonts w:ascii="Times New Roman" w:hAnsi="Times New Roman" w:cs="Times New Roman"/>
                <w:noProof/>
                <w:color w:val="auto"/>
                <w:sz w:val="24"/>
                <w:szCs w:val="24"/>
                <w:lang w:val="en-GB"/>
              </w:rPr>
              <w:t>The role of Human Resources in promoting diversity</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_Toc100264755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6</w:t>
            </w:r>
            <w:r w:rsidR="003E2989" w:rsidRPr="00234675">
              <w:rPr>
                <w:rFonts w:ascii="Times New Roman" w:hAnsi="Times New Roman" w:cs="Times New Roman"/>
                <w:noProof/>
                <w:webHidden/>
                <w:sz w:val="24"/>
                <w:szCs w:val="24"/>
                <w:lang w:val="en-GB"/>
              </w:rPr>
              <w:fldChar w:fldCharType="end"/>
            </w:r>
          </w:hyperlink>
        </w:p>
        <w:p w14:paraId="7FA5BC0E" w14:textId="014D5AB2"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6" w:history="1">
            <w:r w:rsidR="003E2989" w:rsidRPr="00234675">
              <w:rPr>
                <w:rStyle w:val="Hyperlink"/>
                <w:rFonts w:ascii="Times New Roman" w:hAnsi="Times New Roman" w:cs="Times New Roman"/>
                <w:noProof/>
                <w:color w:val="auto"/>
                <w:sz w:val="24"/>
                <w:szCs w:val="24"/>
                <w:lang w:val="en-GB"/>
              </w:rPr>
              <w:t>A case against flexible working concerning inequality at work</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_Toc100264756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7</w:t>
            </w:r>
            <w:r w:rsidR="003E2989" w:rsidRPr="00234675">
              <w:rPr>
                <w:rFonts w:ascii="Times New Roman" w:hAnsi="Times New Roman" w:cs="Times New Roman"/>
                <w:noProof/>
                <w:webHidden/>
                <w:sz w:val="24"/>
                <w:szCs w:val="24"/>
                <w:lang w:val="en-GB"/>
              </w:rPr>
              <w:fldChar w:fldCharType="end"/>
            </w:r>
          </w:hyperlink>
        </w:p>
        <w:p w14:paraId="142C62D2" w14:textId="0FA6FAF1"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7" w:history="1">
            <w:r w:rsidR="003E2989" w:rsidRPr="00234675">
              <w:rPr>
                <w:rStyle w:val="Hyperlink"/>
                <w:rFonts w:ascii="Times New Roman" w:hAnsi="Times New Roman" w:cs="Times New Roman"/>
                <w:noProof/>
                <w:color w:val="auto"/>
                <w:sz w:val="24"/>
                <w:szCs w:val="24"/>
                <w:lang w:val="en-GB"/>
              </w:rPr>
              <w:t>The role of Human Resources in addressing the concerns of inequality</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_Toc100264757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8</w:t>
            </w:r>
            <w:r w:rsidR="003E2989" w:rsidRPr="00234675">
              <w:rPr>
                <w:rFonts w:ascii="Times New Roman" w:hAnsi="Times New Roman" w:cs="Times New Roman"/>
                <w:noProof/>
                <w:webHidden/>
                <w:sz w:val="24"/>
                <w:szCs w:val="24"/>
                <w:lang w:val="en-GB"/>
              </w:rPr>
              <w:fldChar w:fldCharType="end"/>
            </w:r>
          </w:hyperlink>
        </w:p>
        <w:p w14:paraId="05D7BDFA" w14:textId="0BE030EE"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8" w:history="1">
            <w:r w:rsidR="003E2989" w:rsidRPr="00234675">
              <w:rPr>
                <w:rStyle w:val="Hyperlink"/>
                <w:rFonts w:ascii="Times New Roman" w:hAnsi="Times New Roman" w:cs="Times New Roman"/>
                <w:noProof/>
                <w:color w:val="auto"/>
                <w:sz w:val="24"/>
                <w:szCs w:val="24"/>
                <w:lang w:val="en-GB"/>
              </w:rPr>
              <w:t>Conclusion</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_Toc100264758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10</w:t>
            </w:r>
            <w:r w:rsidR="003E2989" w:rsidRPr="00234675">
              <w:rPr>
                <w:rFonts w:ascii="Times New Roman" w:hAnsi="Times New Roman" w:cs="Times New Roman"/>
                <w:noProof/>
                <w:webHidden/>
                <w:sz w:val="24"/>
                <w:szCs w:val="24"/>
                <w:lang w:val="en-GB"/>
              </w:rPr>
              <w:fldChar w:fldCharType="end"/>
            </w:r>
          </w:hyperlink>
        </w:p>
        <w:p w14:paraId="409FCF53" w14:textId="1AD7EC6F" w:rsidR="00FE6F6B" w:rsidRPr="00234675" w:rsidRDefault="00C46F7B">
          <w:pPr>
            <w:pStyle w:val="TOC1"/>
            <w:tabs>
              <w:tab w:val="right" w:leader="dot" w:pos="9350"/>
            </w:tabs>
            <w:rPr>
              <w:rFonts w:ascii="Times New Roman" w:eastAsiaTheme="minorEastAsia" w:hAnsi="Times New Roman" w:cs="Times New Roman"/>
              <w:noProof/>
              <w:sz w:val="24"/>
              <w:szCs w:val="24"/>
              <w:lang w:val="en-GB"/>
            </w:rPr>
          </w:pPr>
          <w:hyperlink w:anchor="_Toc100264759" w:history="1">
            <w:r w:rsidR="003E2989" w:rsidRPr="00234675">
              <w:rPr>
                <w:rStyle w:val="Hyperlink"/>
                <w:rFonts w:ascii="Times New Roman" w:hAnsi="Times New Roman" w:cs="Times New Roman"/>
                <w:noProof/>
                <w:color w:val="auto"/>
                <w:sz w:val="24"/>
                <w:szCs w:val="24"/>
                <w:lang w:val="en-GB"/>
              </w:rPr>
              <w:t>References</w:t>
            </w:r>
            <w:r w:rsidR="003E2989" w:rsidRPr="00234675">
              <w:rPr>
                <w:rFonts w:ascii="Times New Roman" w:hAnsi="Times New Roman" w:cs="Times New Roman"/>
                <w:noProof/>
                <w:webHidden/>
                <w:sz w:val="24"/>
                <w:szCs w:val="24"/>
                <w:lang w:val="en-GB"/>
              </w:rPr>
              <w:tab/>
            </w:r>
            <w:r w:rsidR="003E2989" w:rsidRPr="00234675">
              <w:rPr>
                <w:rFonts w:ascii="Times New Roman" w:hAnsi="Times New Roman" w:cs="Times New Roman"/>
                <w:noProof/>
                <w:webHidden/>
                <w:sz w:val="24"/>
                <w:szCs w:val="24"/>
                <w:lang w:val="en-GB"/>
              </w:rPr>
              <w:fldChar w:fldCharType="begin"/>
            </w:r>
            <w:r w:rsidR="003E2989" w:rsidRPr="00234675">
              <w:rPr>
                <w:rFonts w:ascii="Times New Roman" w:hAnsi="Times New Roman" w:cs="Times New Roman"/>
                <w:noProof/>
                <w:webHidden/>
                <w:sz w:val="24"/>
                <w:szCs w:val="24"/>
                <w:lang w:val="en-GB"/>
              </w:rPr>
              <w:instrText xml:space="preserve"> PAGEREF _Toc100264759 \h </w:instrText>
            </w:r>
            <w:r w:rsidR="003E2989" w:rsidRPr="00234675">
              <w:rPr>
                <w:rFonts w:ascii="Times New Roman" w:hAnsi="Times New Roman" w:cs="Times New Roman"/>
                <w:noProof/>
                <w:webHidden/>
                <w:sz w:val="24"/>
                <w:szCs w:val="24"/>
                <w:lang w:val="en-GB"/>
              </w:rPr>
            </w:r>
            <w:r w:rsidR="003E2989" w:rsidRPr="00234675">
              <w:rPr>
                <w:rFonts w:ascii="Times New Roman" w:hAnsi="Times New Roman" w:cs="Times New Roman"/>
                <w:noProof/>
                <w:webHidden/>
                <w:sz w:val="24"/>
                <w:szCs w:val="24"/>
                <w:lang w:val="en-GB"/>
              </w:rPr>
              <w:fldChar w:fldCharType="separate"/>
            </w:r>
            <w:r w:rsidR="003E2989" w:rsidRPr="00234675">
              <w:rPr>
                <w:rFonts w:ascii="Times New Roman" w:hAnsi="Times New Roman" w:cs="Times New Roman"/>
                <w:noProof/>
                <w:webHidden/>
                <w:sz w:val="24"/>
                <w:szCs w:val="24"/>
                <w:lang w:val="en-GB"/>
              </w:rPr>
              <w:t>11</w:t>
            </w:r>
            <w:r w:rsidR="003E2989" w:rsidRPr="00234675">
              <w:rPr>
                <w:rFonts w:ascii="Times New Roman" w:hAnsi="Times New Roman" w:cs="Times New Roman"/>
                <w:noProof/>
                <w:webHidden/>
                <w:sz w:val="24"/>
                <w:szCs w:val="24"/>
                <w:lang w:val="en-GB"/>
              </w:rPr>
              <w:fldChar w:fldCharType="end"/>
            </w:r>
          </w:hyperlink>
        </w:p>
        <w:p w14:paraId="7448982B" w14:textId="14A2E5D5" w:rsidR="00FE6F6B" w:rsidRPr="00234675" w:rsidRDefault="003E2989">
          <w:pPr>
            <w:rPr>
              <w:lang w:val="en-GB"/>
            </w:rPr>
          </w:pPr>
          <w:r w:rsidRPr="00234675">
            <w:rPr>
              <w:rFonts w:ascii="Times New Roman" w:hAnsi="Times New Roman" w:cs="Times New Roman"/>
              <w:b/>
              <w:bCs/>
              <w:noProof/>
              <w:sz w:val="24"/>
              <w:szCs w:val="24"/>
              <w:lang w:val="en-GB"/>
            </w:rPr>
            <w:fldChar w:fldCharType="end"/>
          </w:r>
        </w:p>
      </w:sdtContent>
    </w:sdt>
    <w:p w14:paraId="6ADCE497" w14:textId="53A564F8" w:rsidR="00FE6F6B" w:rsidRPr="00234675" w:rsidRDefault="003E2989">
      <w:pPr>
        <w:rPr>
          <w:rFonts w:ascii="Times New Roman" w:hAnsi="Times New Roman" w:cs="Times New Roman"/>
          <w:b/>
          <w:sz w:val="24"/>
          <w:szCs w:val="24"/>
          <w:lang w:val="en-GB"/>
        </w:rPr>
      </w:pPr>
      <w:r w:rsidRPr="00234675">
        <w:rPr>
          <w:rFonts w:ascii="Times New Roman" w:hAnsi="Times New Roman" w:cs="Times New Roman"/>
          <w:b/>
          <w:sz w:val="24"/>
          <w:szCs w:val="24"/>
          <w:lang w:val="en-GB"/>
        </w:rPr>
        <w:br w:type="page"/>
      </w:r>
    </w:p>
    <w:p w14:paraId="00000006" w14:textId="359821AA" w:rsidR="00416361" w:rsidRPr="00234675" w:rsidRDefault="003E2989" w:rsidP="00FE6F6B">
      <w:pPr>
        <w:pStyle w:val="Heading1"/>
        <w:rPr>
          <w:lang w:val="en-GB"/>
        </w:rPr>
      </w:pPr>
      <w:bookmarkStart w:id="0" w:name="_Toc100264753"/>
      <w:r w:rsidRPr="00234675">
        <w:rPr>
          <w:lang w:val="en-GB"/>
        </w:rPr>
        <w:lastRenderedPageBreak/>
        <w:t>Introduction</w:t>
      </w:r>
      <w:bookmarkEnd w:id="0"/>
      <w:r w:rsidRPr="00234675">
        <w:rPr>
          <w:lang w:val="en-GB"/>
        </w:rPr>
        <w:t xml:space="preserve"> </w:t>
      </w:r>
    </w:p>
    <w:p w14:paraId="00000007" w14:textId="4E6229D9" w:rsidR="00416361" w:rsidRPr="00234675" w:rsidRDefault="003E2989" w:rsidP="00FE6F6B">
      <w:pPr>
        <w:spacing w:before="240" w:after="240"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This paper discusses flexible working concerning diversity and inclusion at work. It further </w:t>
      </w:r>
      <w:r w:rsidR="00150D98" w:rsidRPr="00234675">
        <w:rPr>
          <w:rFonts w:ascii="Times New Roman" w:hAnsi="Times New Roman" w:cs="Times New Roman"/>
          <w:sz w:val="24"/>
          <w:szCs w:val="24"/>
          <w:lang w:val="en-GB"/>
        </w:rPr>
        <w:t>analyses</w:t>
      </w:r>
      <w:r w:rsidRPr="00234675">
        <w:rPr>
          <w:rFonts w:ascii="Times New Roman" w:hAnsi="Times New Roman" w:cs="Times New Roman"/>
          <w:sz w:val="24"/>
          <w:szCs w:val="24"/>
          <w:lang w:val="en-GB"/>
        </w:rPr>
        <w:t xml:space="preserve"> the role of Human Resources in promoting diversity and inclusion through the method of flexible working. Inequality is another issue when it comes to working flexibility. This paper also </w:t>
      </w:r>
      <w:r w:rsidR="00150D98" w:rsidRPr="00234675">
        <w:rPr>
          <w:rFonts w:ascii="Times New Roman" w:hAnsi="Times New Roman" w:cs="Times New Roman"/>
          <w:sz w:val="24"/>
          <w:szCs w:val="24"/>
          <w:lang w:val="en-GB"/>
        </w:rPr>
        <w:t>analyses</w:t>
      </w:r>
      <w:r w:rsidRPr="00234675">
        <w:rPr>
          <w:rFonts w:ascii="Times New Roman" w:hAnsi="Times New Roman" w:cs="Times New Roman"/>
          <w:sz w:val="24"/>
          <w:szCs w:val="24"/>
          <w:lang w:val="en-GB"/>
        </w:rPr>
        <w:t xml:space="preserve"> the role of HR in addressing the concerns of inequality inflexible workplace. Diversity and inclusion are two notions that are related but not identical. Inequality in the workplace refers to unequal treatment of employees depending on their gender, height, weight, sexuality, </w:t>
      </w:r>
      <w:proofErr w:type="gramStart"/>
      <w:r w:rsidRPr="00234675">
        <w:rPr>
          <w:rFonts w:ascii="Times New Roman" w:hAnsi="Times New Roman" w:cs="Times New Roman"/>
          <w:sz w:val="24"/>
          <w:szCs w:val="24"/>
          <w:lang w:val="en-GB"/>
        </w:rPr>
        <w:t>race</w:t>
      </w:r>
      <w:proofErr w:type="gramEnd"/>
      <w:r w:rsidRPr="00234675">
        <w:rPr>
          <w:rFonts w:ascii="Times New Roman" w:hAnsi="Times New Roman" w:cs="Times New Roman"/>
          <w:sz w:val="24"/>
          <w:szCs w:val="24"/>
          <w:lang w:val="en-GB"/>
        </w:rPr>
        <w:t xml:space="preserve"> or accent. According to recent studies, </w:t>
      </w:r>
      <w:proofErr w:type="gramStart"/>
      <w:r w:rsidRPr="00234675">
        <w:rPr>
          <w:rFonts w:ascii="Times New Roman" w:hAnsi="Times New Roman" w:cs="Times New Roman"/>
          <w:sz w:val="24"/>
          <w:szCs w:val="24"/>
          <w:lang w:val="en-GB"/>
        </w:rPr>
        <w:t>a large number of</w:t>
      </w:r>
      <w:proofErr w:type="gramEnd"/>
      <w:r w:rsidRPr="00234675">
        <w:rPr>
          <w:rFonts w:ascii="Times New Roman" w:hAnsi="Times New Roman" w:cs="Times New Roman"/>
          <w:sz w:val="24"/>
          <w:szCs w:val="24"/>
          <w:lang w:val="en-GB"/>
        </w:rPr>
        <w:t xml:space="preserve"> young people want the flexibility to work from home. It seems flexible working will eventually become very normal and not an exception in the future workplace. Flexible working can be a potential option, particularly for women who need to adjust their employment to family obligations. Flexible employment can be a beneficial strategy for advancing gender equality in cultures. Diverse and inclusive workplaces are increasingly a real problem for businesses all around the world. HR executives should examine areas where diversity and inclusion are suffering. </w:t>
      </w:r>
    </w:p>
    <w:p w14:paraId="00000008" w14:textId="06237A44" w:rsidR="00416361" w:rsidRPr="00234675" w:rsidRDefault="003E2989" w:rsidP="00FE6F6B">
      <w:pPr>
        <w:pStyle w:val="Heading1"/>
        <w:rPr>
          <w:lang w:val="en-GB"/>
        </w:rPr>
      </w:pPr>
      <w:bookmarkStart w:id="1" w:name="_Toc100264754"/>
      <w:r w:rsidRPr="00234675">
        <w:rPr>
          <w:lang w:val="en-GB"/>
        </w:rPr>
        <w:t>A</w:t>
      </w:r>
      <w:r w:rsidR="00C54699" w:rsidRPr="00234675">
        <w:rPr>
          <w:lang w:val="en-GB"/>
        </w:rPr>
        <w:t xml:space="preserve"> case in favour of flexible working concerning diversity and inclusion at work</w:t>
      </w:r>
      <w:bookmarkEnd w:id="1"/>
      <w:r w:rsidR="00C54699" w:rsidRPr="00234675">
        <w:rPr>
          <w:lang w:val="en-GB"/>
        </w:rPr>
        <w:t xml:space="preserve"> </w:t>
      </w:r>
    </w:p>
    <w:p w14:paraId="39CEAEB2" w14:textId="0501045F" w:rsidR="004625AC" w:rsidRPr="00234675" w:rsidRDefault="004625AC" w:rsidP="00FE6F6B">
      <w:pPr>
        <w:spacing w:line="360" w:lineRule="auto"/>
        <w:jc w:val="both"/>
        <w:rPr>
          <w:rFonts w:ascii="Times New Roman" w:hAnsi="Times New Roman" w:cs="Times New Roman"/>
          <w:b/>
          <w:bCs/>
          <w:sz w:val="24"/>
          <w:szCs w:val="24"/>
          <w:lang w:val="en-GB"/>
        </w:rPr>
      </w:pPr>
      <w:r w:rsidRPr="00234675">
        <w:rPr>
          <w:rFonts w:ascii="Times New Roman" w:hAnsi="Times New Roman" w:cs="Times New Roman"/>
          <w:b/>
          <w:bCs/>
          <w:sz w:val="24"/>
          <w:szCs w:val="24"/>
          <w:lang w:val="en-GB"/>
        </w:rPr>
        <w:t>Differentiation of employees in workplace</w:t>
      </w:r>
    </w:p>
    <w:p w14:paraId="00000009" w14:textId="71829658" w:rsidR="00416361"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Employees who differ in culture, religion, gender, race, degree, economic status, sexual orientation, and geographical area form a diverse workforce. When employees' differences are valued and accepted, there is inclusion in the workplace. Employees are an essential element of every company. The prosperity of a company is directly linked to the satisfaction of its employees. Employee welfare necessitates that they need to be treated with respect in the workplace. A centralised strategy for diversity and inclusion (D&amp;I) is therefore critical for a company (Chung and Van der Lippe, 2020). In recent years, both public policy and the individual's profession have placed a greater emphasis on diversity and inclusion. The government of the UK has released the Race Disparity Audit which has implemented a gender pay inequality report. The government is working on a strategy for obligatory ethnicity pay reporting. Evaluating diversity levels is the first step toward developing inclusive workplaces. </w:t>
      </w:r>
    </w:p>
    <w:p w14:paraId="0000000A" w14:textId="77777777" w:rsidR="00416361" w:rsidRPr="00234675" w:rsidRDefault="00416361" w:rsidP="00FE6F6B">
      <w:pPr>
        <w:spacing w:line="360" w:lineRule="auto"/>
        <w:jc w:val="both"/>
        <w:rPr>
          <w:rFonts w:ascii="Times New Roman" w:hAnsi="Times New Roman" w:cs="Times New Roman"/>
          <w:sz w:val="24"/>
          <w:szCs w:val="24"/>
          <w:lang w:val="en-GB"/>
        </w:rPr>
      </w:pPr>
    </w:p>
    <w:p w14:paraId="1E358713" w14:textId="77777777" w:rsidR="004625AC"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lastRenderedPageBreak/>
        <w:t>Flexible working is an important strategy for enhancing workplace equity and fostering inclusive workplaces. Any working style that departs from the traditional pattern is referred to as flexible working (</w:t>
      </w:r>
      <w:proofErr w:type="spellStart"/>
      <w:r w:rsidRPr="00234675">
        <w:rPr>
          <w:rFonts w:ascii="Times New Roman" w:hAnsi="Times New Roman" w:cs="Times New Roman"/>
          <w:sz w:val="24"/>
          <w:szCs w:val="24"/>
          <w:lang w:val="en-GB"/>
        </w:rPr>
        <w:t>Beigi</w:t>
      </w:r>
      <w:proofErr w:type="spellEnd"/>
      <w:r w:rsidRPr="00234675">
        <w:rPr>
          <w:rFonts w:ascii="Times New Roman" w:hAnsi="Times New Roman" w:cs="Times New Roman"/>
          <w:sz w:val="24"/>
          <w:szCs w:val="24"/>
          <w:lang w:val="en-GB"/>
        </w:rPr>
        <w:t xml:space="preserve"> et al., 2018). Working remotely often comes to mind when one thinks about workplace flexibility. </w:t>
      </w:r>
      <w:proofErr w:type="gramStart"/>
      <w:r w:rsidRPr="00234675">
        <w:rPr>
          <w:rFonts w:ascii="Times New Roman" w:hAnsi="Times New Roman" w:cs="Times New Roman"/>
          <w:sz w:val="24"/>
          <w:szCs w:val="24"/>
          <w:lang w:val="en-GB"/>
        </w:rPr>
        <w:t>In reality, there</w:t>
      </w:r>
      <w:proofErr w:type="gramEnd"/>
      <w:r w:rsidRPr="00234675">
        <w:rPr>
          <w:rFonts w:ascii="Times New Roman" w:hAnsi="Times New Roman" w:cs="Times New Roman"/>
          <w:sz w:val="24"/>
          <w:szCs w:val="24"/>
          <w:lang w:val="en-GB"/>
        </w:rPr>
        <w:t xml:space="preserve"> are many different forms of flexible working such as hybrid working, part-time, fully remote, job share etc. A business must identify the most suitable combination for satisfying the requirements of its employees </w:t>
      </w:r>
      <w:proofErr w:type="gramStart"/>
      <w:r w:rsidRPr="00234675">
        <w:rPr>
          <w:rFonts w:ascii="Times New Roman" w:hAnsi="Times New Roman" w:cs="Times New Roman"/>
          <w:sz w:val="24"/>
          <w:szCs w:val="24"/>
          <w:lang w:val="en-GB"/>
        </w:rPr>
        <w:t>and also</w:t>
      </w:r>
      <w:proofErr w:type="gramEnd"/>
      <w:r w:rsidRPr="00234675">
        <w:rPr>
          <w:rFonts w:ascii="Times New Roman" w:hAnsi="Times New Roman" w:cs="Times New Roman"/>
          <w:sz w:val="24"/>
          <w:szCs w:val="24"/>
          <w:lang w:val="en-GB"/>
        </w:rPr>
        <w:t xml:space="preserve"> the corporate objectives. Flexible working can reduce the salary gap between men and women, assist caregivers in balancing their work, and help individuals with unpredictable health conditions remain employed. </w:t>
      </w:r>
    </w:p>
    <w:p w14:paraId="3EB32C71" w14:textId="581F2ABD" w:rsidR="004625AC" w:rsidRPr="00234675" w:rsidRDefault="004625AC" w:rsidP="00FE6F6B">
      <w:pPr>
        <w:spacing w:line="360" w:lineRule="auto"/>
        <w:jc w:val="both"/>
        <w:rPr>
          <w:rFonts w:ascii="Times New Roman" w:hAnsi="Times New Roman" w:cs="Times New Roman"/>
          <w:b/>
          <w:bCs/>
          <w:sz w:val="24"/>
          <w:szCs w:val="24"/>
          <w:lang w:val="en-GB"/>
        </w:rPr>
      </w:pPr>
      <w:r w:rsidRPr="00234675">
        <w:rPr>
          <w:rFonts w:ascii="Times New Roman" w:hAnsi="Times New Roman" w:cs="Times New Roman"/>
          <w:b/>
          <w:bCs/>
          <w:sz w:val="24"/>
          <w:szCs w:val="24"/>
          <w:lang w:val="en-GB"/>
        </w:rPr>
        <w:t>Flexible working shifts and employee management</w:t>
      </w:r>
    </w:p>
    <w:p w14:paraId="286694E7" w14:textId="4A4B1D63" w:rsidR="004625AC"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Flexible work options expand one's application pool </w:t>
      </w:r>
      <w:proofErr w:type="gramStart"/>
      <w:r w:rsidRPr="00234675">
        <w:rPr>
          <w:rFonts w:ascii="Times New Roman" w:hAnsi="Times New Roman" w:cs="Times New Roman"/>
          <w:sz w:val="24"/>
          <w:szCs w:val="24"/>
          <w:lang w:val="en-GB"/>
        </w:rPr>
        <w:t>and also</w:t>
      </w:r>
      <w:proofErr w:type="gramEnd"/>
      <w:r w:rsidRPr="00234675">
        <w:rPr>
          <w:rFonts w:ascii="Times New Roman" w:hAnsi="Times New Roman" w:cs="Times New Roman"/>
          <w:sz w:val="24"/>
          <w:szCs w:val="24"/>
          <w:lang w:val="en-GB"/>
        </w:rPr>
        <w:t xml:space="preserve"> make employees feel more acknowledged and included. People these days don't want to spend more time travelling and prefer to work from home. Work-life balance has become a popular issue among job seekers.  When a company offers flexible hours to the employee, it indicates that the company respect its employees' personal lives outside the workplace. Applicants are drawn to this type of inclusive thought process. According to researchers, if given a choice between two similar job offers, people would choose the one that offered more flexibility. Prospects expect their future employers to be inclusive and diverse (Chung, 2019). Companies that do not provide this advantage run the risk of losing top employees. Leaders should consider flexible work as a method to attract new candidates from a wider range of credentials to their teams. There is a variety of virtual communication solutions available these days and with the help of which one can work from anywhere. Individuals with physical limitations or health concerns look for flexibility so that they can work from home. If employees don't need to come into the office very often, companies can hire individuals from all over the world. This helps to achieve diversity goals and grow the new client base. </w:t>
      </w:r>
    </w:p>
    <w:p w14:paraId="67038C86" w14:textId="07C5CCB6" w:rsidR="004625AC" w:rsidRPr="00234675" w:rsidRDefault="004625AC" w:rsidP="00FE6F6B">
      <w:pPr>
        <w:spacing w:line="360" w:lineRule="auto"/>
        <w:jc w:val="both"/>
        <w:rPr>
          <w:rFonts w:ascii="Times New Roman" w:hAnsi="Times New Roman" w:cs="Times New Roman"/>
          <w:b/>
          <w:bCs/>
          <w:sz w:val="24"/>
          <w:szCs w:val="24"/>
          <w:lang w:val="en-GB"/>
        </w:rPr>
      </w:pPr>
      <w:r w:rsidRPr="00234675">
        <w:rPr>
          <w:rFonts w:ascii="Times New Roman" w:hAnsi="Times New Roman" w:cs="Times New Roman"/>
          <w:b/>
          <w:bCs/>
          <w:sz w:val="24"/>
          <w:szCs w:val="24"/>
          <w:lang w:val="en-GB"/>
        </w:rPr>
        <w:t>Diversified employee culture</w:t>
      </w:r>
    </w:p>
    <w:p w14:paraId="0000000B" w14:textId="7699028B" w:rsidR="00416361"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Companies can have representatives who understand and speak languages except for English so that they can expand across the world. However, </w:t>
      </w:r>
      <w:proofErr w:type="gramStart"/>
      <w:r w:rsidRPr="00234675">
        <w:rPr>
          <w:rFonts w:ascii="Times New Roman" w:hAnsi="Times New Roman" w:cs="Times New Roman"/>
          <w:sz w:val="24"/>
          <w:szCs w:val="24"/>
          <w:lang w:val="en-GB"/>
        </w:rPr>
        <w:t>Working</w:t>
      </w:r>
      <w:proofErr w:type="gramEnd"/>
      <w:r w:rsidRPr="00234675">
        <w:rPr>
          <w:rFonts w:ascii="Times New Roman" w:hAnsi="Times New Roman" w:cs="Times New Roman"/>
          <w:sz w:val="24"/>
          <w:szCs w:val="24"/>
          <w:lang w:val="en-GB"/>
        </w:rPr>
        <w:t xml:space="preserve"> from home can make people who are already marginalised feel even more isolated and it can rapidly reverse progress made by employees.  It has the potential to impede informal mentoring and communication, both of which are essential for career advancement. International businesses benefit from the variety of business knowledge, diversified experiences, and worldwide perspectives that employees from various backgrounds may bring to the workplace. In global business environments, the capacity to </w:t>
      </w:r>
      <w:r w:rsidRPr="00234675">
        <w:rPr>
          <w:rFonts w:ascii="Times New Roman" w:hAnsi="Times New Roman" w:cs="Times New Roman"/>
          <w:sz w:val="24"/>
          <w:szCs w:val="24"/>
          <w:lang w:val="en-GB"/>
        </w:rPr>
        <w:lastRenderedPageBreak/>
        <w:t xml:space="preserve">effectively administer a diversified workforce in organisations is essential. Researchers have found that almost 40% of people who work from home claim to work extra hours. </w:t>
      </w:r>
      <w:proofErr w:type="gramStart"/>
      <w:r w:rsidRPr="00234675">
        <w:rPr>
          <w:rFonts w:ascii="Times New Roman" w:hAnsi="Times New Roman" w:cs="Times New Roman"/>
          <w:sz w:val="24"/>
          <w:szCs w:val="24"/>
          <w:lang w:val="en-GB"/>
        </w:rPr>
        <w:t>Whereas,</w:t>
      </w:r>
      <w:proofErr w:type="gramEnd"/>
      <w:r w:rsidRPr="00234675">
        <w:rPr>
          <w:rFonts w:ascii="Times New Roman" w:hAnsi="Times New Roman" w:cs="Times New Roman"/>
          <w:sz w:val="24"/>
          <w:szCs w:val="24"/>
          <w:lang w:val="en-GB"/>
        </w:rPr>
        <w:t xml:space="preserve"> almost 30% of people who work in offices claimed to spend extra hours on work </w:t>
      </w:r>
      <w:proofErr w:type="spellStart"/>
      <w:r w:rsidRPr="00234675">
        <w:rPr>
          <w:rFonts w:ascii="Times New Roman" w:hAnsi="Times New Roman" w:cs="Times New Roman"/>
          <w:sz w:val="24"/>
          <w:szCs w:val="24"/>
          <w:lang w:val="en-GB"/>
        </w:rPr>
        <w:t>Annabi</w:t>
      </w:r>
      <w:proofErr w:type="spellEnd"/>
      <w:r w:rsidRPr="00234675">
        <w:rPr>
          <w:rFonts w:ascii="Times New Roman" w:hAnsi="Times New Roman" w:cs="Times New Roman"/>
          <w:sz w:val="24"/>
          <w:szCs w:val="24"/>
          <w:lang w:val="en-GB"/>
        </w:rPr>
        <w:t xml:space="preserve"> and Lebovitz, 2018).  However, it was found that allowing employees to work from home did not affect overall work performance. Employees report improved working connections and express positively about job involvement. </w:t>
      </w:r>
    </w:p>
    <w:p w14:paraId="74C3F222" w14:textId="30D63BA7" w:rsidR="007C6603" w:rsidRPr="00234675" w:rsidRDefault="003E2989" w:rsidP="00FE6F6B">
      <w:pPr>
        <w:pStyle w:val="Heading1"/>
        <w:rPr>
          <w:lang w:val="en-GB"/>
        </w:rPr>
      </w:pPr>
      <w:bookmarkStart w:id="2" w:name="_Toc100264755"/>
      <w:r w:rsidRPr="00234675">
        <w:rPr>
          <w:lang w:val="en-GB"/>
        </w:rPr>
        <w:t>The role of Human Resources in promoting diversity</w:t>
      </w:r>
      <w:bookmarkEnd w:id="2"/>
      <w:r w:rsidRPr="00234675">
        <w:rPr>
          <w:lang w:val="en-GB"/>
        </w:rPr>
        <w:t xml:space="preserve"> </w:t>
      </w:r>
    </w:p>
    <w:p w14:paraId="428D2181" w14:textId="2BBECF9F" w:rsidR="00F5728A"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b/>
          <w:bCs/>
          <w:sz w:val="24"/>
          <w:szCs w:val="24"/>
          <w:lang w:val="en-GB"/>
        </w:rPr>
        <w:t>Diversity management is a part of HR management</w:t>
      </w:r>
    </w:p>
    <w:p w14:paraId="511A752C" w14:textId="77777777" w:rsidR="00234675"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It is the process of creating an inclusive work environment. A diverse workforce can be accomplished in a variety of ways. These days, diversity management has become extremely important. Diversity and inclusion in the workplace result in the effective functioning of the teams and greater satisfaction among employees. Companies across the world now recruiting professionals from various backgrounds and the main objective of this are to promote diversity and inclusion in the workplace through proper utilisation of company policies. Through diversity management companies can recognise each employee’s unique contribution to the company. It allows the employees to flourish and succeed in the workplace. When employees from varied backgrounds work together, good problem-solving skills develop among them (Frangieh and </w:t>
      </w:r>
      <w:proofErr w:type="spellStart"/>
      <w:r w:rsidRPr="00234675">
        <w:rPr>
          <w:rFonts w:ascii="Times New Roman" w:hAnsi="Times New Roman" w:cs="Times New Roman"/>
          <w:sz w:val="24"/>
          <w:szCs w:val="24"/>
          <w:lang w:val="en-GB"/>
        </w:rPr>
        <w:t>Yaacoub</w:t>
      </w:r>
      <w:proofErr w:type="spellEnd"/>
      <w:r w:rsidRPr="00234675">
        <w:rPr>
          <w:rFonts w:ascii="Times New Roman" w:hAnsi="Times New Roman" w:cs="Times New Roman"/>
          <w:sz w:val="24"/>
          <w:szCs w:val="24"/>
          <w:lang w:val="en-GB"/>
        </w:rPr>
        <w:t xml:space="preserve">, 2018). To prepare for and support diversity in the workplace, ensuring operational readiness is important. Management has a big role in finding out if diversity and inclusion are genuinely implemented. </w:t>
      </w:r>
    </w:p>
    <w:p w14:paraId="57B5DCF7" w14:textId="070EABB6" w:rsidR="00234675" w:rsidRPr="00234675" w:rsidRDefault="00234675" w:rsidP="00FE6F6B">
      <w:pPr>
        <w:spacing w:line="360" w:lineRule="auto"/>
        <w:jc w:val="both"/>
        <w:rPr>
          <w:rFonts w:ascii="Times New Roman" w:hAnsi="Times New Roman" w:cs="Times New Roman"/>
          <w:b/>
          <w:bCs/>
          <w:sz w:val="24"/>
          <w:szCs w:val="24"/>
          <w:lang w:val="en-GB"/>
        </w:rPr>
      </w:pPr>
      <w:r w:rsidRPr="00234675">
        <w:rPr>
          <w:rFonts w:ascii="Times New Roman" w:hAnsi="Times New Roman" w:cs="Times New Roman"/>
          <w:b/>
          <w:bCs/>
          <w:sz w:val="24"/>
          <w:szCs w:val="24"/>
          <w:lang w:val="en-GB"/>
        </w:rPr>
        <w:t>Diversity management and HR promotions</w:t>
      </w:r>
    </w:p>
    <w:p w14:paraId="0EA11F20" w14:textId="5633CC97" w:rsidR="00234675"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Employees need to consider the business goals together with the management and work accordingly. This way diversity management can be appropriately applied in the organisation. After evaluating how cultural diversity can benefit the organization, it is necessary to develop a proper plan of implementation. The areas of responsibility need to be clearly explained, both inside and beyond the HR department. However, it can often be difficult to get a clear insight into how diverse a company is. HR departments should always watch diversity. Audits can be a way to have a close eye on the matter and it needs to be applicable to present employees as well as during the process of hiring. This way companies will be able to track development more effectively. </w:t>
      </w:r>
    </w:p>
    <w:p w14:paraId="75FE327E" w14:textId="77777777" w:rsidR="00234675"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b/>
          <w:bCs/>
          <w:sz w:val="24"/>
          <w:szCs w:val="24"/>
          <w:lang w:val="en-GB"/>
        </w:rPr>
        <w:lastRenderedPageBreak/>
        <w:t>Diversity can be achieved using internal or external collaborations</w:t>
      </w:r>
      <w:r w:rsidRPr="00234675">
        <w:rPr>
          <w:rFonts w:ascii="Times New Roman" w:hAnsi="Times New Roman" w:cs="Times New Roman"/>
          <w:sz w:val="24"/>
          <w:szCs w:val="24"/>
          <w:lang w:val="en-GB"/>
        </w:rPr>
        <w:t xml:space="preserve"> </w:t>
      </w:r>
    </w:p>
    <w:p w14:paraId="0000000D" w14:textId="5CAD0DFB" w:rsidR="00416361"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Also, in an organisation, each person must accept the other person's inclusion. This way every employee will feel more involved and is more likely to contribute to the company's business. People from various origins must communicate and work together, as well as comprehend one another's requirements and perceptions. HR executives should create the best approaches to integrate their organisations with their D&amp;I objectives, guaranteeing that every employee benefits through a fair distribution of work, ongoing discussion with the employees, and partnership prospects (Stahl et al., 2020). Though HR leaders have a role to play in promoting greater diversity and inclusion, it is not solely their responsibility. It must include the entire senior management team.</w:t>
      </w:r>
    </w:p>
    <w:p w14:paraId="00000011" w14:textId="691A0635" w:rsidR="00416361" w:rsidRPr="00234675" w:rsidRDefault="003E2989" w:rsidP="00FE6F6B">
      <w:pPr>
        <w:pStyle w:val="Heading1"/>
        <w:rPr>
          <w:lang w:val="en-GB"/>
        </w:rPr>
      </w:pPr>
      <w:bookmarkStart w:id="3" w:name="_Toc100264756"/>
      <w:r w:rsidRPr="00234675">
        <w:rPr>
          <w:lang w:val="en-GB"/>
        </w:rPr>
        <w:t>A</w:t>
      </w:r>
      <w:r w:rsidR="00C54699" w:rsidRPr="00234675">
        <w:rPr>
          <w:lang w:val="en-GB"/>
        </w:rPr>
        <w:t xml:space="preserve"> case against flexible working concerning inequality at work</w:t>
      </w:r>
      <w:bookmarkEnd w:id="3"/>
      <w:r w:rsidR="00C54699" w:rsidRPr="00234675">
        <w:rPr>
          <w:lang w:val="en-GB"/>
        </w:rPr>
        <w:t xml:space="preserve"> </w:t>
      </w:r>
    </w:p>
    <w:p w14:paraId="7953DE0E" w14:textId="7CF80C67" w:rsidR="00234675" w:rsidRPr="00234675" w:rsidRDefault="00234675" w:rsidP="00FE6F6B">
      <w:pPr>
        <w:spacing w:line="360" w:lineRule="auto"/>
        <w:jc w:val="both"/>
        <w:rPr>
          <w:rFonts w:ascii="Times New Roman" w:eastAsia="Times New Roman" w:hAnsi="Times New Roman" w:cs="Times New Roman"/>
          <w:b/>
          <w:bCs/>
          <w:sz w:val="24"/>
          <w:szCs w:val="24"/>
          <w:lang w:val="en-GB"/>
        </w:rPr>
      </w:pPr>
      <w:r w:rsidRPr="00234675">
        <w:rPr>
          <w:rFonts w:ascii="Times New Roman" w:eastAsia="Times New Roman" w:hAnsi="Times New Roman" w:cs="Times New Roman"/>
          <w:b/>
          <w:bCs/>
          <w:sz w:val="24"/>
          <w:szCs w:val="24"/>
          <w:lang w:val="en-GB"/>
        </w:rPr>
        <w:t>Gender inequality affects everybody in every way</w:t>
      </w:r>
    </w:p>
    <w:p w14:paraId="00000012" w14:textId="0BB351C0"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Gender inequality is discrimination in which gender or sex is the root cause for getting privileged over others. This visualization is ancient. Though there are some exceptions, the discriminations are very much noticeable in society from childhood to adulthood among human beings. </w:t>
      </w:r>
    </w:p>
    <w:p w14:paraId="00000014" w14:textId="5F7F50B8"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From childhood, children may be cautious about their self-sense and categorize the specific job for girls and boys according to gender, not by </w:t>
      </w:r>
      <w:r w:rsidR="00234675" w:rsidRPr="00234675">
        <w:rPr>
          <w:rFonts w:ascii="Times New Roman" w:eastAsia="Times New Roman" w:hAnsi="Times New Roman" w:cs="Times New Roman"/>
          <w:sz w:val="24"/>
          <w:szCs w:val="24"/>
          <w:lang w:val="en-GB"/>
        </w:rPr>
        <w:t>self-ability</w:t>
      </w:r>
      <w:r w:rsidRPr="00234675">
        <w:rPr>
          <w:rFonts w:ascii="Times New Roman" w:eastAsia="Times New Roman" w:hAnsi="Times New Roman" w:cs="Times New Roman"/>
          <w:sz w:val="24"/>
          <w:szCs w:val="24"/>
          <w:lang w:val="en-GB"/>
        </w:rPr>
        <w:t xml:space="preserve"> (Fuller and Hirsh, 2019). This is followed by the future in different ways like behaviour, choice of studies, attitude, ambitions, salary, violence, flexible working hours, rewards, financial and social security, cultural racism also experienced </w:t>
      </w:r>
      <w:r w:rsidR="00452D01" w:rsidRPr="00234675">
        <w:rPr>
          <w:rFonts w:ascii="Times New Roman" w:eastAsia="Times New Roman" w:hAnsi="Times New Roman" w:cs="Times New Roman"/>
          <w:sz w:val="24"/>
          <w:szCs w:val="24"/>
          <w:lang w:val="en-GB"/>
        </w:rPr>
        <w:t>and so on</w:t>
      </w:r>
      <w:r w:rsidRPr="00234675">
        <w:rPr>
          <w:rFonts w:ascii="Times New Roman" w:eastAsia="Times New Roman" w:hAnsi="Times New Roman" w:cs="Times New Roman"/>
          <w:sz w:val="24"/>
          <w:szCs w:val="24"/>
          <w:lang w:val="en-GB"/>
        </w:rPr>
        <w:t xml:space="preserve">. </w:t>
      </w:r>
      <w:r w:rsidR="00452D01" w:rsidRPr="00234675">
        <w:rPr>
          <w:rFonts w:ascii="Times New Roman" w:eastAsia="Times New Roman" w:hAnsi="Times New Roman" w:cs="Times New Roman"/>
          <w:sz w:val="24"/>
          <w:szCs w:val="24"/>
          <w:lang w:val="en-GB"/>
        </w:rPr>
        <w:t>S</w:t>
      </w:r>
      <w:r w:rsidRPr="00234675">
        <w:rPr>
          <w:rFonts w:ascii="Times New Roman" w:eastAsia="Times New Roman" w:hAnsi="Times New Roman" w:cs="Times New Roman"/>
          <w:sz w:val="24"/>
          <w:szCs w:val="24"/>
          <w:lang w:val="en-GB"/>
        </w:rPr>
        <w:t>ometime, due to high expectations from men side, they become overburdened, by mentally and physically. Some major points among which inequality is noticeable priorly.</w:t>
      </w:r>
    </w:p>
    <w:p w14:paraId="00000015"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Women are often </w:t>
      </w:r>
      <w:proofErr w:type="gramStart"/>
      <w:r w:rsidRPr="00234675">
        <w:rPr>
          <w:rFonts w:ascii="Times New Roman" w:eastAsia="Times New Roman" w:hAnsi="Times New Roman" w:cs="Times New Roman"/>
          <w:sz w:val="24"/>
          <w:szCs w:val="24"/>
          <w:lang w:val="en-GB"/>
        </w:rPr>
        <w:t>low-paid</w:t>
      </w:r>
      <w:proofErr w:type="gramEnd"/>
      <w:r w:rsidRPr="00234675">
        <w:rPr>
          <w:rFonts w:ascii="Times New Roman" w:eastAsia="Times New Roman" w:hAnsi="Times New Roman" w:cs="Times New Roman"/>
          <w:sz w:val="24"/>
          <w:szCs w:val="24"/>
          <w:lang w:val="en-GB"/>
        </w:rPr>
        <w:t xml:space="preserve"> in the workplace, though sometimes they are more educated, more legible than men. </w:t>
      </w:r>
    </w:p>
    <w:p w14:paraId="00000016"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Recognitions in the workplace are not at all consistent for women, it's no matter their eligibility.</w:t>
      </w:r>
    </w:p>
    <w:p w14:paraId="00000017"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Racism plays majorly in the workplace for women as compensation and treatment. </w:t>
      </w:r>
    </w:p>
    <w:p w14:paraId="00000018"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Apart from all, a major obstacle for women facing harassment sexually (Lott, 2020). They are mistreated.</w:t>
      </w:r>
    </w:p>
    <w:p w14:paraId="00000019"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lastRenderedPageBreak/>
        <w:t>Education for girls is so much affected by this inequality.</w:t>
      </w:r>
    </w:p>
    <w:p w14:paraId="0000001A"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Child marriage is a major setback in this society due to this unfair ancient prejudice.</w:t>
      </w:r>
    </w:p>
    <w:p w14:paraId="0000001B" w14:textId="77777777" w:rsidR="00416361" w:rsidRPr="00234675" w:rsidRDefault="003E2989" w:rsidP="00627A64">
      <w:pPr>
        <w:pStyle w:val="ListParagraph"/>
        <w:numPr>
          <w:ilvl w:val="0"/>
          <w:numId w:val="1"/>
        </w:num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Child labour is also noticed due to the adverse effect of inequality in society.</w:t>
      </w:r>
    </w:p>
    <w:p w14:paraId="0000001C" w14:textId="219734D7" w:rsidR="00416361" w:rsidRPr="00234675" w:rsidRDefault="00627A64"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However,</w:t>
      </w:r>
      <w:r w:rsidR="003E2989" w:rsidRPr="00234675">
        <w:rPr>
          <w:rFonts w:ascii="Times New Roman" w:eastAsia="Times New Roman" w:hAnsi="Times New Roman" w:cs="Times New Roman"/>
          <w:sz w:val="24"/>
          <w:szCs w:val="24"/>
          <w:lang w:val="en-GB"/>
        </w:rPr>
        <w:t xml:space="preserve"> transgender is also facing extreme problems to establish themselves in society in every way physically and emotionally.</w:t>
      </w:r>
    </w:p>
    <w:p w14:paraId="2300AA72" w14:textId="5388A6A0" w:rsidR="00234675" w:rsidRPr="00234675" w:rsidRDefault="00234675" w:rsidP="00FE6F6B">
      <w:pPr>
        <w:spacing w:line="360" w:lineRule="auto"/>
        <w:jc w:val="both"/>
        <w:rPr>
          <w:rFonts w:ascii="Times New Roman" w:eastAsia="Times New Roman" w:hAnsi="Times New Roman" w:cs="Times New Roman"/>
          <w:b/>
          <w:bCs/>
          <w:sz w:val="24"/>
          <w:szCs w:val="24"/>
          <w:lang w:val="en-GB"/>
        </w:rPr>
      </w:pPr>
      <w:r w:rsidRPr="00234675">
        <w:rPr>
          <w:rFonts w:ascii="Times New Roman" w:eastAsia="Times New Roman" w:hAnsi="Times New Roman" w:cs="Times New Roman"/>
          <w:b/>
          <w:bCs/>
          <w:sz w:val="24"/>
          <w:szCs w:val="24"/>
          <w:lang w:val="en-GB"/>
        </w:rPr>
        <w:t>Flexible working is controlled by workers</w:t>
      </w:r>
    </w:p>
    <w:p w14:paraId="0000001D" w14:textId="3248841A"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Flexible working is very much controlled by workers in especially industrialized countries. The workers can only decide where and when they can work. Nowadays it's becoming trending among the newer generation. Shortly, flexible working may become the norm in many areas of the job. </w:t>
      </w:r>
    </w:p>
    <w:p w14:paraId="0000001E"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This type of working nature is maximally used as a positive way in productive nature, generally for women, those who are balancing their work with their family needs. Earlier flexible working allows women to continue their work after delivering their child. Instead of taking special leave for a long time for this issue, women can balance their work and life by working flexibly (Wainwright et al., 2019). In this way, this way of working may be a fruitful way to enhance equality of gender in society. </w:t>
      </w:r>
    </w:p>
    <w:p w14:paraId="7D706E27" w14:textId="5A1FF70F" w:rsidR="00952245" w:rsidRPr="00952245" w:rsidRDefault="00952245" w:rsidP="00FE6F6B">
      <w:pPr>
        <w:spacing w:line="360" w:lineRule="auto"/>
        <w:jc w:val="both"/>
        <w:rPr>
          <w:rFonts w:ascii="Times New Roman" w:eastAsia="Times New Roman" w:hAnsi="Times New Roman" w:cs="Times New Roman"/>
          <w:b/>
          <w:bCs/>
          <w:sz w:val="24"/>
          <w:szCs w:val="24"/>
          <w:lang w:val="en-GB"/>
        </w:rPr>
      </w:pPr>
      <w:r w:rsidRPr="00952245">
        <w:rPr>
          <w:rFonts w:ascii="Times New Roman" w:eastAsia="Times New Roman" w:hAnsi="Times New Roman" w:cs="Times New Roman"/>
          <w:b/>
          <w:bCs/>
          <w:sz w:val="24"/>
          <w:szCs w:val="24"/>
          <w:lang w:val="en-GB"/>
        </w:rPr>
        <w:t>Benefits of flexible working</w:t>
      </w:r>
    </w:p>
    <w:p w14:paraId="0000001F" w14:textId="171E38A9" w:rsidR="00416361" w:rsidRPr="00234675" w:rsidRDefault="00234675"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However, practically</w:t>
      </w:r>
      <w:r w:rsidR="003E2989" w:rsidRPr="00234675">
        <w:rPr>
          <w:rFonts w:ascii="Times New Roman" w:eastAsia="Times New Roman" w:hAnsi="Times New Roman" w:cs="Times New Roman"/>
          <w:sz w:val="24"/>
          <w:szCs w:val="24"/>
          <w:lang w:val="en-GB"/>
        </w:rPr>
        <w:t>, according to society's previously set point of view, totally different from expectations. The benefits of flexible working for men increase their performance through intensive productive working hours, unfortunately, this may increase conflict between work and family due to the expansion of time off work. Same as women, they feel overloaded due to the increase in family responsibility.  In the end, after giving so much hard work, men are not at all rewarded.</w:t>
      </w:r>
    </w:p>
    <w:p w14:paraId="00000020"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Flexible working hours are now diversified in many ways, like flexible (work from home), and flexitime (part-time, job sharing, term time). </w:t>
      </w:r>
    </w:p>
    <w:p w14:paraId="00000021" w14:textId="7CBFC5F3"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Due to recent scenarios, gender differences are very much noticeable in terms of work control in scheduled ways (</w:t>
      </w:r>
      <w:proofErr w:type="spellStart"/>
      <w:r w:rsidRPr="00234675">
        <w:rPr>
          <w:rFonts w:ascii="Times New Roman" w:eastAsia="Times New Roman" w:hAnsi="Times New Roman" w:cs="Times New Roman"/>
          <w:sz w:val="24"/>
          <w:szCs w:val="24"/>
          <w:lang w:val="en-GB"/>
        </w:rPr>
        <w:t>Chandola</w:t>
      </w:r>
      <w:proofErr w:type="spellEnd"/>
      <w:r w:rsidRPr="00234675">
        <w:rPr>
          <w:rFonts w:ascii="Times New Roman" w:eastAsia="Times New Roman" w:hAnsi="Times New Roman" w:cs="Times New Roman"/>
          <w:sz w:val="24"/>
          <w:szCs w:val="24"/>
          <w:lang w:val="en-GB"/>
        </w:rPr>
        <w:t xml:space="preserve"> e</w:t>
      </w:r>
      <w:r w:rsidR="00952245">
        <w:rPr>
          <w:rFonts w:ascii="Times New Roman" w:eastAsia="Times New Roman" w:hAnsi="Times New Roman" w:cs="Times New Roman"/>
          <w:sz w:val="24"/>
          <w:szCs w:val="24"/>
          <w:lang w:val="en-GB"/>
        </w:rPr>
        <w:t>t</w:t>
      </w:r>
      <w:r w:rsidRPr="00234675">
        <w:rPr>
          <w:rFonts w:ascii="Times New Roman" w:eastAsia="Times New Roman" w:hAnsi="Times New Roman" w:cs="Times New Roman"/>
          <w:sz w:val="24"/>
          <w:szCs w:val="24"/>
          <w:lang w:val="en-GB"/>
        </w:rPr>
        <w:t xml:space="preserve"> al., 2019). Men are on the higher side and women prefer working from home. But it depends on different countries.</w:t>
      </w:r>
    </w:p>
    <w:p w14:paraId="00000022" w14:textId="460EC7F0" w:rsidR="00416361" w:rsidRPr="00234675" w:rsidRDefault="003E2989" w:rsidP="00FE6F6B">
      <w:pPr>
        <w:pStyle w:val="Heading1"/>
        <w:rPr>
          <w:rFonts w:eastAsia="Times New Roman"/>
          <w:lang w:val="en-GB"/>
        </w:rPr>
      </w:pPr>
      <w:bookmarkStart w:id="4" w:name="_Toc100264757"/>
      <w:r w:rsidRPr="00234675">
        <w:rPr>
          <w:lang w:val="en-GB"/>
        </w:rPr>
        <w:lastRenderedPageBreak/>
        <w:t>The role of Human Resources in addressing the concerns of inequality</w:t>
      </w:r>
      <w:bookmarkEnd w:id="4"/>
      <w:r w:rsidRPr="00234675">
        <w:rPr>
          <w:lang w:val="en-GB"/>
        </w:rPr>
        <w:t xml:space="preserve"> </w:t>
      </w:r>
    </w:p>
    <w:p w14:paraId="00000023" w14:textId="5816354C"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In any organization, gender inequality is a complex one. It's reflected in organizational </w:t>
      </w:r>
      <w:r w:rsidR="00234675" w:rsidRPr="00234675">
        <w:rPr>
          <w:rFonts w:ascii="Times New Roman" w:eastAsia="Times New Roman" w:hAnsi="Times New Roman" w:cs="Times New Roman"/>
          <w:sz w:val="24"/>
          <w:szCs w:val="24"/>
          <w:lang w:val="en-GB"/>
        </w:rPr>
        <w:t xml:space="preserve">practices, </w:t>
      </w:r>
      <w:proofErr w:type="gramStart"/>
      <w:r w:rsidR="00234675" w:rsidRPr="00234675">
        <w:rPr>
          <w:rFonts w:ascii="Times New Roman" w:eastAsia="Times New Roman" w:hAnsi="Times New Roman" w:cs="Times New Roman"/>
          <w:sz w:val="24"/>
          <w:szCs w:val="24"/>
          <w:lang w:val="en-GB"/>
        </w:rPr>
        <w:t>structures</w:t>
      </w:r>
      <w:proofErr w:type="gramEnd"/>
      <w:r w:rsidRPr="00234675">
        <w:rPr>
          <w:rFonts w:ascii="Times New Roman" w:eastAsia="Times New Roman" w:hAnsi="Times New Roman" w:cs="Times New Roman"/>
          <w:sz w:val="24"/>
          <w:szCs w:val="24"/>
          <w:lang w:val="en-GB"/>
        </w:rPr>
        <w:t xml:space="preserve"> and processes. This happens to practices of the human resource team and their making policies and decisions for hiring, paying salaries, and giving training and promotions to women. These discriminations may affect leadership, strategy, the climate of the organization, the culture of the institution and the policies of HR.  It’s also reflected in decisions made by HR and their practice. </w:t>
      </w:r>
    </w:p>
    <w:p w14:paraId="593918D3" w14:textId="77777777" w:rsidR="0095224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In an overall way, this ancient discrimination not only </w:t>
      </w:r>
      <w:r w:rsidR="00952245" w:rsidRPr="00234675">
        <w:rPr>
          <w:rFonts w:ascii="Times New Roman" w:eastAsia="Times New Roman" w:hAnsi="Times New Roman" w:cs="Times New Roman"/>
          <w:sz w:val="24"/>
          <w:szCs w:val="24"/>
          <w:lang w:val="en-GB"/>
        </w:rPr>
        <w:t>effects</w:t>
      </w:r>
      <w:r w:rsidRPr="00234675">
        <w:rPr>
          <w:rFonts w:ascii="Times New Roman" w:eastAsia="Times New Roman" w:hAnsi="Times New Roman" w:cs="Times New Roman"/>
          <w:sz w:val="24"/>
          <w:szCs w:val="24"/>
          <w:lang w:val="en-GB"/>
        </w:rPr>
        <w:t xml:space="preserve"> on practices of HR, socializing part of the decision-making team of organizations of benevolent and hostile sexism (</w:t>
      </w:r>
      <w:proofErr w:type="spellStart"/>
      <w:r w:rsidRPr="00234675">
        <w:rPr>
          <w:rFonts w:ascii="Times New Roman" w:eastAsia="Times New Roman" w:hAnsi="Times New Roman" w:cs="Times New Roman"/>
          <w:sz w:val="24"/>
          <w:szCs w:val="24"/>
          <w:lang w:val="en-GB"/>
        </w:rPr>
        <w:t>Strah</w:t>
      </w:r>
      <w:proofErr w:type="spellEnd"/>
      <w:r w:rsidRPr="00234675">
        <w:rPr>
          <w:rFonts w:ascii="Times New Roman" w:eastAsia="Times New Roman" w:hAnsi="Times New Roman" w:cs="Times New Roman"/>
          <w:sz w:val="24"/>
          <w:szCs w:val="24"/>
          <w:lang w:val="en-GB"/>
        </w:rPr>
        <w:t xml:space="preserve"> et al., 2022). </w:t>
      </w:r>
    </w:p>
    <w:p w14:paraId="316C5A65" w14:textId="0DEFBE25" w:rsidR="00952245" w:rsidRPr="009325F6" w:rsidRDefault="009325F6" w:rsidP="00FE6F6B">
      <w:pPr>
        <w:spacing w:line="360" w:lineRule="auto"/>
        <w:jc w:val="both"/>
        <w:rPr>
          <w:rFonts w:ascii="Times New Roman" w:eastAsia="Times New Roman" w:hAnsi="Times New Roman" w:cs="Times New Roman"/>
          <w:b/>
          <w:bCs/>
          <w:sz w:val="24"/>
          <w:szCs w:val="24"/>
          <w:lang w:val="en-GB"/>
        </w:rPr>
      </w:pPr>
      <w:r w:rsidRPr="009325F6">
        <w:rPr>
          <w:rFonts w:ascii="Times New Roman" w:eastAsia="Times New Roman" w:hAnsi="Times New Roman" w:cs="Times New Roman"/>
          <w:b/>
          <w:bCs/>
          <w:sz w:val="24"/>
          <w:szCs w:val="24"/>
          <w:lang w:val="en-GB"/>
        </w:rPr>
        <w:t>Discrimination in the workplace</w:t>
      </w:r>
    </w:p>
    <w:p w14:paraId="00000024" w14:textId="7E7A35BC"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Lots of examples are available of negative parts of inequality like opportunity, earnings, leadership, and career advancement of women. This discrimination in the workplace makes a huge contribution to the lower economic and social status of women as well as the security part also. </w:t>
      </w:r>
    </w:p>
    <w:p w14:paraId="00000025"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This negative attribution is made by the policies and decision-making practices of HR only. </w:t>
      </w:r>
    </w:p>
    <w:p w14:paraId="00000026"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The disadvantages of objective parts are women’s low salary paid, working opportunities, and social status. The disadvantages of subjective parts are women’s physical, and psychological </w:t>
      </w:r>
      <w:proofErr w:type="gramStart"/>
      <w:r w:rsidRPr="00234675">
        <w:rPr>
          <w:rFonts w:ascii="Times New Roman" w:eastAsia="Times New Roman" w:hAnsi="Times New Roman" w:cs="Times New Roman"/>
          <w:sz w:val="24"/>
          <w:szCs w:val="24"/>
          <w:lang w:val="en-GB"/>
        </w:rPr>
        <w:t>stress;</w:t>
      </w:r>
      <w:proofErr w:type="gramEnd"/>
      <w:r w:rsidRPr="00234675">
        <w:rPr>
          <w:rFonts w:ascii="Times New Roman" w:eastAsia="Times New Roman" w:hAnsi="Times New Roman" w:cs="Times New Roman"/>
          <w:sz w:val="24"/>
          <w:szCs w:val="24"/>
          <w:lang w:val="en-GB"/>
        </w:rPr>
        <w:t xml:space="preserve"> physical and mental health and last but not least stigmatized.</w:t>
      </w:r>
    </w:p>
    <w:p w14:paraId="00000027"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The role of human resources in addressing the concern of inequality is very important (Gong et al., 2018). To reduce inequality in the organization, all the policies, structures, and practices, that are linked with the matter, should be </w:t>
      </w:r>
      <w:proofErr w:type="gramStart"/>
      <w:r w:rsidRPr="00234675">
        <w:rPr>
          <w:rFonts w:ascii="Times New Roman" w:eastAsia="Times New Roman" w:hAnsi="Times New Roman" w:cs="Times New Roman"/>
          <w:sz w:val="24"/>
          <w:szCs w:val="24"/>
          <w:lang w:val="en-GB"/>
        </w:rPr>
        <w:t>rectified</w:t>
      </w:r>
      <w:proofErr w:type="gramEnd"/>
      <w:r w:rsidRPr="00234675">
        <w:rPr>
          <w:rFonts w:ascii="Times New Roman" w:eastAsia="Times New Roman" w:hAnsi="Times New Roman" w:cs="Times New Roman"/>
          <w:sz w:val="24"/>
          <w:szCs w:val="24"/>
          <w:lang w:val="en-GB"/>
        </w:rPr>
        <w:t xml:space="preserve"> and take different approaches. </w:t>
      </w:r>
    </w:p>
    <w:p w14:paraId="00000028"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Interactivity in diversification in terms of recruiting candidates from each group. Promotion to reward to training appraisal should be taken care of by the human resource team in a general view of employees' productivity and appearances only not by gender. </w:t>
      </w:r>
    </w:p>
    <w:p w14:paraId="7CAB8A32" w14:textId="5BE1A22A" w:rsidR="009325F6" w:rsidRPr="009325F6" w:rsidRDefault="009325F6" w:rsidP="00FE6F6B">
      <w:pPr>
        <w:spacing w:line="360" w:lineRule="auto"/>
        <w:jc w:val="both"/>
        <w:rPr>
          <w:rFonts w:ascii="Times New Roman" w:eastAsia="Times New Roman" w:hAnsi="Times New Roman" w:cs="Times New Roman"/>
          <w:b/>
          <w:bCs/>
          <w:sz w:val="24"/>
          <w:szCs w:val="24"/>
          <w:lang w:val="en-GB"/>
        </w:rPr>
      </w:pPr>
      <w:r w:rsidRPr="009325F6">
        <w:rPr>
          <w:rFonts w:ascii="Times New Roman" w:eastAsia="Times New Roman" w:hAnsi="Times New Roman" w:cs="Times New Roman"/>
          <w:b/>
          <w:bCs/>
          <w:sz w:val="24"/>
          <w:szCs w:val="24"/>
          <w:lang w:val="en-GB"/>
        </w:rPr>
        <w:t>HR support</w:t>
      </w:r>
    </w:p>
    <w:p w14:paraId="00000029" w14:textId="04C46035"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Increasing the recruitment of women candidates and developing a well successful team by giving all the HR support like adequate training, climate, parks, and respect from other teammates.</w:t>
      </w:r>
    </w:p>
    <w:p w14:paraId="0000002A" w14:textId="6C5F5E29"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This diversification may have a positive impact on the social and </w:t>
      </w:r>
      <w:r w:rsidR="00234675" w:rsidRPr="00234675">
        <w:rPr>
          <w:rFonts w:ascii="Times New Roman" w:eastAsia="Times New Roman" w:hAnsi="Times New Roman" w:cs="Times New Roman"/>
          <w:sz w:val="24"/>
          <w:szCs w:val="24"/>
          <w:lang w:val="en-GB"/>
        </w:rPr>
        <w:t>economic</w:t>
      </w:r>
      <w:r w:rsidRPr="00234675">
        <w:rPr>
          <w:rFonts w:ascii="Times New Roman" w:eastAsia="Times New Roman" w:hAnsi="Times New Roman" w:cs="Times New Roman"/>
          <w:sz w:val="24"/>
          <w:szCs w:val="24"/>
          <w:lang w:val="en-GB"/>
        </w:rPr>
        <w:t xml:space="preserve"> structure of the society. </w:t>
      </w:r>
      <w:r w:rsidR="00234675" w:rsidRPr="00234675">
        <w:rPr>
          <w:rFonts w:ascii="Times New Roman" w:eastAsia="Times New Roman" w:hAnsi="Times New Roman" w:cs="Times New Roman"/>
          <w:sz w:val="24"/>
          <w:szCs w:val="24"/>
          <w:lang w:val="en-GB"/>
        </w:rPr>
        <w:t>Also,</w:t>
      </w:r>
      <w:r w:rsidRPr="00234675">
        <w:rPr>
          <w:rFonts w:ascii="Times New Roman" w:eastAsia="Times New Roman" w:hAnsi="Times New Roman" w:cs="Times New Roman"/>
          <w:sz w:val="24"/>
          <w:szCs w:val="24"/>
          <w:lang w:val="en-GB"/>
        </w:rPr>
        <w:t xml:space="preserve"> in terms of the organizational part, this initiative can serve a better prospective clientele. </w:t>
      </w:r>
    </w:p>
    <w:p w14:paraId="0000002B"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The HR of family-work conflict should also be taken care of. This is the type of conflict that employees experienced mostly with women. This crisis arose from the demands of work versus </w:t>
      </w:r>
      <w:r w:rsidRPr="00234675">
        <w:rPr>
          <w:rFonts w:ascii="Times New Roman" w:eastAsia="Times New Roman" w:hAnsi="Times New Roman" w:cs="Times New Roman"/>
          <w:sz w:val="24"/>
          <w:szCs w:val="24"/>
          <w:lang w:val="en-GB"/>
        </w:rPr>
        <w:lastRenderedPageBreak/>
        <w:t>the demand for family roles (</w:t>
      </w:r>
      <w:proofErr w:type="spellStart"/>
      <w:r w:rsidRPr="00234675">
        <w:rPr>
          <w:rFonts w:ascii="Times New Roman" w:eastAsia="Times New Roman" w:hAnsi="Times New Roman" w:cs="Times New Roman"/>
          <w:sz w:val="24"/>
          <w:szCs w:val="24"/>
          <w:lang w:val="en-GB"/>
        </w:rPr>
        <w:t>Kelliher</w:t>
      </w:r>
      <w:proofErr w:type="spellEnd"/>
      <w:r w:rsidRPr="00234675">
        <w:rPr>
          <w:rFonts w:ascii="Times New Roman" w:eastAsia="Times New Roman" w:hAnsi="Times New Roman" w:cs="Times New Roman"/>
          <w:sz w:val="24"/>
          <w:szCs w:val="24"/>
          <w:lang w:val="en-GB"/>
        </w:rPr>
        <w:t xml:space="preserve"> and De Menezes, 2019). The illness and stress of employees are the cause of this conflict. During evaluations in the organization, HR should focus on working hours and potentiality during that period. </w:t>
      </w:r>
    </w:p>
    <w:p w14:paraId="0000002C"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 xml:space="preserve">In terms of flexible working hours, the formal rules and regulations should be followed generally for all with certain </w:t>
      </w:r>
      <w:proofErr w:type="gramStart"/>
      <w:r w:rsidRPr="00234675">
        <w:rPr>
          <w:rFonts w:ascii="Times New Roman" w:eastAsia="Times New Roman" w:hAnsi="Times New Roman" w:cs="Times New Roman"/>
          <w:sz w:val="24"/>
          <w:szCs w:val="24"/>
          <w:lang w:val="en-GB"/>
        </w:rPr>
        <w:t>flexi-time</w:t>
      </w:r>
      <w:proofErr w:type="gramEnd"/>
      <w:r w:rsidRPr="00234675">
        <w:rPr>
          <w:rFonts w:ascii="Times New Roman" w:eastAsia="Times New Roman" w:hAnsi="Times New Roman" w:cs="Times New Roman"/>
          <w:sz w:val="24"/>
          <w:szCs w:val="24"/>
          <w:lang w:val="en-GB"/>
        </w:rPr>
        <w:t xml:space="preserve"> during core working hours but should be informed prior and regularized in such a way that nothing will be hampered.</w:t>
      </w:r>
    </w:p>
    <w:p w14:paraId="0000002D" w14:textId="77777777" w:rsidR="00416361" w:rsidRPr="00234675" w:rsidRDefault="003E2989" w:rsidP="00FE6F6B">
      <w:pPr>
        <w:spacing w:line="360" w:lineRule="auto"/>
        <w:jc w:val="both"/>
        <w:rPr>
          <w:rFonts w:ascii="Times New Roman" w:eastAsia="Times New Roman" w:hAnsi="Times New Roman" w:cs="Times New Roman"/>
          <w:sz w:val="24"/>
          <w:szCs w:val="24"/>
          <w:lang w:val="en-GB"/>
        </w:rPr>
      </w:pPr>
      <w:r w:rsidRPr="00234675">
        <w:rPr>
          <w:rFonts w:ascii="Times New Roman" w:eastAsia="Times New Roman" w:hAnsi="Times New Roman" w:cs="Times New Roman"/>
          <w:sz w:val="24"/>
          <w:szCs w:val="24"/>
          <w:lang w:val="en-GB"/>
        </w:rPr>
        <w:t>Employee awareness in the organization is most important. Collectively giving petitions, taking unitary action against injustice or any inequality in the organizations. In this process HR and decision-makers, leaders also can join the movement against the inequality of institutional prejudice, which may help the good better-developed society for all.</w:t>
      </w:r>
    </w:p>
    <w:p w14:paraId="0000002F" w14:textId="09F20BF1" w:rsidR="00416361" w:rsidRPr="00234675" w:rsidRDefault="003E2989" w:rsidP="00FE6F6B">
      <w:pPr>
        <w:pStyle w:val="Heading1"/>
        <w:rPr>
          <w:lang w:val="en-GB"/>
        </w:rPr>
      </w:pPr>
      <w:bookmarkStart w:id="5" w:name="_Toc100264758"/>
      <w:r w:rsidRPr="00234675">
        <w:rPr>
          <w:lang w:val="en-GB"/>
        </w:rPr>
        <w:t>Conclusion</w:t>
      </w:r>
      <w:bookmarkEnd w:id="5"/>
    </w:p>
    <w:p w14:paraId="00000031" w14:textId="266D0083" w:rsidR="00416361" w:rsidRPr="00234675" w:rsidRDefault="003E2989" w:rsidP="00FE6F6B">
      <w:pPr>
        <w:spacing w:line="360" w:lineRule="auto"/>
        <w:jc w:val="both"/>
        <w:rPr>
          <w:rFonts w:ascii="Times New Roman" w:hAnsi="Times New Roman" w:cs="Times New Roman"/>
          <w:sz w:val="24"/>
          <w:szCs w:val="24"/>
          <w:lang w:val="en-GB"/>
        </w:rPr>
      </w:pPr>
      <w:r w:rsidRPr="00234675">
        <w:rPr>
          <w:rFonts w:ascii="Times New Roman" w:hAnsi="Times New Roman" w:cs="Times New Roman"/>
          <w:sz w:val="24"/>
          <w:szCs w:val="24"/>
          <w:lang w:val="en-GB"/>
        </w:rPr>
        <w:t xml:space="preserve">The findings of this paper conclude that flexible working can help people achieve better work-life harmony and family living. However, while counting the repercussions of flexible working, gender counts. Flexible working is used differently by men and women, resulting in diverse outcomes. Also, companies often encounter challenges when it comes to designing and implementing diversity, </w:t>
      </w:r>
      <w:proofErr w:type="gramStart"/>
      <w:r w:rsidRPr="00234675">
        <w:rPr>
          <w:rFonts w:ascii="Times New Roman" w:hAnsi="Times New Roman" w:cs="Times New Roman"/>
          <w:sz w:val="24"/>
          <w:szCs w:val="24"/>
          <w:lang w:val="en-GB"/>
        </w:rPr>
        <w:t>equality</w:t>
      </w:r>
      <w:proofErr w:type="gramEnd"/>
      <w:r w:rsidRPr="00234675">
        <w:rPr>
          <w:rFonts w:ascii="Times New Roman" w:hAnsi="Times New Roman" w:cs="Times New Roman"/>
          <w:sz w:val="24"/>
          <w:szCs w:val="24"/>
          <w:lang w:val="en-GB"/>
        </w:rPr>
        <w:t xml:space="preserve"> and inclusion policy in the workplace. These days there is a significant increase in flexible working in most developed countries. Furthermore, there is a growing need for flexible jobs, particularly among the young generation. Top companies embrace diversity and inclusion as fundamental business strategies. They put a lot of effort into creating settings that allow their employees to flourish. Diverse workforces move businesses forward into a brighter future. Companies can gain a competitive advantage by embracing diversity and inclusion in global marketplaces. HR professionals have a significant role in creating and empowering a diverse culture through management. Inclusion does not occur just because one has employed a diverse group of people. It requires real effort to create an inclusive workplace.</w:t>
      </w:r>
    </w:p>
    <w:p w14:paraId="5725FCB5" w14:textId="77777777" w:rsidR="00FE6F6B" w:rsidRPr="00234675" w:rsidRDefault="003E2989" w:rsidP="00FE6F6B">
      <w:pPr>
        <w:spacing w:line="360" w:lineRule="auto"/>
        <w:rPr>
          <w:rFonts w:ascii="Times New Roman" w:hAnsi="Times New Roman" w:cs="Times New Roman"/>
          <w:b/>
          <w:sz w:val="24"/>
          <w:szCs w:val="24"/>
          <w:lang w:val="en-GB"/>
        </w:rPr>
      </w:pPr>
      <w:r w:rsidRPr="00234675">
        <w:rPr>
          <w:rFonts w:ascii="Times New Roman" w:hAnsi="Times New Roman" w:cs="Times New Roman"/>
          <w:b/>
          <w:sz w:val="24"/>
          <w:szCs w:val="24"/>
          <w:lang w:val="en-GB"/>
        </w:rPr>
        <w:br w:type="page"/>
      </w:r>
    </w:p>
    <w:p w14:paraId="00000032" w14:textId="02D5979C" w:rsidR="00416361" w:rsidRPr="00234675" w:rsidRDefault="003E2989" w:rsidP="00FE6F6B">
      <w:pPr>
        <w:pStyle w:val="Heading1"/>
        <w:rPr>
          <w:lang w:val="en-GB"/>
        </w:rPr>
      </w:pPr>
      <w:bookmarkStart w:id="6" w:name="_Toc100264759"/>
      <w:r w:rsidRPr="00234675">
        <w:rPr>
          <w:lang w:val="en-GB"/>
        </w:rPr>
        <w:lastRenderedPageBreak/>
        <w:t>References</w:t>
      </w:r>
      <w:bookmarkEnd w:id="6"/>
    </w:p>
    <w:p w14:paraId="4D75D1B4"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proofErr w:type="spellStart"/>
      <w:r w:rsidRPr="00234675">
        <w:rPr>
          <w:rFonts w:ascii="Times New Roman" w:hAnsi="Times New Roman" w:cs="Times New Roman"/>
          <w:color w:val="222222"/>
          <w:sz w:val="24"/>
          <w:szCs w:val="24"/>
          <w:highlight w:val="white"/>
          <w:lang w:val="en-GB"/>
        </w:rPr>
        <w:t>Annabi</w:t>
      </w:r>
      <w:proofErr w:type="spellEnd"/>
      <w:r w:rsidRPr="00234675">
        <w:rPr>
          <w:rFonts w:ascii="Times New Roman" w:hAnsi="Times New Roman" w:cs="Times New Roman"/>
          <w:color w:val="222222"/>
          <w:sz w:val="24"/>
          <w:szCs w:val="24"/>
          <w:highlight w:val="white"/>
          <w:lang w:val="en-GB"/>
        </w:rPr>
        <w:t xml:space="preserve">, H. and Lebovitz, S., 2018. Improving the retention of women in the IT workforce: An investigation of gender diversity interventions in the USA. </w:t>
      </w:r>
      <w:r w:rsidRPr="00234675">
        <w:rPr>
          <w:rFonts w:ascii="Times New Roman" w:hAnsi="Times New Roman" w:cs="Times New Roman"/>
          <w:i/>
          <w:color w:val="222222"/>
          <w:sz w:val="24"/>
          <w:szCs w:val="24"/>
          <w:highlight w:val="white"/>
          <w:lang w:val="en-GB"/>
        </w:rPr>
        <w:t>Information Systems Journal</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28</w:t>
      </w:r>
      <w:r w:rsidRPr="00234675">
        <w:rPr>
          <w:rFonts w:ascii="Times New Roman" w:hAnsi="Times New Roman" w:cs="Times New Roman"/>
          <w:color w:val="222222"/>
          <w:sz w:val="24"/>
          <w:szCs w:val="24"/>
          <w:highlight w:val="white"/>
          <w:lang w:val="en-GB"/>
        </w:rPr>
        <w:t>(6), pp.1049-1081.</w:t>
      </w:r>
    </w:p>
    <w:p w14:paraId="3BFACD6C"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Beige, M., </w:t>
      </w:r>
      <w:proofErr w:type="spellStart"/>
      <w:r w:rsidRPr="00234675">
        <w:rPr>
          <w:rFonts w:ascii="Times New Roman" w:hAnsi="Times New Roman" w:cs="Times New Roman"/>
          <w:color w:val="222222"/>
          <w:sz w:val="24"/>
          <w:szCs w:val="24"/>
          <w:highlight w:val="white"/>
          <w:lang w:val="en-GB"/>
        </w:rPr>
        <w:t>Shirmohammadi</w:t>
      </w:r>
      <w:proofErr w:type="spellEnd"/>
      <w:r w:rsidRPr="00234675">
        <w:rPr>
          <w:rFonts w:ascii="Times New Roman" w:hAnsi="Times New Roman" w:cs="Times New Roman"/>
          <w:color w:val="222222"/>
          <w:sz w:val="24"/>
          <w:szCs w:val="24"/>
          <w:highlight w:val="white"/>
          <w:lang w:val="en-GB"/>
        </w:rPr>
        <w:t xml:space="preserve">, M. and Stewart, J., 2018. Flexible work arrangements and work-family conflict: A meta-synthesis of qualitative studies among academics. </w:t>
      </w:r>
      <w:r w:rsidRPr="00234675">
        <w:rPr>
          <w:rFonts w:ascii="Times New Roman" w:hAnsi="Times New Roman" w:cs="Times New Roman"/>
          <w:i/>
          <w:color w:val="222222"/>
          <w:sz w:val="24"/>
          <w:szCs w:val="24"/>
          <w:highlight w:val="white"/>
          <w:lang w:val="en-GB"/>
        </w:rPr>
        <w:t>Human Resource Development Review</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17</w:t>
      </w:r>
      <w:r w:rsidRPr="00234675">
        <w:rPr>
          <w:rFonts w:ascii="Times New Roman" w:hAnsi="Times New Roman" w:cs="Times New Roman"/>
          <w:color w:val="222222"/>
          <w:sz w:val="24"/>
          <w:szCs w:val="24"/>
          <w:highlight w:val="white"/>
          <w:lang w:val="en-GB"/>
        </w:rPr>
        <w:t>(3), pp.314-336.</w:t>
      </w:r>
    </w:p>
    <w:p w14:paraId="1FA76959"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proofErr w:type="spellStart"/>
      <w:r w:rsidRPr="00234675">
        <w:rPr>
          <w:rFonts w:ascii="Times New Roman" w:hAnsi="Times New Roman" w:cs="Times New Roman"/>
          <w:color w:val="222222"/>
          <w:sz w:val="24"/>
          <w:szCs w:val="24"/>
          <w:highlight w:val="white"/>
          <w:lang w:val="en-GB"/>
        </w:rPr>
        <w:t>Chandola</w:t>
      </w:r>
      <w:proofErr w:type="spellEnd"/>
      <w:r w:rsidRPr="00234675">
        <w:rPr>
          <w:rFonts w:ascii="Times New Roman" w:hAnsi="Times New Roman" w:cs="Times New Roman"/>
          <w:color w:val="222222"/>
          <w:sz w:val="24"/>
          <w:szCs w:val="24"/>
          <w:highlight w:val="white"/>
          <w:lang w:val="en-GB"/>
        </w:rPr>
        <w:t xml:space="preserve">, T., Booker, C.L., Kumari, M. and </w:t>
      </w:r>
      <w:proofErr w:type="spellStart"/>
      <w:r w:rsidRPr="00234675">
        <w:rPr>
          <w:rFonts w:ascii="Times New Roman" w:hAnsi="Times New Roman" w:cs="Times New Roman"/>
          <w:color w:val="222222"/>
          <w:sz w:val="24"/>
          <w:szCs w:val="24"/>
          <w:highlight w:val="white"/>
          <w:lang w:val="en-GB"/>
        </w:rPr>
        <w:t>Benzeval</w:t>
      </w:r>
      <w:proofErr w:type="spellEnd"/>
      <w:r w:rsidRPr="00234675">
        <w:rPr>
          <w:rFonts w:ascii="Times New Roman" w:hAnsi="Times New Roman" w:cs="Times New Roman"/>
          <w:color w:val="222222"/>
          <w:sz w:val="24"/>
          <w:szCs w:val="24"/>
          <w:highlight w:val="white"/>
          <w:lang w:val="en-GB"/>
        </w:rPr>
        <w:t xml:space="preserve">, M., 2019. Are flexible work arrangements associated with lower levels of chronic stress-related biomarkers? A study of 6025 employees in the UK household longitudinal study. </w:t>
      </w:r>
      <w:r w:rsidRPr="00234675">
        <w:rPr>
          <w:rFonts w:ascii="Times New Roman" w:hAnsi="Times New Roman" w:cs="Times New Roman"/>
          <w:i/>
          <w:color w:val="222222"/>
          <w:sz w:val="24"/>
          <w:szCs w:val="24"/>
          <w:highlight w:val="white"/>
          <w:lang w:val="en-GB"/>
        </w:rPr>
        <w:t>Sociology</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53</w:t>
      </w:r>
      <w:r w:rsidRPr="00234675">
        <w:rPr>
          <w:rFonts w:ascii="Times New Roman" w:hAnsi="Times New Roman" w:cs="Times New Roman"/>
          <w:color w:val="222222"/>
          <w:sz w:val="24"/>
          <w:szCs w:val="24"/>
          <w:highlight w:val="white"/>
          <w:lang w:val="en-GB"/>
        </w:rPr>
        <w:t>(4), pp.779-799.</w:t>
      </w:r>
    </w:p>
    <w:p w14:paraId="74814F40"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Chung, H. and Van der Lippe, T., 2020. Flexible working, work-life balance, and gender equality: Introduction. </w:t>
      </w:r>
      <w:r w:rsidRPr="00234675">
        <w:rPr>
          <w:rFonts w:ascii="Times New Roman" w:hAnsi="Times New Roman" w:cs="Times New Roman"/>
          <w:i/>
          <w:color w:val="222222"/>
          <w:sz w:val="24"/>
          <w:szCs w:val="24"/>
          <w:highlight w:val="white"/>
          <w:lang w:val="en-GB"/>
        </w:rPr>
        <w:t>Social Indicators Research</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151</w:t>
      </w:r>
      <w:r w:rsidRPr="00234675">
        <w:rPr>
          <w:rFonts w:ascii="Times New Roman" w:hAnsi="Times New Roman" w:cs="Times New Roman"/>
          <w:color w:val="222222"/>
          <w:sz w:val="24"/>
          <w:szCs w:val="24"/>
          <w:highlight w:val="white"/>
          <w:lang w:val="en-GB"/>
        </w:rPr>
        <w:t>(2), pp.365-381. Retrieved from: https://link.springer.com/article/10.1007/s11205-018-2025-x [Accessed on: 2nd April 2022]</w:t>
      </w:r>
    </w:p>
    <w:p w14:paraId="1FCA34E0"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Frangieh, C.G. and </w:t>
      </w:r>
      <w:proofErr w:type="spellStart"/>
      <w:r w:rsidRPr="00234675">
        <w:rPr>
          <w:rFonts w:ascii="Times New Roman" w:hAnsi="Times New Roman" w:cs="Times New Roman"/>
          <w:color w:val="222222"/>
          <w:sz w:val="24"/>
          <w:szCs w:val="24"/>
          <w:highlight w:val="white"/>
          <w:lang w:val="en-GB"/>
        </w:rPr>
        <w:t>Yaacoub</w:t>
      </w:r>
      <w:proofErr w:type="spellEnd"/>
      <w:r w:rsidRPr="00234675">
        <w:rPr>
          <w:rFonts w:ascii="Times New Roman" w:hAnsi="Times New Roman" w:cs="Times New Roman"/>
          <w:color w:val="222222"/>
          <w:sz w:val="24"/>
          <w:szCs w:val="24"/>
          <w:highlight w:val="white"/>
          <w:lang w:val="en-GB"/>
        </w:rPr>
        <w:t xml:space="preserve">, H.K., 2018. Socially responsible human resource practices: disclosures of the world’s best multinational workplaces. </w:t>
      </w:r>
      <w:r w:rsidRPr="00234675">
        <w:rPr>
          <w:rFonts w:ascii="Times New Roman" w:hAnsi="Times New Roman" w:cs="Times New Roman"/>
          <w:i/>
          <w:color w:val="222222"/>
          <w:sz w:val="24"/>
          <w:szCs w:val="24"/>
          <w:highlight w:val="white"/>
          <w:lang w:val="en-GB"/>
        </w:rPr>
        <w:t>Social Responsibility Journal</w:t>
      </w:r>
      <w:r w:rsidRPr="00234675">
        <w:rPr>
          <w:rFonts w:ascii="Times New Roman" w:hAnsi="Times New Roman" w:cs="Times New Roman"/>
          <w:color w:val="222222"/>
          <w:sz w:val="24"/>
          <w:szCs w:val="24"/>
          <w:highlight w:val="white"/>
          <w:lang w:val="en-GB"/>
        </w:rPr>
        <w:t>.</w:t>
      </w:r>
    </w:p>
    <w:p w14:paraId="2B5B3B23"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Fuller, S. and Hirsh, C.E., 2019. “Family-friendly” jobs and motherhood pay penalties: The impact of flexible work arrangements across the educational spectrum. </w:t>
      </w:r>
      <w:r w:rsidRPr="00234675">
        <w:rPr>
          <w:rFonts w:ascii="Times New Roman" w:hAnsi="Times New Roman" w:cs="Times New Roman"/>
          <w:i/>
          <w:color w:val="222222"/>
          <w:sz w:val="24"/>
          <w:szCs w:val="24"/>
          <w:highlight w:val="white"/>
          <w:lang w:val="en-GB"/>
        </w:rPr>
        <w:t>Work and Occupations</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46</w:t>
      </w:r>
      <w:r w:rsidRPr="00234675">
        <w:rPr>
          <w:rFonts w:ascii="Times New Roman" w:hAnsi="Times New Roman" w:cs="Times New Roman"/>
          <w:color w:val="222222"/>
          <w:sz w:val="24"/>
          <w:szCs w:val="24"/>
          <w:highlight w:val="white"/>
          <w:lang w:val="en-GB"/>
        </w:rPr>
        <w:t>(1), pp.3-44.</w:t>
      </w:r>
    </w:p>
    <w:p w14:paraId="65F8654F"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Gong, G., Deng, Q., Gong, X., Liu, W. and Ren, Q., 2018. A new double flexible job-shop scheduling problem integrating processing time, green production, and human factor indicators. </w:t>
      </w:r>
      <w:r w:rsidRPr="00234675">
        <w:rPr>
          <w:rFonts w:ascii="Times New Roman" w:hAnsi="Times New Roman" w:cs="Times New Roman"/>
          <w:i/>
          <w:color w:val="222222"/>
          <w:sz w:val="24"/>
          <w:szCs w:val="24"/>
          <w:highlight w:val="white"/>
          <w:lang w:val="en-GB"/>
        </w:rPr>
        <w:t>Journal of Cleaner Production</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174</w:t>
      </w:r>
      <w:r w:rsidRPr="00234675">
        <w:rPr>
          <w:rFonts w:ascii="Times New Roman" w:hAnsi="Times New Roman" w:cs="Times New Roman"/>
          <w:color w:val="222222"/>
          <w:sz w:val="24"/>
          <w:szCs w:val="24"/>
          <w:highlight w:val="white"/>
          <w:lang w:val="en-GB"/>
        </w:rPr>
        <w:t>, pp.560-576.</w:t>
      </w:r>
    </w:p>
    <w:p w14:paraId="05537F5D"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proofErr w:type="spellStart"/>
      <w:r w:rsidRPr="00234675">
        <w:rPr>
          <w:rFonts w:ascii="Times New Roman" w:hAnsi="Times New Roman" w:cs="Times New Roman"/>
          <w:color w:val="222222"/>
          <w:sz w:val="24"/>
          <w:szCs w:val="24"/>
          <w:highlight w:val="white"/>
          <w:lang w:val="en-GB"/>
        </w:rPr>
        <w:t>Kelliher</w:t>
      </w:r>
      <w:proofErr w:type="spellEnd"/>
      <w:r w:rsidRPr="00234675">
        <w:rPr>
          <w:rFonts w:ascii="Times New Roman" w:hAnsi="Times New Roman" w:cs="Times New Roman"/>
          <w:color w:val="222222"/>
          <w:sz w:val="24"/>
          <w:szCs w:val="24"/>
          <w:highlight w:val="white"/>
          <w:lang w:val="en-GB"/>
        </w:rPr>
        <w:t xml:space="preserve">, C. and De Menezes, L.M., 2019. Flexible working in organisations: A research overview. </w:t>
      </w:r>
    </w:p>
    <w:p w14:paraId="6F49C955"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Lott, Y., 2020. Does flexibility help employees switch off from work? Flexible working-time arrangements and cognitive work-to-home </w:t>
      </w:r>
      <w:proofErr w:type="spellStart"/>
      <w:r w:rsidRPr="00234675">
        <w:rPr>
          <w:rFonts w:ascii="Times New Roman" w:hAnsi="Times New Roman" w:cs="Times New Roman"/>
          <w:color w:val="222222"/>
          <w:sz w:val="24"/>
          <w:szCs w:val="24"/>
          <w:highlight w:val="white"/>
          <w:lang w:val="en-GB"/>
        </w:rPr>
        <w:t>spillover</w:t>
      </w:r>
      <w:proofErr w:type="spellEnd"/>
      <w:r w:rsidRPr="00234675">
        <w:rPr>
          <w:rFonts w:ascii="Times New Roman" w:hAnsi="Times New Roman" w:cs="Times New Roman"/>
          <w:color w:val="222222"/>
          <w:sz w:val="24"/>
          <w:szCs w:val="24"/>
          <w:highlight w:val="white"/>
          <w:lang w:val="en-GB"/>
        </w:rPr>
        <w:t xml:space="preserve"> for women and men in Germany. </w:t>
      </w:r>
      <w:r w:rsidRPr="00234675">
        <w:rPr>
          <w:rFonts w:ascii="Times New Roman" w:hAnsi="Times New Roman" w:cs="Times New Roman"/>
          <w:i/>
          <w:color w:val="222222"/>
          <w:sz w:val="24"/>
          <w:szCs w:val="24"/>
          <w:highlight w:val="white"/>
          <w:lang w:val="en-GB"/>
        </w:rPr>
        <w:t>Social Indicators Research</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151</w:t>
      </w:r>
      <w:r w:rsidRPr="00234675">
        <w:rPr>
          <w:rFonts w:ascii="Times New Roman" w:hAnsi="Times New Roman" w:cs="Times New Roman"/>
          <w:color w:val="222222"/>
          <w:sz w:val="24"/>
          <w:szCs w:val="24"/>
          <w:highlight w:val="white"/>
          <w:lang w:val="en-GB"/>
        </w:rPr>
        <w:t>(2), pp.471-494.</w:t>
      </w:r>
    </w:p>
    <w:p w14:paraId="7CBDA4B5"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Stahl, G.K., Brewster, C.J., Collings, D.G. and Harjo, A., 2020. Enhancing the role of human resource management in corporate sustainability and social responsibility: A multi-stakeholder, multidimensional approach to HRM. </w:t>
      </w:r>
      <w:r w:rsidRPr="00234675">
        <w:rPr>
          <w:rFonts w:ascii="Times New Roman" w:hAnsi="Times New Roman" w:cs="Times New Roman"/>
          <w:i/>
          <w:color w:val="222222"/>
          <w:sz w:val="24"/>
          <w:szCs w:val="24"/>
          <w:highlight w:val="white"/>
          <w:lang w:val="en-GB"/>
        </w:rPr>
        <w:t>Human Resource Management Review</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30</w:t>
      </w:r>
      <w:r w:rsidRPr="00234675">
        <w:rPr>
          <w:rFonts w:ascii="Times New Roman" w:hAnsi="Times New Roman" w:cs="Times New Roman"/>
          <w:color w:val="222222"/>
          <w:sz w:val="24"/>
          <w:szCs w:val="24"/>
          <w:highlight w:val="white"/>
          <w:lang w:val="en-GB"/>
        </w:rPr>
        <w:t>(3), p.100708.</w:t>
      </w:r>
    </w:p>
    <w:p w14:paraId="1264A413"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proofErr w:type="spellStart"/>
      <w:r w:rsidRPr="00234675">
        <w:rPr>
          <w:rFonts w:ascii="Times New Roman" w:hAnsi="Times New Roman" w:cs="Times New Roman"/>
          <w:color w:val="222222"/>
          <w:sz w:val="24"/>
          <w:szCs w:val="24"/>
          <w:highlight w:val="white"/>
          <w:lang w:val="en-GB"/>
        </w:rPr>
        <w:lastRenderedPageBreak/>
        <w:t>Strah</w:t>
      </w:r>
      <w:proofErr w:type="spellEnd"/>
      <w:r w:rsidRPr="00234675">
        <w:rPr>
          <w:rFonts w:ascii="Times New Roman" w:hAnsi="Times New Roman" w:cs="Times New Roman"/>
          <w:color w:val="222222"/>
          <w:sz w:val="24"/>
          <w:szCs w:val="24"/>
          <w:highlight w:val="white"/>
          <w:lang w:val="en-GB"/>
        </w:rPr>
        <w:t xml:space="preserve">, N., Rupp, D.E. and Morris, S.B., 2022. Job analysis and job classification for addressing pay inequality in organizations: Adjusting our methods within a shifting legal landscape. </w:t>
      </w:r>
      <w:r w:rsidRPr="00234675">
        <w:rPr>
          <w:rFonts w:ascii="Times New Roman" w:hAnsi="Times New Roman" w:cs="Times New Roman"/>
          <w:i/>
          <w:color w:val="222222"/>
          <w:sz w:val="24"/>
          <w:szCs w:val="24"/>
          <w:highlight w:val="white"/>
          <w:lang w:val="en-GB"/>
        </w:rPr>
        <w:t>Industrial and Organizational Psychology</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15</w:t>
      </w:r>
      <w:r w:rsidRPr="00234675">
        <w:rPr>
          <w:rFonts w:ascii="Times New Roman" w:hAnsi="Times New Roman" w:cs="Times New Roman"/>
          <w:color w:val="222222"/>
          <w:sz w:val="24"/>
          <w:szCs w:val="24"/>
          <w:highlight w:val="white"/>
          <w:lang w:val="en-GB"/>
        </w:rPr>
        <w:t>(1), pp.1-45.</w:t>
      </w:r>
    </w:p>
    <w:p w14:paraId="39F72B2B" w14:textId="77777777" w:rsidR="00FE6F6B" w:rsidRPr="00234675" w:rsidRDefault="003E2989" w:rsidP="00FE6F6B">
      <w:pPr>
        <w:spacing w:line="360" w:lineRule="auto"/>
        <w:jc w:val="both"/>
        <w:rPr>
          <w:rFonts w:ascii="Times New Roman" w:hAnsi="Times New Roman" w:cs="Times New Roman"/>
          <w:color w:val="222222"/>
          <w:sz w:val="24"/>
          <w:szCs w:val="24"/>
          <w:highlight w:val="white"/>
          <w:lang w:val="en-GB"/>
        </w:rPr>
      </w:pPr>
      <w:r w:rsidRPr="00234675">
        <w:rPr>
          <w:rFonts w:ascii="Times New Roman" w:hAnsi="Times New Roman" w:cs="Times New Roman"/>
          <w:color w:val="222222"/>
          <w:sz w:val="24"/>
          <w:szCs w:val="24"/>
          <w:highlight w:val="white"/>
          <w:lang w:val="en-GB"/>
        </w:rPr>
        <w:t xml:space="preserve">Wainwright, D., Crawford, J., Loretto, W., Phillipson, C., Robinson, M., Shepherd, S., </w:t>
      </w:r>
      <w:proofErr w:type="spellStart"/>
      <w:r w:rsidRPr="00234675">
        <w:rPr>
          <w:rFonts w:ascii="Times New Roman" w:hAnsi="Times New Roman" w:cs="Times New Roman"/>
          <w:color w:val="222222"/>
          <w:sz w:val="24"/>
          <w:szCs w:val="24"/>
          <w:highlight w:val="white"/>
          <w:lang w:val="en-GB"/>
        </w:rPr>
        <w:t>Vickerstaff</w:t>
      </w:r>
      <w:proofErr w:type="spellEnd"/>
      <w:r w:rsidRPr="00234675">
        <w:rPr>
          <w:rFonts w:ascii="Times New Roman" w:hAnsi="Times New Roman" w:cs="Times New Roman"/>
          <w:color w:val="222222"/>
          <w:sz w:val="24"/>
          <w:szCs w:val="24"/>
          <w:highlight w:val="white"/>
          <w:lang w:val="en-GB"/>
        </w:rPr>
        <w:t xml:space="preserve">, S. and </w:t>
      </w:r>
      <w:proofErr w:type="spellStart"/>
      <w:r w:rsidRPr="00234675">
        <w:rPr>
          <w:rFonts w:ascii="Times New Roman" w:hAnsi="Times New Roman" w:cs="Times New Roman"/>
          <w:color w:val="222222"/>
          <w:sz w:val="24"/>
          <w:szCs w:val="24"/>
          <w:highlight w:val="white"/>
          <w:lang w:val="en-GB"/>
        </w:rPr>
        <w:t>Weyman</w:t>
      </w:r>
      <w:proofErr w:type="spellEnd"/>
      <w:r w:rsidRPr="00234675">
        <w:rPr>
          <w:rFonts w:ascii="Times New Roman" w:hAnsi="Times New Roman" w:cs="Times New Roman"/>
          <w:color w:val="222222"/>
          <w:sz w:val="24"/>
          <w:szCs w:val="24"/>
          <w:highlight w:val="white"/>
          <w:lang w:val="en-GB"/>
        </w:rPr>
        <w:t xml:space="preserve">, A., 2019. Extending working life and the management of change. Is the workplace ready for the ageing </w:t>
      </w:r>
      <w:proofErr w:type="gramStart"/>
      <w:r w:rsidRPr="00234675">
        <w:rPr>
          <w:rFonts w:ascii="Times New Roman" w:hAnsi="Times New Roman" w:cs="Times New Roman"/>
          <w:color w:val="222222"/>
          <w:sz w:val="24"/>
          <w:szCs w:val="24"/>
          <w:highlight w:val="white"/>
          <w:lang w:val="en-GB"/>
        </w:rPr>
        <w:t>worker?.</w:t>
      </w:r>
      <w:proofErr w:type="gramEnd"/>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Ageing &amp; Society</w:t>
      </w:r>
      <w:r w:rsidRPr="00234675">
        <w:rPr>
          <w:rFonts w:ascii="Times New Roman" w:hAnsi="Times New Roman" w:cs="Times New Roman"/>
          <w:color w:val="222222"/>
          <w:sz w:val="24"/>
          <w:szCs w:val="24"/>
          <w:highlight w:val="white"/>
          <w:lang w:val="en-GB"/>
        </w:rPr>
        <w:t xml:space="preserve">, </w:t>
      </w:r>
      <w:r w:rsidRPr="00234675">
        <w:rPr>
          <w:rFonts w:ascii="Times New Roman" w:hAnsi="Times New Roman" w:cs="Times New Roman"/>
          <w:i/>
          <w:color w:val="222222"/>
          <w:sz w:val="24"/>
          <w:szCs w:val="24"/>
          <w:highlight w:val="white"/>
          <w:lang w:val="en-GB"/>
        </w:rPr>
        <w:t>39</w:t>
      </w:r>
      <w:r w:rsidRPr="00234675">
        <w:rPr>
          <w:rFonts w:ascii="Times New Roman" w:hAnsi="Times New Roman" w:cs="Times New Roman"/>
          <w:color w:val="222222"/>
          <w:sz w:val="24"/>
          <w:szCs w:val="24"/>
          <w:highlight w:val="white"/>
          <w:lang w:val="en-GB"/>
        </w:rPr>
        <w:t>(11), pp.2397-2419.</w:t>
      </w:r>
    </w:p>
    <w:sectPr w:rsidR="00FE6F6B" w:rsidRPr="00234675">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2DCF8" w14:textId="77777777" w:rsidR="00C46F7B" w:rsidRDefault="00C46F7B">
      <w:pPr>
        <w:spacing w:line="240" w:lineRule="auto"/>
      </w:pPr>
      <w:r>
        <w:separator/>
      </w:r>
    </w:p>
  </w:endnote>
  <w:endnote w:type="continuationSeparator" w:id="0">
    <w:p w14:paraId="302AA93A" w14:textId="77777777" w:rsidR="00C46F7B" w:rsidRDefault="00C46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483672"/>
      <w:docPartObj>
        <w:docPartGallery w:val="Page Numbers (Bottom of Page)"/>
        <w:docPartUnique/>
      </w:docPartObj>
    </w:sdtPr>
    <w:sdtEndPr>
      <w:rPr>
        <w:rFonts w:ascii="Times New Roman" w:hAnsi="Times New Roman" w:cs="Times New Roman"/>
        <w:noProof/>
        <w:sz w:val="24"/>
        <w:szCs w:val="24"/>
      </w:rPr>
    </w:sdtEndPr>
    <w:sdtContent>
      <w:p w14:paraId="6677AA1A" w14:textId="02A58249" w:rsidR="00FE6F6B" w:rsidRPr="00FE6F6B" w:rsidRDefault="003E2989">
        <w:pPr>
          <w:pStyle w:val="Footer"/>
          <w:jc w:val="right"/>
          <w:rPr>
            <w:rFonts w:ascii="Times New Roman" w:hAnsi="Times New Roman" w:cs="Times New Roman"/>
            <w:sz w:val="24"/>
            <w:szCs w:val="24"/>
          </w:rPr>
        </w:pPr>
        <w:r w:rsidRPr="00FE6F6B">
          <w:rPr>
            <w:rFonts w:ascii="Times New Roman" w:hAnsi="Times New Roman" w:cs="Times New Roman"/>
            <w:sz w:val="24"/>
            <w:szCs w:val="24"/>
          </w:rPr>
          <w:fldChar w:fldCharType="begin"/>
        </w:r>
        <w:r w:rsidRPr="00FE6F6B">
          <w:rPr>
            <w:rFonts w:ascii="Times New Roman" w:hAnsi="Times New Roman" w:cs="Times New Roman"/>
            <w:sz w:val="24"/>
            <w:szCs w:val="24"/>
          </w:rPr>
          <w:instrText xml:space="preserve"> PAGE   \* MERGEFORMAT </w:instrText>
        </w:r>
        <w:r w:rsidRPr="00FE6F6B">
          <w:rPr>
            <w:rFonts w:ascii="Times New Roman" w:hAnsi="Times New Roman" w:cs="Times New Roman"/>
            <w:sz w:val="24"/>
            <w:szCs w:val="24"/>
          </w:rPr>
          <w:fldChar w:fldCharType="separate"/>
        </w:r>
        <w:r>
          <w:rPr>
            <w:rFonts w:ascii="Times New Roman" w:hAnsi="Times New Roman" w:cs="Times New Roman"/>
            <w:noProof/>
            <w:sz w:val="24"/>
            <w:szCs w:val="24"/>
          </w:rPr>
          <w:t>1</w:t>
        </w:r>
        <w:r w:rsidRPr="00FE6F6B">
          <w:rPr>
            <w:rFonts w:ascii="Times New Roman" w:hAnsi="Times New Roman" w:cs="Times New Roman"/>
            <w:noProof/>
            <w:sz w:val="24"/>
            <w:szCs w:val="24"/>
          </w:rPr>
          <w:fldChar w:fldCharType="end"/>
        </w:r>
      </w:p>
    </w:sdtContent>
  </w:sdt>
  <w:p w14:paraId="329D622C" w14:textId="77777777" w:rsidR="00FE6F6B" w:rsidRDefault="00FE6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D3A74" w14:textId="77777777" w:rsidR="00C46F7B" w:rsidRDefault="00C46F7B">
      <w:pPr>
        <w:spacing w:line="240" w:lineRule="auto"/>
      </w:pPr>
      <w:r>
        <w:separator/>
      </w:r>
    </w:p>
  </w:footnote>
  <w:footnote w:type="continuationSeparator" w:id="0">
    <w:p w14:paraId="43641D23" w14:textId="77777777" w:rsidR="00C46F7B" w:rsidRDefault="00C46F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C75396"/>
    <w:multiLevelType w:val="hybridMultilevel"/>
    <w:tmpl w:val="B1C6A7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53706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361"/>
    <w:rsid w:val="00150D98"/>
    <w:rsid w:val="00234675"/>
    <w:rsid w:val="003E2989"/>
    <w:rsid w:val="00416361"/>
    <w:rsid w:val="00452D01"/>
    <w:rsid w:val="004625AC"/>
    <w:rsid w:val="00627A64"/>
    <w:rsid w:val="006F7B3D"/>
    <w:rsid w:val="00752532"/>
    <w:rsid w:val="007C6603"/>
    <w:rsid w:val="009325F6"/>
    <w:rsid w:val="00952245"/>
    <w:rsid w:val="00993C67"/>
    <w:rsid w:val="00C46F7B"/>
    <w:rsid w:val="00C54699"/>
    <w:rsid w:val="00F527FD"/>
    <w:rsid w:val="00F5728A"/>
    <w:rsid w:val="00FE6F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1FFE"/>
  <w15:docId w15:val="{2E72C763-00F9-450B-867D-9E5750E8E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E6F6B"/>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E6F6B"/>
    <w:pPr>
      <w:tabs>
        <w:tab w:val="center" w:pos="4513"/>
        <w:tab w:val="right" w:pos="9026"/>
      </w:tabs>
      <w:spacing w:line="240" w:lineRule="auto"/>
    </w:pPr>
  </w:style>
  <w:style w:type="character" w:customStyle="1" w:styleId="HeaderChar">
    <w:name w:val="Header Char"/>
    <w:basedOn w:val="DefaultParagraphFont"/>
    <w:link w:val="Header"/>
    <w:uiPriority w:val="99"/>
    <w:rsid w:val="00FE6F6B"/>
  </w:style>
  <w:style w:type="paragraph" w:styleId="Footer">
    <w:name w:val="footer"/>
    <w:basedOn w:val="Normal"/>
    <w:link w:val="FooterChar"/>
    <w:uiPriority w:val="99"/>
    <w:unhideWhenUsed/>
    <w:rsid w:val="00FE6F6B"/>
    <w:pPr>
      <w:tabs>
        <w:tab w:val="center" w:pos="4513"/>
        <w:tab w:val="right" w:pos="9026"/>
      </w:tabs>
      <w:spacing w:line="240" w:lineRule="auto"/>
    </w:pPr>
  </w:style>
  <w:style w:type="character" w:customStyle="1" w:styleId="FooterChar">
    <w:name w:val="Footer Char"/>
    <w:basedOn w:val="DefaultParagraphFont"/>
    <w:link w:val="Footer"/>
    <w:uiPriority w:val="99"/>
    <w:rsid w:val="00FE6F6B"/>
  </w:style>
  <w:style w:type="paragraph" w:styleId="TOCHeading">
    <w:name w:val="TOC Heading"/>
    <w:basedOn w:val="Heading1"/>
    <w:next w:val="Normal"/>
    <w:uiPriority w:val="39"/>
    <w:unhideWhenUsed/>
    <w:qFormat/>
    <w:rsid w:val="00FE6F6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E6F6B"/>
    <w:pPr>
      <w:spacing w:after="100"/>
    </w:pPr>
  </w:style>
  <w:style w:type="character" w:styleId="Hyperlink">
    <w:name w:val="Hyperlink"/>
    <w:basedOn w:val="DefaultParagraphFont"/>
    <w:uiPriority w:val="99"/>
    <w:unhideWhenUsed/>
    <w:rsid w:val="00FE6F6B"/>
    <w:rPr>
      <w:color w:val="0000FF" w:themeColor="hyperlink"/>
      <w:u w:val="single"/>
    </w:rPr>
  </w:style>
  <w:style w:type="paragraph" w:styleId="ListParagraph">
    <w:name w:val="List Paragraph"/>
    <w:basedOn w:val="Normal"/>
    <w:uiPriority w:val="34"/>
    <w:qFormat/>
    <w:rsid w:val="00627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7928A-6764-4FBB-A2AA-96C75FC9C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3090</Words>
  <Characters>17614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2019296@student.uwtsd.ac.uk</dc:creator>
  <cp:lastModifiedBy>Ioana Raira Mosu</cp:lastModifiedBy>
  <cp:revision>3</cp:revision>
  <dcterms:created xsi:type="dcterms:W3CDTF">2022-04-10T08:47:00Z</dcterms:created>
  <dcterms:modified xsi:type="dcterms:W3CDTF">2022-04-10T08:48:00Z</dcterms:modified>
</cp:coreProperties>
</file>