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vertAlign w:val="baseline"/>
        </w:rPr>
      </w:pPr>
      <w:r w:rsidDel="00000000" w:rsidR="00000000" w:rsidRPr="00000000">
        <w:rPr>
          <w:vertAlign w:val="baseline"/>
        </w:rPr>
        <w:drawing>
          <wp:inline distB="0" distT="0" distL="114300" distR="114300">
            <wp:extent cx="3350260" cy="1350645"/>
            <wp:effectExtent b="0" l="0" r="0" t="0"/>
            <wp:docPr descr="UWTSD logo | Discover Dylan Thomas" id="1026" name="image1.jpg"/>
            <a:graphic>
              <a:graphicData uri="http://schemas.openxmlformats.org/drawingml/2006/picture">
                <pic:pic>
                  <pic:nvPicPr>
                    <pic:cNvPr descr="UWTSD logo | Discover Dylan Thomas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50260" cy="13506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360" w:lineRule="auto"/>
        <w:rPr>
          <w:rFonts w:ascii="Quattrocento Sans" w:cs="Quattrocento Sans" w:eastAsia="Quattrocento Sans" w:hAnsi="Quattrocento Sans"/>
          <w:b w:val="1"/>
          <w:bCs w:val="1"/>
          <w:color w:val="1d2125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rPr>
          <w:rFonts w:ascii="Arial" w:cs="Arial" w:eastAsia="Arial" w:hAnsi="Arial"/>
          <w:b w:val="1"/>
          <w:bCs w:val="1"/>
          <w:color w:val="1d2125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rPr>
          <w:rFonts w:ascii="Arial" w:cs="Arial" w:eastAsia="Arial" w:hAnsi="Arial"/>
          <w:b w:val="1"/>
          <w:bCs w:val="1"/>
          <w:color w:val="1d2125"/>
          <w:sz w:val="36"/>
          <w:szCs w:val="36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bCs w:val="1"/>
          <w:color w:val="1d2125"/>
          <w:sz w:val="36"/>
          <w:szCs w:val="36"/>
          <w:highlight w:val="white"/>
          <w:vertAlign w:val="baseline"/>
          <w:rtl w:val="0"/>
        </w:rPr>
        <w:t xml:space="preserve">Protecting and Supporting Families in Health and Care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rPr>
          <w:rFonts w:ascii="Arial" w:cs="Arial" w:eastAsia="Arial" w:hAnsi="Arial"/>
          <w:b w:val="1"/>
          <w:bCs w:val="1"/>
          <w:color w:val="1d2125"/>
          <w:sz w:val="36"/>
          <w:szCs w:val="36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1d2125"/>
          <w:sz w:val="36"/>
          <w:szCs w:val="36"/>
          <w:vertAlign w:val="baseline"/>
          <w:rtl w:val="0"/>
        </w:rPr>
        <w:t xml:space="preserve"> (BMHP5021)</w:t>
      </w:r>
    </w:p>
    <w:p w:rsidR="00000000" w:rsidDel="00000000" w:rsidP="00000000" w:rsidRDefault="00000000" w:rsidRPr="00000000" w14:paraId="00000006">
      <w:pPr>
        <w:spacing w:line="360" w:lineRule="auto"/>
        <w:jc w:val="center"/>
        <w:rPr>
          <w:rFonts w:ascii="Arial" w:cs="Arial" w:eastAsia="Arial" w:hAnsi="Arial"/>
          <w:b w:val="1"/>
          <w:bCs w:val="1"/>
          <w:color w:val="1d2125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jc w:val="center"/>
        <w:rPr>
          <w:rFonts w:ascii="Arial" w:cs="Arial" w:eastAsia="Arial" w:hAnsi="Arial"/>
          <w:b w:val="1"/>
          <w:bCs w:val="1"/>
          <w:color w:val="1d2125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Component 1: Presentation (Round-the-table group discussion)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line="360" w:lineRule="auto"/>
        <w:rPr>
          <w:rFonts w:ascii="Arial" w:cs="Arial" w:eastAsia="Arial" w:hAnsi="Arial"/>
          <w:b w:val="0"/>
          <w:bCs w:val="0"/>
          <w:color w:val="1d2125"/>
          <w:sz w:val="32"/>
          <w:szCs w:val="3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rPr>
          <w:rFonts w:ascii="Arial" w:cs="Arial" w:eastAsia="Arial" w:hAnsi="Arial"/>
          <w:b w:val="1"/>
          <w:bCs w:val="1"/>
          <w:color w:val="1d2125"/>
          <w:sz w:val="32"/>
          <w:szCs w:val="3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rPr>
          <w:rFonts w:ascii="Arial" w:cs="Arial" w:eastAsia="Arial" w:hAnsi="Arial"/>
          <w:b w:val="1"/>
          <w:bCs w:val="1"/>
          <w:color w:val="1d2125"/>
          <w:sz w:val="32"/>
          <w:szCs w:val="32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1d2125"/>
          <w:sz w:val="32"/>
          <w:szCs w:val="32"/>
          <w:vertAlign w:val="baseline"/>
          <w:rtl w:val="0"/>
        </w:rPr>
        <w:t xml:space="preserve">Student name: </w:t>
      </w:r>
      <w:r w:rsidDel="00000000" w:rsidR="00000000" w:rsidRPr="00000000">
        <w:rPr>
          <w:rFonts w:ascii="Arial" w:cs="Arial" w:eastAsia="Arial" w:hAnsi="Arial"/>
          <w:b w:val="1"/>
          <w:bCs w:val="1"/>
          <w:color w:val="1d2125"/>
          <w:sz w:val="32"/>
          <w:szCs w:val="32"/>
          <w:rtl w:val="0"/>
        </w:rPr>
        <w:t xml:space="preserve">Iasmina Ratiu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rPr>
          <w:rFonts w:ascii="Arial" w:cs="Arial" w:eastAsia="Arial" w:hAnsi="Arial"/>
          <w:b w:val="1"/>
          <w:bCs w:val="1"/>
          <w:color w:val="1d2125"/>
          <w:sz w:val="32"/>
          <w:szCs w:val="32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1d2125"/>
          <w:sz w:val="32"/>
          <w:szCs w:val="32"/>
          <w:vertAlign w:val="baseline"/>
          <w:rtl w:val="0"/>
        </w:rPr>
        <w:t xml:space="preserve">Student number:2414787</w:t>
      </w:r>
    </w:p>
    <w:p w:rsidR="00000000" w:rsidDel="00000000" w:rsidP="00000000" w:rsidRDefault="00000000" w:rsidRPr="00000000" w14:paraId="0000000D">
      <w:pPr>
        <w:spacing w:line="360" w:lineRule="auto"/>
        <w:rPr>
          <w:rFonts w:ascii="Arial" w:cs="Arial" w:eastAsia="Arial" w:hAnsi="Arial"/>
          <w:b w:val="1"/>
          <w:bCs w:val="1"/>
          <w:color w:val="1d2125"/>
          <w:sz w:val="32"/>
          <w:szCs w:val="32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1d2125"/>
          <w:sz w:val="32"/>
          <w:szCs w:val="32"/>
          <w:vertAlign w:val="baseline"/>
          <w:rtl w:val="0"/>
        </w:rPr>
        <w:t xml:space="preserve">Lecturer’s name: Shaila Hussain</w:t>
      </w:r>
    </w:p>
    <w:p w:rsidR="00000000" w:rsidDel="00000000" w:rsidP="00000000" w:rsidRDefault="00000000" w:rsidRPr="00000000" w14:paraId="0000000E">
      <w:pPr>
        <w:spacing w:line="360" w:lineRule="auto"/>
        <w:rPr>
          <w:rFonts w:ascii="Arial" w:cs="Arial" w:eastAsia="Arial" w:hAnsi="Arial"/>
          <w:b w:val="1"/>
          <w:bCs w:val="1"/>
          <w:color w:val="1d2125"/>
          <w:sz w:val="32"/>
          <w:szCs w:val="3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rPr>
          <w:rFonts w:ascii="Arial" w:cs="Arial" w:eastAsia="Arial" w:hAnsi="Arial"/>
          <w:b w:val="1"/>
          <w:bCs w:val="1"/>
          <w:color w:val="1d2125"/>
          <w:sz w:val="32"/>
          <w:szCs w:val="3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rPr>
          <w:rFonts w:ascii="Arial" w:cs="Arial" w:eastAsia="Arial" w:hAnsi="Arial"/>
          <w:b w:val="1"/>
          <w:bCs w:val="1"/>
          <w:color w:val="1d2125"/>
          <w:sz w:val="32"/>
          <w:szCs w:val="3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rPr>
          <w:sz w:val="36"/>
          <w:szCs w:val="36"/>
          <w:vertAlign w:val="baseline"/>
        </w:rPr>
      </w:pPr>
      <w:r w:rsidDel="00000000" w:rsidR="00000000" w:rsidRPr="00000000">
        <w:rPr>
          <w:sz w:val="36"/>
          <w:szCs w:val="36"/>
          <w:vertAlign w:val="baseline"/>
          <w:rtl w:val="0"/>
        </w:rPr>
        <w:t xml:space="preserve">Reference:</w:t>
      </w:r>
    </w:p>
    <w:p w:rsidR="00000000" w:rsidDel="00000000" w:rsidP="00000000" w:rsidRDefault="00000000" w:rsidRPr="00000000" w14:paraId="00000012">
      <w:pPr>
        <w:spacing w:after="240" w:before="240" w:line="360" w:lineRule="auto"/>
        <w:rPr>
          <w:rFonts w:ascii="Arial" w:cs="Arial" w:eastAsia="Arial" w:hAnsi="Arial"/>
          <w:sz w:val="36"/>
          <w:szCs w:val="36"/>
        </w:rPr>
      </w:pPr>
      <w:r w:rsidDel="00000000" w:rsidR="00000000" w:rsidRPr="00000000">
        <w:rPr>
          <w:rFonts w:ascii="Arial" w:cs="Arial" w:eastAsia="Arial" w:hAnsi="Arial"/>
          <w:sz w:val="36"/>
          <w:szCs w:val="36"/>
          <w:rtl w:val="0"/>
        </w:rPr>
        <w:t xml:space="preserve"> 1.Legislation.gov.uk (1989) </w:t>
      </w:r>
      <w:r w:rsidDel="00000000" w:rsidR="00000000" w:rsidRPr="00000000">
        <w:rPr>
          <w:rFonts w:ascii="Arial" w:cs="Arial" w:eastAsia="Arial" w:hAnsi="Arial"/>
          <w:i w:val="1"/>
          <w:iCs w:val="1"/>
          <w:sz w:val="36"/>
          <w:szCs w:val="36"/>
          <w:rtl w:val="0"/>
        </w:rPr>
        <w:t xml:space="preserve">Children Act 1989</w:t>
      </w:r>
      <w:r w:rsidDel="00000000" w:rsidR="00000000" w:rsidRPr="00000000">
        <w:rPr>
          <w:rFonts w:ascii="Arial" w:cs="Arial" w:eastAsia="Arial" w:hAnsi="Arial"/>
          <w:sz w:val="36"/>
          <w:szCs w:val="36"/>
          <w:rtl w:val="0"/>
        </w:rPr>
        <w:t xml:space="preserve">. Available at:</w:t>
      </w:r>
      <w:hyperlink r:id="rId8">
        <w:r w:rsidDel="00000000" w:rsidR="00000000" w:rsidRPr="00000000">
          <w:rPr>
            <w:rFonts w:ascii="Arial" w:cs="Arial" w:eastAsia="Arial" w:hAnsi="Arial"/>
            <w:sz w:val="36"/>
            <w:szCs w:val="36"/>
            <w:rtl w:val="0"/>
          </w:rPr>
          <w:t xml:space="preserve"> </w:t>
        </w:r>
      </w:hyperlink>
      <w:hyperlink r:id="rId9">
        <w:r w:rsidDel="00000000" w:rsidR="00000000" w:rsidRPr="00000000">
          <w:rPr>
            <w:rFonts w:ascii="Arial" w:cs="Arial" w:eastAsia="Arial" w:hAnsi="Arial"/>
            <w:sz w:val="36"/>
            <w:szCs w:val="36"/>
            <w:u w:val="single"/>
            <w:rtl w:val="0"/>
          </w:rPr>
          <w:t xml:space="preserve">https://www.legislation.gov.uk/ukpga/1989/41/contents</w:t>
        </w:r>
      </w:hyperlink>
      <w:r w:rsidDel="00000000" w:rsidR="00000000" w:rsidRPr="00000000">
        <w:rPr>
          <w:rFonts w:ascii="Arial" w:cs="Arial" w:eastAsia="Arial" w:hAnsi="Arial"/>
          <w:sz w:val="36"/>
          <w:szCs w:val="36"/>
          <w:rtl w:val="0"/>
        </w:rPr>
        <w:t xml:space="preserve"> (Accessed: 18 March 2026).</w:t>
      </w:r>
    </w:p>
    <w:p w:rsidR="00000000" w:rsidDel="00000000" w:rsidP="00000000" w:rsidRDefault="00000000" w:rsidRPr="00000000" w14:paraId="00000013">
      <w:pPr>
        <w:spacing w:after="240" w:before="240" w:line="360" w:lineRule="auto"/>
        <w:rPr>
          <w:rFonts w:ascii="Arial" w:cs="Arial" w:eastAsia="Arial" w:hAnsi="Arial"/>
          <w:sz w:val="36"/>
          <w:szCs w:val="36"/>
        </w:rPr>
      </w:pPr>
      <w:r w:rsidDel="00000000" w:rsidR="00000000" w:rsidRPr="00000000">
        <w:rPr>
          <w:rFonts w:ascii="Arial" w:cs="Arial" w:eastAsia="Arial" w:hAnsi="Arial"/>
          <w:sz w:val="36"/>
          <w:szCs w:val="36"/>
          <w:rtl w:val="0"/>
        </w:rPr>
        <w:t xml:space="preserve">2.Legislation.gov.uk (2004) </w:t>
      </w:r>
      <w:r w:rsidDel="00000000" w:rsidR="00000000" w:rsidRPr="00000000">
        <w:rPr>
          <w:rFonts w:ascii="Arial" w:cs="Arial" w:eastAsia="Arial" w:hAnsi="Arial"/>
          <w:i w:val="1"/>
          <w:iCs w:val="1"/>
          <w:sz w:val="36"/>
          <w:szCs w:val="36"/>
          <w:rtl w:val="0"/>
        </w:rPr>
        <w:t xml:space="preserve">Children Act 2004</w:t>
      </w:r>
      <w:r w:rsidDel="00000000" w:rsidR="00000000" w:rsidRPr="00000000">
        <w:rPr>
          <w:rFonts w:ascii="Arial" w:cs="Arial" w:eastAsia="Arial" w:hAnsi="Arial"/>
          <w:sz w:val="36"/>
          <w:szCs w:val="36"/>
          <w:rtl w:val="0"/>
        </w:rPr>
        <w:t xml:space="preserve">. Available at:</w:t>
      </w:r>
      <w:hyperlink r:id="rId10">
        <w:r w:rsidDel="00000000" w:rsidR="00000000" w:rsidRPr="00000000">
          <w:rPr>
            <w:rFonts w:ascii="Arial" w:cs="Arial" w:eastAsia="Arial" w:hAnsi="Arial"/>
            <w:sz w:val="36"/>
            <w:szCs w:val="36"/>
            <w:rtl w:val="0"/>
          </w:rPr>
          <w:t xml:space="preserve"> </w:t>
        </w:r>
      </w:hyperlink>
      <w:hyperlink r:id="rId11">
        <w:r w:rsidDel="00000000" w:rsidR="00000000" w:rsidRPr="00000000">
          <w:rPr>
            <w:rFonts w:ascii="Arial" w:cs="Arial" w:eastAsia="Arial" w:hAnsi="Arial"/>
            <w:sz w:val="36"/>
            <w:szCs w:val="36"/>
            <w:u w:val="single"/>
            <w:rtl w:val="0"/>
          </w:rPr>
          <w:t xml:space="preserve">https://www.legislation.gov.uk/ukpga/2004/31/contents</w:t>
        </w:r>
      </w:hyperlink>
      <w:r w:rsidDel="00000000" w:rsidR="00000000" w:rsidRPr="00000000">
        <w:rPr>
          <w:rFonts w:ascii="Arial" w:cs="Arial" w:eastAsia="Arial" w:hAnsi="Arial"/>
          <w:sz w:val="36"/>
          <w:szCs w:val="36"/>
          <w:rtl w:val="0"/>
        </w:rPr>
        <w:t xml:space="preserve"> (Accessed: 18 March 2026).</w:t>
      </w:r>
    </w:p>
    <w:p w:rsidR="00000000" w:rsidDel="00000000" w:rsidP="00000000" w:rsidRDefault="00000000" w:rsidRPr="00000000" w14:paraId="00000014">
      <w:pPr>
        <w:spacing w:after="240" w:before="240" w:line="360" w:lineRule="auto"/>
        <w:rPr>
          <w:rFonts w:ascii="Arial" w:cs="Arial" w:eastAsia="Arial" w:hAnsi="Arial"/>
          <w:sz w:val="36"/>
          <w:szCs w:val="36"/>
        </w:rPr>
      </w:pPr>
      <w:r w:rsidDel="00000000" w:rsidR="00000000" w:rsidRPr="00000000">
        <w:rPr>
          <w:rFonts w:ascii="Arial" w:cs="Arial" w:eastAsia="Arial" w:hAnsi="Arial"/>
          <w:sz w:val="36"/>
          <w:szCs w:val="36"/>
          <w:rtl w:val="0"/>
        </w:rPr>
        <w:t xml:space="preserve">3.Legislation.gov.uk (2017) </w:t>
      </w:r>
      <w:r w:rsidDel="00000000" w:rsidR="00000000" w:rsidRPr="00000000">
        <w:rPr>
          <w:rFonts w:ascii="Arial" w:cs="Arial" w:eastAsia="Arial" w:hAnsi="Arial"/>
          <w:i w:val="1"/>
          <w:iCs w:val="1"/>
          <w:sz w:val="36"/>
          <w:szCs w:val="36"/>
          <w:rtl w:val="0"/>
        </w:rPr>
        <w:t xml:space="preserve">Children and Social Work Act 2017</w:t>
      </w:r>
      <w:r w:rsidDel="00000000" w:rsidR="00000000" w:rsidRPr="00000000">
        <w:rPr>
          <w:rFonts w:ascii="Arial" w:cs="Arial" w:eastAsia="Arial" w:hAnsi="Arial"/>
          <w:sz w:val="36"/>
          <w:szCs w:val="36"/>
          <w:rtl w:val="0"/>
        </w:rPr>
        <w:t xml:space="preserve">. Available at:</w:t>
      </w:r>
      <w:hyperlink r:id="rId12">
        <w:r w:rsidDel="00000000" w:rsidR="00000000" w:rsidRPr="00000000">
          <w:rPr>
            <w:rFonts w:ascii="Arial" w:cs="Arial" w:eastAsia="Arial" w:hAnsi="Arial"/>
            <w:sz w:val="36"/>
            <w:szCs w:val="36"/>
            <w:rtl w:val="0"/>
          </w:rPr>
          <w:t xml:space="preserve"> </w:t>
        </w:r>
      </w:hyperlink>
      <w:hyperlink r:id="rId13">
        <w:r w:rsidDel="00000000" w:rsidR="00000000" w:rsidRPr="00000000">
          <w:rPr>
            <w:rFonts w:ascii="Arial" w:cs="Arial" w:eastAsia="Arial" w:hAnsi="Arial"/>
            <w:sz w:val="36"/>
            <w:szCs w:val="36"/>
            <w:u w:val="single"/>
            <w:rtl w:val="0"/>
          </w:rPr>
          <w:t xml:space="preserve">https://www.legislation.gov.uk/ukpga/2017/16/contents</w:t>
        </w:r>
      </w:hyperlink>
      <w:r w:rsidDel="00000000" w:rsidR="00000000" w:rsidRPr="00000000">
        <w:rPr>
          <w:rFonts w:ascii="Arial" w:cs="Arial" w:eastAsia="Arial" w:hAnsi="Arial"/>
          <w:sz w:val="36"/>
          <w:szCs w:val="36"/>
          <w:rtl w:val="0"/>
        </w:rPr>
        <w:t xml:space="preserve"> (Accessed: 18 March 2026).</w:t>
      </w:r>
    </w:p>
    <w:p w:rsidR="00000000" w:rsidDel="00000000" w:rsidP="00000000" w:rsidRDefault="00000000" w:rsidRPr="00000000" w14:paraId="00000015">
      <w:pPr>
        <w:spacing w:after="240" w:before="240" w:line="360" w:lineRule="auto"/>
        <w:rPr>
          <w:rFonts w:ascii="Arial" w:cs="Arial" w:eastAsia="Arial" w:hAnsi="Arial"/>
          <w:sz w:val="36"/>
          <w:szCs w:val="36"/>
        </w:rPr>
      </w:pPr>
      <w:r w:rsidDel="00000000" w:rsidR="00000000" w:rsidRPr="00000000">
        <w:rPr>
          <w:rFonts w:ascii="Arial" w:cs="Arial" w:eastAsia="Arial" w:hAnsi="Arial"/>
          <w:sz w:val="36"/>
          <w:szCs w:val="36"/>
          <w:rtl w:val="0"/>
        </w:rPr>
        <w:t xml:space="preserve">4.HM Government (2023) </w:t>
      </w:r>
      <w:r w:rsidDel="00000000" w:rsidR="00000000" w:rsidRPr="00000000">
        <w:rPr>
          <w:rFonts w:ascii="Arial" w:cs="Arial" w:eastAsia="Arial" w:hAnsi="Arial"/>
          <w:i w:val="1"/>
          <w:iCs w:val="1"/>
          <w:sz w:val="36"/>
          <w:szCs w:val="36"/>
          <w:rtl w:val="0"/>
        </w:rPr>
        <w:t xml:space="preserve">Working Together to Safeguard Children</w:t>
      </w:r>
      <w:r w:rsidDel="00000000" w:rsidR="00000000" w:rsidRPr="00000000">
        <w:rPr>
          <w:rFonts w:ascii="Arial" w:cs="Arial" w:eastAsia="Arial" w:hAnsi="Arial"/>
          <w:sz w:val="36"/>
          <w:szCs w:val="36"/>
          <w:rtl w:val="0"/>
        </w:rPr>
        <w:t xml:space="preserve">. Available at:</w:t>
      </w:r>
      <w:hyperlink r:id="rId14">
        <w:r w:rsidDel="00000000" w:rsidR="00000000" w:rsidRPr="00000000">
          <w:rPr>
            <w:rFonts w:ascii="Arial" w:cs="Arial" w:eastAsia="Arial" w:hAnsi="Arial"/>
            <w:sz w:val="36"/>
            <w:szCs w:val="36"/>
            <w:rtl w:val="0"/>
          </w:rPr>
          <w:t xml:space="preserve"> </w:t>
        </w:r>
      </w:hyperlink>
      <w:hyperlink r:id="rId15">
        <w:r w:rsidDel="00000000" w:rsidR="00000000" w:rsidRPr="00000000">
          <w:rPr>
            <w:rFonts w:ascii="Arial" w:cs="Arial" w:eastAsia="Arial" w:hAnsi="Arial"/>
            <w:sz w:val="36"/>
            <w:szCs w:val="36"/>
            <w:u w:val="single"/>
            <w:rtl w:val="0"/>
          </w:rPr>
          <w:t xml:space="preserve">https://www.gov.uk</w:t>
        </w:r>
      </w:hyperlink>
      <w:r w:rsidDel="00000000" w:rsidR="00000000" w:rsidRPr="00000000">
        <w:rPr>
          <w:rFonts w:ascii="Arial" w:cs="Arial" w:eastAsia="Arial" w:hAnsi="Arial"/>
          <w:sz w:val="36"/>
          <w:szCs w:val="36"/>
          <w:rtl w:val="0"/>
        </w:rPr>
        <w:t xml:space="preserve"> (Accessed: 18 March 2026).</w:t>
      </w:r>
    </w:p>
    <w:p w:rsidR="00000000" w:rsidDel="00000000" w:rsidP="00000000" w:rsidRDefault="00000000" w:rsidRPr="00000000" w14:paraId="00000016">
      <w:pPr>
        <w:spacing w:after="240" w:before="240" w:line="360" w:lineRule="auto"/>
        <w:rPr>
          <w:rFonts w:ascii="Arial" w:cs="Arial" w:eastAsia="Arial" w:hAnsi="Arial"/>
          <w:sz w:val="36"/>
          <w:szCs w:val="36"/>
        </w:rPr>
      </w:pPr>
      <w:r w:rsidDel="00000000" w:rsidR="00000000" w:rsidRPr="00000000">
        <w:rPr>
          <w:rFonts w:ascii="Arial" w:cs="Arial" w:eastAsia="Arial" w:hAnsi="Arial"/>
          <w:sz w:val="36"/>
          <w:szCs w:val="36"/>
          <w:rtl w:val="0"/>
        </w:rPr>
        <w:t xml:space="preserve">5.Department for Education (2018) </w:t>
      </w:r>
      <w:r w:rsidDel="00000000" w:rsidR="00000000" w:rsidRPr="00000000">
        <w:rPr>
          <w:rFonts w:ascii="Arial" w:cs="Arial" w:eastAsia="Arial" w:hAnsi="Arial"/>
          <w:i w:val="1"/>
          <w:iCs w:val="1"/>
          <w:sz w:val="36"/>
          <w:szCs w:val="36"/>
          <w:rtl w:val="0"/>
        </w:rPr>
        <w:t xml:space="preserve">Information sharing: Advice for practitioners providing safeguarding services</w:t>
      </w:r>
      <w:r w:rsidDel="00000000" w:rsidR="00000000" w:rsidRPr="00000000">
        <w:rPr>
          <w:rFonts w:ascii="Arial" w:cs="Arial" w:eastAsia="Arial" w:hAnsi="Arial"/>
          <w:sz w:val="36"/>
          <w:szCs w:val="36"/>
          <w:rtl w:val="0"/>
        </w:rPr>
        <w:t xml:space="preserve">. Available at:</w:t>
      </w:r>
      <w:hyperlink r:id="rId16">
        <w:r w:rsidDel="00000000" w:rsidR="00000000" w:rsidRPr="00000000">
          <w:rPr>
            <w:rFonts w:ascii="Arial" w:cs="Arial" w:eastAsia="Arial" w:hAnsi="Arial"/>
            <w:sz w:val="36"/>
            <w:szCs w:val="36"/>
            <w:rtl w:val="0"/>
          </w:rPr>
          <w:t xml:space="preserve"> </w:t>
        </w:r>
      </w:hyperlink>
      <w:hyperlink r:id="rId17">
        <w:r w:rsidDel="00000000" w:rsidR="00000000" w:rsidRPr="00000000">
          <w:rPr>
            <w:rFonts w:ascii="Arial" w:cs="Arial" w:eastAsia="Arial" w:hAnsi="Arial"/>
            <w:sz w:val="36"/>
            <w:szCs w:val="36"/>
            <w:u w:val="single"/>
            <w:rtl w:val="0"/>
          </w:rPr>
          <w:t xml:space="preserve">https://www.gov.uk</w:t>
        </w:r>
      </w:hyperlink>
      <w:r w:rsidDel="00000000" w:rsidR="00000000" w:rsidRPr="00000000">
        <w:rPr>
          <w:rFonts w:ascii="Arial" w:cs="Arial" w:eastAsia="Arial" w:hAnsi="Arial"/>
          <w:sz w:val="36"/>
          <w:szCs w:val="36"/>
          <w:rtl w:val="0"/>
        </w:rPr>
        <w:t xml:space="preserve"> (Accessed: 18 March 2026).</w:t>
      </w:r>
    </w:p>
    <w:p w:rsidR="00000000" w:rsidDel="00000000" w:rsidP="00000000" w:rsidRDefault="00000000" w:rsidRPr="00000000" w14:paraId="00000017">
      <w:pPr>
        <w:spacing w:after="240" w:before="240" w:line="360" w:lineRule="auto"/>
        <w:rPr>
          <w:rFonts w:ascii="Arial" w:cs="Arial" w:eastAsia="Arial" w:hAnsi="Arial"/>
          <w:sz w:val="36"/>
          <w:szCs w:val="36"/>
        </w:rPr>
      </w:pPr>
      <w:r w:rsidDel="00000000" w:rsidR="00000000" w:rsidRPr="00000000">
        <w:rPr>
          <w:rFonts w:ascii="Arial" w:cs="Arial" w:eastAsia="Arial" w:hAnsi="Arial"/>
          <w:sz w:val="36"/>
          <w:szCs w:val="36"/>
          <w:rtl w:val="0"/>
        </w:rPr>
        <w:t xml:space="preserve">6.National Institute for Health and Care Excellence (NICE) (2017) </w:t>
      </w:r>
      <w:r w:rsidDel="00000000" w:rsidR="00000000" w:rsidRPr="00000000">
        <w:rPr>
          <w:rFonts w:ascii="Arial" w:cs="Arial" w:eastAsia="Arial" w:hAnsi="Arial"/>
          <w:i w:val="1"/>
          <w:iCs w:val="1"/>
          <w:sz w:val="36"/>
          <w:szCs w:val="36"/>
          <w:rtl w:val="0"/>
        </w:rPr>
        <w:t xml:space="preserve">Child abuse and neglect (NG76)</w:t>
      </w:r>
      <w:r w:rsidDel="00000000" w:rsidR="00000000" w:rsidRPr="00000000">
        <w:rPr>
          <w:rFonts w:ascii="Arial" w:cs="Arial" w:eastAsia="Arial" w:hAnsi="Arial"/>
          <w:sz w:val="36"/>
          <w:szCs w:val="36"/>
          <w:rtl w:val="0"/>
        </w:rPr>
        <w:t xml:space="preserve">. Available at:</w:t>
      </w:r>
      <w:hyperlink r:id="rId18">
        <w:r w:rsidDel="00000000" w:rsidR="00000000" w:rsidRPr="00000000">
          <w:rPr>
            <w:rFonts w:ascii="Arial" w:cs="Arial" w:eastAsia="Arial" w:hAnsi="Arial"/>
            <w:sz w:val="36"/>
            <w:szCs w:val="36"/>
            <w:rtl w:val="0"/>
          </w:rPr>
          <w:t xml:space="preserve"> </w:t>
        </w:r>
      </w:hyperlink>
      <w:hyperlink r:id="rId19">
        <w:r w:rsidDel="00000000" w:rsidR="00000000" w:rsidRPr="00000000">
          <w:rPr>
            <w:rFonts w:ascii="Arial" w:cs="Arial" w:eastAsia="Arial" w:hAnsi="Arial"/>
            <w:sz w:val="36"/>
            <w:szCs w:val="36"/>
            <w:u w:val="single"/>
            <w:rtl w:val="0"/>
          </w:rPr>
          <w:t xml:space="preserve">https://www.nice.org.uk</w:t>
        </w:r>
      </w:hyperlink>
      <w:r w:rsidDel="00000000" w:rsidR="00000000" w:rsidRPr="00000000">
        <w:rPr>
          <w:rFonts w:ascii="Arial" w:cs="Arial" w:eastAsia="Arial" w:hAnsi="Arial"/>
          <w:sz w:val="36"/>
          <w:szCs w:val="36"/>
          <w:rtl w:val="0"/>
        </w:rPr>
        <w:t xml:space="preserve"> (Accessed: 18 March 2026).</w:t>
      </w:r>
    </w:p>
    <w:p w:rsidR="00000000" w:rsidDel="00000000" w:rsidP="00000000" w:rsidRDefault="00000000" w:rsidRPr="00000000" w14:paraId="00000018">
      <w:pPr>
        <w:spacing w:after="240" w:before="240" w:line="360" w:lineRule="auto"/>
        <w:rPr>
          <w:rFonts w:ascii="Arial" w:cs="Arial" w:eastAsia="Arial" w:hAnsi="Arial"/>
          <w:sz w:val="36"/>
          <w:szCs w:val="36"/>
        </w:rPr>
      </w:pPr>
      <w:r w:rsidDel="00000000" w:rsidR="00000000" w:rsidRPr="00000000">
        <w:rPr>
          <w:rFonts w:ascii="Arial" w:cs="Arial" w:eastAsia="Arial" w:hAnsi="Arial"/>
          <w:sz w:val="36"/>
          <w:szCs w:val="36"/>
          <w:rtl w:val="0"/>
        </w:rPr>
        <w:t xml:space="preserve">7.NSPCC (2021) </w:t>
      </w:r>
      <w:r w:rsidDel="00000000" w:rsidR="00000000" w:rsidRPr="00000000">
        <w:rPr>
          <w:rFonts w:ascii="Arial" w:cs="Arial" w:eastAsia="Arial" w:hAnsi="Arial"/>
          <w:i w:val="1"/>
          <w:iCs w:val="1"/>
          <w:sz w:val="36"/>
          <w:szCs w:val="36"/>
          <w:rtl w:val="0"/>
        </w:rPr>
        <w:t xml:space="preserve">Neglect: Signs, indicators and effects</w:t>
      </w:r>
      <w:r w:rsidDel="00000000" w:rsidR="00000000" w:rsidRPr="00000000">
        <w:rPr>
          <w:rFonts w:ascii="Arial" w:cs="Arial" w:eastAsia="Arial" w:hAnsi="Arial"/>
          <w:sz w:val="36"/>
          <w:szCs w:val="36"/>
          <w:rtl w:val="0"/>
        </w:rPr>
        <w:t xml:space="preserve">. Available at:</w:t>
      </w:r>
      <w:hyperlink r:id="rId20">
        <w:r w:rsidDel="00000000" w:rsidR="00000000" w:rsidRPr="00000000">
          <w:rPr>
            <w:rFonts w:ascii="Arial" w:cs="Arial" w:eastAsia="Arial" w:hAnsi="Arial"/>
            <w:sz w:val="36"/>
            <w:szCs w:val="36"/>
            <w:rtl w:val="0"/>
          </w:rPr>
          <w:t xml:space="preserve"> </w:t>
        </w:r>
      </w:hyperlink>
      <w:hyperlink r:id="rId21">
        <w:r w:rsidDel="00000000" w:rsidR="00000000" w:rsidRPr="00000000">
          <w:rPr>
            <w:rFonts w:ascii="Arial" w:cs="Arial" w:eastAsia="Arial" w:hAnsi="Arial"/>
            <w:sz w:val="36"/>
            <w:szCs w:val="36"/>
            <w:u w:val="single"/>
            <w:rtl w:val="0"/>
          </w:rPr>
          <w:t xml:space="preserve">https://www.nspcc.org.uk</w:t>
        </w:r>
      </w:hyperlink>
      <w:r w:rsidDel="00000000" w:rsidR="00000000" w:rsidRPr="00000000">
        <w:rPr>
          <w:rFonts w:ascii="Arial" w:cs="Arial" w:eastAsia="Arial" w:hAnsi="Arial"/>
          <w:sz w:val="36"/>
          <w:szCs w:val="36"/>
          <w:rtl w:val="0"/>
        </w:rPr>
        <w:t xml:space="preserve"> (Accessed: 18 March 2026).</w:t>
      </w:r>
    </w:p>
    <w:p w:rsidR="00000000" w:rsidDel="00000000" w:rsidP="00000000" w:rsidRDefault="00000000" w:rsidRPr="00000000" w14:paraId="00000019">
      <w:pPr>
        <w:spacing w:after="240" w:before="240" w:line="360" w:lineRule="auto"/>
        <w:rPr>
          <w:rFonts w:ascii="Arial" w:cs="Arial" w:eastAsia="Arial" w:hAnsi="Arial"/>
          <w:sz w:val="36"/>
          <w:szCs w:val="36"/>
        </w:rPr>
      </w:pPr>
      <w:r w:rsidDel="00000000" w:rsidR="00000000" w:rsidRPr="00000000">
        <w:rPr>
          <w:rFonts w:ascii="Arial" w:cs="Arial" w:eastAsia="Arial" w:hAnsi="Arial"/>
          <w:sz w:val="36"/>
          <w:szCs w:val="36"/>
          <w:rtl w:val="0"/>
        </w:rPr>
        <w:t xml:space="preserve">8.Bradford Safeguarding Children Partnership (2023) </w:t>
      </w:r>
      <w:r w:rsidDel="00000000" w:rsidR="00000000" w:rsidRPr="00000000">
        <w:rPr>
          <w:rFonts w:ascii="Arial" w:cs="Arial" w:eastAsia="Arial" w:hAnsi="Arial"/>
          <w:i w:val="1"/>
          <w:iCs w:val="1"/>
          <w:sz w:val="36"/>
          <w:szCs w:val="36"/>
          <w:rtl w:val="0"/>
        </w:rPr>
        <w:t xml:space="preserve">Child Safeguarding Practice Review: Child A</w:t>
      </w:r>
      <w:r w:rsidDel="00000000" w:rsidR="00000000" w:rsidRPr="00000000">
        <w:rPr>
          <w:rFonts w:ascii="Arial" w:cs="Arial" w:eastAsia="Arial" w:hAnsi="Arial"/>
          <w:sz w:val="36"/>
          <w:szCs w:val="36"/>
          <w:rtl w:val="0"/>
        </w:rPr>
        <w:t xml:space="preserve">. Available at: https://bradfordscp.org.uk (Accessed: 18 March 2026).</w:t>
      </w:r>
    </w:p>
    <w:p w:rsidR="00000000" w:rsidDel="00000000" w:rsidP="00000000" w:rsidRDefault="00000000" w:rsidRPr="00000000" w14:paraId="0000001A">
      <w:pPr>
        <w:spacing w:line="36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360" w:lineRule="auto"/>
        <w:rPr>
          <w:rFonts w:ascii="Arial" w:cs="Arial" w:eastAsia="Arial" w:hAnsi="Arial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360" w:lineRule="auto"/>
        <w:rPr>
          <w:rFonts w:ascii="Times New Roman" w:cs="Times New Roman" w:eastAsia="Times New Roman" w:hAnsi="Times New Roman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sectPr>
      <w:footerReference r:id="rId22" w:type="default"/>
      <w:pgSz w:h="16838" w:w="11906" w:orient="portrait"/>
      <w:pgMar w:bottom="1440" w:top="1440" w:left="1440" w:right="1440" w:header="708" w:footer="708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Quattrocento Sans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0" w:line="278.00000000000006" w:lineRule="auto"/>
      <w:ind w:left="0" w:right="0" w:firstLine="0"/>
      <w:jc w:val="center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0" w:line="278.00000000000006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_GB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Play" w:cs="Play" w:eastAsia="Play" w:hAnsi="Play"/>
      <w:color w:val="0f4761"/>
      <w:sz w:val="40"/>
      <w:szCs w:val="40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Play" w:cs="Play" w:eastAsia="Play" w:hAnsi="Play"/>
      <w:color w:val="0f4761"/>
      <w:sz w:val="32"/>
      <w:szCs w:val="32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0f4761"/>
      <w:sz w:val="28"/>
      <w:szCs w:val="28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0f4761"/>
      <w:sz w:val="24"/>
      <w:szCs w:val="24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0f4761"/>
      <w:sz w:val="24"/>
      <w:szCs w:val="24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="278.00000000000006" w:lineRule="auto"/>
    </w:pPr>
    <w:rPr>
      <w:i w:val="1"/>
      <w:iCs w:val="1"/>
      <w:color w:val="595959"/>
      <w:sz w:val="24"/>
      <w:szCs w:val="24"/>
      <w:vertAlign w:val="baseline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  <w:vertAlign w:val="baseline"/>
    </w:rPr>
  </w:style>
  <w:style w:type="paragraph" w:styleId="Heading7">
    <w:name w:val="Heading 7"/>
    <w:basedOn w:val="Normal"/>
    <w:next w:val="Normal"/>
    <w:autoRedefine w:val="0"/>
    <w:hidden w:val="0"/>
    <w:qFormat w:val="1"/>
    <w:pPr>
      <w:keepNext w:val="1"/>
      <w:keepLines w:val="1"/>
      <w:suppressAutoHyphens w:val="1"/>
      <w:spacing w:after="0" w:before="40" w:line="278" w:lineRule="auto"/>
      <w:ind w:leftChars="-1" w:rightChars="0" w:firstLineChars="-1"/>
      <w:textDirection w:val="btLr"/>
      <w:textAlignment w:val="top"/>
      <w:outlineLvl w:val="6"/>
    </w:pPr>
    <w:rPr>
      <w:color w:val="595959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en-US" w:val="en-GB"/>
    </w:rPr>
  </w:style>
  <w:style w:type="paragraph" w:styleId="Heading8">
    <w:name w:val="Heading 8"/>
    <w:basedOn w:val="Normal"/>
    <w:next w:val="Normal"/>
    <w:autoRedefine w:val="0"/>
    <w:hidden w:val="0"/>
    <w:qFormat w:val="1"/>
    <w:pPr>
      <w:keepNext w:val="1"/>
      <w:keepLines w:val="1"/>
      <w:suppressAutoHyphens w:val="1"/>
      <w:spacing w:after="0" w:line="278" w:lineRule="auto"/>
      <w:ind w:leftChars="-1" w:rightChars="0" w:firstLineChars="-1"/>
      <w:textDirection w:val="btLr"/>
      <w:textAlignment w:val="top"/>
      <w:outlineLvl w:val="7"/>
    </w:pPr>
    <w:rPr>
      <w:i w:val="1"/>
      <w:iCs w:val="1"/>
      <w:color w:val="272727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en-US" w:val="en-GB"/>
    </w:rPr>
  </w:style>
  <w:style w:type="paragraph" w:styleId="Heading9">
    <w:name w:val="Heading 9"/>
    <w:basedOn w:val="Normal"/>
    <w:next w:val="Normal"/>
    <w:autoRedefine w:val="0"/>
    <w:hidden w:val="0"/>
    <w:qFormat w:val="1"/>
    <w:pPr>
      <w:keepNext w:val="1"/>
      <w:keepLines w:val="1"/>
      <w:suppressAutoHyphens w:val="1"/>
      <w:spacing w:after="0" w:line="278" w:lineRule="auto"/>
      <w:ind w:leftChars="-1" w:rightChars="0" w:firstLineChars="-1"/>
      <w:textDirection w:val="btLr"/>
      <w:textAlignment w:val="top"/>
      <w:outlineLvl w:val="8"/>
    </w:pPr>
    <w:rPr>
      <w:color w:val="272727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en-US" w:val="en-GB"/>
    </w:rPr>
  </w:style>
  <w:style w:type="character" w:styleId="DefaultParagraphFont">
    <w:name w:val="Default Paragraph Font"/>
    <w:next w:val="DefaultParagraphFont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Heading1Char">
    <w:name w:val="Heading 1 Char"/>
    <w:next w:val="Heading1Char"/>
    <w:autoRedefine w:val="0"/>
    <w:hidden w:val="0"/>
    <w:qFormat w:val="0"/>
    <w:rPr>
      <w:rFonts w:ascii="Aptos Display" w:cs="Times New Roman" w:eastAsia="Times New Roman" w:hAnsi="Aptos Display"/>
      <w:color w:val="0f4761"/>
      <w:w w:val="100"/>
      <w:position w:val="-1"/>
      <w:sz w:val="40"/>
      <w:szCs w:val="40"/>
      <w:effect w:val="none"/>
      <w:vertAlign w:val="baseline"/>
      <w:cs w:val="0"/>
      <w:em w:val="none"/>
      <w:lang/>
    </w:rPr>
  </w:style>
  <w:style w:type="character" w:styleId="Heading2Char">
    <w:name w:val="Heading 2 Char"/>
    <w:next w:val="Heading2Char"/>
    <w:autoRedefine w:val="0"/>
    <w:hidden w:val="0"/>
    <w:qFormat w:val="0"/>
    <w:rPr>
      <w:rFonts w:ascii="Aptos Display" w:cs="Times New Roman" w:eastAsia="Times New Roman" w:hAnsi="Aptos Display"/>
      <w:color w:val="0f4761"/>
      <w:w w:val="100"/>
      <w:position w:val="-1"/>
      <w:sz w:val="32"/>
      <w:szCs w:val="32"/>
      <w:effect w:val="none"/>
      <w:vertAlign w:val="baseline"/>
      <w:cs w:val="0"/>
      <w:em w:val="none"/>
      <w:lang/>
    </w:rPr>
  </w:style>
  <w:style w:type="character" w:styleId="Heading3Char">
    <w:name w:val="Heading 3 Char"/>
    <w:next w:val="Heading3Char"/>
    <w:autoRedefine w:val="0"/>
    <w:hidden w:val="0"/>
    <w:qFormat w:val="0"/>
    <w:rPr>
      <w:color w:val="0f4761"/>
      <w:w w:val="100"/>
      <w:position w:val="-1"/>
      <w:sz w:val="28"/>
      <w:szCs w:val="28"/>
      <w:effect w:val="none"/>
      <w:vertAlign w:val="baseline"/>
      <w:cs w:val="0"/>
      <w:em w:val="none"/>
      <w:lang/>
    </w:rPr>
  </w:style>
  <w:style w:type="character" w:styleId="Heading4Char">
    <w:name w:val="Heading 4 Char"/>
    <w:next w:val="Heading4Char"/>
    <w:autoRedefine w:val="0"/>
    <w:hidden w:val="0"/>
    <w:qFormat w:val="0"/>
    <w:rPr>
      <w:i w:val="1"/>
      <w:iCs w:val="1"/>
      <w:color w:val="0f4761"/>
      <w:w w:val="100"/>
      <w:position w:val="-1"/>
      <w:effect w:val="none"/>
      <w:vertAlign w:val="baseline"/>
      <w:cs w:val="0"/>
      <w:em w:val="none"/>
      <w:lang/>
    </w:rPr>
  </w:style>
  <w:style w:type="character" w:styleId="Heading5Char">
    <w:name w:val="Heading 5 Char"/>
    <w:next w:val="Heading5Char"/>
    <w:autoRedefine w:val="0"/>
    <w:hidden w:val="0"/>
    <w:qFormat w:val="0"/>
    <w:rPr>
      <w:color w:val="0f4761"/>
      <w:w w:val="100"/>
      <w:position w:val="-1"/>
      <w:effect w:val="none"/>
      <w:vertAlign w:val="baseline"/>
      <w:cs w:val="0"/>
      <w:em w:val="none"/>
      <w:lang/>
    </w:rPr>
  </w:style>
  <w:style w:type="character" w:styleId="Heading6Char">
    <w:name w:val="Heading 6 Char"/>
    <w:next w:val="Heading6Char"/>
    <w:autoRedefine w:val="0"/>
    <w:hidden w:val="0"/>
    <w:qFormat w:val="0"/>
    <w:rPr>
      <w:i w:val="1"/>
      <w:iCs w:val="1"/>
      <w:color w:val="595959"/>
      <w:w w:val="100"/>
      <w:position w:val="-1"/>
      <w:effect w:val="none"/>
      <w:vertAlign w:val="baseline"/>
      <w:cs w:val="0"/>
      <w:em w:val="none"/>
      <w:lang/>
    </w:rPr>
  </w:style>
  <w:style w:type="character" w:styleId="Heading7Char">
    <w:name w:val="Heading 7 Char"/>
    <w:next w:val="Heading7Char"/>
    <w:autoRedefine w:val="0"/>
    <w:hidden w:val="0"/>
    <w:qFormat w:val="0"/>
    <w:rPr>
      <w:color w:val="595959"/>
      <w:w w:val="100"/>
      <w:position w:val="-1"/>
      <w:effect w:val="none"/>
      <w:vertAlign w:val="baseline"/>
      <w:cs w:val="0"/>
      <w:em w:val="none"/>
      <w:lang/>
    </w:rPr>
  </w:style>
  <w:style w:type="character" w:styleId="Heading8Char">
    <w:name w:val="Heading 8 Char"/>
    <w:next w:val="Heading8Char"/>
    <w:autoRedefine w:val="0"/>
    <w:hidden w:val="0"/>
    <w:qFormat w:val="0"/>
    <w:rPr>
      <w:i w:val="1"/>
      <w:iCs w:val="1"/>
      <w:color w:val="272727"/>
      <w:w w:val="100"/>
      <w:position w:val="-1"/>
      <w:effect w:val="none"/>
      <w:vertAlign w:val="baseline"/>
      <w:cs w:val="0"/>
      <w:em w:val="none"/>
      <w:lang/>
    </w:rPr>
  </w:style>
  <w:style w:type="character" w:styleId="Heading9Char">
    <w:name w:val="Heading 9 Char"/>
    <w:next w:val="Heading9Char"/>
    <w:autoRedefine w:val="0"/>
    <w:hidden w:val="0"/>
    <w:qFormat w:val="0"/>
    <w:rPr>
      <w:color w:val="272727"/>
      <w:w w:val="100"/>
      <w:position w:val="-1"/>
      <w:effect w:val="none"/>
      <w:vertAlign w:val="baseline"/>
      <w:cs w:val="0"/>
      <w:em w:val="none"/>
      <w:lang/>
    </w:rPr>
  </w:style>
  <w:style w:type="character" w:styleId="TitleChar">
    <w:name w:val="Title Char"/>
    <w:next w:val="TitleChar"/>
    <w:autoRedefine w:val="0"/>
    <w:hidden w:val="0"/>
    <w:qFormat w:val="0"/>
    <w:rPr>
      <w:rFonts w:ascii="Aptos Display" w:cs="Times New Roman" w:eastAsia="Times New Roman" w:hAnsi="Aptos Display"/>
      <w:spacing w:val="-10"/>
      <w:w w:val="100"/>
      <w:kern w:val="28"/>
      <w:position w:val="-1"/>
      <w:sz w:val="56"/>
      <w:szCs w:val="56"/>
      <w:effect w:val="none"/>
      <w:vertAlign w:val="baseline"/>
      <w:cs w:val="0"/>
      <w:em w:val="none"/>
      <w:lang/>
    </w:rPr>
  </w:style>
  <w:style w:type="character" w:styleId="SubtitleChar">
    <w:name w:val="Subtitle Char"/>
    <w:next w:val="SubtitleChar"/>
    <w:autoRedefine w:val="0"/>
    <w:hidden w:val="0"/>
    <w:qFormat w:val="0"/>
    <w:rPr>
      <w:color w:val="595959"/>
      <w:spacing w:val="15"/>
      <w:w w:val="100"/>
      <w:position w:val="-1"/>
      <w:sz w:val="28"/>
      <w:szCs w:val="28"/>
      <w:effect w:val="none"/>
      <w:vertAlign w:val="baseline"/>
      <w:cs w:val="0"/>
      <w:em w:val="none"/>
      <w:lang/>
    </w:rPr>
  </w:style>
  <w:style w:type="paragraph" w:styleId="Quote">
    <w:name w:val="Quote"/>
    <w:basedOn w:val="Normal"/>
    <w:next w:val="Normal"/>
    <w:autoRedefine w:val="0"/>
    <w:hidden w:val="0"/>
    <w:qFormat w:val="0"/>
    <w:pPr>
      <w:suppressAutoHyphens w:val="1"/>
      <w:spacing w:after="160" w:before="160" w:line="278" w:lineRule="auto"/>
      <w:ind w:leftChars="-1" w:rightChars="0" w:firstLineChars="-1"/>
      <w:jc w:val="center"/>
      <w:textDirection w:val="btLr"/>
      <w:textAlignment w:val="top"/>
      <w:outlineLvl w:val="0"/>
    </w:pPr>
    <w:rPr>
      <w:i w:val="1"/>
      <w:iCs w:val="1"/>
      <w:color w:val="404040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en-US" w:val="en-GB"/>
    </w:rPr>
  </w:style>
  <w:style w:type="character" w:styleId="QuoteChar">
    <w:name w:val="Quote Char"/>
    <w:next w:val="QuoteChar"/>
    <w:autoRedefine w:val="0"/>
    <w:hidden w:val="0"/>
    <w:qFormat w:val="0"/>
    <w:rPr>
      <w:i w:val="1"/>
      <w:iCs w:val="1"/>
      <w:color w:val="404040"/>
      <w:w w:val="100"/>
      <w:position w:val="-1"/>
      <w:effect w:val="none"/>
      <w:vertAlign w:val="baseline"/>
      <w:cs w:val="0"/>
      <w:em w:val="none"/>
      <w:lang/>
    </w:rPr>
  </w:style>
  <w:style w:type="paragraph" w:styleId="ListParagraph">
    <w:name w:val="List Paragraph"/>
    <w:basedOn w:val="Normal"/>
    <w:next w:val="ListParagraph"/>
    <w:autoRedefine w:val="0"/>
    <w:hidden w:val="0"/>
    <w:qFormat w:val="0"/>
    <w:pPr>
      <w:suppressAutoHyphens w:val="1"/>
      <w:spacing w:after="160" w:line="278" w:lineRule="auto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en-US" w:val="en-GB"/>
    </w:rPr>
  </w:style>
  <w:style w:type="character" w:styleId="IntenseEmphasis">
    <w:name w:val="Intense Emphasis"/>
    <w:next w:val="IntenseEmphasis"/>
    <w:autoRedefine w:val="0"/>
    <w:hidden w:val="0"/>
    <w:qFormat w:val="0"/>
    <w:rPr>
      <w:i w:val="1"/>
      <w:iCs w:val="1"/>
      <w:color w:val="0f4761"/>
      <w:w w:val="100"/>
      <w:position w:val="-1"/>
      <w:effect w:val="none"/>
      <w:vertAlign w:val="baseline"/>
      <w:cs w:val="0"/>
      <w:em w:val="none"/>
      <w:lang/>
    </w:rPr>
  </w:style>
  <w:style w:type="paragraph" w:styleId="IntenseQuote">
    <w:name w:val="Intense Quote"/>
    <w:basedOn w:val="Normal"/>
    <w:next w:val="Normal"/>
    <w:autoRedefine w:val="0"/>
    <w:hidden w:val="0"/>
    <w:qFormat w:val="0"/>
    <w:pPr>
      <w:pBdr>
        <w:top w:color="0f4761" w:space="10" w:sz="4" w:val="single"/>
        <w:bottom w:color="0f4761" w:space="10" w:sz="4" w:val="single"/>
      </w:pBdr>
      <w:suppressAutoHyphens w:val="1"/>
      <w:spacing w:after="360" w:before="360" w:line="278" w:lineRule="auto"/>
      <w:ind w:left="864" w:right="864" w:leftChars="-1" w:rightChars="0" w:firstLineChars="-1"/>
      <w:jc w:val="center"/>
      <w:textDirection w:val="btLr"/>
      <w:textAlignment w:val="top"/>
      <w:outlineLvl w:val="0"/>
    </w:pPr>
    <w:rPr>
      <w:i w:val="1"/>
      <w:iCs w:val="1"/>
      <w:color w:val="0f476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en-US" w:val="en-GB"/>
    </w:rPr>
  </w:style>
  <w:style w:type="character" w:styleId="IntenseQuoteChar">
    <w:name w:val="Intense Quote Char"/>
    <w:next w:val="IntenseQuoteChar"/>
    <w:autoRedefine w:val="0"/>
    <w:hidden w:val="0"/>
    <w:qFormat w:val="0"/>
    <w:rPr>
      <w:i w:val="1"/>
      <w:iCs w:val="1"/>
      <w:color w:val="0f4761"/>
      <w:w w:val="100"/>
      <w:position w:val="-1"/>
      <w:effect w:val="none"/>
      <w:vertAlign w:val="baseline"/>
      <w:cs w:val="0"/>
      <w:em w:val="none"/>
      <w:lang/>
    </w:rPr>
  </w:style>
  <w:style w:type="character" w:styleId="IntenseReference">
    <w:name w:val="Intense Reference"/>
    <w:next w:val="IntenseReference"/>
    <w:autoRedefine w:val="0"/>
    <w:hidden w:val="0"/>
    <w:qFormat w:val="0"/>
    <w:rPr>
      <w:b w:val="1"/>
      <w:bCs w:val="1"/>
      <w:smallCaps w:val="1"/>
      <w:color w:val="0f4761"/>
      <w:spacing w:val="5"/>
      <w:w w:val="100"/>
      <w:position w:val="-1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240" w:lineRule="auto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w w:val="100"/>
      <w:kern w:val="0"/>
      <w:position w:val="-1"/>
      <w:sz w:val="24"/>
      <w:szCs w:val="24"/>
      <w:effect w:val="none"/>
      <w:vertAlign w:val="baseline"/>
      <w:cs w:val="0"/>
      <w:em w:val="none"/>
      <w:lang w:bidi="ar-SA" w:eastAsia="en-GB" w:val="en-GB"/>
    </w:rPr>
  </w:style>
  <w:style w:type="character" w:styleId="apple-converted-space">
    <w:name w:val="apple-converted-space"/>
    <w:basedOn w:val="DefaultParagraphFont"/>
    <w:next w:val="apple-converted-spac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Strong">
    <w:name w:val="Strong"/>
    <w:next w:val="Strong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paragraph" w:styleId="Header">
    <w:name w:val="Header"/>
    <w:basedOn w:val="Normal"/>
    <w:next w:val="Header"/>
    <w:autoRedefine w:val="0"/>
    <w:hidden w:val="0"/>
    <w:qFormat w:val="1"/>
    <w:pPr>
      <w:suppressAutoHyphens w:val="1"/>
      <w:spacing w:after="160" w:line="278" w:lineRule="auto"/>
      <w:ind w:leftChars="-1" w:rightChars="0" w:firstLineChars="-1"/>
      <w:textDirection w:val="btLr"/>
      <w:textAlignment w:val="top"/>
      <w:outlineLvl w:val="0"/>
    </w:pPr>
    <w:rPr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en-US" w:val="en-GB"/>
    </w:rPr>
  </w:style>
  <w:style w:type="character" w:styleId="HeaderChar">
    <w:name w:val="Header Char"/>
    <w:next w:val="HeaderChar"/>
    <w:autoRedefine w:val="0"/>
    <w:hidden w:val="0"/>
    <w:qFormat w:val="0"/>
    <w:rPr>
      <w:w w:val="100"/>
      <w:kern w:val="2"/>
      <w:position w:val="-1"/>
      <w:sz w:val="24"/>
      <w:szCs w:val="24"/>
      <w:effect w:val="none"/>
      <w:vertAlign w:val="baseline"/>
      <w:cs w:val="0"/>
      <w:em w:val="none"/>
      <w:lang w:eastAsia="en-US"/>
    </w:rPr>
  </w:style>
  <w:style w:type="paragraph" w:styleId="Footer">
    <w:name w:val="Footer"/>
    <w:basedOn w:val="Normal"/>
    <w:next w:val="Footer"/>
    <w:autoRedefine w:val="0"/>
    <w:hidden w:val="0"/>
    <w:qFormat w:val="1"/>
    <w:pPr>
      <w:suppressAutoHyphens w:val="1"/>
      <w:spacing w:after="160" w:line="278" w:lineRule="auto"/>
      <w:ind w:leftChars="-1" w:rightChars="0" w:firstLineChars="-1"/>
      <w:textDirection w:val="btLr"/>
      <w:textAlignment w:val="top"/>
      <w:outlineLvl w:val="0"/>
    </w:pPr>
    <w:rPr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en-US" w:val="en-GB"/>
    </w:rPr>
  </w:style>
  <w:style w:type="character" w:styleId="FooterChar">
    <w:name w:val="Footer Char"/>
    <w:next w:val="FooterChar"/>
    <w:autoRedefine w:val="0"/>
    <w:hidden w:val="0"/>
    <w:qFormat w:val="0"/>
    <w:rPr>
      <w:w w:val="100"/>
      <w:kern w:val="2"/>
      <w:position w:val="-1"/>
      <w:sz w:val="24"/>
      <w:szCs w:val="24"/>
      <w:effect w:val="none"/>
      <w:vertAlign w:val="baseline"/>
      <w:cs w:val="0"/>
      <w:em w:val="none"/>
      <w:lang w:eastAsia="en-US"/>
    </w:rPr>
  </w:style>
  <w:style w:type="paragraph" w:styleId="p1">
    <w:name w:val="p1"/>
    <w:basedOn w:val="Normal"/>
    <w:next w:val="p1"/>
    <w:autoRedefine w:val="0"/>
    <w:hidden w:val="0"/>
    <w:qFormat w:val="0"/>
    <w:pPr>
      <w:suppressAutoHyphens w:val="1"/>
      <w:spacing w:after="0" w:line="240" w:lineRule="auto"/>
      <w:ind w:leftChars="-1" w:rightChars="0" w:firstLineChars="-1"/>
      <w:textDirection w:val="btLr"/>
      <w:textAlignment w:val="top"/>
      <w:outlineLvl w:val="0"/>
    </w:pPr>
    <w:rPr>
      <w:rFonts w:ascii="Arial" w:cs="Arial" w:eastAsia="Times New Roman" w:hAnsi="Arial"/>
      <w:color w:val="000000"/>
      <w:w w:val="100"/>
      <w:kern w:val="0"/>
      <w:position w:val="-1"/>
      <w:sz w:val="17"/>
      <w:szCs w:val="17"/>
      <w:effect w:val="none"/>
      <w:vertAlign w:val="baseline"/>
      <w:cs w:val="0"/>
      <w:em w:val="none"/>
      <w:lang w:bidi="ar-SA" w:eastAsia="en-GB" w:val="en-GB"/>
    </w:rPr>
  </w:style>
  <w:style w:type="character" w:styleId="Emphasis">
    <w:name w:val="Emphasis"/>
    <w:next w:val="Emphasis"/>
    <w:autoRedefine w:val="0"/>
    <w:hidden w:val="0"/>
    <w:qFormat w:val="0"/>
    <w:rPr>
      <w:i w:val="1"/>
      <w:iCs w:val="1"/>
      <w:w w:val="100"/>
      <w:position w:val="-1"/>
      <w:effect w:val="none"/>
      <w:vertAlign w:val="baseline"/>
      <w:cs w:val="0"/>
      <w:em w:val="none"/>
      <w:lang/>
    </w:rPr>
  </w:style>
  <w:style w:type="character" w:styleId="Hyperlink">
    <w:name w:val="Hyperlink"/>
    <w:next w:val="Hyperlink"/>
    <w:autoRedefine w:val="0"/>
    <w:hidden w:val="0"/>
    <w:qFormat w:val="1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FollowedHyperlink">
    <w:name w:val="FollowedHyperlink"/>
    <w:next w:val="FollowedHyperlink"/>
    <w:autoRedefine w:val="0"/>
    <w:hidden w:val="0"/>
    <w:qFormat w:val="1"/>
    <w:rPr>
      <w:color w:val="96607d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spacing w:after="160" w:line="278.00000000000006" w:lineRule="auto"/>
    </w:pPr>
    <w:rPr>
      <w:color w:val="595959"/>
      <w:sz w:val="28"/>
      <w:szCs w:val="28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www.nspcc.org.uk" TargetMode="External"/><Relationship Id="rId11" Type="http://schemas.openxmlformats.org/officeDocument/2006/relationships/hyperlink" Target="https://www.legislation.gov.uk/ukpga/2004/31/contents" TargetMode="External"/><Relationship Id="rId22" Type="http://schemas.openxmlformats.org/officeDocument/2006/relationships/footer" Target="footer1.xml"/><Relationship Id="rId10" Type="http://schemas.openxmlformats.org/officeDocument/2006/relationships/hyperlink" Target="https://www.legislation.gov.uk/ukpga/2004/31/contents" TargetMode="External"/><Relationship Id="rId21" Type="http://schemas.openxmlformats.org/officeDocument/2006/relationships/hyperlink" Target="https://www.nspcc.org.uk" TargetMode="External"/><Relationship Id="rId13" Type="http://schemas.openxmlformats.org/officeDocument/2006/relationships/hyperlink" Target="https://www.legislation.gov.uk/ukpga/2017/16/contents" TargetMode="External"/><Relationship Id="rId12" Type="http://schemas.openxmlformats.org/officeDocument/2006/relationships/hyperlink" Target="https://www.legislation.gov.uk/ukpga/2017/16/contents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legislation.gov.uk/ukpga/1989/41/contents" TargetMode="External"/><Relationship Id="rId15" Type="http://schemas.openxmlformats.org/officeDocument/2006/relationships/hyperlink" Target="https://www.gov.uk" TargetMode="External"/><Relationship Id="rId14" Type="http://schemas.openxmlformats.org/officeDocument/2006/relationships/hyperlink" Target="https://www.gov.uk" TargetMode="External"/><Relationship Id="rId17" Type="http://schemas.openxmlformats.org/officeDocument/2006/relationships/hyperlink" Target="https://www.gov.uk" TargetMode="External"/><Relationship Id="rId16" Type="http://schemas.openxmlformats.org/officeDocument/2006/relationships/hyperlink" Target="https://www.gov.uk" TargetMode="External"/><Relationship Id="rId5" Type="http://schemas.openxmlformats.org/officeDocument/2006/relationships/styles" Target="styles.xml"/><Relationship Id="rId19" Type="http://schemas.openxmlformats.org/officeDocument/2006/relationships/hyperlink" Target="https://www.nice.org.uk" TargetMode="External"/><Relationship Id="rId6" Type="http://schemas.openxmlformats.org/officeDocument/2006/relationships/customXml" Target="../customXML/item1.xml"/><Relationship Id="rId18" Type="http://schemas.openxmlformats.org/officeDocument/2006/relationships/hyperlink" Target="https://www.nice.org.uk" TargetMode="External"/><Relationship Id="rId7" Type="http://schemas.openxmlformats.org/officeDocument/2006/relationships/image" Target="media/image1.jpg"/><Relationship Id="rId8" Type="http://schemas.openxmlformats.org/officeDocument/2006/relationships/hyperlink" Target="https://www.legislation.gov.uk/ukpga/1989/41/contents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QuattrocentoSans-regular.ttf"/><Relationship Id="rId4" Type="http://schemas.openxmlformats.org/officeDocument/2006/relationships/font" Target="fonts/QuattrocentoSans-bold.ttf"/><Relationship Id="rId5" Type="http://schemas.openxmlformats.org/officeDocument/2006/relationships/font" Target="fonts/QuattrocentoSans-italic.ttf"/><Relationship Id="rId6" Type="http://schemas.openxmlformats.org/officeDocument/2006/relationships/font" Target="fonts/Quattrocento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OFdGhW65HrHOMKfpmFKNuw/QzQ==">CgMxLjA4AHIhMW5Id2xWQU9MYUdzTWZ3elp6dlFQWlJwT0FGMHlkbmJT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2026-03-17T22:48:00Z</dcterms:created>
  <dc:creator>Laila Surani</dc:creator>
</cp:coreProperties>
</file>