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7087" w:rsidRDefault="001B52DB" w:rsidP="001B52DB">
      <w:r>
        <w:t xml:space="preserve">Learning in a digital era – assignment 1 </w:t>
      </w:r>
    </w:p>
    <w:p w:rsidR="001B52DB" w:rsidRDefault="001B52DB" w:rsidP="001B52DB">
      <w:r>
        <w:t>Holly Davies</w:t>
      </w:r>
    </w:p>
    <w:p w:rsidR="001B52DB" w:rsidRDefault="001B52DB" w:rsidP="001B52DB">
      <w:r>
        <w:t>2203801</w:t>
      </w:r>
    </w:p>
    <w:p w:rsidR="001B52DB" w:rsidRDefault="001B52DB" w:rsidP="001B52DB"/>
    <w:p w:rsidR="001B52DB" w:rsidRDefault="001B52DB" w:rsidP="001B52DB">
      <w:pPr>
        <w:rPr>
          <w:u w:val="single"/>
        </w:rPr>
      </w:pPr>
      <w:r w:rsidRPr="001B52DB">
        <w:rPr>
          <w:u w:val="single"/>
        </w:rPr>
        <w:t xml:space="preserve">Part 1 </w:t>
      </w:r>
    </w:p>
    <w:p w:rsidR="001B52DB" w:rsidRDefault="001B52DB" w:rsidP="001B52DB">
      <w:r>
        <w:t xml:space="preserve">Many countries, including Iceland, hold the belief that outdoor play is essential to aid a child’s development. Government documents state that the outdoors presents great learning opportunities and environments for children to explore and engage within the natural world around them. It has been stated that outdoor play not only benefits a child’s learning but also promotes regular exercise and a healthy lifestyle (Norodhal et al Johannesson 2013). </w:t>
      </w:r>
    </w:p>
    <w:p w:rsidR="001B52DB" w:rsidRDefault="001B52DB" w:rsidP="001B52DB">
      <w:r>
        <w:t xml:space="preserve">The importance regarding outdoor play has been emphasized within Iceland for many years. Outdoor learning within Iceland has been a staple part of teaching for children ages one to six, with regular lessons taught outside the classroom. However, from the ages of six to sixteen it is thought that the only time a child is offered an outdoor experience is when they choose themselves to play outside with peers. </w:t>
      </w:r>
    </w:p>
    <w:p w:rsidR="001B52DB" w:rsidRDefault="001B52DB" w:rsidP="001B52DB">
      <w:r>
        <w:t xml:space="preserve">When it comes to how teachers encourage the children whilst outdoors it is common for this to differ depending on the child’s age and ability. The school the child attends may also have an influence on teacher interaction. Statistics display that within Reykjavik, seventy percent of schools have introduced outdoor learning on a regular basis (Oladottir, 2008). </w:t>
      </w:r>
    </w:p>
    <w:p w:rsidR="001B52DB" w:rsidRDefault="001B52DB" w:rsidP="001B52DB"/>
    <w:p w:rsidR="001B52DB" w:rsidRDefault="001B52DB" w:rsidP="001B52DB">
      <w:proofErr w:type="spellStart"/>
      <w:r>
        <w:t>Noradahl</w:t>
      </w:r>
      <w:proofErr w:type="spellEnd"/>
      <w:r>
        <w:t xml:space="preserve">, K. and </w:t>
      </w:r>
      <w:proofErr w:type="spellStart"/>
      <w:r>
        <w:t>Johannassen</w:t>
      </w:r>
      <w:proofErr w:type="spellEnd"/>
      <w:r>
        <w:t xml:space="preserve">, I. (2014) ‘Icelandic teachers’ views of using the outdoors’ </w:t>
      </w:r>
    </w:p>
    <w:p w:rsidR="001B52DB" w:rsidRDefault="001B52DB" w:rsidP="001B52DB">
      <w:r>
        <w:t xml:space="preserve">Education 3-13: International journal of primary, elementary and early years education. </w:t>
      </w:r>
    </w:p>
    <w:p w:rsidR="001B52DB" w:rsidRDefault="001B52DB" w:rsidP="001B52DB">
      <w:proofErr w:type="gramStart"/>
      <w:r>
        <w:t>Vo 44, No. 4, September 2014, 391-406.</w:t>
      </w:r>
      <w:proofErr w:type="gramEnd"/>
      <w:r>
        <w:t xml:space="preserve"> </w:t>
      </w:r>
    </w:p>
    <w:p w:rsidR="001B52DB" w:rsidRDefault="001B52DB" w:rsidP="001B52DB"/>
    <w:p w:rsidR="001B52DB" w:rsidRPr="001B52DB" w:rsidRDefault="001B52DB" w:rsidP="001B52DB">
      <w:pPr>
        <w:rPr>
          <w:u w:val="single"/>
        </w:rPr>
      </w:pPr>
      <w:r w:rsidRPr="001B52DB">
        <w:rPr>
          <w:u w:val="single"/>
        </w:rPr>
        <w:t>Part 2a</w:t>
      </w: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Within this essay I will be discussing how forest schools hold great importance on a child’s development. Although there are many benefits of learning in the outdoors, the definition of a forest school states they ‘offer children and young adults opportunities to develop self esteem through hands on learning’ (Murray et el O’Brian, 2006). Many concerns have been raised that children are no longer offered outdoor experiences due to parents becoming more aware of the dangers of the natural environment. It has also been suggested that there are many more learning opportunities available within the home than there were for previous generations, therefore forest schools may be deemed as unnecessary (Murray et el O’Brian 2006). Research also suggests that if a child is not permitted to experience the use of outdoor play, there is a greater chance that they will not wish to do so in adulthood. This will then have a negative impact on their physical and emotional development and their overall view on nature (Ward Thompson et el., 2004). Children are given freedom to learn within an adventurous manor, which will also promote independence. The Welsh Government have encouraged teachers of foundation phase to engage with forest school principles and offer their children opportunities for outdoor learning (Welsh government, 2009).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lastRenderedPageBreak/>
        <w:t xml:space="preserve">Murray, R., O’Brian, E. ‘A marvellous opportunity for children to learn: A participatory evaluation of forest school in England and Wales, Farnham: Forest research. </w:t>
      </w:r>
    </w:p>
    <w:p w:rsidR="001B52DB" w:rsidRDefault="001B52DB" w:rsidP="001B52DB">
      <w:pPr>
        <w:rPr>
          <w:rFonts w:ascii="Times" w:eastAsia="Times New Roman" w:hAnsi="Times" w:cs="Times New Roman"/>
          <w:lang w:val="en-GB"/>
        </w:rPr>
      </w:pPr>
      <w:r>
        <w:rPr>
          <w:rFonts w:ascii="Times" w:eastAsia="Times New Roman" w:hAnsi="Times" w:cs="Times New Roman"/>
          <w:lang w:val="en-GB"/>
        </w:rPr>
        <w:t>Welsh Government</w:t>
      </w:r>
      <w:r>
        <w:rPr>
          <w:rFonts w:ascii="Times" w:eastAsia="Times New Roman" w:hAnsi="Times" w:cs="Times New Roman"/>
          <w:lang w:val="en-GB"/>
        </w:rPr>
        <w:t xml:space="preserve"> 2009</w:t>
      </w:r>
      <w:r>
        <w:rPr>
          <w:rFonts w:ascii="Times" w:eastAsia="Times New Roman" w:hAnsi="Times" w:cs="Times New Roman"/>
          <w:lang w:val="en-GB"/>
        </w:rPr>
        <w:t xml:space="preserve"> ‘Outdoor learning handbook’ </w:t>
      </w: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WAG Ward Thompson, C., </w:t>
      </w:r>
      <w:proofErr w:type="spellStart"/>
      <w:r>
        <w:rPr>
          <w:rFonts w:ascii="Times" w:eastAsia="Times New Roman" w:hAnsi="Times" w:cs="Times New Roman"/>
          <w:lang w:val="en-GB"/>
        </w:rPr>
        <w:t>Aspinall</w:t>
      </w:r>
      <w:proofErr w:type="spellEnd"/>
      <w:r>
        <w:rPr>
          <w:rFonts w:ascii="Times" w:eastAsia="Times New Roman" w:hAnsi="Times" w:cs="Times New Roman"/>
          <w:lang w:val="en-GB"/>
        </w:rPr>
        <w:t xml:space="preserve">, P., Bell, S., Findlay, C., </w:t>
      </w:r>
      <w:proofErr w:type="spellStart"/>
      <w:r>
        <w:rPr>
          <w:rFonts w:ascii="Times" w:eastAsia="Times New Roman" w:hAnsi="Times" w:cs="Times New Roman"/>
          <w:lang w:val="en-GB"/>
        </w:rPr>
        <w:t>Wherret</w:t>
      </w:r>
      <w:proofErr w:type="spellEnd"/>
      <w:r>
        <w:rPr>
          <w:rFonts w:ascii="Times" w:eastAsia="Times New Roman" w:hAnsi="Times" w:cs="Times New Roman"/>
          <w:lang w:val="en-GB"/>
        </w:rPr>
        <w:t xml:space="preserve">, J. </w:t>
      </w:r>
      <w:proofErr w:type="gramStart"/>
      <w:r>
        <w:rPr>
          <w:rFonts w:ascii="Times" w:eastAsia="Times New Roman" w:hAnsi="Times" w:cs="Times New Roman"/>
          <w:lang w:val="en-GB"/>
        </w:rPr>
        <w:t>et</w:t>
      </w:r>
      <w:proofErr w:type="gramEnd"/>
      <w:r>
        <w:rPr>
          <w:rFonts w:ascii="Times" w:eastAsia="Times New Roman" w:hAnsi="Times" w:cs="Times New Roman"/>
          <w:lang w:val="en-GB"/>
        </w:rPr>
        <w:t xml:space="preserve"> el </w:t>
      </w:r>
      <w:proofErr w:type="spellStart"/>
      <w:r>
        <w:rPr>
          <w:rFonts w:ascii="Times" w:eastAsia="Times New Roman" w:hAnsi="Times" w:cs="Times New Roman"/>
          <w:lang w:val="en-GB"/>
        </w:rPr>
        <w:t>Wherret</w:t>
      </w:r>
      <w:proofErr w:type="spellEnd"/>
      <w:r>
        <w:rPr>
          <w:rFonts w:ascii="Times" w:eastAsia="Times New Roman" w:hAnsi="Times" w:cs="Times New Roman"/>
          <w:lang w:val="en-GB"/>
        </w:rPr>
        <w:t>, J.</w:t>
      </w:r>
      <w:r>
        <w:rPr>
          <w:rFonts w:ascii="Times" w:eastAsia="Times New Roman" w:hAnsi="Times" w:cs="Times New Roman"/>
          <w:lang w:val="en-GB"/>
        </w:rPr>
        <w:t xml:space="preserve"> 2004</w:t>
      </w:r>
      <w:r>
        <w:rPr>
          <w:rFonts w:ascii="Times" w:eastAsia="Times New Roman" w:hAnsi="Times" w:cs="Times New Roman"/>
          <w:lang w:val="en-GB"/>
        </w:rPr>
        <w:t xml:space="preserve"> ‘Local woodland use in central Scotland. </w:t>
      </w:r>
      <w:proofErr w:type="gramStart"/>
      <w:r>
        <w:rPr>
          <w:rFonts w:ascii="Times" w:eastAsia="Times New Roman" w:hAnsi="Times" w:cs="Times New Roman"/>
          <w:lang w:val="en-GB"/>
        </w:rPr>
        <w:t>Report to the forestry commission, Edinburgh’</w:t>
      </w:r>
      <w:r>
        <w:rPr>
          <w:rFonts w:ascii="Times" w:eastAsia="Times New Roman" w:hAnsi="Times" w:cs="Times New Roman"/>
          <w:lang w:val="en-GB"/>
        </w:rPr>
        <w:t>.</w:t>
      </w:r>
      <w:proofErr w:type="gramEnd"/>
      <w:r>
        <w:rPr>
          <w:rFonts w:ascii="Times" w:eastAsia="Times New Roman" w:hAnsi="Times" w:cs="Times New Roman"/>
          <w:lang w:val="en-GB"/>
        </w:rPr>
        <w:t xml:space="preserve"> </w:t>
      </w:r>
    </w:p>
    <w:p w:rsidR="001B52DB" w:rsidRDefault="001B52DB" w:rsidP="001B52DB">
      <w:pPr>
        <w:rPr>
          <w:rFonts w:ascii="Times" w:eastAsia="Times New Roman" w:hAnsi="Times" w:cs="Times New Roman"/>
          <w:lang w:val="en-GB"/>
        </w:rPr>
      </w:pPr>
    </w:p>
    <w:p w:rsidR="001B52DB" w:rsidRPr="001B52DB" w:rsidRDefault="001B52DB" w:rsidP="001B52DB">
      <w:pPr>
        <w:rPr>
          <w:rFonts w:ascii="Times" w:eastAsia="Times New Roman" w:hAnsi="Times" w:cs="Times New Roman"/>
          <w:u w:val="single"/>
          <w:lang w:val="en-GB"/>
        </w:rPr>
      </w:pPr>
    </w:p>
    <w:p w:rsidR="001B52DB" w:rsidRDefault="001B52DB" w:rsidP="001B52DB">
      <w:pPr>
        <w:rPr>
          <w:rFonts w:ascii="Times" w:eastAsia="Times New Roman" w:hAnsi="Times" w:cs="Times New Roman"/>
          <w:u w:val="single"/>
          <w:lang w:val="en-GB"/>
        </w:rPr>
      </w:pPr>
      <w:r w:rsidRPr="001B52DB">
        <w:rPr>
          <w:rFonts w:ascii="Times" w:eastAsia="Times New Roman" w:hAnsi="Times" w:cs="Times New Roman"/>
          <w:u w:val="single"/>
          <w:lang w:val="en-GB"/>
        </w:rPr>
        <w:t>Part 2b</w:t>
      </w:r>
    </w:p>
    <w:p w:rsidR="001B52DB" w:rsidRP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Answer all questions below as fully as possible.</w:t>
      </w:r>
    </w:p>
    <w:p w:rsid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1. If you fail to acknowledge the source of your information in academic writing, you could</w:t>
      </w:r>
      <w:r>
        <w:rPr>
          <w:rFonts w:ascii="Times" w:eastAsia="Times New Roman" w:hAnsi="Times" w:cs="Times New Roman"/>
          <w:lang w:val="en-GB"/>
        </w:rPr>
        <w:t xml:space="preserve"> </w:t>
      </w:r>
      <w:r w:rsidRPr="001B52DB">
        <w:rPr>
          <w:rFonts w:ascii="Times" w:eastAsia="Times New Roman" w:hAnsi="Times" w:cs="Times New Roman"/>
          <w:lang w:val="en-GB"/>
        </w:rPr>
        <w:t>be accused of _________? Why is it important that students avoid this?</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When constructing a piece of academic writing, it is essential that students credit the source of information to avoid plagiarism. Plagiarism is the term used when students are using another’s knowledge and portraying it to be their own. It is important to avoid this as it can be seen as a form of online theft. If students are caught plagiarising, academic penalties will be given. In some cases students can also be permanently withdrawn from the course. Students correctly referencing their sources of academic literature can avoid plagiarism. This should be completed through following the universities referencing guide to ensure the accurate from of referencing is followed i.e. Harvard. </w:t>
      </w:r>
    </w:p>
    <w:p w:rsidR="001B52DB" w:rsidRPr="001B52DB" w:rsidRDefault="001B52DB" w:rsidP="001B52DB">
      <w:pPr>
        <w:rPr>
          <w:rFonts w:ascii="Times" w:eastAsia="Times New Roman" w:hAnsi="Times" w:cs="Times New Roman"/>
          <w:lang w:val="en-GB"/>
        </w:rPr>
      </w:pPr>
    </w:p>
    <w:p w:rsidR="001B52DB" w:rsidRP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2. You only have to reference when you use a direct quotation. Is this True or False?</w:t>
      </w:r>
    </w:p>
    <w:p w:rsid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Explain your answer.</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The statement of ‘you only have to reference when using a direct quotation’ is false. Referencing is a staple part of any academic piece of writing. If a direct quotation is used than the words should be placed within quotation marks, followed by an in text citation stating the authors last name and also the year the quote was made. If the quote is direct it is also essential that the year be recorded. When it comes to referencing information that you have found and translated into your own words, the same principles should be applied. It should be referenced by an open bracket, the authors surname followed by a comma and the year it was published, closed bracket. A full reference list should then be placed on the final page of the piece of academic writing. </w:t>
      </w:r>
    </w:p>
    <w:p w:rsidR="001B52DB" w:rsidRPr="001B52DB" w:rsidRDefault="001B52DB" w:rsidP="001B52DB">
      <w:pPr>
        <w:rPr>
          <w:rFonts w:ascii="Times" w:eastAsia="Times New Roman" w:hAnsi="Times" w:cs="Times New Roman"/>
          <w:lang w:val="en-GB"/>
        </w:rPr>
      </w:pPr>
    </w:p>
    <w:p w:rsidR="001B52DB" w:rsidRP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3. Wikipedia is a good place to search for information for your academic assignments.</w:t>
      </w:r>
    </w:p>
    <w:p w:rsidR="001B52DB" w:rsidRP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Explain, with reasons and supporting literature, whether you believe this statement is</w:t>
      </w:r>
    </w:p>
    <w:p w:rsidR="001B52DB" w:rsidRDefault="001B52DB" w:rsidP="001B52DB">
      <w:pPr>
        <w:rPr>
          <w:rFonts w:ascii="Times" w:eastAsia="Times New Roman" w:hAnsi="Times" w:cs="Times New Roman"/>
          <w:lang w:val="en-GB"/>
        </w:rPr>
      </w:pPr>
      <w:proofErr w:type="gramStart"/>
      <w:r w:rsidRPr="001B52DB">
        <w:rPr>
          <w:rFonts w:ascii="Times" w:eastAsia="Times New Roman" w:hAnsi="Times" w:cs="Times New Roman"/>
          <w:lang w:val="en-GB"/>
        </w:rPr>
        <w:t>true</w:t>
      </w:r>
      <w:proofErr w:type="gramEnd"/>
      <w:r w:rsidRPr="001B52DB">
        <w:rPr>
          <w:rFonts w:ascii="Times" w:eastAsia="Times New Roman" w:hAnsi="Times" w:cs="Times New Roman"/>
          <w:lang w:val="en-GB"/>
        </w:rPr>
        <w:t xml:space="preserve"> or false.</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When looking at the most reliable sources to support an argument within academic writing, it is questionable that Wikipedia holds much truth. Although websites can be a credible form of research, it is important to consider who the author is. Wikipedia is a user generated website meaning that it can be edited by anyone at any time of day. Editors are not required to state who they are or provide any form of reasoning as to why they are providing information on such subjects. Therefore, when looking at an academic piece of writing the author would not be classed as credible or reliable. Wikipedia may also promote bias arguments within an assignment, as it can be opinion based. Although Wikipedia is useful it should not be used within academic writing and other forms of literature should be considered.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Mercer, B (2018) ‘why you can not use Wikipedia as an academic source’ available at: </w:t>
      </w:r>
      <w:hyperlink r:id="rId6" w:history="1">
        <w:r w:rsidRPr="00C81CEF">
          <w:rPr>
            <w:rStyle w:val="Hyperlink"/>
            <w:rFonts w:ascii="Times" w:eastAsia="Times New Roman" w:hAnsi="Times" w:cs="Times New Roman"/>
            <w:lang w:val="en-GB"/>
          </w:rPr>
          <w:t>https://apuedge.com/why-you-cannot-use-wikipedia-as-an-academic-source/</w:t>
        </w:r>
      </w:hyperlink>
      <w:r>
        <w:rPr>
          <w:rFonts w:ascii="Times" w:eastAsia="Times New Roman" w:hAnsi="Times" w:cs="Times New Roman"/>
          <w:lang w:val="en-GB"/>
        </w:rPr>
        <w:t xml:space="preserve"> (accessed on December 10</w:t>
      </w:r>
      <w:r w:rsidRPr="001B52DB">
        <w:rPr>
          <w:rFonts w:ascii="Times" w:eastAsia="Times New Roman" w:hAnsi="Times" w:cs="Times New Roman"/>
          <w:vertAlign w:val="superscript"/>
          <w:lang w:val="en-GB"/>
        </w:rPr>
        <w:t>th</w:t>
      </w:r>
      <w:r>
        <w:rPr>
          <w:rFonts w:ascii="Times" w:eastAsia="Times New Roman" w:hAnsi="Times" w:cs="Times New Roman"/>
          <w:lang w:val="en-GB"/>
        </w:rPr>
        <w:t xml:space="preserve">, 2022). </w:t>
      </w:r>
      <w:bookmarkStart w:id="0" w:name="_GoBack"/>
      <w:bookmarkEnd w:id="0"/>
    </w:p>
    <w:p w:rsidR="001B52DB" w:rsidRP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4. Write a set of instructions</w:t>
      </w:r>
      <w:r>
        <w:rPr>
          <w:rFonts w:ascii="Times" w:eastAsia="Times New Roman" w:hAnsi="Times" w:cs="Times New Roman"/>
          <w:lang w:val="en-GB"/>
        </w:rPr>
        <w:t>,</w:t>
      </w:r>
      <w:r w:rsidRPr="001B52DB">
        <w:rPr>
          <w:rFonts w:ascii="Times" w:eastAsia="Times New Roman" w:hAnsi="Times" w:cs="Times New Roman"/>
          <w:lang w:val="en-GB"/>
        </w:rPr>
        <w:t xml:space="preserve"> which could be included in a r</w:t>
      </w:r>
      <w:r>
        <w:rPr>
          <w:rFonts w:ascii="Times" w:eastAsia="Times New Roman" w:hAnsi="Times" w:cs="Times New Roman"/>
          <w:lang w:val="en-GB"/>
        </w:rPr>
        <w:t xml:space="preserve">eferencing guide, which explains </w:t>
      </w:r>
      <w:r w:rsidRPr="001B52DB">
        <w:rPr>
          <w:rFonts w:ascii="Times" w:eastAsia="Times New Roman" w:hAnsi="Times" w:cs="Times New Roman"/>
          <w:lang w:val="en-GB"/>
        </w:rPr>
        <w:t>how to present a very long quotation.</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A quote that is thirty words or more is classed as a long quotation. This form of quote should be referenced using a different format than a short quote. Firstly, the quote should be entered as a separate paragraph from the one that is currently being written. Next, the paragraph should be indented. Thirdly, unlike short quotes, long quotes do not require any form of quotation mark. Finally, in cite quotations should be arranged as followed. Starting with the authors surname, the year of publication and page number / the URL enclosed in round brackets. </w:t>
      </w:r>
    </w:p>
    <w:p w:rsidR="001B52DB" w:rsidRDefault="001B52DB" w:rsidP="001B52DB">
      <w:pPr>
        <w:rPr>
          <w:rFonts w:ascii="Times" w:eastAsia="Times New Roman" w:hAnsi="Times" w:cs="Times New Roman"/>
          <w:lang w:val="en-GB"/>
        </w:rPr>
      </w:pPr>
    </w:p>
    <w:p w:rsidR="001B52DB" w:rsidRPr="001B52DB" w:rsidRDefault="001B52DB" w:rsidP="001B52DB">
      <w:pPr>
        <w:rPr>
          <w:rFonts w:ascii="Times" w:eastAsia="Times New Roman" w:hAnsi="Times" w:cs="Times New Roman"/>
          <w:sz w:val="20"/>
          <w:szCs w:val="20"/>
          <w:lang w:val="en-GB"/>
        </w:rPr>
      </w:pPr>
      <w:r w:rsidRPr="001B52DB">
        <w:rPr>
          <w:rFonts w:ascii="Helvetica Neue" w:eastAsia="Times New Roman" w:hAnsi="Helvetica Neue" w:cs="Times New Roman"/>
          <w:color w:val="3A3A3A"/>
          <w:sz w:val="23"/>
          <w:szCs w:val="23"/>
          <w:shd w:val="clear" w:color="auto" w:fill="FFFFFF"/>
          <w:lang w:val="en-GB"/>
        </w:rPr>
        <w:t>Neville. (2010)</w:t>
      </w:r>
      <w:proofErr w:type="gramStart"/>
      <w:r w:rsidRPr="001B52DB">
        <w:rPr>
          <w:rFonts w:ascii="Helvetica Neue" w:eastAsia="Times New Roman" w:hAnsi="Helvetica Neue" w:cs="Times New Roman"/>
          <w:color w:val="3A3A3A"/>
          <w:sz w:val="23"/>
          <w:szCs w:val="23"/>
          <w:shd w:val="clear" w:color="auto" w:fill="FFFFFF"/>
          <w:lang w:val="en-GB"/>
        </w:rPr>
        <w:t>. </w:t>
      </w:r>
      <w:r w:rsidRPr="001B52DB">
        <w:rPr>
          <w:rFonts w:ascii="Helvetica Neue" w:eastAsia="Times New Roman" w:hAnsi="Helvetica Neue" w:cs="Times New Roman"/>
          <w:i/>
          <w:iCs/>
          <w:color w:val="3A3A3A"/>
          <w:sz w:val="23"/>
          <w:szCs w:val="23"/>
          <w:shd w:val="clear" w:color="auto" w:fill="FFFFFF"/>
          <w:lang w:val="en-GB"/>
        </w:rPr>
        <w:t>The complete guide to referencing and avoiding plagiarism</w:t>
      </w:r>
      <w:r w:rsidRPr="001B52DB">
        <w:rPr>
          <w:rFonts w:ascii="Helvetica Neue" w:eastAsia="Times New Roman" w:hAnsi="Helvetica Neue" w:cs="Times New Roman"/>
          <w:color w:val="3A3A3A"/>
          <w:sz w:val="23"/>
          <w:szCs w:val="23"/>
          <w:shd w:val="clear" w:color="auto" w:fill="FFFFFF"/>
          <w:lang w:val="en-GB"/>
        </w:rPr>
        <w:t> (2nd ed.).</w:t>
      </w:r>
      <w:proofErr w:type="gramEnd"/>
      <w:r w:rsidRPr="001B52DB">
        <w:rPr>
          <w:rFonts w:ascii="Helvetica Neue" w:eastAsia="Times New Roman" w:hAnsi="Helvetica Neue" w:cs="Times New Roman"/>
          <w:color w:val="3A3A3A"/>
          <w:sz w:val="23"/>
          <w:szCs w:val="23"/>
          <w:shd w:val="clear" w:color="auto" w:fill="FFFFFF"/>
          <w:lang w:val="en-GB"/>
        </w:rPr>
        <w:t xml:space="preserve"> Open University Press/McGraw Hill</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sidRPr="001B52DB">
        <w:rPr>
          <w:rFonts w:ascii="Times" w:eastAsia="Times New Roman" w:hAnsi="Times" w:cs="Times New Roman"/>
          <w:lang w:val="en-GB"/>
        </w:rPr>
        <w:t>5. Explain how you can begin to conduct research for a</w:t>
      </w:r>
      <w:r>
        <w:rPr>
          <w:rFonts w:ascii="Times" w:eastAsia="Times New Roman" w:hAnsi="Times" w:cs="Times New Roman"/>
          <w:lang w:val="en-GB"/>
        </w:rPr>
        <w:t xml:space="preserve">n academic assignment. Identify </w:t>
      </w:r>
      <w:r w:rsidRPr="001B52DB">
        <w:rPr>
          <w:rFonts w:ascii="Times" w:eastAsia="Times New Roman" w:hAnsi="Times" w:cs="Times New Roman"/>
          <w:lang w:val="en-GB"/>
        </w:rPr>
        <w:t>five sources</w:t>
      </w:r>
      <w:r>
        <w:rPr>
          <w:rFonts w:ascii="Times" w:eastAsia="Times New Roman" w:hAnsi="Times" w:cs="Times New Roman"/>
          <w:lang w:val="en-GB"/>
        </w:rPr>
        <w:t>,</w:t>
      </w:r>
      <w:r w:rsidRPr="001B52DB">
        <w:rPr>
          <w:rFonts w:ascii="Times" w:eastAsia="Times New Roman" w:hAnsi="Times" w:cs="Times New Roman"/>
          <w:lang w:val="en-GB"/>
        </w:rPr>
        <w:t xml:space="preserve"> which would be acceptable for academic study.</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When beginning research for an academic assignment it is important to begin by acknowledging what you are researching for. This can be done through reading the module handbook and identifying what the specific assignment entails. The next step is to find a relevant source. Firstly, the student should always begin with the module reading list provided by the university. This list includes essential reading materials and also sources for further reading. It is expected for students to find their own sources; these can be in the form of websites, blogs or journals. It is important that a wide range of sources is used in order to display credibility. Five sources most suitable for academic study are books, journals, blog posts, articles and suitable websites. This is because most of these sources have been peer reviewed. </w:t>
      </w:r>
    </w:p>
    <w:p w:rsidR="001B52DB" w:rsidRDefault="001B52DB" w:rsidP="001B52DB">
      <w:pPr>
        <w:rPr>
          <w:rFonts w:ascii="Times" w:eastAsia="Times New Roman" w:hAnsi="Times" w:cs="Times New Roman"/>
          <w:lang w:val="en-GB"/>
        </w:rPr>
      </w:pPr>
    </w:p>
    <w:p w:rsidR="001B52DB" w:rsidRPr="001B52DB" w:rsidRDefault="001B52DB" w:rsidP="001B52DB">
      <w:pPr>
        <w:rPr>
          <w:rFonts w:ascii="Times" w:eastAsia="Times New Roman" w:hAnsi="Times" w:cs="Times New Roman"/>
          <w:sz w:val="20"/>
          <w:szCs w:val="20"/>
          <w:lang w:val="en-GB"/>
        </w:rPr>
      </w:pPr>
      <w:r w:rsidRPr="001B52DB">
        <w:rPr>
          <w:rFonts w:ascii="Helvetica Neue" w:eastAsia="Times New Roman" w:hAnsi="Helvetica Neue" w:cs="Times New Roman"/>
          <w:color w:val="3A3A3A"/>
          <w:sz w:val="23"/>
          <w:szCs w:val="23"/>
          <w:shd w:val="clear" w:color="auto" w:fill="FFFFFF"/>
          <w:lang w:val="en-GB"/>
        </w:rPr>
        <w:t>Cottrell. (2019)</w:t>
      </w:r>
      <w:proofErr w:type="gramStart"/>
      <w:r w:rsidRPr="001B52DB">
        <w:rPr>
          <w:rFonts w:ascii="Helvetica Neue" w:eastAsia="Times New Roman" w:hAnsi="Helvetica Neue" w:cs="Times New Roman"/>
          <w:color w:val="3A3A3A"/>
          <w:sz w:val="23"/>
          <w:szCs w:val="23"/>
          <w:shd w:val="clear" w:color="auto" w:fill="FFFFFF"/>
          <w:lang w:val="en-GB"/>
        </w:rPr>
        <w:t>. </w:t>
      </w:r>
      <w:r w:rsidRPr="001B52DB">
        <w:rPr>
          <w:rFonts w:ascii="Helvetica Neue" w:eastAsia="Times New Roman" w:hAnsi="Helvetica Neue" w:cs="Times New Roman"/>
          <w:i/>
          <w:iCs/>
          <w:color w:val="3A3A3A"/>
          <w:sz w:val="23"/>
          <w:szCs w:val="23"/>
          <w:shd w:val="clear" w:color="auto" w:fill="FFFFFF"/>
          <w:lang w:val="en-GB"/>
        </w:rPr>
        <w:t>The Study Skills Handbook</w:t>
      </w:r>
      <w:r w:rsidRPr="001B52DB">
        <w:rPr>
          <w:rFonts w:ascii="Helvetica Neue" w:eastAsia="Times New Roman" w:hAnsi="Helvetica Neue" w:cs="Times New Roman"/>
          <w:color w:val="3A3A3A"/>
          <w:sz w:val="23"/>
          <w:szCs w:val="23"/>
          <w:shd w:val="clear" w:color="auto" w:fill="FFFFFF"/>
          <w:lang w:val="en-GB"/>
        </w:rPr>
        <w:t> (Fifth edition.).</w:t>
      </w:r>
      <w:proofErr w:type="gramEnd"/>
      <w:r w:rsidRPr="001B52DB">
        <w:rPr>
          <w:rFonts w:ascii="Helvetica Neue" w:eastAsia="Times New Roman" w:hAnsi="Helvetica Neue" w:cs="Times New Roman"/>
          <w:color w:val="3A3A3A"/>
          <w:sz w:val="23"/>
          <w:szCs w:val="23"/>
          <w:shd w:val="clear" w:color="auto" w:fill="FFFFFF"/>
          <w:lang w:val="en-GB"/>
        </w:rPr>
        <w:t xml:space="preserve"> Macmillan International Higher Education/Red Globe Press, an imprint of Springer Nature Limited.</w:t>
      </w:r>
    </w:p>
    <w:p w:rsidR="001B52DB" w:rsidRDefault="001B52DB" w:rsidP="001B52DB">
      <w:pPr>
        <w:rPr>
          <w:rFonts w:ascii="Times" w:eastAsia="Times New Roman" w:hAnsi="Times" w:cs="Times New Roman"/>
          <w:lang w:val="en-GB"/>
        </w:rPr>
      </w:pPr>
    </w:p>
    <w:p w:rsidR="001B52DB" w:rsidRPr="001B52DB" w:rsidRDefault="001B52DB" w:rsidP="001B52DB">
      <w:pPr>
        <w:rPr>
          <w:rFonts w:ascii="Times" w:eastAsia="Times New Roman" w:hAnsi="Times" w:cs="Times New Roman"/>
          <w:u w:val="single"/>
          <w:lang w:val="en-GB"/>
        </w:rPr>
      </w:pPr>
      <w:r w:rsidRPr="001B52DB">
        <w:rPr>
          <w:rFonts w:ascii="Times" w:eastAsia="Times New Roman" w:hAnsi="Times" w:cs="Times New Roman"/>
          <w:u w:val="single"/>
          <w:lang w:val="en-GB"/>
        </w:rPr>
        <w:t xml:space="preserve">Part 3 </w:t>
      </w: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Within this critical response I will be analysing an article named ‘schooled to fail?’ produced by Emma Williams. The topic of text discusses the underachievement of welsh students compared to other countries within and outside of the United Kingdom. The article displays the diverse curriculum between England and Wales and how this may affect scores within the national programme for international school assessments (PISA) examinations. The overall aim of the text is to provide a suitable definition on what underachievement is and how it can be measured within Wales. The findings of Emma Williams may bring light to the educational debate within wales and what is classed to be an underachievement.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The key argument used by the author is that other aspects should be taken into consideration when monitoring achievement and labelling underachievement. Comparing countries with greater population and economic wealth to Wales can be deemed as unfair. This is proven when looking at Wales compared to the North East of England, each averaging the same population. Wales was seen to achieve higher marks than children from the North East, therefore questioning how underachievement can be measured in a fair manor. I believe the author’s intentions were to discuss other factors that should be considered when measuring underachievement. She shows average marks between boys and girls within welsh schools, in each subject. I can see that girls have achieved higher marks in English and Welsh where as boys have achieved greater than girls in Maths. This may also indicate that </w:t>
      </w:r>
      <w:proofErr w:type="gramStart"/>
      <w:r>
        <w:rPr>
          <w:rFonts w:ascii="Times" w:eastAsia="Times New Roman" w:hAnsi="Times" w:cs="Times New Roman"/>
          <w:lang w:val="en-GB"/>
        </w:rPr>
        <w:t>a</w:t>
      </w:r>
      <w:proofErr w:type="gramEnd"/>
      <w:r>
        <w:rPr>
          <w:rFonts w:ascii="Times" w:eastAsia="Times New Roman" w:hAnsi="Times" w:cs="Times New Roman"/>
          <w:lang w:val="en-GB"/>
        </w:rPr>
        <w:t xml:space="preserve"> each person’s individual biology plays a role in achievement. It can also be suggested that an intention was to highlight the importance of other statistics, such as children with black Caribbean backgrounds are more likely to be excluded from school than white peers. The article also states the new found pressures placed on teachers and how their workload may be having a negative effect on their pupils. Teachers are now believed to teach for testing and this comes with great pressure.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When looking at the structure of the article produced by Emma Williams, the paragraphs used vary in size. It is evident that some of her paragraphs and sentences appear to be long. This can make the article difficult to read and I found myself losing track of what I was reading. The article contains two appendices, each are in the form of various tables and graphs stating factors that may effect the underachievement of welsh students, compared to various other parts of the United Kingdom. The tables include information on achievement gaps between boys and girls between the years of nineteen seventy to nineteen nighty nine. Although this information is highly useful for the reader, William’s fails to provide any form of explanation or analysis of the data. I found this information overwhelming as it has all been placed together at the end of the article. To get a better understanding on why it was relevant I had to scroll up many times, again losing track of what I was reading.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Formal language is used throughout the article. I found it bearable to read as the author ensured she explained any words before they became abbreviated i.e. PISA. At points throughout the article I did lose track of what I was reading and the information became confusing as the author jumps between statistics. I believe that the writer has used good persuasive language and facts to back up her points in the forms of tables and graphs. She has shown objectiveness through her evidence, as I am able to see that she is unbiased through the data she has displayed. The author shows minimal use of subjective language and the article is not opinion based. I can see that Williams has not included her opinion at all throughout the text and her statements are very much factual. She references other authors who have stated opinions that she may agree or disagree with, but in general the text is extremely fact based.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When looking at the evidence reasoning within the article the author states that the issue is how underachievement has not been measured in a fair manor. She has set out to provide evidence of other aspects of a country, such as population, and how these may affect scores. ‘Schooled to fail’ is the statement that Williams has based her article off, this suggests that Williams will provide counteracting arguments on why this statement should be questioned. Williams holds a consistent argument throughout the article and provides evidence supporting her points throughout. She has maintained her argument however; she has not included any opinions that may disagree with the ones she is displaying. This could have been done through incorporating other forms of literature portraying a counteracting argument. The article heavily relies on graphs and tables. Williams includes various pictures that support her argument for readers to analyse. She also uses OFSTED documents and books to show she has widened her knowledge on the subject. I would say that the evidence Williams has provided is valid and also reliable. The books used are academic forms of literature and from looking at the reference list provided I can see she has also used journals to support her points. These are reliable as they have often been peer reviewed. </w:t>
      </w: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The overall conclusions that Williams has dawn show that welsh schools being labelled, as ‘underachieving’ are neither straightforward nor accurate. She has provided statistics that suggest welsh children are no longer being schooled to fail as in two thousand and two fifty percente of sixteen year olds finished school with five GCSE’s grades A* to C. She has also concluded that inequities do exists and it is evident this is mostly shown in children from poor homes. I believe the author’s conclusions can be justified as she has shown that there </w:t>
      </w:r>
      <w:proofErr w:type="gramStart"/>
      <w:r>
        <w:rPr>
          <w:rFonts w:ascii="Times" w:eastAsia="Times New Roman" w:hAnsi="Times" w:cs="Times New Roman"/>
          <w:lang w:val="en-GB"/>
        </w:rPr>
        <w:t>are</w:t>
      </w:r>
      <w:proofErr w:type="gramEnd"/>
      <w:r>
        <w:rPr>
          <w:rFonts w:ascii="Times" w:eastAsia="Times New Roman" w:hAnsi="Times" w:cs="Times New Roman"/>
          <w:lang w:val="en-GB"/>
        </w:rPr>
        <w:t xml:space="preserve"> various other factors contributing to low achievement, other than individual welsh schools.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lang w:val="en-GB"/>
        </w:rPr>
      </w:pPr>
      <w:r>
        <w:rPr>
          <w:rFonts w:ascii="Times" w:eastAsia="Times New Roman" w:hAnsi="Times" w:cs="Times New Roman"/>
          <w:lang w:val="en-GB"/>
        </w:rPr>
        <w:t xml:space="preserve">My overall opinion of the article is that the author has stated her opinions in a structural way. She has provided credible resources and tables to support her evidence. I would suggest that the paragraphs are long and could be cut shorter to improve the quality of reading for her target audience. I would also recommend some form of explanation directly under the tables she has included. This will make it easier for the reader. I would say that the Williams has produced an appropriate academic article as she used formal language throughout, she provides evidence to support her points and has clearly referenced the valid sources that she has used. </w:t>
      </w:r>
    </w:p>
    <w:p w:rsidR="001B52DB" w:rsidRDefault="001B52DB" w:rsidP="001B52DB">
      <w:pPr>
        <w:rPr>
          <w:rFonts w:ascii="Times" w:eastAsia="Times New Roman" w:hAnsi="Times" w:cs="Times New Roman"/>
          <w:lang w:val="en-GB"/>
        </w:rPr>
      </w:pPr>
    </w:p>
    <w:p w:rsidR="001B52DB" w:rsidRDefault="001B52DB" w:rsidP="001B52DB">
      <w:pPr>
        <w:rPr>
          <w:rFonts w:ascii="Times" w:eastAsia="Times New Roman" w:hAnsi="Times" w:cs="Times New Roman"/>
          <w:u w:val="single"/>
          <w:lang w:val="en-GB"/>
        </w:rPr>
      </w:pPr>
      <w:r w:rsidRPr="001B52DB">
        <w:rPr>
          <w:rFonts w:ascii="Times" w:eastAsia="Times New Roman" w:hAnsi="Times" w:cs="Times New Roman"/>
          <w:u w:val="single"/>
          <w:lang w:val="en-GB"/>
        </w:rPr>
        <w:t>Reference list</w:t>
      </w:r>
    </w:p>
    <w:p w:rsidR="001B52DB" w:rsidRPr="001B52DB" w:rsidRDefault="001B52DB" w:rsidP="001B52DB">
      <w:pPr>
        <w:widowControl w:val="0"/>
        <w:autoSpaceDE w:val="0"/>
        <w:autoSpaceDN w:val="0"/>
        <w:adjustRightInd w:val="0"/>
        <w:spacing w:after="240" w:line="300" w:lineRule="atLeast"/>
        <w:rPr>
          <w:rFonts w:ascii="Times" w:hAnsi="Times" w:cs="Times"/>
        </w:rPr>
      </w:pPr>
      <w:r w:rsidRPr="001B52DB">
        <w:rPr>
          <w:rFonts w:ascii="Arial" w:hAnsi="Arial" w:cs="Arial"/>
        </w:rPr>
        <w:t>Emma Smith, (2005) "Schooled to Fail? The underachievement debate in Wales", The Welsh journal of education</w:t>
      </w:r>
      <w:proofErr w:type="gramStart"/>
      <w:r w:rsidRPr="001B52DB">
        <w:rPr>
          <w:rFonts w:ascii="Arial" w:hAnsi="Arial" w:cs="Arial"/>
        </w:rPr>
        <w:t>.,</w:t>
      </w:r>
      <w:proofErr w:type="gramEnd"/>
      <w:r w:rsidRPr="001B52DB">
        <w:rPr>
          <w:rFonts w:ascii="Arial" w:hAnsi="Arial" w:cs="Arial"/>
        </w:rPr>
        <w:t xml:space="preserve"> 13, 2, pp.84-102 </w:t>
      </w:r>
    </w:p>
    <w:p w:rsidR="001B52DB" w:rsidRPr="001B52DB" w:rsidRDefault="001B52DB" w:rsidP="001B52DB">
      <w:pPr>
        <w:rPr>
          <w:rFonts w:ascii="Times" w:eastAsia="Times New Roman" w:hAnsi="Times" w:cs="Times New Roman"/>
          <w:u w:val="single"/>
          <w:lang w:val="en-GB"/>
        </w:rPr>
      </w:pPr>
    </w:p>
    <w:sectPr w:rsidR="001B52DB" w:rsidRPr="001B52DB" w:rsidSect="00E64A0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473D90"/>
    <w:multiLevelType w:val="hybridMultilevel"/>
    <w:tmpl w:val="41744A22"/>
    <w:lvl w:ilvl="0" w:tplc="79261C2C">
      <w:start w:val="5"/>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087"/>
    <w:rsid w:val="001B52DB"/>
    <w:rsid w:val="00691854"/>
    <w:rsid w:val="00A87087"/>
    <w:rsid w:val="00E64A07"/>
    <w:rsid w:val="00E9768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087"/>
    <w:pPr>
      <w:ind w:left="720"/>
      <w:contextualSpacing/>
    </w:pPr>
  </w:style>
  <w:style w:type="character" w:styleId="Hyperlink">
    <w:name w:val="Hyperlink"/>
    <w:basedOn w:val="DefaultParagraphFont"/>
    <w:uiPriority w:val="99"/>
    <w:unhideWhenUsed/>
    <w:rsid w:val="001B52DB"/>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7087"/>
    <w:pPr>
      <w:ind w:left="720"/>
      <w:contextualSpacing/>
    </w:pPr>
  </w:style>
  <w:style w:type="character" w:styleId="Hyperlink">
    <w:name w:val="Hyperlink"/>
    <w:basedOn w:val="DefaultParagraphFont"/>
    <w:uiPriority w:val="99"/>
    <w:unhideWhenUsed/>
    <w:rsid w:val="001B52D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797179">
      <w:bodyDiv w:val="1"/>
      <w:marLeft w:val="0"/>
      <w:marRight w:val="0"/>
      <w:marTop w:val="0"/>
      <w:marBottom w:val="0"/>
      <w:divBdr>
        <w:top w:val="none" w:sz="0" w:space="0" w:color="auto"/>
        <w:left w:val="none" w:sz="0" w:space="0" w:color="auto"/>
        <w:bottom w:val="none" w:sz="0" w:space="0" w:color="auto"/>
        <w:right w:val="none" w:sz="0" w:space="0" w:color="auto"/>
      </w:divBdr>
    </w:div>
    <w:div w:id="669403561">
      <w:bodyDiv w:val="1"/>
      <w:marLeft w:val="0"/>
      <w:marRight w:val="0"/>
      <w:marTop w:val="0"/>
      <w:marBottom w:val="0"/>
      <w:divBdr>
        <w:top w:val="none" w:sz="0" w:space="0" w:color="auto"/>
        <w:left w:val="none" w:sz="0" w:space="0" w:color="auto"/>
        <w:bottom w:val="none" w:sz="0" w:space="0" w:color="auto"/>
        <w:right w:val="none" w:sz="0" w:space="0" w:color="auto"/>
      </w:divBdr>
    </w:div>
    <w:div w:id="687293073">
      <w:bodyDiv w:val="1"/>
      <w:marLeft w:val="0"/>
      <w:marRight w:val="0"/>
      <w:marTop w:val="0"/>
      <w:marBottom w:val="0"/>
      <w:divBdr>
        <w:top w:val="none" w:sz="0" w:space="0" w:color="auto"/>
        <w:left w:val="none" w:sz="0" w:space="0" w:color="auto"/>
        <w:bottom w:val="none" w:sz="0" w:space="0" w:color="auto"/>
        <w:right w:val="none" w:sz="0" w:space="0" w:color="auto"/>
      </w:divBdr>
    </w:div>
    <w:div w:id="1376390619">
      <w:bodyDiv w:val="1"/>
      <w:marLeft w:val="0"/>
      <w:marRight w:val="0"/>
      <w:marTop w:val="0"/>
      <w:marBottom w:val="0"/>
      <w:divBdr>
        <w:top w:val="none" w:sz="0" w:space="0" w:color="auto"/>
        <w:left w:val="none" w:sz="0" w:space="0" w:color="auto"/>
        <w:bottom w:val="none" w:sz="0" w:space="0" w:color="auto"/>
        <w:right w:val="none" w:sz="0" w:space="0" w:color="auto"/>
      </w:divBdr>
    </w:div>
    <w:div w:id="19130772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apuedge.com/why-you-cannot-use-wikipedia-as-an-academic-source/"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398</TotalTime>
  <Pages>5</Pages>
  <Words>2254</Words>
  <Characters>12849</Characters>
  <Application>Microsoft Macintosh Word</Application>
  <DocSecurity>0</DocSecurity>
  <Lines>107</Lines>
  <Paragraphs>30</Paragraphs>
  <ScaleCrop>false</ScaleCrop>
  <Company>Home</Company>
  <LinksUpToDate>false</LinksUpToDate>
  <CharactersWithSpaces>15073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Davies</dc:creator>
  <cp:keywords/>
  <dc:description/>
  <cp:lastModifiedBy>Holly Davies</cp:lastModifiedBy>
  <cp:revision>1</cp:revision>
  <dcterms:created xsi:type="dcterms:W3CDTF">2022-11-21T09:30:00Z</dcterms:created>
  <dcterms:modified xsi:type="dcterms:W3CDTF">2022-12-12T14:17:00Z</dcterms:modified>
</cp:coreProperties>
</file>