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2C078E63" wp14:textId="77777777"/>
    <w:p w:rsidR="433BCE74" w:rsidRDefault="433BCE74" w14:paraId="17267900" w14:textId="42CF9B5C"/>
    <w:p w:rsidR="433BCE74" w:rsidRDefault="433BCE74" w14:paraId="10C84727" w14:textId="0C72DCC9"/>
    <w:p w:rsidR="433BCE74" w:rsidRDefault="433BCE74" w14:paraId="22E1B318" w14:textId="6DFB7BDD"/>
    <w:p w:rsidR="433BCE74" w:rsidRDefault="433BCE74" w14:paraId="65CF381A" w14:textId="22374AAB"/>
    <w:p w:rsidR="5D1DA25F" w:rsidRDefault="5D1DA25F" w14:paraId="36EFE83D" w14:textId="0BAC13B5">
      <w:r w:rsidR="5D1DA25F">
        <w:rPr/>
        <w:t xml:space="preserve">                                          </w:t>
      </w:r>
      <w:r w:rsidR="5D1DA25F">
        <w:drawing>
          <wp:inline wp14:editId="765C9030" wp14:anchorId="62695EF1">
            <wp:extent cx="3400425" cy="1370320"/>
            <wp:effectExtent l="0" t="0" r="0" b="0"/>
            <wp:docPr id="868150471" name="" title=""/>
            <wp:cNvGraphicFramePr>
              <a:graphicFrameLocks noChangeAspect="1"/>
            </wp:cNvGraphicFramePr>
            <a:graphic>
              <a:graphicData uri="http://schemas.openxmlformats.org/drawingml/2006/picture">
                <pic:pic>
                  <pic:nvPicPr>
                    <pic:cNvPr id="0" name=""/>
                    <pic:cNvPicPr/>
                  </pic:nvPicPr>
                  <pic:blipFill>
                    <a:blip r:embed="Rff7c763579ae4816">
                      <a:extLst>
                        <a:ext xmlns:a="http://schemas.openxmlformats.org/drawingml/2006/main" uri="{28A0092B-C50C-407E-A947-70E740481C1C}">
                          <a14:useLocalDpi val="0"/>
                        </a:ext>
                      </a:extLst>
                    </a:blip>
                    <a:stretch>
                      <a:fillRect/>
                    </a:stretch>
                  </pic:blipFill>
                  <pic:spPr>
                    <a:xfrm>
                      <a:off x="0" y="0"/>
                      <a:ext cx="3400425" cy="1370320"/>
                    </a:xfrm>
                    <a:prstGeom prst="rect">
                      <a:avLst/>
                    </a:prstGeom>
                  </pic:spPr>
                </pic:pic>
              </a:graphicData>
            </a:graphic>
          </wp:inline>
        </w:drawing>
      </w:r>
    </w:p>
    <w:p w:rsidR="1AA195BD" w:rsidP="433BCE74" w:rsidRDefault="1AA195BD" w14:paraId="546501F2" w14:textId="0C60B2EC">
      <w:pPr>
        <w:rPr>
          <w:b w:val="1"/>
          <w:bCs w:val="1"/>
          <w:sz w:val="96"/>
          <w:szCs w:val="96"/>
        </w:rPr>
      </w:pPr>
      <w:r w:rsidRPr="433BCE74" w:rsidR="1AA195BD">
        <w:rPr>
          <w:b w:val="1"/>
          <w:bCs w:val="1"/>
          <w:sz w:val="96"/>
          <w:szCs w:val="96"/>
        </w:rPr>
        <w:t xml:space="preserve">    </w:t>
      </w:r>
    </w:p>
    <w:p w:rsidR="1AA195BD" w:rsidP="433BCE74" w:rsidRDefault="1AA195BD" w14:paraId="06C3D92F" w14:textId="58CCBFAB">
      <w:pPr>
        <w:rPr>
          <w:b w:val="1"/>
          <w:bCs w:val="1"/>
          <w:sz w:val="96"/>
          <w:szCs w:val="96"/>
        </w:rPr>
      </w:pPr>
      <w:r w:rsidRPr="433BCE74" w:rsidR="1AA195BD">
        <w:rPr>
          <w:b w:val="1"/>
          <w:bCs w:val="1"/>
          <w:sz w:val="96"/>
          <w:szCs w:val="96"/>
        </w:rPr>
        <w:t xml:space="preserve"> </w:t>
      </w:r>
      <w:r w:rsidRPr="433BCE74" w:rsidR="6C34804C">
        <w:rPr>
          <w:b w:val="1"/>
          <w:bCs w:val="1"/>
          <w:sz w:val="96"/>
          <w:szCs w:val="96"/>
        </w:rPr>
        <w:t xml:space="preserve"> </w:t>
      </w:r>
      <w:r w:rsidRPr="433BCE74" w:rsidR="1AA195BD">
        <w:rPr>
          <w:rFonts w:ascii="Times New Roman" w:hAnsi="Times New Roman" w:eastAsia="Times New Roman" w:cs="Times New Roman"/>
          <w:b w:val="1"/>
          <w:bCs w:val="1"/>
          <w:sz w:val="96"/>
          <w:szCs w:val="96"/>
        </w:rPr>
        <w:t>POLICING WALES</w:t>
      </w:r>
    </w:p>
    <w:p w:rsidR="52A1B18E" w:rsidP="433BCE74" w:rsidRDefault="52A1B18E" w14:paraId="30FEB64F" w14:textId="0D7CCD86">
      <w:pPr>
        <w:rPr>
          <w:rFonts w:ascii="Times New Roman" w:hAnsi="Times New Roman" w:eastAsia="Times New Roman" w:cs="Times New Roman"/>
          <w:b w:val="1"/>
          <w:bCs w:val="1"/>
          <w:sz w:val="48"/>
          <w:szCs w:val="48"/>
        </w:rPr>
      </w:pPr>
      <w:r w:rsidRPr="433BCE74" w:rsidR="52A1B18E">
        <w:rPr>
          <w:rFonts w:ascii="Times New Roman" w:hAnsi="Times New Roman" w:eastAsia="Times New Roman" w:cs="Times New Roman"/>
          <w:b w:val="1"/>
          <w:bCs w:val="1"/>
          <w:sz w:val="96"/>
          <w:szCs w:val="96"/>
        </w:rPr>
        <w:t xml:space="preserve">        March 2025   </w:t>
      </w:r>
    </w:p>
    <w:p w:rsidR="433BCE74" w:rsidP="433BCE74" w:rsidRDefault="433BCE74" w14:paraId="635F6001" w14:textId="27E7F5EF">
      <w:pPr>
        <w:rPr>
          <w:rFonts w:ascii="Times New Roman" w:hAnsi="Times New Roman" w:eastAsia="Times New Roman" w:cs="Times New Roman"/>
          <w:b w:val="1"/>
          <w:bCs w:val="1"/>
          <w:sz w:val="56"/>
          <w:szCs w:val="56"/>
        </w:rPr>
      </w:pPr>
    </w:p>
    <w:p w:rsidR="433BCE74" w:rsidP="433BCE74" w:rsidRDefault="433BCE74" w14:paraId="360F2357" w14:textId="56C5994B">
      <w:pPr>
        <w:rPr>
          <w:rFonts w:ascii="Times New Roman" w:hAnsi="Times New Roman" w:eastAsia="Times New Roman" w:cs="Times New Roman"/>
          <w:b w:val="1"/>
          <w:bCs w:val="1"/>
          <w:sz w:val="56"/>
          <w:szCs w:val="56"/>
        </w:rPr>
      </w:pPr>
    </w:p>
    <w:p w:rsidR="52A1B18E" w:rsidP="433BCE74" w:rsidRDefault="52A1B18E" w14:paraId="4804C9B2" w14:textId="075533F6">
      <w:pPr>
        <w:pStyle w:val="Normal"/>
        <w:rPr>
          <w:rFonts w:ascii="Times New Roman" w:hAnsi="Times New Roman" w:eastAsia="Times New Roman" w:cs="Times New Roman"/>
          <w:b w:val="1"/>
          <w:bCs w:val="1"/>
          <w:sz w:val="40"/>
          <w:szCs w:val="40"/>
        </w:rPr>
      </w:pPr>
      <w:r w:rsidRPr="433BCE74" w:rsidR="52A1B18E">
        <w:rPr>
          <w:rFonts w:ascii="Times New Roman" w:hAnsi="Times New Roman" w:eastAsia="Times New Roman" w:cs="Times New Roman"/>
          <w:b w:val="1"/>
          <w:bCs w:val="1"/>
          <w:sz w:val="40"/>
          <w:szCs w:val="40"/>
        </w:rPr>
        <w:t xml:space="preserve">Serkan </w:t>
      </w:r>
      <w:r w:rsidRPr="433BCE74" w:rsidR="52A1B18E">
        <w:rPr>
          <w:rFonts w:ascii="Times New Roman" w:hAnsi="Times New Roman" w:eastAsia="Times New Roman" w:cs="Times New Roman"/>
          <w:b w:val="1"/>
          <w:bCs w:val="1"/>
          <w:sz w:val="40"/>
          <w:szCs w:val="40"/>
        </w:rPr>
        <w:t>Sayiner</w:t>
      </w:r>
      <w:r w:rsidRPr="433BCE74" w:rsidR="52A1B18E">
        <w:rPr>
          <w:rFonts w:ascii="Times New Roman" w:hAnsi="Times New Roman" w:eastAsia="Times New Roman" w:cs="Times New Roman"/>
          <w:b w:val="1"/>
          <w:bCs w:val="1"/>
          <w:sz w:val="40"/>
          <w:szCs w:val="40"/>
        </w:rPr>
        <w:t xml:space="preserve"> 1816794</w:t>
      </w:r>
    </w:p>
    <w:p w:rsidR="433BCE74" w:rsidP="433BCE74" w:rsidRDefault="433BCE74" w14:paraId="401A605B" w14:textId="4052AD15">
      <w:pPr>
        <w:rPr>
          <w:b w:val="1"/>
          <w:bCs w:val="1"/>
          <w:sz w:val="40"/>
          <w:szCs w:val="40"/>
        </w:rPr>
      </w:pPr>
    </w:p>
    <w:p w:rsidR="433BCE74" w:rsidP="433BCE74" w:rsidRDefault="433BCE74" w14:paraId="7CB819AA" w14:textId="3E1EC614">
      <w:pPr>
        <w:rPr>
          <w:b w:val="1"/>
          <w:bCs w:val="1"/>
          <w:sz w:val="36"/>
          <w:szCs w:val="36"/>
        </w:rPr>
      </w:pPr>
    </w:p>
    <w:p w:rsidR="433BCE74" w:rsidP="433BCE74" w:rsidRDefault="433BCE74" w14:paraId="0DBD6346" w14:textId="4C9A21FC">
      <w:pPr>
        <w:rPr>
          <w:b w:val="1"/>
          <w:bCs w:val="1"/>
          <w:sz w:val="36"/>
          <w:szCs w:val="36"/>
        </w:rPr>
      </w:pPr>
    </w:p>
    <w:p w:rsidR="433BCE74" w:rsidP="433BCE74" w:rsidRDefault="433BCE74" w14:paraId="62A5A3B1" w14:textId="01C48BD3">
      <w:pPr>
        <w:rPr>
          <w:b w:val="1"/>
          <w:bCs w:val="1"/>
          <w:sz w:val="36"/>
          <w:szCs w:val="36"/>
        </w:rPr>
      </w:pPr>
    </w:p>
    <w:p w:rsidR="763F5C70" w:rsidP="433BCE74" w:rsidRDefault="763F5C70" w14:paraId="0991C02A" w14:textId="34A99D03">
      <w:pPr>
        <w:rPr>
          <w:b w:val="1"/>
          <w:bCs w:val="1"/>
          <w:sz w:val="40"/>
          <w:szCs w:val="40"/>
        </w:rPr>
      </w:pPr>
      <w:r w:rsidRPr="433BCE74" w:rsidR="763F5C70">
        <w:rPr>
          <w:b w:val="1"/>
          <w:bCs w:val="1"/>
          <w:sz w:val="36"/>
          <w:szCs w:val="36"/>
        </w:rPr>
        <w:t>Contents:</w:t>
      </w:r>
    </w:p>
    <w:p w:rsidR="433BCE74" w:rsidP="433BCE74" w:rsidRDefault="433BCE74" w14:paraId="41EF2781" w14:textId="71E2471A">
      <w:pPr>
        <w:rPr>
          <w:b w:val="1"/>
          <w:bCs w:val="1"/>
          <w:sz w:val="36"/>
          <w:szCs w:val="36"/>
        </w:rPr>
      </w:pPr>
    </w:p>
    <w:p w:rsidR="60CECBCE" w:rsidP="433BCE74" w:rsidRDefault="60CECBCE" w14:paraId="6A1D2816" w14:textId="40E3325A">
      <w:pPr>
        <w:rPr>
          <w:b w:val="0"/>
          <w:bCs w:val="0"/>
          <w:sz w:val="36"/>
          <w:szCs w:val="36"/>
        </w:rPr>
      </w:pPr>
      <w:r w:rsidRPr="433BCE74" w:rsidR="60CECBCE">
        <w:rPr>
          <w:b w:val="0"/>
          <w:bCs w:val="0"/>
          <w:sz w:val="36"/>
          <w:szCs w:val="36"/>
        </w:rPr>
        <w:t>Miner’s strike relationship with police and Welsh communities...................................................................3</w:t>
      </w:r>
    </w:p>
    <w:p w:rsidR="60CECBCE" w:rsidP="433BCE74" w:rsidRDefault="60CECBCE" w14:paraId="012EC66E" w14:textId="554FC4DD">
      <w:pPr>
        <w:rPr>
          <w:b w:val="0"/>
          <w:bCs w:val="0"/>
          <w:sz w:val="36"/>
          <w:szCs w:val="36"/>
        </w:rPr>
      </w:pPr>
      <w:r w:rsidRPr="433BCE74" w:rsidR="60CECBCE">
        <w:rPr>
          <w:b w:val="0"/>
          <w:bCs w:val="0"/>
          <w:sz w:val="36"/>
          <w:szCs w:val="36"/>
        </w:rPr>
        <w:t>References......................................................................5</w:t>
      </w:r>
    </w:p>
    <w:p w:rsidR="7684163C" w:rsidP="433BCE74" w:rsidRDefault="7684163C" w14:paraId="422FBCE2" w14:textId="293B2D43">
      <w:pPr>
        <w:rPr>
          <w:b w:val="0"/>
          <w:bCs w:val="0"/>
          <w:sz w:val="36"/>
          <w:szCs w:val="36"/>
        </w:rPr>
      </w:pPr>
      <w:r w:rsidRPr="433BCE74" w:rsidR="7684163C">
        <w:rPr>
          <w:b w:val="0"/>
          <w:bCs w:val="0"/>
          <w:sz w:val="36"/>
          <w:szCs w:val="36"/>
        </w:rPr>
        <w:t>Evaluation on key priorities in Welsh police forces.............6</w:t>
      </w:r>
    </w:p>
    <w:p w:rsidR="7684163C" w:rsidP="433BCE74" w:rsidRDefault="7684163C" w14:paraId="20F46A8E" w14:textId="64BF1CE5">
      <w:pPr>
        <w:rPr>
          <w:b w:val="0"/>
          <w:bCs w:val="0"/>
          <w:sz w:val="36"/>
          <w:szCs w:val="36"/>
        </w:rPr>
      </w:pPr>
      <w:r w:rsidRPr="433BCE74" w:rsidR="7684163C">
        <w:rPr>
          <w:b w:val="0"/>
          <w:bCs w:val="0"/>
          <w:sz w:val="36"/>
          <w:szCs w:val="36"/>
        </w:rPr>
        <w:t>References......................................................................</w:t>
      </w:r>
      <w:r w:rsidRPr="433BCE74" w:rsidR="70935A17">
        <w:rPr>
          <w:b w:val="0"/>
          <w:bCs w:val="0"/>
          <w:sz w:val="36"/>
          <w:szCs w:val="36"/>
        </w:rPr>
        <w:t>9</w:t>
      </w:r>
    </w:p>
    <w:p w:rsidR="7684163C" w:rsidP="433BCE74" w:rsidRDefault="7684163C" w14:paraId="0F5160BE" w14:textId="3B83210D">
      <w:pPr>
        <w:rPr>
          <w:b w:val="0"/>
          <w:bCs w:val="0"/>
          <w:sz w:val="36"/>
          <w:szCs w:val="36"/>
        </w:rPr>
      </w:pPr>
      <w:r w:rsidRPr="433BCE74" w:rsidR="7684163C">
        <w:rPr>
          <w:b w:val="0"/>
          <w:bCs w:val="0"/>
          <w:sz w:val="36"/>
          <w:szCs w:val="36"/>
        </w:rPr>
        <w:t>Is there a need for one police force in Wales?...................11</w:t>
      </w:r>
    </w:p>
    <w:p w:rsidR="7684163C" w:rsidP="433BCE74" w:rsidRDefault="7684163C" w14:paraId="517D01A1" w14:textId="056BCA4F">
      <w:pPr>
        <w:rPr>
          <w:b w:val="0"/>
          <w:bCs w:val="0"/>
          <w:sz w:val="36"/>
          <w:szCs w:val="36"/>
        </w:rPr>
      </w:pPr>
      <w:r w:rsidRPr="433BCE74" w:rsidR="7684163C">
        <w:rPr>
          <w:b w:val="0"/>
          <w:bCs w:val="0"/>
          <w:sz w:val="36"/>
          <w:szCs w:val="36"/>
        </w:rPr>
        <w:t>References.....................................................................13</w:t>
      </w:r>
    </w:p>
    <w:p w:rsidR="433BCE74" w:rsidP="433BCE74" w:rsidRDefault="433BCE74" w14:paraId="6341E89A" w14:textId="227BF510">
      <w:pPr>
        <w:rPr>
          <w:b w:val="0"/>
          <w:bCs w:val="0"/>
          <w:sz w:val="36"/>
          <w:szCs w:val="36"/>
        </w:rPr>
      </w:pPr>
    </w:p>
    <w:p w:rsidR="433BCE74" w:rsidP="433BCE74" w:rsidRDefault="433BCE74" w14:paraId="5B2EC802" w14:textId="67DB5A13">
      <w:pPr>
        <w:rPr>
          <w:b w:val="0"/>
          <w:bCs w:val="0"/>
          <w:sz w:val="36"/>
          <w:szCs w:val="36"/>
        </w:rPr>
      </w:pPr>
    </w:p>
    <w:p w:rsidR="433BCE74" w:rsidP="433BCE74" w:rsidRDefault="433BCE74" w14:paraId="24180D88" w14:textId="306B8989">
      <w:pPr>
        <w:rPr>
          <w:b w:val="0"/>
          <w:bCs w:val="0"/>
          <w:sz w:val="36"/>
          <w:szCs w:val="36"/>
        </w:rPr>
      </w:pPr>
    </w:p>
    <w:p w:rsidR="433BCE74" w:rsidP="433BCE74" w:rsidRDefault="433BCE74" w14:paraId="13402827" w14:textId="43C3A325">
      <w:pPr>
        <w:rPr>
          <w:b w:val="0"/>
          <w:bCs w:val="0"/>
          <w:sz w:val="36"/>
          <w:szCs w:val="36"/>
        </w:rPr>
      </w:pPr>
    </w:p>
    <w:p w:rsidR="433BCE74" w:rsidP="433BCE74" w:rsidRDefault="433BCE74" w14:paraId="3CC954E9" w14:textId="034CA2FA">
      <w:pPr>
        <w:rPr>
          <w:b w:val="0"/>
          <w:bCs w:val="0"/>
          <w:sz w:val="36"/>
          <w:szCs w:val="36"/>
        </w:rPr>
      </w:pPr>
    </w:p>
    <w:p w:rsidR="433BCE74" w:rsidP="433BCE74" w:rsidRDefault="433BCE74" w14:paraId="08B2916C" w14:textId="2D220345">
      <w:pPr>
        <w:rPr>
          <w:b w:val="0"/>
          <w:bCs w:val="0"/>
          <w:sz w:val="36"/>
          <w:szCs w:val="36"/>
        </w:rPr>
      </w:pPr>
    </w:p>
    <w:p w:rsidR="433BCE74" w:rsidP="433BCE74" w:rsidRDefault="433BCE74" w14:paraId="26E92E32" w14:textId="3CE88BFA">
      <w:pPr>
        <w:rPr>
          <w:b w:val="0"/>
          <w:bCs w:val="0"/>
          <w:sz w:val="36"/>
          <w:szCs w:val="36"/>
        </w:rPr>
      </w:pPr>
    </w:p>
    <w:p w:rsidR="433BCE74" w:rsidP="433BCE74" w:rsidRDefault="433BCE74" w14:paraId="07298696" w14:textId="39C1D2A0">
      <w:pPr>
        <w:rPr>
          <w:b w:val="0"/>
          <w:bCs w:val="0"/>
          <w:sz w:val="36"/>
          <w:szCs w:val="36"/>
        </w:rPr>
      </w:pPr>
    </w:p>
    <w:p w:rsidR="2987C69C" w:rsidP="433BCE74" w:rsidRDefault="2987C69C" w14:paraId="28D6035C" w14:textId="10095C99">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33BCE74" w:rsidR="2987C69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Miners’ Strike 1984-85, Relationship with Police and Welsh Communities</w:t>
      </w:r>
    </w:p>
    <w:p w:rsidR="433BCE74" w:rsidP="433BCE74" w:rsidRDefault="433BCE74" w14:paraId="2A137319" w14:textId="3584EDBE">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987C69C" w:rsidP="433BCE74" w:rsidRDefault="2987C69C" w14:paraId="1A3B12E0" w14:textId="6BAA27F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33BCE74" w:rsidR="2987C6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According to U.K. Parliament (2022)</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different MPs mentioned how the action the police took during the miners' strike in 1984-85 and clearly can be seen how the confidence in police had eroded. Briefly, the tactics used by snatch squads are just for getting the miners, especially union officials off from picket line to cells with twisted charges like breach of peace, obstructing the police officer, breach of bail and theft as excuses because of rioting is not fitting to arrest and prosecute. Also, these charges could cause them to lose their jobs and pensions, adding their names to blacklists to prevent getting a job again, or even worse ended up in prison. Evidence showed police intention to orchestrate the violence, </w:t>
      </w:r>
      <w:r w:rsidRPr="433BCE74" w:rsidR="56AF52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attemption</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misdirect the justice with manufactured statements dictated by senior officers and refusal of investigations of these allegations by entitled authorities. Police infiltration (use of </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spy-cops</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 strike, embargoed reports until 2066 such as IPCC scoping report and Association of Chief Police Officers files about Orgreave, keep it as secret what had happened during the period. </w:t>
      </w:r>
    </w:p>
    <w:p w:rsidR="2987C69C" w:rsidP="433BCE74" w:rsidRDefault="2987C69C" w14:paraId="2CC82FF9" w14:textId="33297264">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w:t>
      </w:r>
      <w:r w:rsidRPr="433BCE74" w:rsidR="2987C6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Palmer (1984)</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pointed out donations of around £1.3 million from the Soviet Union. According to </w:t>
      </w:r>
      <w:r w:rsidRPr="433BCE74" w:rsidR="2987C6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Guardian (2014)</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National Union of Mineworkers has funded five hundred thousand pounds according to soviet news agency and $1.2 million transfer attempt failed according to MI5 report. According to </w:t>
      </w:r>
      <w:r w:rsidRPr="433BCE74" w:rsidR="2987C6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Glamorgan Archives (2025)</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parts of the minutes South Wales Women's Support Group, 18 Jul 1984 shows plans about stopping coal transfer to steel factories to spread the strike, planning the rally's targeting the nuclear stations</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Also, the archive includes the poster of Militant Miner. According to </w:t>
      </w:r>
      <w:r w:rsidRPr="433BCE74" w:rsidR="2987C6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Security Service MI5 (2025)</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service itself and government had the concerns about subversion until first half part of the 1980’s. But the service reported, there is not </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big impact</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 the miners' strike 1984-85 which shows to reader government national security concerns could be exaugurated to </w:t>
      </w:r>
      <w:r w:rsidRPr="433BCE74" w:rsidR="5BF001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legalize</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police brutality</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2987C69C" w:rsidP="433BCE74" w:rsidRDefault="2987C69C" w14:paraId="1D5BA736" w14:textId="14F2CDDE">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33BCE74" w:rsidR="2987C6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Stalker (2013)</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former Deputy Chief Constable of Greater Manchester explained the situation during the strike as The government under Margaret Thatcher management, decided to band the police forces together under Scotland Yard, mobilized them to needed areas to deal with strikers which had a negative effect on forces losing their independence, and force their chief officers to obey government wishes. And this was the main impact it destroyed the community trust in police. Those actions turned police forces into a military force which risked United Kingdom under becoming police state for example, restricting the liberties such as turning back the strikers back at county borders. </w:t>
      </w:r>
    </w:p>
    <w:p w:rsidR="2987C69C" w:rsidP="433BCE74" w:rsidRDefault="2987C69C" w14:paraId="684AD984" w14:textId="0F6CA7ED">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w:t>
      </w:r>
      <w:r w:rsidRPr="433BCE74" w:rsidR="2987C6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ccording to Museum of Wales (2025)</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strikes in Wales described by police support units or strikers, were usually quiet, nonviolent, not real trouble excluding verbal abuse, bit boring. That shows most of the time strikes were peaceful in Wales. Also, </w:t>
      </w:r>
      <w:r w:rsidRPr="433BCE74" w:rsidR="2987C69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Ilet (2023)</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mentions places like Wales, a highly supported strike area, where there was little or no violence until attempts to go back to work.</w:t>
      </w:r>
    </w:p>
    <w:p w:rsidR="2987C69C" w:rsidP="433BCE74" w:rsidRDefault="2987C69C" w14:paraId="08E45580" w14:textId="234244D1">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conclusion, there is certainty that miner’s strike effected the public perception in Wales against the government and police force that we can understand from interviews, but it should be also considered that there is not any direct academic source about impacts of the strike on police and public relationship, but general in U.K. Briggs (1995) after the strikes ended, bitterness was worse than the general strike in 1926 in the big part of the mining communities because of the perception of police and courts were used to oppress against the union.     </w:t>
      </w:r>
    </w:p>
    <w:p w:rsidR="433BCE74" w:rsidP="433BCE74" w:rsidRDefault="433BCE74" w14:paraId="79EA2D8E" w14:textId="752F863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727BA96B" w14:textId="7F495A0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5BD12B06" w14:textId="146FA2E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7F15D9D0" w14:textId="023D3B5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1F7E8403" w14:textId="5CC9E6B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4B268FF2" w14:textId="176B880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2491338A" w14:textId="581E6A3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2B840797" w14:textId="69B5B7C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0840318D" w14:textId="1B0CC24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03583DF0" w14:textId="4112050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987C69C" w:rsidP="433BCE74" w:rsidRDefault="2987C69C" w14:paraId="43FD289D" w14:textId="1D2863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References:</w:t>
      </w:r>
    </w:p>
    <w:p w:rsidR="433BCE74" w:rsidP="433BCE74" w:rsidRDefault="433BCE74" w14:paraId="5FD8A727" w14:textId="47A6B4B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987C69C" w:rsidP="433BCE74" w:rsidRDefault="2987C69C" w14:paraId="12BC88FF" w14:textId="020B33E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U.K. Parliament (2022) </w:t>
      </w:r>
      <w:bookmarkStart w:name="_Int_bCsBkzFR" w:id="1062592560"/>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Miners</w:t>
      </w:r>
      <w:bookmarkEnd w:id="1062592560"/>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Strike 1984-85: UK-wide Inquiry</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dd3575d04c564a26">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https://hansard.parliament.uk/commons/2022-06-29/debates/232B075F-FAC9-4C77-A310-8E601A0A9731/MinersStrike1984-85UK-WideInquiry</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 March 2025).</w:t>
      </w:r>
    </w:p>
    <w:p w:rsidR="2987C69C" w:rsidP="433BCE74" w:rsidRDefault="2987C69C" w14:paraId="1E1648E0" w14:textId="6A59DA2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Stalker, J. (2013) </w:t>
      </w:r>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Margaret Thatcher dead: Authoritarian ruler took us to the brink of becoming a police state</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67b7c13ff38547d8">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https://www.mirror.co.uk/news/uk-news/margaret-thatcher-dead-authoritarian-ruler-1821699</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 March 2025).</w:t>
      </w:r>
    </w:p>
    <w:p w:rsidR="2987C69C" w:rsidP="433BCE74" w:rsidRDefault="2987C69C" w14:paraId="31EE9146" w14:textId="02F3F36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Palmer, J. D. (1984) </w:t>
      </w:r>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Britain: The miners’ Moscow connection</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2f5eb472be4415f">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https://time.com/archive/6857634/britain-the-miners-moscow-connection/</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2025).</w:t>
      </w:r>
    </w:p>
    <w:p w:rsidR="2987C69C" w:rsidP="433BCE74" w:rsidRDefault="2987C69C" w14:paraId="1BBE9C0C" w14:textId="0691556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Guardian (2014) </w:t>
      </w:r>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National archives: Thatcher demanded action to stop Soviets funding miners</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a4bab5f030a4778">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https://www.theguardian.com/politics/2014/jan/03/national-archives-thatcher-demanded-action</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2025).</w:t>
      </w:r>
    </w:p>
    <w:p w:rsidR="2987C69C" w:rsidP="433BCE74" w:rsidRDefault="2987C69C" w14:paraId="27C8E309" w14:textId="3B26224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Security Service MI5 (2025) </w:t>
      </w:r>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threat of subversion</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07e052670494ea0">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https://www.mi5.gov.uk/history/the-cold-war/the-threat-of-subversion</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2025).</w:t>
      </w:r>
    </w:p>
    <w:p w:rsidR="2987C69C" w:rsidP="433BCE74" w:rsidRDefault="2987C69C" w14:paraId="37985389" w14:textId="7D3C17B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Glamorgan Archives (2025) </w:t>
      </w:r>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1984-1985 Miner’s Strike</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45a2d72cb74f4268">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https://glamarchives.gov.uk/blood/strike/?cn-reloaded=1</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2025).</w:t>
      </w:r>
    </w:p>
    <w:p w:rsidR="2987C69C" w:rsidP="433BCE74" w:rsidRDefault="2987C69C" w14:paraId="17E75716" w14:textId="3E5127A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Wales Museum (2025) </w:t>
      </w:r>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Pickets, police &amp; politics the miners’ strike 1984-1985</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91dd6c936f6c40df">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https://museum.wales/media/58670/PICKETS-POLICE--POLITICS--THE-MINERS-STRIKE-1984-1985.pdf</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2025).</w:t>
      </w:r>
    </w:p>
    <w:p w:rsidR="2987C69C" w:rsidP="433BCE74" w:rsidRDefault="2987C69C" w14:paraId="55F12CAC" w14:textId="5256858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Ilet, R. E. (2023) </w:t>
      </w:r>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Wild boys? Violence during the 1984 – 1985 miners’ strike</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93d938a4a5134633">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https://figshare.le.ac.uk/articles/thesis/Wild_Boys_Violence_During_the_1984_1985_Miners_Strike/24619497/1?file=43260210</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2025).</w:t>
      </w:r>
    </w:p>
    <w:p w:rsidR="2987C69C" w:rsidP="433BCE74" w:rsidRDefault="2987C69C" w14:paraId="1D22F90B" w14:textId="4E0C07E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Briggs, J. E. (1995) </w:t>
      </w:r>
      <w:r w:rsidRPr="433BCE74" w:rsidR="2987C69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1984/5 miners’ strike: The politicising effects</w:t>
      </w:r>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d94abeb2d9e48bb">
        <w:r w:rsidRPr="433BCE74" w:rsidR="2987C69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https://etheses.whiterose.ac.uk/id/eprint/14018/1/297069.pdf</w:t>
        </w:r>
      </w:hyperlink>
      <w:r w:rsidRPr="433BCE74" w:rsidR="2987C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5 March 2025).</w:t>
      </w:r>
    </w:p>
    <w:p w:rsidR="433BCE74" w:rsidP="433BCE74" w:rsidRDefault="433BCE74" w14:paraId="2F6292F5" w14:textId="3CAF2BE6">
      <w:pPr>
        <w:rPr>
          <w:b w:val="0"/>
          <w:bCs w:val="0"/>
          <w:sz w:val="36"/>
          <w:szCs w:val="36"/>
        </w:rPr>
      </w:pPr>
    </w:p>
    <w:p w:rsidR="433BCE74" w:rsidP="433BCE74" w:rsidRDefault="433BCE74" w14:paraId="255EB40D" w14:textId="55D0FB40">
      <w:pPr>
        <w:rPr>
          <w:b w:val="0"/>
          <w:bCs w:val="0"/>
          <w:sz w:val="36"/>
          <w:szCs w:val="36"/>
        </w:rPr>
      </w:pPr>
    </w:p>
    <w:p w:rsidR="433BCE74" w:rsidP="433BCE74" w:rsidRDefault="433BCE74" w14:paraId="7F1F6537" w14:textId="226E0578">
      <w:pPr>
        <w:rPr>
          <w:b w:val="0"/>
          <w:bCs w:val="0"/>
          <w:sz w:val="36"/>
          <w:szCs w:val="36"/>
        </w:rPr>
      </w:pPr>
    </w:p>
    <w:p w:rsidR="33696363" w:rsidP="433BCE74" w:rsidRDefault="33696363" w14:paraId="4B7CA970" w14:textId="2374743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433BCE74" w:rsidR="3369636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Evaluation On Key Priorities in Welsh Police Forces</w:t>
      </w:r>
    </w:p>
    <w:p w:rsidR="433BCE74" w:rsidP="433BCE74" w:rsidRDefault="433BCE74" w14:paraId="22F7DB00" w14:textId="36201AAA">
      <w:pPr>
        <w:spacing w:before="0" w:beforeAutospacing="off" w:line="36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3696363" w:rsidP="433BCE74" w:rsidRDefault="33696363" w14:paraId="4E619AD4" w14:textId="5B42AA15">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the South Wales Police and Crime Commissioner (2024), South Wales Police and Crime Plan 2023-2027 mentions, there are six priorities set up by the commissioner: Reducing and preventing crime including anti-social behavior with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neighborhood policing</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whose working within the communities and tackling violence,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partnership working</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with Welsh government, local government, health, fire, education and other sectors to empower the community, focusing on the most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vulnerable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parts of the community with effort to understand the reasons for taking the positive actions about violence against women and girls, child sexual exploitation and abuses, mental health and disability, creating the most efficient and effective local criminal justice system to be fairest to victims, offenders and partners, keeping the innovation based police force with high performance with responding and early intervention against crime, threats and harm from terrorism, serious organised crime, cyber security, civil emergencies, public order and safety, child sexual abuse and exploitation, violence and abuse against women, sexual violence and racial disparity and last managing the budget to able to deliver best possible and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sustainable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outcome for the community such as investing in the people, equipment and estates while respecting social values and protecting the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environment</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33696363" w:rsidP="433BCE74" w:rsidRDefault="33696363" w14:paraId="2A0BEDFF" w14:textId="6741BE7A">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Gwent Police and Crime Commissioner (2021), in Gwent Police and Crime Plan 2021-2025, priorities set up as follows: Keeping the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neighborhood</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safe, combating against serious crime, supporting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victims</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protecting the</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 xml:space="preserve"> vulnerable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people with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partnership working</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increasing the </w:t>
      </w:r>
      <w:r w:rsidRPr="433BCE74" w:rsidR="33696363">
        <w:rPr>
          <w:rFonts w:ascii="Times New Roman" w:hAnsi="Times New Roman" w:eastAsia="Times New Roman" w:cs="Times New Roman"/>
          <w:b w:val="1"/>
          <w:bCs w:val="1"/>
          <w:i w:val="0"/>
          <w:iCs w:val="0"/>
          <w:caps w:val="0"/>
          <w:smallCaps w:val="0"/>
          <w:strike w:val="0"/>
          <w:dstrike w:val="0"/>
          <w:noProof w:val="0"/>
          <w:color w:val="E97032"/>
          <w:sz w:val="24"/>
          <w:szCs w:val="24"/>
          <w:u w:val="none"/>
          <w:lang w:val="en-US"/>
        </w:rPr>
        <w:t>community confidence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police force and focusing on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sustainable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policing. Also, focusing hidden or underreported crimes such as domestic abuse, rape, child exploitation, sexual exploitation, modern slavery and human trafficking, </w:t>
      </w:r>
      <w:r w:rsidRPr="433BCE74" w:rsidR="33696363">
        <w:rPr>
          <w:rFonts w:ascii="Times New Roman" w:hAnsi="Times New Roman" w:eastAsia="Times New Roman" w:cs="Times New Roman"/>
          <w:b w:val="1"/>
          <w:bCs w:val="1"/>
          <w:i w:val="0"/>
          <w:iCs w:val="0"/>
          <w:caps w:val="0"/>
          <w:smallCaps w:val="0"/>
          <w:strike w:val="0"/>
          <w:dstrike w:val="0"/>
          <w:noProof w:val="0"/>
          <w:color w:val="E97032"/>
          <w:sz w:val="24"/>
          <w:szCs w:val="24"/>
          <w:u w:val="none"/>
          <w:lang w:val="en-US"/>
        </w:rPr>
        <w:t>ensuring the complaints are investigated</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properly by Gwent police’s professional standards department, and reducing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environmental</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impact,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investing new technologies, employing right amount of police officers</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staff, assuring the wellbeing of the officers. </w:t>
      </w:r>
    </w:p>
    <w:p w:rsidR="33696363" w:rsidP="433BCE74" w:rsidRDefault="33696363" w14:paraId="6F1F9D6E" w14:textId="4C59E1D6">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North Wales Police and Crime Commissioner (2025), in North Wales Police and Crime Plan 2025-2028, priorities set up as: Presence of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neighborhood policing</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tackle with serious organised crime, </w:t>
      </w:r>
      <w:r w:rsidRPr="433BCE74" w:rsidR="33696363">
        <w:rPr>
          <w:rFonts w:ascii="Times New Roman" w:hAnsi="Times New Roman" w:eastAsia="Times New Roman" w:cs="Times New Roman"/>
          <w:b w:val="1"/>
          <w:bCs w:val="1"/>
          <w:i w:val="0"/>
          <w:iCs w:val="0"/>
          <w:caps w:val="0"/>
          <w:smallCaps w:val="0"/>
          <w:strike w:val="0"/>
          <w:dstrike w:val="0"/>
          <w:noProof w:val="0"/>
          <w:color w:val="00B050"/>
          <w:sz w:val="24"/>
          <w:szCs w:val="24"/>
          <w:u w:val="none"/>
          <w:lang w:val="en-US"/>
        </w:rPr>
        <w:t>rural and wildlife crime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(stealing livestock), road safety and anti-social behavior, supporting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victims</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communities and businesses, focusing on violence against women and girls, business retail crime, responsiveness, cybercrime, hate crime, modern slavery, human trafficking and </w:t>
      </w:r>
      <w:r w:rsidRPr="433BCE74" w:rsidR="33696363">
        <w:rPr>
          <w:rFonts w:ascii="Times New Roman" w:hAnsi="Times New Roman" w:eastAsia="Times New Roman" w:cs="Times New Roman"/>
          <w:b w:val="1"/>
          <w:bCs w:val="1"/>
          <w:i w:val="0"/>
          <w:iCs w:val="0"/>
          <w:caps w:val="0"/>
          <w:smallCaps w:val="0"/>
          <w:strike w:val="0"/>
          <w:dstrike w:val="0"/>
          <w:noProof w:val="0"/>
          <w:color w:val="00B050"/>
          <w:sz w:val="24"/>
          <w:szCs w:val="24"/>
          <w:u w:val="none"/>
          <w:lang w:val="en-US"/>
        </w:rPr>
        <w:t>organised immigration crime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also, fair and effective criminal justice system. </w:t>
      </w:r>
    </w:p>
    <w:p w:rsidR="33696363" w:rsidP="433BCE74" w:rsidRDefault="33696363" w14:paraId="255F7555" w14:textId="0A9C8EF7">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Dyfed-Powys Police Crime Commissioner (20025), in Dyfed-Powys Police and Crime Plan 2025-2029, priorities set up by the commissioner as supporting the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victims</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preventing the repeat victimisation, Preventing the communities from harm by focusing on anti-social behavior and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vulnerabilities</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supporting an efficient criminal justice system. The Commissioner also gave a vision: Improving the </w:t>
      </w:r>
      <w:r w:rsidRPr="433BCE74" w:rsidR="33696363">
        <w:rPr>
          <w:rFonts w:ascii="Times New Roman" w:hAnsi="Times New Roman" w:eastAsia="Times New Roman" w:cs="Times New Roman"/>
          <w:b w:val="1"/>
          <w:bCs w:val="1"/>
          <w:i w:val="0"/>
          <w:iCs w:val="0"/>
          <w:caps w:val="0"/>
          <w:smallCaps w:val="0"/>
          <w:strike w:val="0"/>
          <w:dstrike w:val="0"/>
          <w:noProof w:val="0"/>
          <w:color w:val="E97032"/>
          <w:sz w:val="24"/>
          <w:szCs w:val="24"/>
          <w:u w:val="none"/>
          <w:lang w:val="en-US"/>
        </w:rPr>
        <w:t>public trust</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with guiding principles such as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partnership working</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accountability, </w:t>
      </w:r>
      <w:r w:rsidRPr="433BCE74" w:rsidR="33696363">
        <w:rPr>
          <w:rFonts w:ascii="Times New Roman" w:hAnsi="Times New Roman" w:eastAsia="Times New Roman" w:cs="Times New Roman"/>
          <w:b w:val="1"/>
          <w:bCs w:val="1"/>
          <w:i w:val="0"/>
          <w:iCs w:val="0"/>
          <w:caps w:val="0"/>
          <w:smallCaps w:val="0"/>
          <w:strike w:val="0"/>
          <w:dstrike w:val="0"/>
          <w:noProof w:val="0"/>
          <w:color w:val="FF0000"/>
          <w:sz w:val="24"/>
          <w:szCs w:val="24"/>
          <w:u w:val="single"/>
          <w:lang w:val="en-US"/>
        </w:rPr>
        <w:t>sustainability</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engagement and being the voice of community and tailored approach.  </w:t>
      </w:r>
    </w:p>
    <w:p w:rsidR="33696363" w:rsidP="433BCE74" w:rsidRDefault="33696363" w14:paraId="01D70F69" w14:textId="58526D53">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the House of Lords Library (2023), power of police is dependent on public consent which is the core part of </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Peelian</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Principals. The authority of the police based on this consent which has given by </w:t>
      </w:r>
      <w:bookmarkStart w:name="_Int_lStwO3Xn" w:id="713655191"/>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general public</w:t>
      </w:r>
      <w:bookmarkEnd w:id="713655191"/>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not individual member of the public, with the trust gained by impartiality, applying the law fairly and proportional force usage and transparency. So, in the Gwent Police force, </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prioritising</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community confidence and investigating the complaints against themselves points this crucial part of policing has taken seriously. Inquiry and some of reviews about police forces in U.K., prove there are issues effecting the public trust on policing and they must be fixed.</w:t>
      </w:r>
    </w:p>
    <w:p w:rsidR="33696363" w:rsidP="433BCE74" w:rsidRDefault="33696363" w14:paraId="01BBA1A2" w14:textId="7571CC9A">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the College of Policing (2024), neighborhood policing has a significant role in building relationships between police and public which improves public trust and confidence.  Visible patrol, engaging with the communities, listening to the local problems and encouraging the public to be a part of the solution proves the importance of community policing to prevent crime. All the police forces in Wales show their intention about community policing tackling crime in a wide range from anti-social behaviour to serious organised crime. </w:t>
      </w:r>
    </w:p>
    <w:p w:rsidR="33696363" w:rsidP="433BCE74" w:rsidRDefault="33696363" w14:paraId="590BBF54" w14:textId="64707890">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Clark (2003) victim-based approaching is the obligatory duty of the state. This approach helps crime prevention such as repeat victimisation and eliminating crime hotspots. Also, it helps reduce the effect of victimisation on communities as well as individuals because it speeds up the recovery of victims so reducing the cost. This approach is also adopted by the Wales police forces to prevent crime and reduce the effects and costs.</w:t>
      </w:r>
    </w:p>
    <w:p w:rsidR="33696363" w:rsidP="433BCE74" w:rsidRDefault="33696363" w14:paraId="0546A755" w14:textId="475E8B69">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Barton and Valero-Silva (2013), multi-agency partnership working helps prevention of crime and brings cost effective solutions to the community by managing the resources effectively, additionally improves the public confidence. Again, as a common priority in the police and crime plans, this approach helps to reach multiple targets such as prevention of crime, public trust and sustainable police services.</w:t>
      </w:r>
    </w:p>
    <w:p w:rsidR="33696363" w:rsidP="433BCE74" w:rsidRDefault="33696363" w14:paraId="795C81EF" w14:textId="4D570620">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Brown (2025), Vulnerability and Policing Futures Research Centre points out police forces dealing with increasing number of vulnerable people as victim of modern slavery, county lines, online child sexual abuse and domestic abuse. Another common priority for policing in Wales, that is important to understand the reasons for vulnerabilities, would help to reduce and eliminate them, to improve the resilience of the communities.</w:t>
      </w:r>
    </w:p>
    <w:p w:rsidR="33696363" w:rsidP="433BCE74" w:rsidRDefault="33696363" w14:paraId="4FFF2D31" w14:textId="47195CA1">
      <w:pPr>
        <w:spacing w:before="0" w:beforeAutospacing="off" w:line="360" w:lineRule="auto"/>
        <w:ind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According to Police.UK (2025), workforce diversity in Wales police forces is disproportioned against ethnic minorities and females. The biggest difference is with 4% in the South Wales area for ethnic minorities. Female population is higher than the male population in Wales, but all ranks in the whole Wales police forces there is a big difference between female and male employment. That is the negative part, none of the priorities include this subject.</w:t>
      </w:r>
    </w:p>
    <w:p w:rsidR="433BCE74" w:rsidP="433BCE74" w:rsidRDefault="433BCE74" w14:paraId="70F22A0C" w14:textId="3E7C00E2">
      <w:pPr>
        <w:spacing w:before="0" w:beforeAutospacing="off" w:line="36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3E188705" w14:textId="2C68E324">
      <w:pPr>
        <w:spacing w:before="0" w:beforeAutospacing="off" w:line="36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37F4FACB" w14:textId="5DD5F8C7">
      <w:pPr>
        <w:spacing w:before="0" w:beforeAutospacing="off" w:line="36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07863CE7" w14:textId="65DB17F9">
      <w:pPr>
        <w:spacing w:before="0" w:beforeAutospacing="off" w:line="36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33BCE74" w:rsidP="433BCE74" w:rsidRDefault="433BCE74" w14:paraId="2505035E" w14:textId="6237D50E">
      <w:pPr>
        <w:spacing w:before="0" w:beforeAutospacing="off" w:line="360" w:lineRule="auto"/>
        <w:ind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3696363" w:rsidP="433BCE74" w:rsidRDefault="33696363" w14:paraId="5A1B676E" w14:textId="3483766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References:</w:t>
      </w:r>
    </w:p>
    <w:p w:rsidR="433BCE74" w:rsidP="433BCE74" w:rsidRDefault="433BCE74" w14:paraId="1EF5AF64" w14:textId="32940C7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3696363" w:rsidP="433BCE74" w:rsidRDefault="33696363" w14:paraId="31D2520A" w14:textId="499306C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South Wales Police and Crime Commissioner (2024) </w:t>
      </w:r>
      <w:r w:rsidRPr="433BCE74" w:rsidR="3369636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South Wales Police and Crime Plan 2023-2027</w:t>
      </w:r>
      <w:r w:rsidRPr="433BCE74" w:rsidR="336963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23f443af69d42f5">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https://www.southwalescommissioner.org.uk/wp-content/uploads/2024/02/crp005-crime-plan-202327-final.pdf</w:t>
        </w:r>
      </w:hyperlink>
      <w:r w:rsidRPr="433BCE74" w:rsidR="336963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6 March 2025).</w:t>
      </w:r>
    </w:p>
    <w:p w:rsidR="33696363" w:rsidP="433BCE74" w:rsidRDefault="33696363" w14:paraId="487E45C6" w14:textId="18D0DE5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Gwent Police and Crime Commissioner (2021)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Gwent Police and Crime Plan 2021-2025</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ce387c9421e54899">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https://www.gwent.pcc.police.uk/en/about-us/police-and-crime-plan-2021-2025/</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6 March 2025).</w:t>
      </w:r>
    </w:p>
    <w:p w:rsidR="33696363" w:rsidP="433BCE74" w:rsidRDefault="33696363" w14:paraId="33C1EA08" w14:textId="2F4F882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North Wales Police Crime Commissioner (2025)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North Wales Police and Crime Plan 2025-2028</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21cf00d7fe2b4b16">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https://www.northwales-pcc.gov.uk/sites/default/files/2025-01/North%20Wales%20Police%20and%20Crime%20Plan%202025-2028.pdf</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6 March 2025). </w:t>
      </w:r>
    </w:p>
    <w:p w:rsidR="33696363" w:rsidP="433BCE74" w:rsidRDefault="33696363" w14:paraId="3AB54523" w14:textId="49FAD7F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Dyfed-Powys Police Crime Commissioner (20025)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Dyfed-Powys Police and Crime Plan 2025-2029</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ef97ca7b60694ec2">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https://dppopcc.azurewebsites.net/media/d0gjuu5m/jref26262-crime-plan-2025-29-eng-stp-digital.pdf</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6 March 2025). </w:t>
      </w:r>
    </w:p>
    <w:p w:rsidR="33696363" w:rsidP="433BCE74" w:rsidRDefault="33696363" w14:paraId="4158586C" w14:textId="0B04B26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House of Lords Library (2023)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Police standards and culture: Restoring public trust</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1afd4b7e1ea547c1">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https://lordslibrary.parliament.uk/police-standards-and-culture-restoring-public-trust/</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7 March 2025).</w:t>
      </w:r>
    </w:p>
    <w:p w:rsidR="33696363" w:rsidP="433BCE74" w:rsidRDefault="33696363" w14:paraId="1B63E3BC" w14:textId="414DC7D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College of Policing (2024) Our response to the Government’s neighbourhood policing guarantee. Available at: </w:t>
      </w:r>
      <w:hyperlink w:anchor=":~:text=Evidence%20review,feel%20safer%20in%20their%20communities" r:id="R10828ff206f44e2a">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https://www.college.police.uk/article/our-response-governments-neighbourhood-policing-guarantee#:~:text=Evidence%20review,feel%20safer%20in%20their%20communities</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(Accessed: 7 March 2025).</w:t>
      </w:r>
    </w:p>
    <w:p w:rsidR="33696363" w:rsidP="433BCE74" w:rsidRDefault="33696363" w14:paraId="4EE39F3E" w14:textId="0B8B0C9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Clark, M. (2003) ‘Victim-centered policing: The Shepherd’s solution to policing in the 21</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st</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century’,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The Police Journal</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76, pp. 314-327. Available at: </w:t>
      </w:r>
      <w:hyperlink r:id="R11a792f9cff84e39">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https://journals.sagepub.com/doi/pdf/10.1350/pojo.76.4.314.25823</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7 March 2025).</w:t>
      </w:r>
    </w:p>
    <w:p w:rsidR="33696363" w:rsidP="433BCE74" w:rsidRDefault="33696363" w14:paraId="4A341DD4" w14:textId="0A738B3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Barton, H., Valero-Silva, N. (2013)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Policing in partnership: a case study in crime prevention</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8cf0c8346ce4400f">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https://www.emerald.com/insight/content/doi/10.1108/ijpsm-12-2011-0131/full/html</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7 March 2025).</w:t>
      </w:r>
    </w:p>
    <w:p w:rsidR="33696363" w:rsidP="433BCE74" w:rsidRDefault="33696363" w14:paraId="566FFD05" w14:textId="6EDA93D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Police.UK (2025)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Workforce diversity in gwent police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90ad4210a4ca4ed1">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https://www.police.uk/pu/your-area/gwent-police/performance/workforce-diversity/</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7 March 2025).</w:t>
      </w:r>
    </w:p>
    <w:p w:rsidR="33696363" w:rsidP="433BCE74" w:rsidRDefault="33696363" w14:paraId="3B28230B" w14:textId="750A762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Police.UK (2025)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Workforce diversity in south Wales police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f53fbdfce53442cf">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https://www.police.uk/pu/your-area/south-wales-police/performance/workforce-diversity/</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7 March 2025).</w:t>
      </w:r>
    </w:p>
    <w:p w:rsidR="33696363" w:rsidP="433BCE74" w:rsidRDefault="33696363" w14:paraId="1DAB7A0B" w14:textId="4283DC6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Police.UK (2025) Workforce diversity in north Wales police. Available at: </w:t>
      </w:r>
      <w:hyperlink r:id="Rd52d6866bdc940dd">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https://www.police.uk/pu/your-area/north-wales-police/performance/workforce-diversity/</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7 March 2025).</w:t>
      </w:r>
    </w:p>
    <w:p w:rsidR="33696363" w:rsidP="433BCE74" w:rsidRDefault="33696363" w14:paraId="6A4DAAA5" w14:textId="468DE21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Police.UK (2025) </w:t>
      </w:r>
      <w:r w:rsidRPr="433BCE74" w:rsidR="33696363">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Workforce diversity in dyfed-powys police</w:t>
      </w:r>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f2a7b4dcc9d94ef4">
        <w:r w:rsidRPr="433BCE74" w:rsidR="3369636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https://www.police.uk/pu/your-area/dyfed-powys-police/performance/workforce-diversity/?tc=110</w:t>
        </w:r>
      </w:hyperlink>
      <w:r w:rsidRPr="433BCE74" w:rsidR="336963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7 March 2025).</w:t>
      </w:r>
    </w:p>
    <w:p w:rsidR="433BCE74" w:rsidP="433BCE74" w:rsidRDefault="433BCE74" w14:paraId="048E2B32" w14:textId="379FE665">
      <w:pPr>
        <w:rPr>
          <w:b w:val="0"/>
          <w:bCs w:val="0"/>
          <w:sz w:val="36"/>
          <w:szCs w:val="36"/>
        </w:rPr>
      </w:pPr>
    </w:p>
    <w:p w:rsidR="433BCE74" w:rsidP="433BCE74" w:rsidRDefault="433BCE74" w14:paraId="276471BF" w14:textId="2CBF72D1">
      <w:pPr>
        <w:rPr>
          <w:b w:val="0"/>
          <w:bCs w:val="0"/>
          <w:sz w:val="36"/>
          <w:szCs w:val="36"/>
        </w:rPr>
      </w:pPr>
    </w:p>
    <w:p w:rsidR="433BCE74" w:rsidP="433BCE74" w:rsidRDefault="433BCE74" w14:paraId="5191440C" w14:textId="20501EEA">
      <w:pPr>
        <w:rPr>
          <w:b w:val="0"/>
          <w:bCs w:val="0"/>
          <w:sz w:val="36"/>
          <w:szCs w:val="36"/>
        </w:rPr>
      </w:pPr>
    </w:p>
    <w:p w:rsidR="433BCE74" w:rsidP="433BCE74" w:rsidRDefault="433BCE74" w14:paraId="64985681" w14:textId="74C8EE4B">
      <w:pPr>
        <w:rPr>
          <w:b w:val="0"/>
          <w:bCs w:val="0"/>
          <w:sz w:val="36"/>
          <w:szCs w:val="36"/>
        </w:rPr>
      </w:pPr>
    </w:p>
    <w:p w:rsidR="433BCE74" w:rsidP="433BCE74" w:rsidRDefault="433BCE74" w14:paraId="035AF166" w14:textId="18CA6669">
      <w:pPr>
        <w:rPr>
          <w:b w:val="0"/>
          <w:bCs w:val="0"/>
          <w:sz w:val="36"/>
          <w:szCs w:val="36"/>
        </w:rPr>
      </w:pPr>
    </w:p>
    <w:p w:rsidR="433BCE74" w:rsidP="433BCE74" w:rsidRDefault="433BCE74" w14:paraId="3397839A" w14:textId="49A19289">
      <w:pPr>
        <w:rPr>
          <w:b w:val="0"/>
          <w:bCs w:val="0"/>
          <w:sz w:val="36"/>
          <w:szCs w:val="36"/>
        </w:rPr>
      </w:pPr>
    </w:p>
    <w:p w:rsidR="433BCE74" w:rsidP="433BCE74" w:rsidRDefault="433BCE74" w14:paraId="0E46010F" w14:textId="472B2D31">
      <w:pPr>
        <w:rPr>
          <w:b w:val="0"/>
          <w:bCs w:val="0"/>
          <w:sz w:val="36"/>
          <w:szCs w:val="36"/>
        </w:rPr>
      </w:pPr>
    </w:p>
    <w:p w:rsidR="433BCE74" w:rsidP="433BCE74" w:rsidRDefault="433BCE74" w14:paraId="4EFFAEBE" w14:textId="212F109F">
      <w:pPr>
        <w:rPr>
          <w:b w:val="0"/>
          <w:bCs w:val="0"/>
          <w:sz w:val="36"/>
          <w:szCs w:val="36"/>
        </w:rPr>
      </w:pPr>
    </w:p>
    <w:p w:rsidR="433BCE74" w:rsidP="433BCE74" w:rsidRDefault="433BCE74" w14:paraId="6AC089C1" w14:textId="41237737">
      <w:pPr>
        <w:rPr>
          <w:b w:val="0"/>
          <w:bCs w:val="0"/>
          <w:sz w:val="36"/>
          <w:szCs w:val="36"/>
        </w:rPr>
      </w:pPr>
    </w:p>
    <w:p w:rsidR="433BCE74" w:rsidP="433BCE74" w:rsidRDefault="433BCE74" w14:paraId="30F7BE26" w14:textId="63581E32">
      <w:pPr>
        <w:rPr>
          <w:b w:val="0"/>
          <w:bCs w:val="0"/>
          <w:sz w:val="36"/>
          <w:szCs w:val="36"/>
        </w:rPr>
      </w:pPr>
    </w:p>
    <w:p w:rsidR="433BCE74" w:rsidP="433BCE74" w:rsidRDefault="433BCE74" w14:paraId="5965CA49" w14:textId="64C913EA">
      <w:pPr>
        <w:rPr>
          <w:b w:val="0"/>
          <w:bCs w:val="0"/>
          <w:sz w:val="36"/>
          <w:szCs w:val="36"/>
        </w:rPr>
      </w:pPr>
    </w:p>
    <w:p w:rsidR="433BCE74" w:rsidP="433BCE74" w:rsidRDefault="433BCE74" w14:paraId="58232DE3" w14:textId="5B429483">
      <w:pPr>
        <w:rPr>
          <w:b w:val="0"/>
          <w:bCs w:val="0"/>
          <w:sz w:val="36"/>
          <w:szCs w:val="36"/>
        </w:rPr>
      </w:pPr>
    </w:p>
    <w:p w:rsidR="433BCE74" w:rsidP="433BCE74" w:rsidRDefault="433BCE74" w14:paraId="79E88618" w14:textId="0B7C7615">
      <w:pPr>
        <w:rPr>
          <w:b w:val="0"/>
          <w:bCs w:val="0"/>
          <w:sz w:val="36"/>
          <w:szCs w:val="36"/>
        </w:rPr>
      </w:pPr>
    </w:p>
    <w:p w:rsidR="433BCE74" w:rsidP="433BCE74" w:rsidRDefault="433BCE74" w14:paraId="75294BBA" w14:textId="757B4250">
      <w:pPr>
        <w:rPr>
          <w:b w:val="0"/>
          <w:bCs w:val="0"/>
          <w:sz w:val="36"/>
          <w:szCs w:val="36"/>
        </w:rPr>
      </w:pPr>
    </w:p>
    <w:p w:rsidR="056D627D" w:rsidP="433BCE74" w:rsidRDefault="056D627D" w14:paraId="2DF06C52" w14:textId="68CE83C2">
      <w:pPr>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1"/>
          <w:bCs w:val="1"/>
          <w:i w:val="0"/>
          <w:iCs w:val="0"/>
          <w:caps w:val="0"/>
          <w:smallCaps w:val="0"/>
          <w:strike w:val="0"/>
          <w:dstrike w:val="0"/>
          <w:noProof w:val="0"/>
          <w:color w:val="000000" w:themeColor="text1" w:themeTint="FF" w:themeShade="FF"/>
          <w:sz w:val="24"/>
          <w:szCs w:val="24"/>
          <w:u w:val="none"/>
          <w:lang w:val="en-US"/>
        </w:rPr>
        <w:t xml:space="preserve">    </w:t>
      </w:r>
      <w:r w:rsidRPr="433BCE74" w:rsidR="056D627D">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Is there a need for one police force in Wales?</w:t>
      </w:r>
    </w:p>
    <w:p w:rsidR="433BCE74" w:rsidP="433BCE74" w:rsidRDefault="433BCE74" w14:paraId="3CB8BC52" w14:textId="4AED2F1F">
      <w:pPr>
        <w:rPr>
          <w:rFonts w:ascii="Aptos" w:hAnsi="Aptos" w:eastAsia="Aptos" w:cs="Aptos"/>
          <w:b w:val="0"/>
          <w:bCs w:val="0"/>
          <w:i w:val="0"/>
          <w:iCs w:val="0"/>
          <w:caps w:val="0"/>
          <w:smallCaps w:val="0"/>
          <w:noProof w:val="0"/>
          <w:color w:val="000000" w:themeColor="text1" w:themeTint="FF" w:themeShade="FF"/>
          <w:sz w:val="24"/>
          <w:szCs w:val="24"/>
          <w:lang w:val="en-US"/>
        </w:rPr>
      </w:pPr>
    </w:p>
    <w:p w:rsidR="056D627D" w:rsidP="433BCE74" w:rsidRDefault="056D627D" w14:paraId="23F4FACF" w14:textId="6FC7C222">
      <w:pPr>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According to the Office for National Statistics (2022) the population in Scotland is about 5.4 million and Wales is about 3.1 million. In 2013 Scotland amalgamated 8 police forces as one national central force. According to Statista (2024) the crime rate was 55 per 1000 population in Scotland and 89.7 in England and Wales. The centralized police force of Scotland should be examined with more than ten years' experience since 2013, so that can give some idea about the good sides and bad sides of centralizing because there is not a significant difference between two cultures. According to Loveday (2018), centralizing police forces in Scotland is going to help save £100 million annually. So, the numbers of police officers could keep at same level which is 17,234. And pointed, chief constables were arguing that new model won’t be able to satisfy local demands regional, interests and priorities. Also, attract the attention to the importance of community policing to prevent crime and level of intelligence collected by PCSOs.  </w:t>
      </w:r>
    </w:p>
    <w:p w:rsidR="056D627D" w:rsidP="433BCE74" w:rsidRDefault="056D627D" w14:paraId="5114D052" w14:textId="4FA15A75">
      <w:pPr>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According to Scottish government (2024) there is 16,356 police officers in Scotland, which is less than the 2013 numbers. According to Police Scotland (2023), the local policing survey shows confidence in local police is 38%, 30% of the people thinks police listens the concerns of local people and 22% of them say police deal with local issues. So, the survey points out to the reader there is low satisfaction with local policing.</w:t>
      </w:r>
    </w:p>
    <w:p w:rsidR="056D627D" w:rsidP="433BCE74" w:rsidRDefault="056D627D" w14:paraId="42926535" w14:textId="7BCDE2F0">
      <w:pPr>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According to Johns and Lister (2019), central government departments power of influence on policing policy making was criticized 1980s and onwards. Also, constitutional arguments raise questions such as governance of police, accountability, influence and control of force and priorities of local communities. Now, there is a mixture of local and central effects on police force by police and crime commissioners on one side, Home Office, HM Treasury and policy making institutions such as college of policing, Office for Police Misconduct etc. are on the other side. Central influence should not be understood as command-and-control power, but mostly coordination and ruling at a distance. Last decades politics about localizing police, but under the budget cuts and influence of central government on priorities of policing and decline of neighborhood policing, can cause raising crime and risk to question democratic legitimacy of commissioners and elected mayors with responsibility without power. </w:t>
      </w:r>
    </w:p>
    <w:p w:rsidR="056D627D" w:rsidP="433BCE74" w:rsidRDefault="056D627D" w14:paraId="3E9FED92" w14:textId="0E8409E6">
      <w:pPr>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According to Berkley (1970), centralized police force could be accepted as a threat to democratic government. However, in large scale institutions it helps standardizing and formalizing the procedures and methods, reducing favouritism and discrimination, enabling job mobility, having better education facilities and teaching staff and increasing specializing opportunities and joining to trade union creates more democratic environment.</w:t>
      </w:r>
    </w:p>
    <w:p w:rsidR="433BCE74" w:rsidP="433BCE74" w:rsidRDefault="433BCE74" w14:paraId="3AA0FBFD" w14:textId="323040D1">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056D627D" w:rsidP="433BCE74" w:rsidRDefault="056D627D" w14:paraId="0F6BCF3C" w14:textId="48A00ABF">
      <w:pPr>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As conclusion, decision should be made very carefully not having the same problems as Scotland. Also, efficiency could attract for reaching the conclusion of centralizing the forces however political influence by British or Welsh Governments should take into the consideration and addition to risks of losing public trust according to rejecting community policing. </w:t>
      </w:r>
    </w:p>
    <w:p w:rsidR="433BCE74" w:rsidP="433BCE74" w:rsidRDefault="433BCE74" w14:paraId="3AE6F6C3" w14:textId="19CE7CA9">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015FE1D7" w14:textId="5A201286">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1C4B76B9" w14:textId="39283495">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1ADD07F1" w14:textId="2C26EF6B">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05C7C188" w14:textId="4BD7D354">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0E6B158C" w14:textId="4A29572E">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55F388AE" w14:textId="18E9AF13">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44F8183A" w14:textId="07774E88">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08E548DF" w14:textId="55E7A6D0">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4F72E0F8" w14:textId="13476129">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5E862389" w14:textId="3DE4CBE6">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35FD59B2" w14:textId="523AF1A7">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2F1D46E6" w14:textId="592ECA83">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6A8148C5" w14:textId="2E5EAF97">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701A3DA0" w14:textId="7B18B408">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62307962" w14:textId="19C3A474">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7C56E9BC" w14:textId="21C04718">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2911EAB3" w14:textId="451EFC8F">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056D627D" w:rsidP="433BCE74" w:rsidRDefault="056D627D" w14:paraId="6C861B89" w14:textId="7FA32977">
      <w:pPr>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References:</w:t>
      </w:r>
    </w:p>
    <w:p w:rsidR="433BCE74" w:rsidP="433BCE74" w:rsidRDefault="433BCE74" w14:paraId="66737336" w14:textId="2793F4B8">
      <w:pPr>
        <w:rPr>
          <w:rFonts w:ascii="Aptos" w:hAnsi="Aptos" w:eastAsia="Aptos" w:cs="Aptos"/>
          <w:b w:val="0"/>
          <w:bCs w:val="0"/>
          <w:i w:val="0"/>
          <w:iCs w:val="0"/>
          <w:caps w:val="0"/>
          <w:smallCaps w:val="0"/>
          <w:noProof w:val="0"/>
          <w:color w:val="000000" w:themeColor="text1" w:themeTint="FF" w:themeShade="FF"/>
          <w:sz w:val="24"/>
          <w:szCs w:val="24"/>
          <w:lang w:val="en-US"/>
        </w:rPr>
      </w:pPr>
    </w:p>
    <w:p w:rsidR="056D627D" w:rsidP="433BCE74" w:rsidRDefault="056D627D" w14:paraId="0F7BB920" w14:textId="6C191A0B">
      <w:pPr>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Jones, T., Lister, S. (2019) ‘Localism and police governance in England &amp; Wales: Exploring continuity and change’, </w:t>
      </w:r>
      <w:r w:rsidRPr="433BCE74" w:rsidR="056D627D">
        <w:rPr>
          <w:rFonts w:ascii="Aptos" w:hAnsi="Aptos" w:eastAsia="Aptos" w:cs="Aptos"/>
          <w:b w:val="0"/>
          <w:bCs w:val="0"/>
          <w:i w:val="1"/>
          <w:iCs w:val="1"/>
          <w:caps w:val="0"/>
          <w:smallCaps w:val="0"/>
          <w:noProof w:val="0"/>
          <w:color w:val="000000" w:themeColor="text1" w:themeTint="FF" w:themeShade="FF"/>
          <w:sz w:val="24"/>
          <w:szCs w:val="24"/>
          <w:lang w:val="en-US"/>
        </w:rPr>
        <w:t>European Journal of Criminology</w:t>
      </w: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16(5). Available at: </w:t>
      </w:r>
      <w:hyperlink r:id="R3f4b5fbc49de4a3c">
        <w:r w:rsidRPr="433BCE74" w:rsidR="056D627D">
          <w:rPr>
            <w:rStyle w:val="Hyperlink"/>
            <w:rFonts w:ascii="Aptos" w:hAnsi="Aptos" w:eastAsia="Aptos" w:cs="Aptos"/>
            <w:b w:val="0"/>
            <w:bCs w:val="0"/>
            <w:i w:val="0"/>
            <w:iCs w:val="0"/>
            <w:caps w:val="0"/>
            <w:smallCaps w:val="0"/>
            <w:strike w:val="0"/>
            <w:dstrike w:val="0"/>
            <w:noProof w:val="0"/>
            <w:sz w:val="24"/>
            <w:szCs w:val="24"/>
            <w:lang w:val="en-US"/>
          </w:rPr>
          <w:t>https://doi.org/10.1177/1477370819860689</w:t>
        </w:r>
      </w:hyperlink>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056D627D" w:rsidP="433BCE74" w:rsidRDefault="056D627D" w14:paraId="3CF92E5A" w14:textId="14CFC5FA">
      <w:pPr>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Loveday, B (2018) ‘Police Scotland: challenging the current democratic deficit in police governance and public accountability’, </w:t>
      </w:r>
      <w:r w:rsidRPr="433BCE74" w:rsidR="056D627D">
        <w:rPr>
          <w:rFonts w:ascii="Aptos" w:hAnsi="Aptos" w:eastAsia="Aptos" w:cs="Aptos"/>
          <w:b w:val="0"/>
          <w:bCs w:val="0"/>
          <w:i w:val="1"/>
          <w:iCs w:val="1"/>
          <w:caps w:val="0"/>
          <w:smallCaps w:val="0"/>
          <w:noProof w:val="0"/>
          <w:color w:val="000000" w:themeColor="text1" w:themeTint="FF" w:themeShade="FF"/>
          <w:sz w:val="24"/>
          <w:szCs w:val="24"/>
          <w:lang w:val="en-US"/>
        </w:rPr>
        <w:t>Crime Prevention and Community Safety</w:t>
      </w: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20, pp. 154-167. Available at: </w:t>
      </w:r>
      <w:hyperlink w:anchor=":~:text=Most%20notably%20this%20also%20involved,and%20Scott%202013:%20120" r:id="R739dce272cd3478f">
        <w:r w:rsidRPr="433BCE74" w:rsidR="056D627D">
          <w:rPr>
            <w:rStyle w:val="Hyperlink"/>
            <w:rFonts w:ascii="Aptos" w:hAnsi="Aptos" w:eastAsia="Aptos" w:cs="Aptos"/>
            <w:b w:val="0"/>
            <w:bCs w:val="0"/>
            <w:i w:val="0"/>
            <w:iCs w:val="0"/>
            <w:caps w:val="0"/>
            <w:smallCaps w:val="0"/>
            <w:strike w:val="0"/>
            <w:dstrike w:val="0"/>
            <w:noProof w:val="0"/>
            <w:sz w:val="24"/>
            <w:szCs w:val="24"/>
            <w:lang w:val="en-US"/>
          </w:rPr>
          <w:t>https://link.springer.com/article/10.1057/s41300-018-0044-9#:~:text=Most%20notably%20this%20also%20involved,and%20Scott%202013:%20120</w:t>
        </w:r>
      </w:hyperlink>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(Accessed: 7 March 2025).</w:t>
      </w:r>
    </w:p>
    <w:p w:rsidR="056D627D" w:rsidP="433BCE74" w:rsidRDefault="056D627D" w14:paraId="58D56911" w14:textId="0E7849C1">
      <w:pPr>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Statista (2024) Crime rate per 10,000 population in Scotland in 2023/24, by local authority. Available at: </w:t>
      </w:r>
      <w:hyperlink w:anchor=":~:text=The%20crime%20rate%20in%20the,police%20officers%20in%20the%20UK" r:id="R6c7a28a3dca9499b">
        <w:r w:rsidRPr="433BCE74" w:rsidR="056D627D">
          <w:rPr>
            <w:rStyle w:val="Hyperlink"/>
            <w:rFonts w:ascii="Aptos" w:hAnsi="Aptos" w:eastAsia="Aptos" w:cs="Aptos"/>
            <w:b w:val="0"/>
            <w:bCs w:val="0"/>
            <w:i w:val="0"/>
            <w:iCs w:val="0"/>
            <w:caps w:val="0"/>
            <w:smallCaps w:val="0"/>
            <w:strike w:val="0"/>
            <w:dstrike w:val="0"/>
            <w:noProof w:val="0"/>
            <w:sz w:val="24"/>
            <w:szCs w:val="24"/>
            <w:lang w:val="en-US"/>
          </w:rPr>
          <w:t>https://www.statista.com/statistics/1030625/crime-rate-uk/#:~:text=The%20crime%20rate%20in%20the,police%20officers%20in%20the%20UK</w:t>
        </w:r>
      </w:hyperlink>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7 March 2025).</w:t>
      </w:r>
    </w:p>
    <w:p w:rsidR="056D627D" w:rsidP="433BCE74" w:rsidRDefault="056D627D" w14:paraId="23FEFC65" w14:textId="48DF285D">
      <w:pPr>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Office For National Statistics (2022) Population estimates for the UK, England, Wales, Scotland and Northern Ireland: mid-2021. Available at: </w:t>
      </w:r>
      <w:hyperlink r:id="Rb694a8dd55a443a4">
        <w:r w:rsidRPr="433BCE74" w:rsidR="056D627D">
          <w:rPr>
            <w:rStyle w:val="Hyperlink"/>
            <w:rFonts w:ascii="Aptos" w:hAnsi="Aptos" w:eastAsia="Aptos" w:cs="Aptos"/>
            <w:b w:val="0"/>
            <w:bCs w:val="0"/>
            <w:i w:val="0"/>
            <w:iCs w:val="0"/>
            <w:caps w:val="0"/>
            <w:smallCaps w:val="0"/>
            <w:strike w:val="0"/>
            <w:dstrike w:val="0"/>
            <w:noProof w:val="0"/>
            <w:sz w:val="24"/>
            <w:szCs w:val="24"/>
            <w:lang w:val="en-US"/>
          </w:rPr>
          <w:t>https://www.ons.gov.uk/peoplepopulationandcommunity/populationandmigration/populationestimates/bulletins/annualmidyearpopulationestimates/mid2021</w:t>
        </w:r>
      </w:hyperlink>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7 March 2025).</w:t>
      </w:r>
    </w:p>
    <w:p w:rsidR="056D627D" w:rsidP="433BCE74" w:rsidRDefault="056D627D" w14:paraId="0375612F" w14:textId="4B9C9DAD">
      <w:pPr>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Scottish Government (2024) Police officer quarterly strength statistics: 31 March 2024. Available at: </w:t>
      </w:r>
      <w:hyperlink r:id="R24e507708fdf46ab">
        <w:r w:rsidRPr="433BCE74" w:rsidR="056D627D">
          <w:rPr>
            <w:rStyle w:val="Hyperlink"/>
            <w:rFonts w:ascii="Aptos" w:hAnsi="Aptos" w:eastAsia="Aptos" w:cs="Aptos"/>
            <w:b w:val="0"/>
            <w:bCs w:val="0"/>
            <w:i w:val="0"/>
            <w:iCs w:val="0"/>
            <w:caps w:val="0"/>
            <w:smallCaps w:val="0"/>
            <w:strike w:val="0"/>
            <w:dstrike w:val="0"/>
            <w:noProof w:val="0"/>
            <w:sz w:val="24"/>
            <w:szCs w:val="24"/>
            <w:lang w:val="en-US"/>
          </w:rPr>
          <w:t>https://www.gov.scot/publications/police-officer-quarterly-strength-statistics-31-march-2024/</w:t>
        </w:r>
      </w:hyperlink>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7 March 2025).</w:t>
      </w:r>
    </w:p>
    <w:p w:rsidR="056D627D" w:rsidP="433BCE74" w:rsidRDefault="056D627D" w14:paraId="0D3D4D1C" w14:textId="3A21DCE5">
      <w:pPr>
        <w:rPr>
          <w:rFonts w:ascii="Aptos" w:hAnsi="Aptos" w:eastAsia="Aptos" w:cs="Aptos"/>
          <w:b w:val="0"/>
          <w:bCs w:val="0"/>
          <w:i w:val="0"/>
          <w:iCs w:val="0"/>
          <w:caps w:val="0"/>
          <w:smallCaps w:val="0"/>
          <w:noProof w:val="0"/>
          <w:color w:val="000000" w:themeColor="text1" w:themeTint="FF" w:themeShade="FF"/>
          <w:sz w:val="24"/>
          <w:szCs w:val="24"/>
          <w:lang w:val="en-US"/>
        </w:rPr>
      </w:pP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Berkley, G. E. (1970) ‘Centralization, democracy, and the police’, J</w:t>
      </w:r>
      <w:r w:rsidRPr="433BCE74" w:rsidR="056D627D">
        <w:rPr>
          <w:rFonts w:ascii="Aptos" w:hAnsi="Aptos" w:eastAsia="Aptos" w:cs="Aptos"/>
          <w:b w:val="0"/>
          <w:bCs w:val="0"/>
          <w:i w:val="1"/>
          <w:iCs w:val="1"/>
          <w:caps w:val="0"/>
          <w:smallCaps w:val="0"/>
          <w:noProof w:val="0"/>
          <w:color w:val="000000" w:themeColor="text1" w:themeTint="FF" w:themeShade="FF"/>
          <w:sz w:val="24"/>
          <w:szCs w:val="24"/>
          <w:lang w:val="en-US"/>
        </w:rPr>
        <w:t>ournal of Criminal Law and Criminology</w:t>
      </w:r>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61(2) article 16. Available at: </w:t>
      </w:r>
      <w:hyperlink w:anchor=":~:text=A%20centralized%20police%2C%20it%20is%20often%20argued%2C,but%20actually%20a%20threat%20to%2C%20democratic%20government.&amp;text=To%20the%20extent%20that%20such%20centralization%20leads,trade%20unionism%20more%20attractive%20to%20the%20policemen" r:id="R4eec96b19d6d4dc5">
        <w:r w:rsidRPr="433BCE74" w:rsidR="056D627D">
          <w:rPr>
            <w:rStyle w:val="Hyperlink"/>
            <w:rFonts w:ascii="Aptos" w:hAnsi="Aptos" w:eastAsia="Aptos" w:cs="Aptos"/>
            <w:b w:val="0"/>
            <w:bCs w:val="0"/>
            <w:i w:val="0"/>
            <w:iCs w:val="0"/>
            <w:caps w:val="0"/>
            <w:smallCaps w:val="0"/>
            <w:strike w:val="0"/>
            <w:dstrike w:val="0"/>
            <w:noProof w:val="0"/>
            <w:sz w:val="24"/>
            <w:szCs w:val="24"/>
            <w:lang w:val="en-US"/>
          </w:rPr>
          <w:t>https://scholarlycommons.law.northwestern.edu/cgi/viewcontent.cgi?article=5663&amp;context=jclc#:~:text=A%20centralized%20police%2C%20it%20is%20often%20argued%2C,but%20actually%20a%20threat%20to%2C%20democratic%20government.&amp;text=To%20the%20extent%20that%20such%20centralization%20leads,trade%20unionism%20more%20attractive%20to%20the%20policemen</w:t>
        </w:r>
      </w:hyperlink>
      <w:r w:rsidRPr="433BCE74" w:rsidR="056D627D">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7 March 2025).</w:t>
      </w:r>
    </w:p>
    <w:p w:rsidR="433BCE74" w:rsidP="433BCE74" w:rsidRDefault="433BCE74" w14:paraId="415370FE" w14:textId="505895D4">
      <w:pPr>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33BCE74" w:rsidP="433BCE74" w:rsidRDefault="433BCE74" w14:paraId="0BC27F45" w14:textId="6E605967">
      <w:pPr>
        <w:rPr>
          <w:b w:val="0"/>
          <w:bCs w:val="0"/>
          <w:sz w:val="36"/>
          <w:szCs w:val="3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2WH0GvfTGXLd0" int2:id="IzLpNWKr">
      <int2:state int2:type="AugLoop_Text_Critique" int2:value="Rejected"/>
    </int2:textHash>
    <int2:textHash int2:hashCode="i2e8+HXv1O0whp" int2:id="t2YwYtc2">
      <int2:state int2:type="AugLoop_Text_Critique" int2:value="Rejected"/>
    </int2:textHash>
    <int2:textHash int2:hashCode="Q0TFs6crE3nSFO" int2:id="x6edmmZA">
      <int2:state int2:type="AugLoop_Text_Critique" int2:value="Rejected"/>
    </int2:textHash>
    <int2:textHash int2:hashCode="P1t9DnuMzsiEcY" int2:id="tjNxAvWc">
      <int2:state int2:type="AugLoop_Text_Critique" int2:value="Rejected"/>
    </int2:textHash>
    <int2:textHash int2:hashCode="v3jXqOAVqWKVSe" int2:id="zWLjkTts">
      <int2:state int2:type="AugLoop_Text_Critique" int2:value="Rejected"/>
    </int2:textHash>
    <int2:textHash int2:hashCode="o+CQhDxFYKBdn7" int2:id="xNVqBVhv">
      <int2:state int2:type="AugLoop_Text_Critique" int2:value="Rejected"/>
    </int2:textHash>
    <int2:textHash int2:hashCode="fn9VV94CR8+UKK" int2:id="tk9JFtHB">
      <int2:state int2:type="AugLoop_Text_Critique" int2:value="Rejected"/>
    </int2:textHash>
    <int2:bookmark int2:bookmarkName="_Int_bCsBkzFR" int2:invalidationBookmarkName="" int2:hashCode="OBgEQ9ALkeXm78" int2:id="uqRk047R">
      <int2:state int2:type="AugLoop_Text_Critique" int2:value="Rejected"/>
    </int2:bookmark>
    <int2:bookmark int2:bookmarkName="_Int_lStwO3Xn" int2:invalidationBookmarkName="" int2:hashCode="kmMiHdNZO5rjQT" int2:id="NptiEQZ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98FD13"/>
    <w:rsid w:val="0015FDBE"/>
    <w:rsid w:val="02C0149A"/>
    <w:rsid w:val="056D627D"/>
    <w:rsid w:val="06BACF7C"/>
    <w:rsid w:val="19E751E7"/>
    <w:rsid w:val="1AA195BD"/>
    <w:rsid w:val="1CC66BC5"/>
    <w:rsid w:val="1F191240"/>
    <w:rsid w:val="2193F300"/>
    <w:rsid w:val="2987C69C"/>
    <w:rsid w:val="2B53CF5D"/>
    <w:rsid w:val="31E15E04"/>
    <w:rsid w:val="33696363"/>
    <w:rsid w:val="3549C180"/>
    <w:rsid w:val="3798E432"/>
    <w:rsid w:val="393BBBF6"/>
    <w:rsid w:val="39DCA8C0"/>
    <w:rsid w:val="3F0633C8"/>
    <w:rsid w:val="40F3F94E"/>
    <w:rsid w:val="433BCE74"/>
    <w:rsid w:val="4A2FE45B"/>
    <w:rsid w:val="4E648DC0"/>
    <w:rsid w:val="5298FD13"/>
    <w:rsid w:val="52A1B18E"/>
    <w:rsid w:val="56AF5235"/>
    <w:rsid w:val="5BD23022"/>
    <w:rsid w:val="5BF0016B"/>
    <w:rsid w:val="5D1DA25F"/>
    <w:rsid w:val="60CECBCE"/>
    <w:rsid w:val="62E16D06"/>
    <w:rsid w:val="6C34804C"/>
    <w:rsid w:val="6DC13826"/>
    <w:rsid w:val="70935A17"/>
    <w:rsid w:val="73C273C1"/>
    <w:rsid w:val="763F5C70"/>
    <w:rsid w:val="7684163C"/>
    <w:rsid w:val="7A15E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8FD13"/>
  <w15:chartTrackingRefBased/>
  <w15:docId w15:val="{928093DE-475F-445F-BE2C-8937A4032C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33BCE7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f7c763579ae4816" /><Relationship Type="http://schemas.openxmlformats.org/officeDocument/2006/relationships/hyperlink" Target="https://hansard.parliament.uk/commons/2022-06-29/debates/232B075F-FAC9-4C77-A310-8E601A0A9731/MinersStrike1984-85UK-WideInquiry" TargetMode="External" Id="Rdd3575d04c564a26" /><Relationship Type="http://schemas.openxmlformats.org/officeDocument/2006/relationships/hyperlink" Target="https://www.mirror.co.uk/news/uk-news/margaret-thatcher-dead-authoritarian-ruler-1821699" TargetMode="External" Id="R67b7c13ff38547d8" /><Relationship Type="http://schemas.openxmlformats.org/officeDocument/2006/relationships/hyperlink" Target="https://time.com/archive/6857634/britain-the-miners-moscow-connection/" TargetMode="External" Id="Rc2f5eb472be4415f" /><Relationship Type="http://schemas.openxmlformats.org/officeDocument/2006/relationships/hyperlink" Target="https://www.theguardian.com/politics/2014/jan/03/national-archives-thatcher-demanded-action" TargetMode="External" Id="Rba4bab5f030a4778" /><Relationship Type="http://schemas.openxmlformats.org/officeDocument/2006/relationships/hyperlink" Target="https://www.mi5.gov.uk/history/the-cold-war/the-threat-of-subversion" TargetMode="External" Id="Rc07e052670494ea0" /><Relationship Type="http://schemas.openxmlformats.org/officeDocument/2006/relationships/hyperlink" Target="https://glamarchives.gov.uk/blood/strike/?cn-reloaded=1" TargetMode="External" Id="R45a2d72cb74f4268" /><Relationship Type="http://schemas.openxmlformats.org/officeDocument/2006/relationships/hyperlink" Target="https://museum.wales/media/58670/PICKETS-POLICE--POLITICS--THE-MINERS-STRIKE-1984-1985.pdf" TargetMode="External" Id="R91dd6c936f6c40df" /><Relationship Type="http://schemas.openxmlformats.org/officeDocument/2006/relationships/hyperlink" Target="https://figshare.le.ac.uk/articles/thesis/Wild_Boys_Violence_During_the_1984_1985_Miners_Strike/24619497/1?file=43260210" TargetMode="External" Id="R93d938a4a5134633" /><Relationship Type="http://schemas.openxmlformats.org/officeDocument/2006/relationships/hyperlink" Target="https://etheses.whiterose.ac.uk/id/eprint/14018/1/297069.pdf" TargetMode="External" Id="Rcd94abeb2d9e48bb" /><Relationship Type="http://schemas.openxmlformats.org/officeDocument/2006/relationships/hyperlink" Target="https://www.southwalescommissioner.org.uk/wp-content/uploads/2024/02/crp005-crime-plan-202327-final.pdf" TargetMode="External" Id="Rb23f443af69d42f5" /><Relationship Type="http://schemas.openxmlformats.org/officeDocument/2006/relationships/hyperlink" Target="https://www.gwent.pcc.police.uk/en/about-us/police-and-crime-plan-2021-2025/" TargetMode="External" Id="Rce387c9421e54899" /><Relationship Type="http://schemas.openxmlformats.org/officeDocument/2006/relationships/hyperlink" Target="https://www.northwales-pcc.gov.uk/sites/default/files/2025-01/North%20Wales%20Police%20and%20Crime%20Plan%202025-2028.pdf" TargetMode="External" Id="R21cf00d7fe2b4b16" /><Relationship Type="http://schemas.openxmlformats.org/officeDocument/2006/relationships/hyperlink" Target="https://dppopcc.azurewebsites.net/media/d0gjuu5m/jref26262-crime-plan-2025-29-eng-stp-digital.pdf" TargetMode="External" Id="Ref97ca7b60694ec2" /><Relationship Type="http://schemas.openxmlformats.org/officeDocument/2006/relationships/hyperlink" Target="https://lordslibrary.parliament.uk/police-standards-and-culture-restoring-public-trust/" TargetMode="External" Id="R1afd4b7e1ea547c1" /><Relationship Type="http://schemas.openxmlformats.org/officeDocument/2006/relationships/hyperlink" Target="https://www.college.police.uk/article/our-response-governments-neighbourhood-policing-guarantee" TargetMode="External" Id="R10828ff206f44e2a" /><Relationship Type="http://schemas.openxmlformats.org/officeDocument/2006/relationships/hyperlink" Target="https://journals.sagepub.com/doi/pdf/10.1350/pojo.76.4.314.25823" TargetMode="External" Id="R11a792f9cff84e39" /><Relationship Type="http://schemas.openxmlformats.org/officeDocument/2006/relationships/hyperlink" Target="https://www.emerald.com/insight/content/doi/10.1108/ijpsm-12-2011-0131/full/html" TargetMode="External" Id="R8cf0c8346ce4400f" /><Relationship Type="http://schemas.openxmlformats.org/officeDocument/2006/relationships/hyperlink" Target="https://www.police.uk/pu/your-area/gwent-police/performance/workforce-diversity/" TargetMode="External" Id="R90ad4210a4ca4ed1" /><Relationship Type="http://schemas.openxmlformats.org/officeDocument/2006/relationships/hyperlink" Target="https://www.police.uk/pu/your-area/south-wales-police/performance/workforce-diversity/" TargetMode="External" Id="Rf53fbdfce53442cf" /><Relationship Type="http://schemas.openxmlformats.org/officeDocument/2006/relationships/hyperlink" Target="https://www.police.uk/pu/your-area/north-wales-police/performance/workforce-diversity/" TargetMode="External" Id="Rd52d6866bdc940dd" /><Relationship Type="http://schemas.openxmlformats.org/officeDocument/2006/relationships/hyperlink" Target="https://www.police.uk/pu/your-area/dyfed-powys-police/performance/workforce-diversity/?tc=110" TargetMode="External" Id="Rf2a7b4dcc9d94ef4" /><Relationship Type="http://schemas.openxmlformats.org/officeDocument/2006/relationships/hyperlink" Target="https://doi.org/10.1177/1477370819860689" TargetMode="External" Id="R3f4b5fbc49de4a3c" /><Relationship Type="http://schemas.openxmlformats.org/officeDocument/2006/relationships/hyperlink" Target="https://link.springer.com/article/10.1057/s41300-018-0044-9" TargetMode="External" Id="R739dce272cd3478f" /><Relationship Type="http://schemas.openxmlformats.org/officeDocument/2006/relationships/hyperlink" Target="https://www.statista.com/statistics/1030625/crime-rate-uk/" TargetMode="External" Id="R6c7a28a3dca9499b" /><Relationship Type="http://schemas.openxmlformats.org/officeDocument/2006/relationships/hyperlink" Target="https://www.ons.gov.uk/peoplepopulationandcommunity/populationandmigration/populationestimates/bulletins/annualmidyearpopulationestimates/mid2021" TargetMode="External" Id="Rb694a8dd55a443a4" /><Relationship Type="http://schemas.openxmlformats.org/officeDocument/2006/relationships/hyperlink" Target="https://www.gov.scot/publications/police-officer-quarterly-strength-statistics-31-march-2024/" TargetMode="External" Id="R24e507708fdf46ab" /><Relationship Type="http://schemas.openxmlformats.org/officeDocument/2006/relationships/hyperlink" Target="https://scholarlycommons.law.northwestern.edu/cgi/viewcontent.cgi?article=5663&amp;context=jclc" TargetMode="External" Id="R4eec96b19d6d4dc5" /><Relationship Type="http://schemas.microsoft.com/office/2020/10/relationships/intelligence" Target="intelligence2.xml" Id="R27809feff6ce4d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2025-03-07T19:25:13.3324124Z</dcterms:created>
  <dcterms:modified xsi:type="dcterms:W3CDTF">2025-03-07T19:53:43.7067440Z</dcterms:modified>
  <dc:creator>Serkan Sayiner (1816794)</dc:creator>
  <lastModifiedBy>Serkan Sayiner (1816794)</lastModifiedBy>
</coreProperties>
</file>