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C4B5E" w:rsidRDefault="00000000">
      <w:pPr>
        <w:tabs>
          <w:tab w:val="left" w:pos="1692"/>
        </w:tabs>
        <w:spacing w:before="0"/>
        <w:jc w:val="center"/>
        <w:rPr>
          <w:b/>
          <w:sz w:val="32"/>
          <w:szCs w:val="32"/>
        </w:rPr>
      </w:pPr>
      <w:r>
        <w:rPr>
          <w:b/>
          <w:sz w:val="32"/>
          <w:szCs w:val="32"/>
        </w:rPr>
        <w:t>Certificate in Higher Education Employability Skills</w:t>
      </w:r>
    </w:p>
    <w:p w14:paraId="00000002" w14:textId="77777777" w:rsidR="001C4B5E" w:rsidRDefault="00000000">
      <w:pPr>
        <w:tabs>
          <w:tab w:val="left" w:pos="1692"/>
        </w:tabs>
        <w:spacing w:before="0"/>
        <w:jc w:val="center"/>
        <w:rPr>
          <w:b/>
          <w:sz w:val="32"/>
          <w:szCs w:val="32"/>
        </w:rPr>
      </w:pPr>
      <w:r>
        <w:rPr>
          <w:b/>
          <w:sz w:val="32"/>
          <w:szCs w:val="32"/>
        </w:rPr>
        <w:t xml:space="preserve">Effective Team-working and Communication </w:t>
      </w:r>
    </w:p>
    <w:p w14:paraId="00000003" w14:textId="77777777" w:rsidR="001C4B5E" w:rsidRDefault="00000000">
      <w:pPr>
        <w:tabs>
          <w:tab w:val="left" w:pos="1692"/>
        </w:tabs>
        <w:spacing w:before="0"/>
        <w:jc w:val="center"/>
        <w:rPr>
          <w:b/>
          <w:sz w:val="32"/>
          <w:szCs w:val="32"/>
        </w:rPr>
      </w:pPr>
      <w:r>
        <w:rPr>
          <w:b/>
          <w:sz w:val="32"/>
          <w:szCs w:val="32"/>
        </w:rPr>
        <w:t>BMSW4009</w:t>
      </w:r>
    </w:p>
    <w:p w14:paraId="00000004" w14:textId="77777777" w:rsidR="001C4B5E" w:rsidRDefault="00000000">
      <w:pPr>
        <w:tabs>
          <w:tab w:val="left" w:pos="1692"/>
        </w:tabs>
        <w:spacing w:before="0"/>
        <w:jc w:val="center"/>
        <w:rPr>
          <w:b/>
          <w:sz w:val="32"/>
          <w:szCs w:val="32"/>
        </w:rPr>
      </w:pPr>
      <w:r>
        <w:rPr>
          <w:b/>
          <w:sz w:val="32"/>
          <w:szCs w:val="32"/>
        </w:rPr>
        <w:t>A report on team working and</w:t>
      </w:r>
    </w:p>
    <w:p w14:paraId="00000005" w14:textId="77777777" w:rsidR="001C4B5E" w:rsidRDefault="00000000">
      <w:pPr>
        <w:tabs>
          <w:tab w:val="left" w:pos="1692"/>
        </w:tabs>
        <w:spacing w:before="0"/>
        <w:jc w:val="center"/>
        <w:rPr>
          <w:b/>
          <w:sz w:val="32"/>
          <w:szCs w:val="32"/>
        </w:rPr>
      </w:pPr>
      <w:r>
        <w:rPr>
          <w:b/>
          <w:sz w:val="32"/>
          <w:szCs w:val="32"/>
        </w:rPr>
        <w:t>communication within the workplace.</w:t>
      </w:r>
    </w:p>
    <w:p w14:paraId="00000006" w14:textId="77777777" w:rsidR="001C4B5E" w:rsidRDefault="001C4B5E">
      <w:pPr>
        <w:tabs>
          <w:tab w:val="left" w:pos="1692"/>
        </w:tabs>
        <w:spacing w:before="0"/>
        <w:jc w:val="center"/>
        <w:rPr>
          <w:b/>
          <w:sz w:val="32"/>
          <w:szCs w:val="32"/>
        </w:rPr>
      </w:pPr>
    </w:p>
    <w:p w14:paraId="00000007" w14:textId="77777777" w:rsidR="001C4B5E" w:rsidRDefault="001C4B5E">
      <w:pPr>
        <w:tabs>
          <w:tab w:val="left" w:pos="1692"/>
        </w:tabs>
        <w:spacing w:before="0"/>
      </w:pPr>
    </w:p>
    <w:p w14:paraId="00000008" w14:textId="77777777" w:rsidR="001C4B5E" w:rsidRDefault="001C4B5E">
      <w:pPr>
        <w:tabs>
          <w:tab w:val="left" w:pos="1692"/>
        </w:tabs>
        <w:spacing w:before="0"/>
      </w:pPr>
    </w:p>
    <w:p w14:paraId="00000009" w14:textId="77777777" w:rsidR="001C4B5E" w:rsidRDefault="001C4B5E">
      <w:pPr>
        <w:tabs>
          <w:tab w:val="left" w:pos="1692"/>
        </w:tabs>
        <w:spacing w:before="0"/>
      </w:pPr>
    </w:p>
    <w:p w14:paraId="0000000A" w14:textId="77777777" w:rsidR="001C4B5E" w:rsidRDefault="001C4B5E">
      <w:pPr>
        <w:tabs>
          <w:tab w:val="left" w:pos="1692"/>
        </w:tabs>
        <w:spacing w:before="0"/>
      </w:pPr>
    </w:p>
    <w:p w14:paraId="0000000B" w14:textId="77777777" w:rsidR="001C4B5E" w:rsidRDefault="001C4B5E">
      <w:pPr>
        <w:tabs>
          <w:tab w:val="left" w:pos="1692"/>
        </w:tabs>
        <w:spacing w:before="0"/>
      </w:pPr>
    </w:p>
    <w:p w14:paraId="0000000C" w14:textId="77777777" w:rsidR="001C4B5E" w:rsidRDefault="001C4B5E">
      <w:pPr>
        <w:tabs>
          <w:tab w:val="left" w:pos="1692"/>
        </w:tabs>
        <w:spacing w:before="0"/>
      </w:pPr>
    </w:p>
    <w:p w14:paraId="0000000D" w14:textId="77777777" w:rsidR="001C4B5E" w:rsidRDefault="001C4B5E">
      <w:pPr>
        <w:tabs>
          <w:tab w:val="left" w:pos="1692"/>
        </w:tabs>
        <w:spacing w:before="0"/>
      </w:pPr>
    </w:p>
    <w:p w14:paraId="0000000E" w14:textId="77777777" w:rsidR="001C4B5E" w:rsidRDefault="001C4B5E">
      <w:pPr>
        <w:tabs>
          <w:tab w:val="left" w:pos="1692"/>
        </w:tabs>
        <w:spacing w:before="0"/>
      </w:pPr>
    </w:p>
    <w:p w14:paraId="0000000F" w14:textId="77777777" w:rsidR="001C4B5E" w:rsidRDefault="001C4B5E">
      <w:pPr>
        <w:tabs>
          <w:tab w:val="left" w:pos="1692"/>
        </w:tabs>
        <w:spacing w:before="0"/>
      </w:pPr>
    </w:p>
    <w:p w14:paraId="00000010" w14:textId="77777777" w:rsidR="001C4B5E" w:rsidRDefault="001C4B5E">
      <w:pPr>
        <w:tabs>
          <w:tab w:val="left" w:pos="1692"/>
        </w:tabs>
        <w:spacing w:before="0"/>
      </w:pPr>
    </w:p>
    <w:p w14:paraId="00000011" w14:textId="77777777" w:rsidR="001C4B5E" w:rsidRDefault="00000000">
      <w:pPr>
        <w:pBdr>
          <w:top w:val="single" w:sz="4" w:space="1" w:color="000000"/>
          <w:bottom w:val="single" w:sz="4" w:space="1" w:color="000000"/>
        </w:pBdr>
        <w:tabs>
          <w:tab w:val="left" w:pos="1692"/>
        </w:tabs>
        <w:spacing w:before="0" w:line="240" w:lineRule="auto"/>
        <w:jc w:val="center"/>
        <w:rPr>
          <w:b/>
          <w:sz w:val="28"/>
          <w:szCs w:val="28"/>
        </w:rPr>
      </w:pPr>
      <w:r>
        <w:rPr>
          <w:b/>
          <w:sz w:val="28"/>
          <w:szCs w:val="28"/>
        </w:rPr>
        <w:t>Student Name:</w:t>
      </w:r>
    </w:p>
    <w:p w14:paraId="00000012" w14:textId="77777777" w:rsidR="001C4B5E" w:rsidRDefault="00000000">
      <w:pPr>
        <w:pBdr>
          <w:top w:val="single" w:sz="4" w:space="1" w:color="000000"/>
          <w:bottom w:val="single" w:sz="4" w:space="1" w:color="000000"/>
        </w:pBdr>
        <w:tabs>
          <w:tab w:val="left" w:pos="1692"/>
        </w:tabs>
        <w:spacing w:before="0" w:line="240" w:lineRule="auto"/>
        <w:jc w:val="center"/>
        <w:rPr>
          <w:b/>
          <w:sz w:val="28"/>
          <w:szCs w:val="28"/>
        </w:rPr>
      </w:pPr>
      <w:r>
        <w:rPr>
          <w:b/>
          <w:sz w:val="28"/>
          <w:szCs w:val="28"/>
        </w:rPr>
        <w:t>Student ID:</w:t>
      </w:r>
    </w:p>
    <w:p w14:paraId="00000013" w14:textId="77777777" w:rsidR="001C4B5E" w:rsidRDefault="00000000">
      <w:pPr>
        <w:spacing w:before="0"/>
      </w:pPr>
      <w:r>
        <w:br w:type="page"/>
      </w:r>
    </w:p>
    <w:p w14:paraId="00000014" w14:textId="77777777" w:rsidR="001C4B5E" w:rsidRDefault="00000000">
      <w:pPr>
        <w:keepNext/>
        <w:keepLines/>
        <w:pBdr>
          <w:top w:val="nil"/>
          <w:left w:val="nil"/>
          <w:bottom w:val="nil"/>
          <w:right w:val="nil"/>
          <w:between w:val="nil"/>
        </w:pBdr>
        <w:spacing w:before="0"/>
        <w:rPr>
          <w:color w:val="366091"/>
        </w:rPr>
      </w:pPr>
      <w:r>
        <w:rPr>
          <w:color w:val="366091"/>
        </w:rPr>
        <w:lastRenderedPageBreak/>
        <w:t>Table of Contents</w:t>
      </w:r>
    </w:p>
    <w:sdt>
      <w:sdtPr>
        <w:id w:val="1489362336"/>
        <w:docPartObj>
          <w:docPartGallery w:val="Table of Contents"/>
          <w:docPartUnique/>
        </w:docPartObj>
      </w:sdtPr>
      <w:sdtContent>
        <w:p w14:paraId="00000015" w14:textId="77777777" w:rsidR="001C4B5E" w:rsidRDefault="00000000">
          <w:pPr>
            <w:pBdr>
              <w:top w:val="nil"/>
              <w:left w:val="nil"/>
              <w:bottom w:val="nil"/>
              <w:right w:val="nil"/>
              <w:between w:val="nil"/>
            </w:pBdr>
            <w:tabs>
              <w:tab w:val="right" w:leader="dot" w:pos="9350"/>
            </w:tabs>
            <w:spacing w:before="0"/>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00000016" w14:textId="77777777" w:rsidR="001C4B5E" w:rsidRDefault="00000000">
          <w:pPr>
            <w:pBdr>
              <w:top w:val="nil"/>
              <w:left w:val="nil"/>
              <w:bottom w:val="nil"/>
              <w:right w:val="nil"/>
              <w:between w:val="nil"/>
            </w:pBdr>
            <w:tabs>
              <w:tab w:val="right" w:leader="dot" w:pos="9350"/>
            </w:tabs>
            <w:spacing w:before="0"/>
            <w:rPr>
              <w:color w:val="000000"/>
            </w:rPr>
          </w:pPr>
          <w:hyperlink w:anchor="_heading=h.30j0zll">
            <w:r>
              <w:rPr>
                <w:color w:val="000000"/>
              </w:rPr>
              <w:t xml:space="preserve">Application Of </w:t>
            </w:r>
          </w:hyperlink>
          <w:hyperlink w:anchor="_heading=h.30j0zll">
            <w:r>
              <w:t>Teamwork</w:t>
            </w:r>
          </w:hyperlink>
          <w:hyperlink w:anchor="_heading=h.30j0zll">
            <w:r>
              <w:rPr>
                <w:color w:val="000000"/>
              </w:rPr>
              <w:t xml:space="preserve"> Theories</w:t>
            </w:r>
            <w:r>
              <w:rPr>
                <w:color w:val="000000"/>
              </w:rPr>
              <w:tab/>
              <w:t>3</w:t>
            </w:r>
          </w:hyperlink>
        </w:p>
        <w:p w14:paraId="00000017" w14:textId="77777777" w:rsidR="001C4B5E" w:rsidRDefault="00000000">
          <w:pPr>
            <w:pBdr>
              <w:top w:val="nil"/>
              <w:left w:val="nil"/>
              <w:bottom w:val="nil"/>
              <w:right w:val="nil"/>
              <w:between w:val="nil"/>
            </w:pBdr>
            <w:tabs>
              <w:tab w:val="right" w:leader="dot" w:pos="9350"/>
            </w:tabs>
            <w:spacing w:before="0"/>
            <w:rPr>
              <w:color w:val="000000"/>
            </w:rPr>
          </w:pPr>
          <w:hyperlink w:anchor="_heading=h.1fob9te">
            <w:r>
              <w:rPr>
                <w:color w:val="000000"/>
              </w:rPr>
              <w:t>Introduction of part 1</w:t>
            </w:r>
            <w:r>
              <w:rPr>
                <w:color w:val="000000"/>
              </w:rPr>
              <w:tab/>
              <w:t>3</w:t>
            </w:r>
          </w:hyperlink>
        </w:p>
        <w:p w14:paraId="00000018" w14:textId="77777777" w:rsidR="001C4B5E" w:rsidRDefault="00000000">
          <w:pPr>
            <w:pBdr>
              <w:top w:val="nil"/>
              <w:left w:val="nil"/>
              <w:bottom w:val="nil"/>
              <w:right w:val="nil"/>
              <w:between w:val="nil"/>
            </w:pBdr>
            <w:tabs>
              <w:tab w:val="right" w:leader="dot" w:pos="9350"/>
            </w:tabs>
            <w:spacing w:before="0"/>
            <w:ind w:left="240"/>
            <w:rPr>
              <w:color w:val="000000"/>
            </w:rPr>
          </w:pPr>
          <w:hyperlink w:anchor="_heading=h.3znysh7">
            <w:r>
              <w:rPr>
                <w:color w:val="000000"/>
              </w:rPr>
              <w:t>Tuckman’s Team Development Model</w:t>
            </w:r>
            <w:r>
              <w:rPr>
                <w:color w:val="000000"/>
              </w:rPr>
              <w:tab/>
              <w:t>4</w:t>
            </w:r>
          </w:hyperlink>
        </w:p>
        <w:p w14:paraId="00000019" w14:textId="77777777" w:rsidR="001C4B5E" w:rsidRDefault="00000000">
          <w:pPr>
            <w:pBdr>
              <w:top w:val="nil"/>
              <w:left w:val="nil"/>
              <w:bottom w:val="nil"/>
              <w:right w:val="nil"/>
              <w:between w:val="nil"/>
            </w:pBdr>
            <w:tabs>
              <w:tab w:val="right" w:leader="dot" w:pos="9350"/>
            </w:tabs>
            <w:spacing w:before="0"/>
            <w:ind w:left="240"/>
            <w:rPr>
              <w:color w:val="000000"/>
            </w:rPr>
          </w:pPr>
          <w:hyperlink w:anchor="_heading=h.2et92p0">
            <w:r>
              <w:rPr>
                <w:color w:val="000000"/>
              </w:rPr>
              <w:t>Belbin Team Role Theory</w:t>
            </w:r>
            <w:r>
              <w:rPr>
                <w:color w:val="000000"/>
              </w:rPr>
              <w:tab/>
              <w:t>5</w:t>
            </w:r>
          </w:hyperlink>
        </w:p>
        <w:p w14:paraId="0000001A" w14:textId="77777777" w:rsidR="001C4B5E" w:rsidRDefault="00000000">
          <w:pPr>
            <w:pBdr>
              <w:top w:val="nil"/>
              <w:left w:val="nil"/>
              <w:bottom w:val="nil"/>
              <w:right w:val="nil"/>
              <w:between w:val="nil"/>
            </w:pBdr>
            <w:tabs>
              <w:tab w:val="right" w:leader="dot" w:pos="9350"/>
            </w:tabs>
            <w:spacing w:before="0"/>
            <w:rPr>
              <w:color w:val="000000"/>
            </w:rPr>
          </w:pPr>
          <w:hyperlink w:anchor="_heading=h.tyjcwt">
            <w:r>
              <w:rPr>
                <w:color w:val="000000"/>
              </w:rPr>
              <w:t>Critically Analyse</w:t>
            </w:r>
            <w:r>
              <w:rPr>
                <w:color w:val="000000"/>
              </w:rPr>
              <w:tab/>
              <w:t>6</w:t>
            </w:r>
          </w:hyperlink>
        </w:p>
        <w:p w14:paraId="0000001B" w14:textId="77777777" w:rsidR="001C4B5E" w:rsidRDefault="00000000">
          <w:pPr>
            <w:pBdr>
              <w:top w:val="nil"/>
              <w:left w:val="nil"/>
              <w:bottom w:val="nil"/>
              <w:right w:val="nil"/>
              <w:between w:val="nil"/>
            </w:pBdr>
            <w:tabs>
              <w:tab w:val="right" w:leader="dot" w:pos="9350"/>
            </w:tabs>
            <w:spacing w:before="0"/>
            <w:rPr>
              <w:color w:val="000000"/>
            </w:rPr>
          </w:pPr>
          <w:hyperlink w:anchor="_heading=h.3dy6vkm">
            <w:r>
              <w:rPr>
                <w:color w:val="000000"/>
              </w:rPr>
              <w:t>Conclusion</w:t>
            </w:r>
            <w:r>
              <w:rPr>
                <w:color w:val="000000"/>
              </w:rPr>
              <w:tab/>
              <w:t>6</w:t>
            </w:r>
          </w:hyperlink>
        </w:p>
        <w:p w14:paraId="0000001C" w14:textId="77777777" w:rsidR="001C4B5E" w:rsidRDefault="00000000">
          <w:pPr>
            <w:pBdr>
              <w:top w:val="nil"/>
              <w:left w:val="nil"/>
              <w:bottom w:val="nil"/>
              <w:right w:val="nil"/>
              <w:between w:val="nil"/>
            </w:pBdr>
            <w:tabs>
              <w:tab w:val="right" w:leader="dot" w:pos="9350"/>
            </w:tabs>
            <w:spacing w:before="0"/>
            <w:rPr>
              <w:color w:val="000000"/>
            </w:rPr>
          </w:pPr>
          <w:hyperlink w:anchor="_heading=h.1t3h5sf">
            <w:r>
              <w:rPr>
                <w:color w:val="000000"/>
              </w:rPr>
              <w:t>Part 2: Communication</w:t>
            </w:r>
            <w:r>
              <w:rPr>
                <w:color w:val="000000"/>
              </w:rPr>
              <w:tab/>
              <w:t>6</w:t>
            </w:r>
          </w:hyperlink>
        </w:p>
        <w:p w14:paraId="0000001D" w14:textId="77777777" w:rsidR="001C4B5E" w:rsidRDefault="00000000">
          <w:pPr>
            <w:pBdr>
              <w:top w:val="nil"/>
              <w:left w:val="nil"/>
              <w:bottom w:val="nil"/>
              <w:right w:val="nil"/>
              <w:between w:val="nil"/>
            </w:pBdr>
            <w:tabs>
              <w:tab w:val="right" w:leader="dot" w:pos="9350"/>
            </w:tabs>
            <w:spacing w:before="0"/>
            <w:rPr>
              <w:color w:val="000000"/>
            </w:rPr>
          </w:pPr>
          <w:hyperlink w:anchor="_heading=h.4d34og8">
            <w:r>
              <w:rPr>
                <w:color w:val="000000"/>
              </w:rPr>
              <w:t>Importance Of Communication</w:t>
            </w:r>
            <w:r>
              <w:rPr>
                <w:color w:val="000000"/>
              </w:rPr>
              <w:tab/>
              <w:t>6</w:t>
            </w:r>
          </w:hyperlink>
        </w:p>
        <w:p w14:paraId="0000001E" w14:textId="77777777" w:rsidR="001C4B5E" w:rsidRDefault="00000000">
          <w:pPr>
            <w:pBdr>
              <w:top w:val="nil"/>
              <w:left w:val="nil"/>
              <w:bottom w:val="nil"/>
              <w:right w:val="nil"/>
              <w:between w:val="nil"/>
            </w:pBdr>
            <w:tabs>
              <w:tab w:val="right" w:leader="dot" w:pos="9350"/>
            </w:tabs>
            <w:spacing w:before="0"/>
            <w:ind w:left="240"/>
            <w:rPr>
              <w:color w:val="000000"/>
            </w:rPr>
          </w:pPr>
          <w:hyperlink w:anchor="_heading=h.2s8eyo1">
            <w:r>
              <w:rPr>
                <w:color w:val="000000"/>
              </w:rPr>
              <w:t>Shannon-Weaver’s Communication Model</w:t>
            </w:r>
            <w:r>
              <w:rPr>
                <w:color w:val="000000"/>
              </w:rPr>
              <w:tab/>
              <w:t>7</w:t>
            </w:r>
          </w:hyperlink>
        </w:p>
        <w:p w14:paraId="0000001F" w14:textId="77777777" w:rsidR="001C4B5E" w:rsidRDefault="00000000">
          <w:pPr>
            <w:pBdr>
              <w:top w:val="nil"/>
              <w:left w:val="nil"/>
              <w:bottom w:val="nil"/>
              <w:right w:val="nil"/>
              <w:between w:val="nil"/>
            </w:pBdr>
            <w:tabs>
              <w:tab w:val="right" w:leader="dot" w:pos="9350"/>
            </w:tabs>
            <w:spacing w:before="0"/>
            <w:ind w:left="240"/>
            <w:rPr>
              <w:color w:val="000000"/>
            </w:rPr>
          </w:pPr>
          <w:hyperlink w:anchor="_heading=h.17dp8vu">
            <w:r>
              <w:rPr>
                <w:color w:val="000000"/>
              </w:rPr>
              <w:t>Transactional Model of Communication</w:t>
            </w:r>
            <w:r>
              <w:rPr>
                <w:color w:val="000000"/>
              </w:rPr>
              <w:tab/>
              <w:t>8</w:t>
            </w:r>
          </w:hyperlink>
        </w:p>
        <w:p w14:paraId="00000020" w14:textId="77777777" w:rsidR="001C4B5E" w:rsidRDefault="00000000">
          <w:pPr>
            <w:pBdr>
              <w:top w:val="nil"/>
              <w:left w:val="nil"/>
              <w:bottom w:val="nil"/>
              <w:right w:val="nil"/>
              <w:between w:val="nil"/>
            </w:pBdr>
            <w:tabs>
              <w:tab w:val="right" w:leader="dot" w:pos="9350"/>
            </w:tabs>
            <w:spacing w:before="0"/>
            <w:rPr>
              <w:color w:val="000000"/>
            </w:rPr>
          </w:pPr>
          <w:hyperlink w:anchor="_heading=h.3rdcrjn">
            <w:r>
              <w:rPr>
                <w:color w:val="000000"/>
              </w:rPr>
              <w:t>Effective Verbal and Non-Verbal Communication</w:t>
            </w:r>
            <w:r>
              <w:rPr>
                <w:color w:val="000000"/>
              </w:rPr>
              <w:tab/>
              <w:t>9</w:t>
            </w:r>
          </w:hyperlink>
        </w:p>
        <w:p w14:paraId="00000021" w14:textId="77777777" w:rsidR="001C4B5E" w:rsidRDefault="00000000">
          <w:pPr>
            <w:pBdr>
              <w:top w:val="nil"/>
              <w:left w:val="nil"/>
              <w:bottom w:val="nil"/>
              <w:right w:val="nil"/>
              <w:between w:val="nil"/>
            </w:pBdr>
            <w:tabs>
              <w:tab w:val="right" w:leader="dot" w:pos="9350"/>
            </w:tabs>
            <w:spacing w:before="0"/>
            <w:ind w:left="240"/>
            <w:rPr>
              <w:color w:val="000000"/>
            </w:rPr>
          </w:pPr>
          <w:hyperlink w:anchor="_heading=h.26in1rg">
            <w:r>
              <w:rPr>
                <w:color w:val="000000"/>
              </w:rPr>
              <w:t>Verbal Communication</w:t>
            </w:r>
            <w:r>
              <w:rPr>
                <w:color w:val="000000"/>
              </w:rPr>
              <w:tab/>
              <w:t>9</w:t>
            </w:r>
          </w:hyperlink>
        </w:p>
        <w:p w14:paraId="00000022" w14:textId="77777777" w:rsidR="001C4B5E" w:rsidRDefault="00000000">
          <w:pPr>
            <w:pBdr>
              <w:top w:val="nil"/>
              <w:left w:val="nil"/>
              <w:bottom w:val="nil"/>
              <w:right w:val="nil"/>
              <w:between w:val="nil"/>
            </w:pBdr>
            <w:tabs>
              <w:tab w:val="right" w:leader="dot" w:pos="9350"/>
            </w:tabs>
            <w:spacing w:before="0"/>
            <w:ind w:left="240"/>
            <w:rPr>
              <w:color w:val="000000"/>
            </w:rPr>
          </w:pPr>
          <w:hyperlink w:anchor="_heading=h.lnxbz9">
            <w:r>
              <w:rPr>
                <w:color w:val="000000"/>
              </w:rPr>
              <w:t>Non-verbal communication</w:t>
            </w:r>
            <w:r>
              <w:rPr>
                <w:color w:val="000000"/>
              </w:rPr>
              <w:tab/>
              <w:t>10</w:t>
            </w:r>
          </w:hyperlink>
        </w:p>
        <w:p w14:paraId="00000023" w14:textId="77777777" w:rsidR="001C4B5E" w:rsidRDefault="00000000">
          <w:pPr>
            <w:pBdr>
              <w:top w:val="nil"/>
              <w:left w:val="nil"/>
              <w:bottom w:val="nil"/>
              <w:right w:val="nil"/>
              <w:between w:val="nil"/>
            </w:pBdr>
            <w:tabs>
              <w:tab w:val="right" w:leader="dot" w:pos="9350"/>
            </w:tabs>
            <w:spacing w:before="0"/>
            <w:rPr>
              <w:color w:val="000000"/>
            </w:rPr>
          </w:pPr>
          <w:hyperlink w:anchor="_heading=h.35nkun2">
            <w:r>
              <w:rPr>
                <w:color w:val="000000"/>
              </w:rPr>
              <w:t>Critical Analysis</w:t>
            </w:r>
            <w:r>
              <w:rPr>
                <w:color w:val="000000"/>
              </w:rPr>
              <w:tab/>
              <w:t>11</w:t>
            </w:r>
          </w:hyperlink>
        </w:p>
        <w:p w14:paraId="00000024" w14:textId="77777777" w:rsidR="001C4B5E" w:rsidRDefault="00000000">
          <w:pPr>
            <w:pBdr>
              <w:top w:val="nil"/>
              <w:left w:val="nil"/>
              <w:bottom w:val="nil"/>
              <w:right w:val="nil"/>
              <w:between w:val="nil"/>
            </w:pBdr>
            <w:tabs>
              <w:tab w:val="right" w:leader="dot" w:pos="9350"/>
            </w:tabs>
            <w:spacing w:before="0"/>
            <w:rPr>
              <w:color w:val="000000"/>
            </w:rPr>
          </w:pPr>
          <w:hyperlink w:anchor="_heading=h.1ksv4uv">
            <w:r>
              <w:rPr>
                <w:color w:val="000000"/>
              </w:rPr>
              <w:t>Conclusion of Part 2</w:t>
            </w:r>
            <w:r>
              <w:rPr>
                <w:color w:val="000000"/>
              </w:rPr>
              <w:tab/>
              <w:t>11</w:t>
            </w:r>
          </w:hyperlink>
        </w:p>
        <w:p w14:paraId="00000025" w14:textId="77777777" w:rsidR="001C4B5E" w:rsidRDefault="00000000">
          <w:pPr>
            <w:pBdr>
              <w:top w:val="nil"/>
              <w:left w:val="nil"/>
              <w:bottom w:val="nil"/>
              <w:right w:val="nil"/>
              <w:between w:val="nil"/>
            </w:pBdr>
            <w:tabs>
              <w:tab w:val="right" w:leader="dot" w:pos="9350"/>
            </w:tabs>
            <w:spacing w:before="0"/>
            <w:rPr>
              <w:color w:val="000000"/>
            </w:rPr>
          </w:pPr>
          <w:hyperlink w:anchor="_heading=h.44sinio">
            <w:r>
              <w:rPr>
                <w:color w:val="000000"/>
              </w:rPr>
              <w:t>Reference List</w:t>
            </w:r>
            <w:r>
              <w:rPr>
                <w:color w:val="000000"/>
              </w:rPr>
              <w:tab/>
              <w:t>13</w:t>
            </w:r>
          </w:hyperlink>
        </w:p>
        <w:p w14:paraId="00000026" w14:textId="77777777" w:rsidR="001C4B5E" w:rsidRDefault="00000000">
          <w:pPr>
            <w:spacing w:before="0"/>
          </w:pPr>
          <w:r>
            <w:fldChar w:fldCharType="end"/>
          </w:r>
        </w:p>
      </w:sdtContent>
    </w:sdt>
    <w:p w14:paraId="00000027" w14:textId="77777777" w:rsidR="001C4B5E" w:rsidRDefault="00000000">
      <w:pPr>
        <w:spacing w:before="0"/>
      </w:pPr>
      <w:r>
        <w:br w:type="page"/>
      </w:r>
    </w:p>
    <w:p w14:paraId="00000028" w14:textId="77777777" w:rsidR="001C4B5E" w:rsidRDefault="00000000">
      <w:pPr>
        <w:pStyle w:val="Heading1"/>
        <w:spacing w:before="0"/>
      </w:pPr>
      <w:bookmarkStart w:id="0" w:name="_heading=h.gjdgxs" w:colFirst="0" w:colLast="0"/>
      <w:bookmarkEnd w:id="0"/>
      <w:r>
        <w:lastRenderedPageBreak/>
        <w:t xml:space="preserve">Introduction </w:t>
      </w:r>
    </w:p>
    <w:p w14:paraId="00000029" w14:textId="77777777" w:rsidR="001C4B5E" w:rsidRDefault="00000000">
      <w:pPr>
        <w:spacing w:before="0"/>
      </w:pPr>
      <w:r>
        <w:t xml:space="preserve">Communication is a cornerstone in the success of any organisation, particularly in a dynamic and rapidly growing business-like Janet Williams’ ladies fashion store. This report will explore the application of teamwork theories, specifically Tuckman and Belbin, to enhance collaboration within the workforce. Moreover, this will delve into the importance of two-way communication in the context of the case study which highlights the models’ thoughts in the course. Furthermore, this will discuss the significance of effective verbal and nonverbal communication for the continued success of the </w:t>
      </w:r>
      <w:proofErr w:type="gramStart"/>
      <w:r>
        <w:t>organisation</w:t>
      </w:r>
      <w:proofErr w:type="gramEnd"/>
      <w:r>
        <w:t xml:space="preserve"> </w:t>
      </w:r>
    </w:p>
    <w:p w14:paraId="0000002A" w14:textId="77777777" w:rsidR="001C4B5E" w:rsidRDefault="00000000">
      <w:pPr>
        <w:pStyle w:val="Heading1"/>
        <w:spacing w:before="0"/>
      </w:pPr>
      <w:bookmarkStart w:id="1" w:name="_heading=h.30j0zll" w:colFirst="0" w:colLast="0"/>
      <w:bookmarkEnd w:id="1"/>
      <w:r>
        <w:t xml:space="preserve">Application Of Teamwork Theories </w:t>
      </w:r>
    </w:p>
    <w:p w14:paraId="0000002B" w14:textId="77777777" w:rsidR="001C4B5E" w:rsidRDefault="00000000">
      <w:pPr>
        <w:pStyle w:val="Heading1"/>
        <w:spacing w:before="0"/>
      </w:pPr>
      <w:bookmarkStart w:id="2" w:name="_heading=h.1fob9te" w:colFirst="0" w:colLast="0"/>
      <w:bookmarkEnd w:id="2"/>
      <w:r>
        <w:t xml:space="preserve">Introduction of part 1 </w:t>
      </w:r>
    </w:p>
    <w:p w14:paraId="0000002C" w14:textId="77777777" w:rsidR="001C4B5E" w:rsidRDefault="00000000">
      <w:pPr>
        <w:spacing w:before="0"/>
      </w:pPr>
      <w:r>
        <w:t xml:space="preserve">Effective communication is indispensable for the success of any organisation, but for rapidly expanding ventures like Janet’s fashion boutique, it becomes even more critical. Two renowned theories play a pivotal role in understanding and enhancing the company’s performance. The Tuckman model defines a roadmap and enhances the company’s performance, </w:t>
      </w:r>
      <w:proofErr w:type="gramStart"/>
      <w:r>
        <w:t>and also</w:t>
      </w:r>
      <w:proofErr w:type="gramEnd"/>
      <w:r>
        <w:t xml:space="preserve">, for team development, encapsulates the journey from team formation to achieving optimal outcome. Specially, the store’s progression aligns with these developmental stages. Complementing this, Belbin’s team role theory underscores the significance of recognising and leveraging individual talents within a team. It offers a systematic approach to delegation as a team expands and solidifies its structure.  These theories present intriguing concepts that hold potential applicability in Janet’s bustling and diverse fashion business. </w:t>
      </w:r>
    </w:p>
    <w:p w14:paraId="0000002D" w14:textId="77777777" w:rsidR="001C4B5E" w:rsidRDefault="00000000">
      <w:pPr>
        <w:pStyle w:val="Heading2"/>
        <w:spacing w:before="0"/>
      </w:pPr>
      <w:bookmarkStart w:id="3" w:name="_heading=h.3znysh7" w:colFirst="0" w:colLast="0"/>
      <w:bookmarkEnd w:id="3"/>
      <w:r>
        <w:t>Tuckman’s Team Development Model</w:t>
      </w:r>
    </w:p>
    <w:p w14:paraId="0000002E" w14:textId="77777777" w:rsidR="001C4B5E" w:rsidRDefault="00000000">
      <w:pPr>
        <w:spacing w:before="0"/>
      </w:pPr>
      <w:r>
        <w:t xml:space="preserve">Bruce Tuckman published the Tuckman Model in 1965 as a means of providing a handy framework for understanding group-dynamics (Tuckman, </w:t>
      </w:r>
      <w:proofErr w:type="gramStart"/>
      <w:r>
        <w:t>1965;</w:t>
      </w:r>
      <w:r>
        <w:rPr>
          <w:color w:val="222222"/>
          <w:highlight w:val="white"/>
        </w:rPr>
        <w:t>Jones</w:t>
      </w:r>
      <w:proofErr w:type="gramEnd"/>
      <w:r>
        <w:rPr>
          <w:color w:val="222222"/>
          <w:highlight w:val="white"/>
        </w:rPr>
        <w:t>, 2019.</w:t>
      </w:r>
      <w:r>
        <w:t xml:space="preserve">). His model represents a sequence of stages </w:t>
      </w:r>
      <w:proofErr w:type="gramStart"/>
      <w:r>
        <w:t>including:</w:t>
      </w:r>
      <w:proofErr w:type="gramEnd"/>
      <w:r>
        <w:t xml:space="preserve"> forming, storming, norming, and performing. The model was later updated by Tuckman in 1977 to include a fifth stage: adjourning, although this is not shown below (</w:t>
      </w:r>
      <w:r>
        <w:rPr>
          <w:color w:val="222222"/>
          <w:highlight w:val="white"/>
        </w:rPr>
        <w:t>Vaida and ȘERBAN, 2021</w:t>
      </w:r>
      <w:r>
        <w:t xml:space="preserve">). Tuckman’s inclusion of the </w:t>
      </w:r>
      <w:r>
        <w:lastRenderedPageBreak/>
        <w:t>fifth stage: adjourning makes the model clear and enjoyable for pioneers and teams as illustrated by ideas of how teams evolve and develop over time.</w:t>
      </w:r>
    </w:p>
    <w:p w14:paraId="0000002F" w14:textId="77777777" w:rsidR="001C4B5E" w:rsidRDefault="00000000">
      <w:pPr>
        <w:spacing w:before="0"/>
      </w:pPr>
      <w:r>
        <w:t xml:space="preserve">During the </w:t>
      </w:r>
      <w:r>
        <w:rPr>
          <w:i/>
        </w:rPr>
        <w:t xml:space="preserve">forming </w:t>
      </w:r>
      <w:r>
        <w:t>stage, employees may be uncertain about their roles and responsibilities particularly with the addition of new staff. Introducing team-building activities or workshops can help break the ice and establish a positive team dynamic.</w:t>
      </w:r>
    </w:p>
    <w:p w14:paraId="00000030" w14:textId="77777777" w:rsidR="001C4B5E" w:rsidRDefault="00000000">
      <w:pPr>
        <w:spacing w:before="0"/>
      </w:pPr>
      <w:r>
        <w:t xml:space="preserve">In the </w:t>
      </w:r>
      <w:r>
        <w:rPr>
          <w:i/>
        </w:rPr>
        <w:t xml:space="preserve">Storming </w:t>
      </w:r>
      <w:r>
        <w:t xml:space="preserve">stage as the team begins to work together, conflicts may arise. Managers should be proactive in addressing conflicts, encouraging open communication, and providing constructive feedback. This stage is crucial in fostering a healthy team environment. </w:t>
      </w:r>
    </w:p>
    <w:p w14:paraId="00000031" w14:textId="77777777" w:rsidR="001C4B5E" w:rsidRDefault="00000000">
      <w:pPr>
        <w:spacing w:before="0"/>
      </w:pPr>
      <w:r>
        <w:t xml:space="preserve">Establishing clear roles and responsibilities is essential in the </w:t>
      </w:r>
      <w:r>
        <w:rPr>
          <w:i/>
        </w:rPr>
        <w:t>norming</w:t>
      </w:r>
      <w:r>
        <w:t xml:space="preserve"> stage. Managers can utilise Belbin’s team role theory to identify individuals’ strengths and assign takes accordingly. This ensures that each team member contributes effectively to the team objectives. </w:t>
      </w:r>
    </w:p>
    <w:p w14:paraId="00000032" w14:textId="77777777" w:rsidR="001C4B5E" w:rsidRDefault="00000000">
      <w:pPr>
        <w:spacing w:before="0"/>
      </w:pPr>
      <w:r>
        <w:t xml:space="preserve">In the </w:t>
      </w:r>
      <w:r>
        <w:rPr>
          <w:i/>
        </w:rPr>
        <w:t xml:space="preserve">performing </w:t>
      </w:r>
      <w:r>
        <w:t xml:space="preserve">stage, the team is operating at its highest level of efficiency. Regular team evaluation and recognition of achievements can motivate employees to maintain this level of performance. </w:t>
      </w:r>
    </w:p>
    <w:p w14:paraId="00000033" w14:textId="77777777" w:rsidR="001C4B5E" w:rsidRDefault="00000000">
      <w:pPr>
        <w:pStyle w:val="Heading2"/>
        <w:spacing w:before="0"/>
      </w:pPr>
      <w:bookmarkStart w:id="4" w:name="_heading=h.2et92p0" w:colFirst="0" w:colLast="0"/>
      <w:bookmarkEnd w:id="4"/>
      <w:r>
        <w:t>Belbin Team Role Theory</w:t>
      </w:r>
    </w:p>
    <w:p w14:paraId="00000034" w14:textId="77777777" w:rsidR="001C4B5E" w:rsidRDefault="00000000">
      <w:pPr>
        <w:spacing w:before="0"/>
      </w:pPr>
      <w:r>
        <w:t xml:space="preserve">According to Belbin and Brown (2022), there are nine different roles in his Team Role Theory, and each role is critical to improving the performance of the </w:t>
      </w:r>
      <w:proofErr w:type="gramStart"/>
      <w:r>
        <w:t>team as a whole</w:t>
      </w:r>
      <w:proofErr w:type="gramEnd"/>
      <w:r>
        <w:t>. These positions are essential and important to Janet Williams’s successful womenswear business in Swansea.</w:t>
      </w:r>
    </w:p>
    <w:p w14:paraId="00000035" w14:textId="77777777" w:rsidR="001C4B5E" w:rsidRDefault="00000000">
      <w:pPr>
        <w:spacing w:before="0"/>
      </w:pPr>
      <w:r>
        <w:t>In the framework of Janet Williams’ growing women’s fashion store, Belbin’s Team Role Theory presents nine positions, each of which has a unique function. Coordinators are crucial for supervising in-store and online operations because of their ability to manage and arrange assignments and match them with overarching corporate goals (</w:t>
      </w:r>
      <w:r>
        <w:rPr>
          <w:color w:val="222222"/>
          <w:highlight w:val="white"/>
        </w:rPr>
        <w:t xml:space="preserve">Alonso </w:t>
      </w:r>
      <w:r>
        <w:rPr>
          <w:i/>
          <w:color w:val="222222"/>
          <w:highlight w:val="white"/>
        </w:rPr>
        <w:t>et al</w:t>
      </w:r>
      <w:r>
        <w:rPr>
          <w:color w:val="222222"/>
          <w:highlight w:val="white"/>
        </w:rPr>
        <w:t>., 2023</w:t>
      </w:r>
      <w:r>
        <w:t>). A pleasant work atmosphere is promoted by team workers who encourage cooperation among the varied workforce, which includes security officers, cleaners, and sales reps.</w:t>
      </w:r>
    </w:p>
    <w:p w14:paraId="00000036" w14:textId="77777777" w:rsidR="001C4B5E" w:rsidRDefault="00000000">
      <w:pPr>
        <w:spacing w:before="0"/>
      </w:pPr>
      <w:r>
        <w:lastRenderedPageBreak/>
        <w:t xml:space="preserve">It is widely agreed that another area in which plants excel would mean that they are of immense benefit to the implementers who are </w:t>
      </w:r>
      <w:proofErr w:type="gramStart"/>
      <w:r>
        <w:t>absolutely critical</w:t>
      </w:r>
      <w:proofErr w:type="gramEnd"/>
      <w:r>
        <w:t xml:space="preserve"> in ensuring that the teams responsible for increasing the stores online visibility actually deliver the goods in the increasingly fluid and expanding corporate world (</w:t>
      </w:r>
      <w:r>
        <w:rPr>
          <w:color w:val="222222"/>
          <w:highlight w:val="white"/>
        </w:rPr>
        <w:t>Belbin and Brown, 2022</w:t>
      </w:r>
      <w:r>
        <w:t>). Similarly, those finishers with an eye for detail would again ensure that when it comes to processes such as overseeing online orders and delivery there is an added level of accuracy and customer satisfaction.</w:t>
      </w:r>
    </w:p>
    <w:p w14:paraId="00000037" w14:textId="77777777" w:rsidR="001C4B5E" w:rsidRDefault="00000000">
      <w:pPr>
        <w:spacing w:before="0"/>
      </w:pPr>
      <w:r>
        <w:t xml:space="preserve">By applying Belbin’s theory to a store like Janet’s, the model helps to pick out these strengths and then allow a framework to work out how to use the strengths in a business unit. By adopting this formal means of identifying each individual worker’s strengths, the approach will contribute toward a more structured means of developing teams that help to smooth that </w:t>
      </w:r>
      <w:proofErr w:type="gramStart"/>
      <w:r>
        <w:t>development, and</w:t>
      </w:r>
      <w:proofErr w:type="gramEnd"/>
      <w:r>
        <w:t xml:space="preserve"> reduce the time it takes for the workers to be more productive and adaptable to changing business circumstances.</w:t>
      </w:r>
    </w:p>
    <w:p w14:paraId="00000038" w14:textId="77777777" w:rsidR="001C4B5E" w:rsidRDefault="00000000">
      <w:pPr>
        <w:pStyle w:val="Heading1"/>
        <w:spacing w:before="0"/>
      </w:pPr>
      <w:bookmarkStart w:id="5" w:name="_heading=h.tyjcwt" w:colFirst="0" w:colLast="0"/>
      <w:bookmarkEnd w:id="5"/>
      <w:r>
        <w:t>Critically Analyse</w:t>
      </w:r>
    </w:p>
    <w:p w14:paraId="00000039" w14:textId="77777777" w:rsidR="001C4B5E" w:rsidRDefault="00000000">
      <w:pPr>
        <w:spacing w:before="0"/>
      </w:pPr>
      <w:r>
        <w:t xml:space="preserve">Although these frameworks are a useful way to view this case study, </w:t>
      </w:r>
      <w:proofErr w:type="gramStart"/>
      <w:r>
        <w:t>it is clear that the</w:t>
      </w:r>
      <w:proofErr w:type="gramEnd"/>
      <w:r>
        <w:t xml:space="preserve"> company is dealing with a business that operates in a fast-moving environment so some smoothing and looping are needed. In this example it is difficult to see how the very specific problems of recent expansion and changing to online services would be covered by saying that the groups met every few weeks and there were no authentic teams as Tuckman and Belbin would have understood </w:t>
      </w:r>
      <w:proofErr w:type="gramStart"/>
      <w:r>
        <w:t>them</w:t>
      </w:r>
      <w:proofErr w:type="gramEnd"/>
      <w:r>
        <w:t xml:space="preserve"> so this is a time to dig down and appreciate the fact that this is a time for dynamic team and group analysis. Anyone cannot really use these owners as a template for future owners as it is unlikely they will find identical owners in a setting such as this one. </w:t>
      </w:r>
    </w:p>
    <w:p w14:paraId="0000003A" w14:textId="77777777" w:rsidR="001C4B5E" w:rsidRDefault="00000000">
      <w:pPr>
        <w:pStyle w:val="Heading1"/>
        <w:spacing w:before="0"/>
      </w:pPr>
      <w:bookmarkStart w:id="6" w:name="_heading=h.3dy6vkm" w:colFirst="0" w:colLast="0"/>
      <w:bookmarkEnd w:id="6"/>
      <w:r>
        <w:t xml:space="preserve">Conclusion </w:t>
      </w:r>
    </w:p>
    <w:p w14:paraId="0000003B" w14:textId="77777777" w:rsidR="001C4B5E" w:rsidRDefault="00000000">
      <w:pPr>
        <w:spacing w:before="0"/>
      </w:pPr>
      <w:r>
        <w:t>Tuckman and Belbin’s thoughts give useful details on team roles and growth. Still, to deal with the challenges of rapid growth and adding online features, Janet Williams’ women’s fashion company needs tailor made strategies and constant evaluation in its ever-changing setting.</w:t>
      </w:r>
    </w:p>
    <w:p w14:paraId="0000003C" w14:textId="77777777" w:rsidR="001C4B5E" w:rsidRDefault="00000000">
      <w:pPr>
        <w:pStyle w:val="Heading1"/>
        <w:spacing w:before="0"/>
      </w:pPr>
      <w:bookmarkStart w:id="7" w:name="_heading=h.1t3h5sf" w:colFirst="0" w:colLast="0"/>
      <w:bookmarkEnd w:id="7"/>
      <w:r>
        <w:lastRenderedPageBreak/>
        <w:t xml:space="preserve">Part 2: Communication </w:t>
      </w:r>
    </w:p>
    <w:p w14:paraId="0000003D" w14:textId="77777777" w:rsidR="001C4B5E" w:rsidRDefault="00000000">
      <w:pPr>
        <w:pStyle w:val="Heading1"/>
        <w:spacing w:before="0"/>
      </w:pPr>
      <w:bookmarkStart w:id="8" w:name="_heading=h.4d34og8" w:colFirst="0" w:colLast="0"/>
      <w:bookmarkEnd w:id="8"/>
      <w:r>
        <w:t xml:space="preserve">Importance Of Communication </w:t>
      </w:r>
    </w:p>
    <w:p w14:paraId="0000003E" w14:textId="77777777" w:rsidR="001C4B5E" w:rsidRDefault="00000000">
      <w:pPr>
        <w:spacing w:before="0"/>
      </w:pPr>
      <w:r>
        <w:t>The communication models covered in the course will help to clearly demonstrate the importance of two-way communication in the context of Swansea’s woman fashion business. These approaches underscore the importance of feedback in facilitating a fruitful information exchange in addition to stressing the dynamic character of communication.</w:t>
      </w:r>
    </w:p>
    <w:p w14:paraId="0000003F" w14:textId="77777777" w:rsidR="001C4B5E" w:rsidRDefault="00000000">
      <w:pPr>
        <w:pStyle w:val="Heading2"/>
        <w:spacing w:before="0"/>
      </w:pPr>
      <w:bookmarkStart w:id="9" w:name="_heading=h.2s8eyo1" w:colFirst="0" w:colLast="0"/>
      <w:bookmarkEnd w:id="9"/>
      <w:r>
        <w:t>Shannon-Weaver’s Communication Model</w:t>
      </w:r>
    </w:p>
    <w:p w14:paraId="00000040" w14:textId="77777777" w:rsidR="001C4B5E" w:rsidRDefault="00000000">
      <w:pPr>
        <w:spacing w:before="0"/>
      </w:pPr>
      <w:r>
        <w:t>Clarifying the intricacy of the communication process is Shannon-Weaver’s Communication Model, a fundamental tool in communication studies (</w:t>
      </w:r>
      <w:proofErr w:type="spellStart"/>
      <w:r>
        <w:rPr>
          <w:color w:val="222222"/>
          <w:highlight w:val="white"/>
        </w:rPr>
        <w:t>Alatrash</w:t>
      </w:r>
      <w:proofErr w:type="spellEnd"/>
      <w:r>
        <w:rPr>
          <w:color w:val="222222"/>
          <w:highlight w:val="white"/>
        </w:rPr>
        <w:t xml:space="preserve">, Arnab and </w:t>
      </w:r>
      <w:proofErr w:type="spellStart"/>
      <w:r>
        <w:rPr>
          <w:color w:val="222222"/>
          <w:highlight w:val="white"/>
        </w:rPr>
        <w:t>Antlej</w:t>
      </w:r>
      <w:proofErr w:type="spellEnd"/>
      <w:r>
        <w:rPr>
          <w:color w:val="222222"/>
          <w:highlight w:val="white"/>
        </w:rPr>
        <w:t>, 2023</w:t>
      </w:r>
      <w:r>
        <w:t xml:space="preserve">). </w:t>
      </w:r>
      <w:proofErr w:type="gramStart"/>
      <w:r>
        <w:t>In order for</w:t>
      </w:r>
      <w:proofErr w:type="gramEnd"/>
      <w:r>
        <w:t xml:space="preserve"> a recipient to decode a message, it must first be encoded by the sender and sent over a channel. This model, crucially, emphasises how important feedback is.</w:t>
      </w:r>
    </w:p>
    <w:p w14:paraId="00000041" w14:textId="77777777" w:rsidR="001C4B5E" w:rsidRDefault="00000000">
      <w:pPr>
        <w:spacing w:before="0"/>
        <w:rPr>
          <w:b/>
          <w:i/>
          <w:u w:val="single"/>
        </w:rPr>
      </w:pPr>
      <w:r>
        <w:rPr>
          <w:b/>
          <w:i/>
          <w:u w:val="single"/>
        </w:rPr>
        <w:t xml:space="preserve">Application </w:t>
      </w:r>
    </w:p>
    <w:p w14:paraId="00000042" w14:textId="77777777" w:rsidR="001C4B5E" w:rsidRDefault="00000000">
      <w:pPr>
        <w:spacing w:before="0"/>
      </w:pPr>
      <w:r>
        <w:t>The women’s fashion store leaders share essential info. They talk about new rules, promotions, and changes. This crucial info is the main thing to get across to all workers. It does not matter if they are far away or at the store. They spread the info in different ways. They might have face-to-face­ meetings. They might also do online meetings using Microsoft Teams (</w:t>
      </w:r>
      <w:r>
        <w:rPr>
          <w:color w:val="222222"/>
          <w:highlight w:val="white"/>
        </w:rPr>
        <w:t>Nadire and Daniel, 2021</w:t>
      </w:r>
      <w:r>
        <w:t>). All these methods are key to make sure eve­ryone gets the message. Workers, whether at the store or online, receive this info. They then figure out what it means. This helps them understand their jobs and roles in the company. The interdependent roles of the management, the message being delivered, the selected channels, and the staff are all highlighted in this dynamic communication structure as essential elements of the women fashion store’s communication process.</w:t>
      </w:r>
    </w:p>
    <w:p w14:paraId="00000043" w14:textId="77777777" w:rsidR="001C4B5E" w:rsidRDefault="00000000">
      <w:pPr>
        <w:spacing w:before="0"/>
        <w:rPr>
          <w:b/>
          <w:i/>
          <w:u w:val="single"/>
        </w:rPr>
      </w:pPr>
      <w:r>
        <w:rPr>
          <w:b/>
          <w:i/>
          <w:u w:val="single"/>
        </w:rPr>
        <w:t>Importance Of Feedback</w:t>
      </w:r>
    </w:p>
    <w:p w14:paraId="00000044" w14:textId="77777777" w:rsidR="001C4B5E" w:rsidRDefault="00000000">
      <w:pPr>
        <w:spacing w:before="0"/>
      </w:pPr>
      <w:r>
        <w:t xml:space="preserve">Shannon-Weaver’s idea carries an important bit. It’s called the feedback loop. This makes sure messages are understood right on target. The use of Microsoft Teams for regular </w:t>
      </w:r>
      <w:r>
        <w:lastRenderedPageBreak/>
        <w:t xml:space="preserve">team meetings. This tool gives staff the chance to clear things up, ask, or share helpful feedback. So, it builds up an open conversation and keeps improving the team.  </w:t>
      </w:r>
    </w:p>
    <w:p w14:paraId="00000045" w14:textId="77777777" w:rsidR="001C4B5E" w:rsidRDefault="00000000">
      <w:pPr>
        <w:pStyle w:val="Heading2"/>
        <w:spacing w:before="0"/>
      </w:pPr>
      <w:bookmarkStart w:id="10" w:name="_heading=h.17dp8vu" w:colFirst="0" w:colLast="0"/>
      <w:bookmarkEnd w:id="10"/>
      <w:r>
        <w:t>Transactional Model of Communication</w:t>
      </w:r>
    </w:p>
    <w:p w14:paraId="00000046" w14:textId="77777777" w:rsidR="001C4B5E" w:rsidRDefault="00000000">
      <w:pPr>
        <w:spacing w:before="0"/>
      </w:pPr>
      <w:r>
        <w:t>The Transactional concept emphasises the dynamic and reciprocal aspect of communication, portraying it as a continuous process in which sender and recipient actively participate in simultaneous message encoding and decoding (</w:t>
      </w:r>
      <w:proofErr w:type="spellStart"/>
      <w:r>
        <w:rPr>
          <w:color w:val="222222"/>
          <w:highlight w:val="white"/>
        </w:rPr>
        <w:t>Barnlund</w:t>
      </w:r>
      <w:proofErr w:type="spellEnd"/>
      <w:r>
        <w:rPr>
          <w:color w:val="222222"/>
          <w:highlight w:val="white"/>
        </w:rPr>
        <w:t xml:space="preserve">, 2017; Sekar </w:t>
      </w:r>
      <w:r>
        <w:rPr>
          <w:i/>
          <w:color w:val="222222"/>
          <w:highlight w:val="white"/>
        </w:rPr>
        <w:t>et al</w:t>
      </w:r>
      <w:r>
        <w:rPr>
          <w:color w:val="222222"/>
          <w:highlight w:val="white"/>
        </w:rPr>
        <w:t>., 2022</w:t>
      </w:r>
      <w:r>
        <w:t>).</w:t>
      </w:r>
    </w:p>
    <w:p w14:paraId="00000047" w14:textId="77777777" w:rsidR="001C4B5E" w:rsidRDefault="00000000">
      <w:pPr>
        <w:spacing w:before="0"/>
      </w:pPr>
      <w:r>
        <w:t xml:space="preserve">This theoretical framework is applied in the instance of the ladies’ fashion shop through the active engagement of staff members, both in-person and online, in the encoding and decoding of communications (Carr et al., </w:t>
      </w:r>
      <w:proofErr w:type="spellStart"/>
      <w:r>
        <w:t>n.d</w:t>
      </w:r>
      <w:proofErr w:type="spellEnd"/>
      <w:r>
        <w:t>). These workers, for instance, actively join in team meetings and contribute ideas or raise issues, which is how the organization's interactions occur continuously.</w:t>
      </w:r>
    </w:p>
    <w:p w14:paraId="00000048" w14:textId="77777777" w:rsidR="001C4B5E" w:rsidRDefault="00000000">
      <w:pPr>
        <w:spacing w:before="0"/>
      </w:pPr>
      <w:r>
        <w:t>In addition, the Transactional Model offers the idea of a feedback loop, recognising feedback as a crucial step of communication (Ahn, Jang. and Son, 2021). This shows up as management in the women’s clothing store getting staff comments. This feedback loop gives managers the ability to quickly change their interaction tactics and deal with any new problems that appear, creating an atmosphere that is both quick and adaptable.</w:t>
      </w:r>
    </w:p>
    <w:p w14:paraId="00000049" w14:textId="77777777" w:rsidR="001C4B5E" w:rsidRDefault="00000000">
      <w:pPr>
        <w:spacing w:before="0"/>
      </w:pPr>
      <w:r>
        <w:t>The Transactional Model also emphasises the importance of two-way communication in making choices within the setting of the ladies’ fashion shop. The paradigm emphasises the value of different views during decision-making by emphasising that communication is not just about imparting knowledge but also about working together to create meaning.</w:t>
      </w:r>
    </w:p>
    <w:p w14:paraId="0000004A" w14:textId="77777777" w:rsidR="001C4B5E" w:rsidRDefault="00000000">
      <w:pPr>
        <w:spacing w:before="0"/>
      </w:pPr>
      <w:r>
        <w:t>Practically speaking, asking for feedback from employees working both in-store and online becomes essential to the women fashion store’s decision-making process. Decisions are more robust and inclusive when they are informed by a variety of viewpoints, which is ensured by this inclusivity. Making well-rounded judgements that are in line with the changing needs of the business requires utilising the insights and experiences of both in-store and online workforce as the organisation grows and diversifies.</w:t>
      </w:r>
    </w:p>
    <w:p w14:paraId="0000004B" w14:textId="77777777" w:rsidR="001C4B5E" w:rsidRDefault="00000000">
      <w:pPr>
        <w:pStyle w:val="Heading1"/>
        <w:spacing w:before="0"/>
      </w:pPr>
      <w:bookmarkStart w:id="11" w:name="_heading=h.3rdcrjn" w:colFirst="0" w:colLast="0"/>
      <w:bookmarkEnd w:id="11"/>
      <w:r>
        <w:lastRenderedPageBreak/>
        <w:t xml:space="preserve">Effective Verbal and Non-Verbal Communication </w:t>
      </w:r>
    </w:p>
    <w:p w14:paraId="0000004C" w14:textId="77777777" w:rsidR="001C4B5E" w:rsidRDefault="00000000">
      <w:pPr>
        <w:spacing w:before="0"/>
      </w:pPr>
      <w:r>
        <w:t>Successful communication in both verbal and nonverbal modes is essential to the Swansea ladies fashion store’s ongoing success. Clear and thorough communication is essential in this dynamic and quickly growing business environment to meet the many needs of the part-time workers, the company’s dual online and in-store presence, and the recent organisational growth (Dahlman and Heide, 2020).</w:t>
      </w:r>
    </w:p>
    <w:p w14:paraId="0000004D" w14:textId="77777777" w:rsidR="001C4B5E" w:rsidRDefault="00000000">
      <w:pPr>
        <w:pStyle w:val="Heading2"/>
        <w:spacing w:before="0"/>
      </w:pPr>
      <w:bookmarkStart w:id="12" w:name="_heading=h.26in1rg" w:colFirst="0" w:colLast="0"/>
      <w:bookmarkEnd w:id="12"/>
      <w:r>
        <w:t>Verbal Communication</w:t>
      </w:r>
    </w:p>
    <w:p w14:paraId="0000004E" w14:textId="77777777" w:rsidR="001C4B5E" w:rsidRDefault="00000000">
      <w:pPr>
        <w:spacing w:before="0"/>
      </w:pPr>
      <w:r>
        <w:t>When it comes to the ladies’ fashion store, spoken communication is quite important. The management of the store serves as the main information provider and mainly communicates verbally when delivering important information on policies, promotions, and updates on operations. Regular team meetings help to foster this verbal communication, whether they take place in person or virtually via tools like Microsoft Teams.</w:t>
      </w:r>
    </w:p>
    <w:p w14:paraId="0000004F" w14:textId="77777777" w:rsidR="001C4B5E" w:rsidRDefault="00000000">
      <w:pPr>
        <w:spacing w:before="0"/>
        <w:rPr>
          <w:b/>
          <w:i/>
          <w:u w:val="single"/>
        </w:rPr>
      </w:pPr>
      <w:r>
        <w:rPr>
          <w:b/>
          <w:i/>
          <w:u w:val="single"/>
        </w:rPr>
        <w:t>Clarity and Consistency</w:t>
      </w:r>
    </w:p>
    <w:p w14:paraId="00000050" w14:textId="77777777" w:rsidR="001C4B5E" w:rsidRDefault="00000000">
      <w:pPr>
        <w:spacing w:before="0"/>
      </w:pPr>
      <w:r>
        <w:t>When communicating complex information, verbal exchanges guarantee clarity. Managers can clear up any ambiguities by going into further information about new policies during team meetings (Dahlman and Heide, 2020). Maintaining consistency in verbal communication facilitates the alignment of the entire staff with the goals and strategies of the organisation, whether in-store and online.</w:t>
      </w:r>
    </w:p>
    <w:p w14:paraId="00000051" w14:textId="77777777" w:rsidR="001C4B5E" w:rsidRDefault="00000000">
      <w:pPr>
        <w:spacing w:before="0"/>
        <w:rPr>
          <w:b/>
          <w:i/>
          <w:u w:val="single"/>
        </w:rPr>
      </w:pPr>
      <w:r>
        <w:rPr>
          <w:b/>
          <w:i/>
          <w:u w:val="single"/>
        </w:rPr>
        <w:t>Team Building and Morale</w:t>
      </w:r>
    </w:p>
    <w:p w14:paraId="00000052" w14:textId="77777777" w:rsidR="001C4B5E" w:rsidRDefault="00000000">
      <w:pPr>
        <w:spacing w:before="0"/>
      </w:pPr>
      <w:r>
        <w:t>Employee cohesiveness is fostered through verbal communication. In team meetings, workers can talk about difficulties, celebrate victories, and exchange experiences. This helps to maintain a motivated and committed workforce by fostering positive morale and strengthening team ties (</w:t>
      </w:r>
      <w:proofErr w:type="spellStart"/>
      <w:r>
        <w:t>Garosi</w:t>
      </w:r>
      <w:proofErr w:type="spellEnd"/>
      <w:r>
        <w:t xml:space="preserve"> et al., 2020).</w:t>
      </w:r>
    </w:p>
    <w:p w14:paraId="00000053" w14:textId="77777777" w:rsidR="001C4B5E" w:rsidRDefault="00000000">
      <w:pPr>
        <w:spacing w:before="0"/>
        <w:rPr>
          <w:b/>
          <w:i/>
          <w:u w:val="single"/>
        </w:rPr>
      </w:pPr>
      <w:r>
        <w:rPr>
          <w:b/>
          <w:i/>
          <w:u w:val="single"/>
        </w:rPr>
        <w:t>Adaptability and responsiveness</w:t>
      </w:r>
    </w:p>
    <w:p w14:paraId="00000054" w14:textId="77777777" w:rsidR="001C4B5E" w:rsidRDefault="00000000">
      <w:pPr>
        <w:spacing w:before="0"/>
      </w:pPr>
      <w:r>
        <w:t xml:space="preserve">Verbal communication facilitates real-time updates and the quick modification of strategy in an environment where business is changing quickly. For example, verbal communication channels offer a rapid and efficient way to share information and </w:t>
      </w:r>
      <w:proofErr w:type="gramStart"/>
      <w:r>
        <w:t xml:space="preserve">make </w:t>
      </w:r>
      <w:r>
        <w:lastRenderedPageBreak/>
        <w:t>adjustments</w:t>
      </w:r>
      <w:proofErr w:type="gramEnd"/>
      <w:r>
        <w:t xml:space="preserve"> in the event of an unexpected change in promotional plans or client feedback.</w:t>
      </w:r>
    </w:p>
    <w:p w14:paraId="00000055" w14:textId="77777777" w:rsidR="001C4B5E" w:rsidRDefault="00000000">
      <w:pPr>
        <w:pStyle w:val="Heading2"/>
        <w:spacing w:before="0"/>
      </w:pPr>
      <w:bookmarkStart w:id="13" w:name="_heading=h.lnxbz9" w:colFirst="0" w:colLast="0"/>
      <w:bookmarkEnd w:id="13"/>
      <w:r>
        <w:t xml:space="preserve">Non-verbal communication </w:t>
      </w:r>
    </w:p>
    <w:p w14:paraId="00000056" w14:textId="77777777" w:rsidR="001C4B5E" w:rsidRDefault="00000000">
      <w:pPr>
        <w:spacing w:before="0"/>
      </w:pPr>
      <w:r>
        <w:t xml:space="preserve">The ladies fashion store </w:t>
      </w:r>
      <w:proofErr w:type="gramStart"/>
      <w:r>
        <w:t>has to</w:t>
      </w:r>
      <w:proofErr w:type="gramEnd"/>
      <w:r>
        <w:t xml:space="preserve"> understand the value of nonverbal communication given its diverse and part-time workforce. Body language, gestures, and facial expressions are examples of non-verbal indicators that are crucial for sustaining a positive workplace culture and delivering messages.</w:t>
      </w:r>
    </w:p>
    <w:p w14:paraId="00000057" w14:textId="77777777" w:rsidR="001C4B5E" w:rsidRDefault="00000000">
      <w:pPr>
        <w:spacing w:before="0"/>
        <w:rPr>
          <w:b/>
          <w:i/>
          <w:u w:val="single"/>
        </w:rPr>
      </w:pPr>
      <w:r>
        <w:rPr>
          <w:b/>
          <w:i/>
          <w:u w:val="single"/>
        </w:rPr>
        <w:t>Inclusivity and Diversity</w:t>
      </w:r>
    </w:p>
    <w:p w14:paraId="00000058" w14:textId="77777777" w:rsidR="001C4B5E" w:rsidRDefault="00000000">
      <w:pPr>
        <w:spacing w:before="0"/>
      </w:pPr>
      <w:r>
        <w:t>In a diverse workplace where employees may have varying cultural backgrounds, nonverbal communication is very important (</w:t>
      </w:r>
      <w:r>
        <w:rPr>
          <w:color w:val="222222"/>
          <w:highlight w:val="white"/>
        </w:rPr>
        <w:t>Islam and Kirillova, 2020</w:t>
      </w:r>
      <w:r>
        <w:t>). Recognising and honouring nonverbal cues helps to promote a positive work atmosphere, reduce the possibility of misunderstandings, and create an inclusive atmosphere.</w:t>
      </w:r>
    </w:p>
    <w:p w14:paraId="00000059" w14:textId="77777777" w:rsidR="001C4B5E" w:rsidRDefault="00000000">
      <w:pPr>
        <w:spacing w:before="0"/>
        <w:rPr>
          <w:b/>
          <w:i/>
          <w:u w:val="single"/>
        </w:rPr>
      </w:pPr>
      <w:r>
        <w:rPr>
          <w:b/>
          <w:i/>
          <w:u w:val="single"/>
        </w:rPr>
        <w:t>Customer Interaction</w:t>
      </w:r>
    </w:p>
    <w:p w14:paraId="0000005A" w14:textId="77777777" w:rsidR="001C4B5E" w:rsidRDefault="00000000">
      <w:pPr>
        <w:spacing w:before="0"/>
      </w:pPr>
      <w:r>
        <w:t>Nonverbal communication is a significant tool in retail settings where customer experience is of utmost importance (</w:t>
      </w:r>
      <w:r>
        <w:rPr>
          <w:color w:val="222222"/>
          <w:highlight w:val="white"/>
        </w:rPr>
        <w:t>Pantano, 2020</w:t>
      </w:r>
      <w:r>
        <w:t xml:space="preserve">). Salespeople’s mannerisms and body language </w:t>
      </w:r>
      <w:proofErr w:type="gramStart"/>
      <w:r>
        <w:t>have an effect on</w:t>
      </w:r>
      <w:proofErr w:type="gramEnd"/>
      <w:r>
        <w:t xml:space="preserve"> how they connect with customers. Approachability and attentiveness are examples of positive nonverbal cues that improve the overall customer experience and foster client loyalty.</w:t>
      </w:r>
    </w:p>
    <w:p w14:paraId="0000005B" w14:textId="77777777" w:rsidR="001C4B5E" w:rsidRDefault="00000000">
      <w:pPr>
        <w:spacing w:before="0"/>
        <w:rPr>
          <w:b/>
          <w:i/>
          <w:u w:val="single"/>
        </w:rPr>
      </w:pPr>
      <w:r>
        <w:rPr>
          <w:b/>
          <w:i/>
          <w:u w:val="single"/>
        </w:rPr>
        <w:t>Remote Work Adaptation</w:t>
      </w:r>
    </w:p>
    <w:p w14:paraId="0000005C" w14:textId="77777777" w:rsidR="001C4B5E" w:rsidRDefault="00000000">
      <w:pPr>
        <w:spacing w:before="0"/>
      </w:pPr>
      <w:r>
        <w:t xml:space="preserve">Non-verbal cues are important when it comes to online services and remote work (Pratiwi and </w:t>
      </w:r>
      <w:proofErr w:type="spellStart"/>
      <w:r>
        <w:t>Winingsih</w:t>
      </w:r>
      <w:proofErr w:type="spellEnd"/>
      <w:r>
        <w:t>, 2023). It’s important to know how to use virtual platforms to successfully communicate nonverbal clues so that remote workers feel included, engaged, and a part of the company culture.</w:t>
      </w:r>
    </w:p>
    <w:p w14:paraId="0000005D" w14:textId="77777777" w:rsidR="001C4B5E" w:rsidRDefault="00000000">
      <w:pPr>
        <w:pStyle w:val="Heading1"/>
        <w:spacing w:before="0"/>
      </w:pPr>
      <w:bookmarkStart w:id="14" w:name="_heading=h.35nkun2" w:colFirst="0" w:colLast="0"/>
      <w:bookmarkEnd w:id="14"/>
      <w:r>
        <w:t xml:space="preserve">Critical Analysis </w:t>
      </w:r>
    </w:p>
    <w:p w14:paraId="0000005E" w14:textId="77777777" w:rsidR="001C4B5E" w:rsidRDefault="00000000">
      <w:pPr>
        <w:spacing w:before="0"/>
      </w:pPr>
      <w:r>
        <w:t xml:space="preserve">For Janet, shifting busine­ss structures and different work environments can hamper good communication. In the busy world of fashion, chaotic schedules and infrequent meetings interrupt the flow of information. Key to dealing with this is recognising and managing personal communication styles and culture bridges. When it appreciates the mix of ways </w:t>
      </w:r>
      <w:r>
        <w:lastRenderedPageBreak/>
        <w:t>people communicate in a diverse team, this builds a more inclusive space. This reduces chances of miscommunication. Adjusting methods of communication to suit personal preferences and cultural differences is a must. Janet recognises this in her successful fashion store. She prioritises a comfortable environment with good communication.</w:t>
      </w:r>
    </w:p>
    <w:p w14:paraId="0000005F" w14:textId="77777777" w:rsidR="001C4B5E" w:rsidRDefault="00000000">
      <w:pPr>
        <w:pStyle w:val="Heading1"/>
        <w:spacing w:before="0"/>
      </w:pPr>
      <w:bookmarkStart w:id="15" w:name="_heading=h.1ksv4uv" w:colFirst="0" w:colLast="0"/>
      <w:bookmarkEnd w:id="15"/>
      <w:r>
        <w:t xml:space="preserve">Conclusion of Part 2 </w:t>
      </w:r>
    </w:p>
    <w:p w14:paraId="00000060" w14:textId="77777777" w:rsidR="001C4B5E" w:rsidRDefault="00000000">
      <w:pPr>
        <w:spacing w:before="0"/>
      </w:pPr>
      <w:r>
        <w:t xml:space="preserve">Fostering efficient communication inside her growing fashion store presents special challenges for Janet. A sophisticated strategy is necessary due to the fashion industry’s dynamic nature, fluctuating timetables, and variety of communication styles. </w:t>
      </w:r>
      <w:proofErr w:type="gramStart"/>
      <w:r>
        <w:t>In order to</w:t>
      </w:r>
      <w:proofErr w:type="gramEnd"/>
      <w:r>
        <w:t xml:space="preserve"> reduce misunderstandings and advance inclusivity, it is essential to acknowledge individual preferences and cultural differences. Janet’s dedication to modifying communication tactics to account for this variation is essential to establishing a peaceful and effectively communicative workplace. Her thriving fashion store’s continued success depends on her implementing customised communication strategies to navigate these obstacles.</w:t>
      </w:r>
    </w:p>
    <w:p w14:paraId="00000061" w14:textId="77777777" w:rsidR="001C4B5E" w:rsidRDefault="00000000">
      <w:pPr>
        <w:spacing w:before="0"/>
      </w:pPr>
      <w:r>
        <w:br w:type="page"/>
      </w:r>
    </w:p>
    <w:p w14:paraId="00000062" w14:textId="77777777" w:rsidR="001C4B5E" w:rsidRDefault="00000000">
      <w:pPr>
        <w:pStyle w:val="Heading1"/>
        <w:spacing w:before="0"/>
      </w:pPr>
      <w:bookmarkStart w:id="16" w:name="_heading=h.44sinio" w:colFirst="0" w:colLast="0"/>
      <w:bookmarkEnd w:id="16"/>
      <w:r>
        <w:lastRenderedPageBreak/>
        <w:t xml:space="preserve">Reference List </w:t>
      </w:r>
    </w:p>
    <w:p w14:paraId="00000063" w14:textId="77777777" w:rsidR="001C4B5E" w:rsidRDefault="00000000">
      <w:pPr>
        <w:spacing w:before="0"/>
        <w:rPr>
          <w:color w:val="222222"/>
          <w:highlight w:val="white"/>
        </w:rPr>
      </w:pPr>
      <w:r>
        <w:rPr>
          <w:color w:val="222222"/>
          <w:highlight w:val="white"/>
        </w:rPr>
        <w:t>Ahn, J.W., Jang, H.Y. and Son, Y.J., 2021. Critical care nurses’ communication challenges during handovers: A systematic review and qualitative meta</w:t>
      </w:r>
      <w:r>
        <w:rPr>
          <w:rFonts w:ascii="Cambria Math" w:eastAsia="Cambria Math" w:hAnsi="Cambria Math" w:cs="Cambria Math"/>
          <w:color w:val="222222"/>
          <w:highlight w:val="white"/>
        </w:rPr>
        <w:t>‐</w:t>
      </w:r>
      <w:r>
        <w:rPr>
          <w:color w:val="222222"/>
          <w:highlight w:val="white"/>
        </w:rPr>
        <w:t>synthesis. </w:t>
      </w:r>
      <w:r>
        <w:rPr>
          <w:i/>
          <w:color w:val="222222"/>
          <w:highlight w:val="white"/>
        </w:rPr>
        <w:t>Journal of Nursing Management</w:t>
      </w:r>
      <w:r>
        <w:rPr>
          <w:color w:val="222222"/>
          <w:highlight w:val="white"/>
        </w:rPr>
        <w:t>, </w:t>
      </w:r>
      <w:r>
        <w:rPr>
          <w:i/>
          <w:color w:val="222222"/>
          <w:highlight w:val="white"/>
        </w:rPr>
        <w:t>29</w:t>
      </w:r>
      <w:r>
        <w:rPr>
          <w:color w:val="222222"/>
          <w:highlight w:val="white"/>
        </w:rPr>
        <w:t>(4), pp.623-634</w:t>
      </w:r>
    </w:p>
    <w:p w14:paraId="00000064" w14:textId="77777777" w:rsidR="001C4B5E" w:rsidRDefault="00000000">
      <w:pPr>
        <w:spacing w:before="0"/>
      </w:pPr>
      <w:proofErr w:type="spellStart"/>
      <w:r>
        <w:rPr>
          <w:color w:val="222222"/>
          <w:highlight w:val="white"/>
        </w:rPr>
        <w:t>Alatrash</w:t>
      </w:r>
      <w:proofErr w:type="spellEnd"/>
      <w:r>
        <w:rPr>
          <w:color w:val="222222"/>
          <w:highlight w:val="white"/>
        </w:rPr>
        <w:t xml:space="preserve">, S., Arnab, S. and </w:t>
      </w:r>
      <w:proofErr w:type="spellStart"/>
      <w:r>
        <w:rPr>
          <w:color w:val="222222"/>
          <w:highlight w:val="white"/>
        </w:rPr>
        <w:t>Antlej</w:t>
      </w:r>
      <w:proofErr w:type="spellEnd"/>
      <w:r>
        <w:rPr>
          <w:color w:val="222222"/>
          <w:highlight w:val="white"/>
        </w:rPr>
        <w:t>, K., 2023. Communicating engineering heritage through immersive technology: A VR framework for enhancing users’ interpretation process in virtual immersive environments. </w:t>
      </w:r>
      <w:r>
        <w:rPr>
          <w:i/>
          <w:color w:val="222222"/>
          <w:highlight w:val="white"/>
        </w:rPr>
        <w:t>Computers &amp; Education: X Reality</w:t>
      </w:r>
      <w:r>
        <w:rPr>
          <w:color w:val="222222"/>
          <w:highlight w:val="white"/>
        </w:rPr>
        <w:t>, </w:t>
      </w:r>
      <w:r>
        <w:rPr>
          <w:i/>
          <w:color w:val="222222"/>
          <w:highlight w:val="white"/>
        </w:rPr>
        <w:t>3</w:t>
      </w:r>
      <w:r>
        <w:rPr>
          <w:color w:val="222222"/>
          <w:highlight w:val="white"/>
        </w:rPr>
        <w:t>, p.100040.</w:t>
      </w:r>
    </w:p>
    <w:p w14:paraId="00000065" w14:textId="77777777" w:rsidR="001C4B5E" w:rsidRDefault="00000000">
      <w:pPr>
        <w:spacing w:before="0"/>
      </w:pPr>
      <w:r>
        <w:rPr>
          <w:color w:val="222222"/>
          <w:highlight w:val="white"/>
        </w:rPr>
        <w:t xml:space="preserve">Alonso, L., </w:t>
      </w:r>
      <w:proofErr w:type="spellStart"/>
      <w:r>
        <w:rPr>
          <w:color w:val="222222"/>
          <w:highlight w:val="white"/>
        </w:rPr>
        <w:t>Delicado</w:t>
      </w:r>
      <w:proofErr w:type="spellEnd"/>
      <w:r>
        <w:rPr>
          <w:color w:val="222222"/>
          <w:highlight w:val="white"/>
        </w:rPr>
        <w:t xml:space="preserve">, G., </w:t>
      </w:r>
      <w:proofErr w:type="spellStart"/>
      <w:r>
        <w:rPr>
          <w:color w:val="222222"/>
          <w:highlight w:val="white"/>
        </w:rPr>
        <w:t>Tosina</w:t>
      </w:r>
      <w:proofErr w:type="spellEnd"/>
      <w:r>
        <w:rPr>
          <w:color w:val="222222"/>
          <w:highlight w:val="white"/>
        </w:rPr>
        <w:t>, R. and Guardo, R.P., 2023. Belbin’s Team Role Theory and Shared Leadership for Universities Employment Services: New Bridges Between Graduates and Employers. </w:t>
      </w:r>
      <w:r>
        <w:rPr>
          <w:i/>
          <w:color w:val="222222"/>
          <w:highlight w:val="white"/>
        </w:rPr>
        <w:t>International Journal for Leadership in Learning</w:t>
      </w:r>
      <w:r>
        <w:rPr>
          <w:color w:val="222222"/>
          <w:highlight w:val="white"/>
        </w:rPr>
        <w:t>, </w:t>
      </w:r>
      <w:r>
        <w:rPr>
          <w:i/>
          <w:color w:val="222222"/>
          <w:highlight w:val="white"/>
        </w:rPr>
        <w:t>23</w:t>
      </w:r>
      <w:r>
        <w:rPr>
          <w:color w:val="222222"/>
          <w:highlight w:val="white"/>
        </w:rPr>
        <w:t>(1), pp.28-47.</w:t>
      </w:r>
    </w:p>
    <w:p w14:paraId="00000066" w14:textId="77777777" w:rsidR="001C4B5E" w:rsidRDefault="00000000">
      <w:pPr>
        <w:spacing w:before="0"/>
        <w:rPr>
          <w:color w:val="222222"/>
          <w:highlight w:val="white"/>
        </w:rPr>
      </w:pPr>
      <w:proofErr w:type="spellStart"/>
      <w:r>
        <w:rPr>
          <w:color w:val="222222"/>
          <w:highlight w:val="white"/>
        </w:rPr>
        <w:t>Barnlund</w:t>
      </w:r>
      <w:proofErr w:type="spellEnd"/>
      <w:r>
        <w:rPr>
          <w:color w:val="222222"/>
          <w:highlight w:val="white"/>
        </w:rPr>
        <w:t>, D.C., 2017. A transactional model of communication. In </w:t>
      </w:r>
      <w:r>
        <w:rPr>
          <w:i/>
          <w:color w:val="222222"/>
          <w:highlight w:val="white"/>
        </w:rPr>
        <w:t>Communication theory</w:t>
      </w:r>
      <w:r>
        <w:rPr>
          <w:color w:val="222222"/>
          <w:highlight w:val="white"/>
        </w:rPr>
        <w:t> (pp. 47-57). Routledge.</w:t>
      </w:r>
    </w:p>
    <w:p w14:paraId="00000067" w14:textId="77777777" w:rsidR="001C4B5E" w:rsidRDefault="00000000">
      <w:pPr>
        <w:spacing w:before="0"/>
        <w:rPr>
          <w:color w:val="222222"/>
          <w:highlight w:val="white"/>
        </w:rPr>
      </w:pPr>
      <w:r>
        <w:rPr>
          <w:color w:val="222222"/>
          <w:highlight w:val="white"/>
        </w:rPr>
        <w:t>Belbin, R.M. and Brown, V., 2022. </w:t>
      </w:r>
      <w:r>
        <w:rPr>
          <w:i/>
          <w:color w:val="222222"/>
          <w:highlight w:val="white"/>
        </w:rPr>
        <w:t>Team roles at work</w:t>
      </w:r>
      <w:r>
        <w:rPr>
          <w:color w:val="222222"/>
          <w:highlight w:val="white"/>
        </w:rPr>
        <w:t>. Routledge.</w:t>
      </w:r>
    </w:p>
    <w:p w14:paraId="00000068" w14:textId="77777777" w:rsidR="001C4B5E" w:rsidRDefault="00000000">
      <w:pPr>
        <w:spacing w:before="0"/>
        <w:rPr>
          <w:color w:val="222222"/>
          <w:highlight w:val="white"/>
        </w:rPr>
      </w:pPr>
      <w:r>
        <w:rPr>
          <w:color w:val="222222"/>
          <w:highlight w:val="white"/>
        </w:rPr>
        <w:t>Carr CT. Computer-mediated communication: A theoretical and practical introduction to online human communication. Rowman &amp; Littlefield; 2021 Apr 29.</w:t>
      </w:r>
    </w:p>
    <w:p w14:paraId="00000069" w14:textId="77777777" w:rsidR="001C4B5E" w:rsidRDefault="00000000">
      <w:pPr>
        <w:spacing w:before="0"/>
        <w:rPr>
          <w:color w:val="222222"/>
          <w:highlight w:val="white"/>
        </w:rPr>
      </w:pPr>
      <w:r>
        <w:rPr>
          <w:color w:val="222222"/>
          <w:highlight w:val="white"/>
        </w:rPr>
        <w:t>Dahlman, S. and Heide, M., 2020. </w:t>
      </w:r>
      <w:r>
        <w:rPr>
          <w:i/>
          <w:color w:val="222222"/>
          <w:highlight w:val="white"/>
        </w:rPr>
        <w:t>Strategic internal communication: A practitioner’s guide to implementing cutting-edge methods for improved workplace culture</w:t>
      </w:r>
      <w:r>
        <w:rPr>
          <w:color w:val="222222"/>
          <w:highlight w:val="white"/>
        </w:rPr>
        <w:t>. Routledge.</w:t>
      </w:r>
    </w:p>
    <w:p w14:paraId="0000006A" w14:textId="77777777" w:rsidR="001C4B5E" w:rsidRDefault="00000000">
      <w:pPr>
        <w:spacing w:before="0"/>
      </w:pPr>
      <w:proofErr w:type="spellStart"/>
      <w:r>
        <w:rPr>
          <w:color w:val="222222"/>
          <w:highlight w:val="white"/>
        </w:rPr>
        <w:t>Garosi</w:t>
      </w:r>
      <w:proofErr w:type="spellEnd"/>
      <w:r>
        <w:rPr>
          <w:color w:val="222222"/>
          <w:highlight w:val="white"/>
        </w:rPr>
        <w:t xml:space="preserve">, E., Kalantari, R., </w:t>
      </w:r>
      <w:proofErr w:type="spellStart"/>
      <w:r>
        <w:rPr>
          <w:color w:val="222222"/>
          <w:highlight w:val="white"/>
        </w:rPr>
        <w:t>Zanjirani</w:t>
      </w:r>
      <w:proofErr w:type="spellEnd"/>
      <w:r>
        <w:rPr>
          <w:color w:val="222222"/>
          <w:highlight w:val="white"/>
        </w:rPr>
        <w:t xml:space="preserve"> Farahani, A., </w:t>
      </w:r>
      <w:proofErr w:type="spellStart"/>
      <w:r>
        <w:rPr>
          <w:color w:val="222222"/>
          <w:highlight w:val="white"/>
        </w:rPr>
        <w:t>Zuaktafi</w:t>
      </w:r>
      <w:proofErr w:type="spellEnd"/>
      <w:r>
        <w:rPr>
          <w:color w:val="222222"/>
          <w:highlight w:val="white"/>
        </w:rPr>
        <w:t xml:space="preserve">, M., Hosseinzadeh </w:t>
      </w:r>
      <w:proofErr w:type="spellStart"/>
      <w:r>
        <w:rPr>
          <w:color w:val="222222"/>
          <w:highlight w:val="white"/>
        </w:rPr>
        <w:t>Roknabadi</w:t>
      </w:r>
      <w:proofErr w:type="spellEnd"/>
      <w:r>
        <w:rPr>
          <w:color w:val="222222"/>
          <w:highlight w:val="white"/>
        </w:rPr>
        <w:t>, E. and Bakhshi, E., 2020. Concerns about verbal communication in the operating room: A field study. </w:t>
      </w:r>
      <w:r>
        <w:rPr>
          <w:i/>
          <w:color w:val="222222"/>
          <w:highlight w:val="white"/>
        </w:rPr>
        <w:t>Human factors</w:t>
      </w:r>
      <w:r>
        <w:rPr>
          <w:color w:val="222222"/>
          <w:highlight w:val="white"/>
        </w:rPr>
        <w:t>, </w:t>
      </w:r>
      <w:r>
        <w:rPr>
          <w:i/>
          <w:color w:val="222222"/>
          <w:highlight w:val="white"/>
        </w:rPr>
        <w:t>62</w:t>
      </w:r>
      <w:r>
        <w:rPr>
          <w:color w:val="222222"/>
          <w:highlight w:val="white"/>
        </w:rPr>
        <w:t>(6), pp.940-953.</w:t>
      </w:r>
    </w:p>
    <w:p w14:paraId="0000006B" w14:textId="77777777" w:rsidR="001C4B5E" w:rsidRDefault="00000000">
      <w:pPr>
        <w:spacing w:before="0"/>
        <w:rPr>
          <w:b/>
          <w:u w:val="single"/>
        </w:rPr>
      </w:pPr>
      <w:r>
        <w:rPr>
          <w:color w:val="222222"/>
          <w:highlight w:val="white"/>
        </w:rPr>
        <w:t>Islam, M.S. and Kirillova, K., 2020. Non-verbal communication in hospitality: At the intersection of religion and gender. </w:t>
      </w:r>
      <w:r>
        <w:rPr>
          <w:i/>
          <w:color w:val="222222"/>
          <w:highlight w:val="white"/>
        </w:rPr>
        <w:t>International Journal of Hospitality Management</w:t>
      </w:r>
      <w:r>
        <w:rPr>
          <w:color w:val="222222"/>
          <w:highlight w:val="white"/>
        </w:rPr>
        <w:t>, </w:t>
      </w:r>
      <w:r>
        <w:rPr>
          <w:i/>
          <w:color w:val="222222"/>
          <w:highlight w:val="white"/>
        </w:rPr>
        <w:t>84</w:t>
      </w:r>
      <w:r>
        <w:rPr>
          <w:color w:val="222222"/>
          <w:highlight w:val="white"/>
        </w:rPr>
        <w:t>, p.102326.</w:t>
      </w:r>
    </w:p>
    <w:p w14:paraId="0000006C" w14:textId="77777777" w:rsidR="001C4B5E" w:rsidRDefault="00000000">
      <w:pPr>
        <w:spacing w:before="0"/>
      </w:pPr>
      <w:r>
        <w:t>Jones, D.A., 2019. The Tuckman’s model implementation, effect, and analysis &amp; the new development of Jones LSI Model on a small group. Journal of Management, 6(4).</w:t>
      </w:r>
    </w:p>
    <w:p w14:paraId="0000006D" w14:textId="77777777" w:rsidR="001C4B5E" w:rsidRDefault="00000000">
      <w:pPr>
        <w:spacing w:before="0"/>
        <w:rPr>
          <w:b/>
          <w:u w:val="single"/>
        </w:rPr>
      </w:pPr>
      <w:r>
        <w:rPr>
          <w:color w:val="222222"/>
          <w:highlight w:val="white"/>
        </w:rPr>
        <w:lastRenderedPageBreak/>
        <w:t>Nadire, C. and Daniel, S.A., 2021. A Comparison of Online Video Conference Platforms: Their Contributions to Education during COVID-19 Pandemic. </w:t>
      </w:r>
      <w:r>
        <w:rPr>
          <w:i/>
          <w:color w:val="222222"/>
          <w:highlight w:val="white"/>
        </w:rPr>
        <w:t>World Journal on Educational Technology: Current Issues</w:t>
      </w:r>
      <w:r>
        <w:rPr>
          <w:color w:val="222222"/>
          <w:highlight w:val="white"/>
        </w:rPr>
        <w:t>, </w:t>
      </w:r>
      <w:r>
        <w:rPr>
          <w:i/>
          <w:color w:val="222222"/>
          <w:highlight w:val="white"/>
        </w:rPr>
        <w:t>13</w:t>
      </w:r>
      <w:r>
        <w:rPr>
          <w:color w:val="222222"/>
          <w:highlight w:val="white"/>
        </w:rPr>
        <w:t>(4), pp.1162-1173.</w:t>
      </w:r>
    </w:p>
    <w:p w14:paraId="0000006E" w14:textId="77777777" w:rsidR="001C4B5E" w:rsidRDefault="00000000">
      <w:pPr>
        <w:spacing w:before="0"/>
        <w:rPr>
          <w:b/>
          <w:u w:val="single"/>
        </w:rPr>
      </w:pPr>
      <w:r>
        <w:rPr>
          <w:color w:val="222222"/>
          <w:highlight w:val="white"/>
        </w:rPr>
        <w:t>Pantano, E., 2020. Non-verbal evaluation of retail service encounters through consumers’ facial expressions. </w:t>
      </w:r>
      <w:r>
        <w:rPr>
          <w:i/>
          <w:color w:val="222222"/>
          <w:highlight w:val="white"/>
        </w:rPr>
        <w:t xml:space="preserve">Computers in Human </w:t>
      </w:r>
      <w:proofErr w:type="spellStart"/>
      <w:r>
        <w:rPr>
          <w:i/>
          <w:color w:val="222222"/>
          <w:highlight w:val="white"/>
        </w:rPr>
        <w:t>Behavior</w:t>
      </w:r>
      <w:proofErr w:type="spellEnd"/>
      <w:r>
        <w:rPr>
          <w:color w:val="222222"/>
          <w:highlight w:val="white"/>
        </w:rPr>
        <w:t>, </w:t>
      </w:r>
      <w:r>
        <w:rPr>
          <w:i/>
          <w:color w:val="222222"/>
          <w:highlight w:val="white"/>
        </w:rPr>
        <w:t>111</w:t>
      </w:r>
      <w:r>
        <w:rPr>
          <w:color w:val="222222"/>
          <w:highlight w:val="white"/>
        </w:rPr>
        <w:t>, p.106448.</w:t>
      </w:r>
    </w:p>
    <w:p w14:paraId="0000006F" w14:textId="77777777" w:rsidR="001C4B5E" w:rsidRDefault="00000000">
      <w:pPr>
        <w:spacing w:before="0"/>
      </w:pPr>
      <w:r>
        <w:rPr>
          <w:color w:val="222222"/>
          <w:highlight w:val="white"/>
        </w:rPr>
        <w:t xml:space="preserve">Sekar, S., Solayappan, A., Srimathi, J., Raja, S., Durga, S., Manoharan, P., Hamdi, M. and </w:t>
      </w:r>
      <w:proofErr w:type="spellStart"/>
      <w:r>
        <w:rPr>
          <w:color w:val="222222"/>
          <w:highlight w:val="white"/>
        </w:rPr>
        <w:t>Tunze</w:t>
      </w:r>
      <w:proofErr w:type="spellEnd"/>
      <w:r>
        <w:rPr>
          <w:color w:val="222222"/>
          <w:highlight w:val="white"/>
        </w:rPr>
        <w:t>, G.B., 2022. Autonomous transaction model for e-commerce management using blockchain technology. </w:t>
      </w:r>
      <w:r>
        <w:rPr>
          <w:i/>
          <w:color w:val="222222"/>
          <w:highlight w:val="white"/>
        </w:rPr>
        <w:t>International Journal of Information Technology and Web Engineering (IJITWE)</w:t>
      </w:r>
      <w:r>
        <w:rPr>
          <w:color w:val="222222"/>
          <w:highlight w:val="white"/>
        </w:rPr>
        <w:t>, </w:t>
      </w:r>
      <w:r>
        <w:rPr>
          <w:i/>
          <w:color w:val="222222"/>
          <w:highlight w:val="white"/>
        </w:rPr>
        <w:t>17</w:t>
      </w:r>
      <w:r>
        <w:rPr>
          <w:color w:val="222222"/>
          <w:highlight w:val="white"/>
        </w:rPr>
        <w:t>(1), pp.1-14.</w:t>
      </w:r>
    </w:p>
    <w:p w14:paraId="00000070" w14:textId="77777777" w:rsidR="001C4B5E" w:rsidRDefault="00000000">
      <w:pPr>
        <w:spacing w:before="0"/>
        <w:rPr>
          <w:color w:val="222222"/>
          <w:highlight w:val="white"/>
        </w:rPr>
      </w:pPr>
      <w:r>
        <w:rPr>
          <w:color w:val="222222"/>
          <w:highlight w:val="white"/>
        </w:rPr>
        <w:t>Tuckman, B.W., 1965. Developmental sequence in small groups. </w:t>
      </w:r>
      <w:r>
        <w:rPr>
          <w:i/>
          <w:color w:val="222222"/>
          <w:highlight w:val="white"/>
        </w:rPr>
        <w:t>Psychological bulletin</w:t>
      </w:r>
      <w:r>
        <w:rPr>
          <w:color w:val="222222"/>
          <w:highlight w:val="white"/>
        </w:rPr>
        <w:t>, </w:t>
      </w:r>
      <w:r>
        <w:rPr>
          <w:i/>
          <w:color w:val="222222"/>
          <w:highlight w:val="white"/>
        </w:rPr>
        <w:t>63</w:t>
      </w:r>
      <w:r>
        <w:rPr>
          <w:color w:val="222222"/>
          <w:highlight w:val="white"/>
        </w:rPr>
        <w:t>(6), p.384.</w:t>
      </w:r>
    </w:p>
    <w:p w14:paraId="00000071" w14:textId="77777777" w:rsidR="001C4B5E" w:rsidRDefault="00000000">
      <w:pPr>
        <w:spacing w:before="0"/>
      </w:pPr>
      <w:r>
        <w:rPr>
          <w:color w:val="222222"/>
          <w:highlight w:val="white"/>
        </w:rPr>
        <w:t>Vaida, S.E.B.A.S.T.I.A.N. and ȘERBAN, D., 2021. Group development stages. A brief comparative analysis of various models. </w:t>
      </w:r>
      <w:r>
        <w:rPr>
          <w:i/>
          <w:color w:val="222222"/>
          <w:highlight w:val="white"/>
        </w:rPr>
        <w:t xml:space="preserve">Studia Universitatis Babeș-Bolyai </w:t>
      </w:r>
      <w:proofErr w:type="spellStart"/>
      <w:r>
        <w:rPr>
          <w:i/>
          <w:color w:val="222222"/>
          <w:highlight w:val="white"/>
        </w:rPr>
        <w:t>Psychologia-Paedagogia</w:t>
      </w:r>
      <w:proofErr w:type="spellEnd"/>
      <w:r>
        <w:rPr>
          <w:color w:val="222222"/>
          <w:highlight w:val="white"/>
        </w:rPr>
        <w:t>, pp.91-110.</w:t>
      </w:r>
    </w:p>
    <w:sectPr w:rsidR="001C4B5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F8CED" w14:textId="77777777" w:rsidR="004B1F4B" w:rsidRDefault="004B1F4B">
      <w:pPr>
        <w:spacing w:before="0" w:after="0" w:line="240" w:lineRule="auto"/>
      </w:pPr>
      <w:r>
        <w:separator/>
      </w:r>
    </w:p>
  </w:endnote>
  <w:endnote w:type="continuationSeparator" w:id="0">
    <w:p w14:paraId="5EA810FF" w14:textId="77777777" w:rsidR="004B1F4B" w:rsidRDefault="004B1F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5" w14:textId="77777777" w:rsidR="001C4B5E" w:rsidRDefault="001C4B5E">
    <w:pPr>
      <w:pBdr>
        <w:top w:val="nil"/>
        <w:left w:val="nil"/>
        <w:bottom w:val="nil"/>
        <w:right w:val="nil"/>
        <w:between w:val="nil"/>
      </w:pBdr>
      <w:tabs>
        <w:tab w:val="center" w:pos="4513"/>
        <w:tab w:val="right" w:pos="9026"/>
      </w:tabs>
      <w:spacing w:before="0"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7" w14:textId="77777777" w:rsidR="001C4B5E" w:rsidRDefault="001C4B5E">
    <w:pPr>
      <w:pBdr>
        <w:top w:val="nil"/>
        <w:left w:val="nil"/>
        <w:bottom w:val="nil"/>
        <w:right w:val="nil"/>
        <w:between w:val="nil"/>
      </w:pBdr>
      <w:tabs>
        <w:tab w:val="center" w:pos="4513"/>
        <w:tab w:val="right" w:pos="9026"/>
      </w:tabs>
      <w:spacing w:before="0"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6" w14:textId="77777777" w:rsidR="001C4B5E" w:rsidRDefault="001C4B5E">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B3D0B" w14:textId="77777777" w:rsidR="004B1F4B" w:rsidRDefault="004B1F4B">
      <w:pPr>
        <w:spacing w:before="0" w:after="0" w:line="240" w:lineRule="auto"/>
      </w:pPr>
      <w:r>
        <w:separator/>
      </w:r>
    </w:p>
  </w:footnote>
  <w:footnote w:type="continuationSeparator" w:id="0">
    <w:p w14:paraId="7772710B" w14:textId="77777777" w:rsidR="004B1F4B" w:rsidRDefault="004B1F4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3" w14:textId="77777777" w:rsidR="001C4B5E" w:rsidRDefault="001C4B5E">
    <w:pPr>
      <w:pBdr>
        <w:top w:val="nil"/>
        <w:left w:val="nil"/>
        <w:bottom w:val="nil"/>
        <w:right w:val="nil"/>
        <w:between w:val="nil"/>
      </w:pBdr>
      <w:tabs>
        <w:tab w:val="center" w:pos="4513"/>
        <w:tab w:val="right" w:pos="9026"/>
      </w:tabs>
      <w:spacing w:before="0"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2" w14:textId="77777777" w:rsidR="001C4B5E" w:rsidRDefault="001C4B5E">
    <w:pPr>
      <w:pBdr>
        <w:top w:val="nil"/>
        <w:left w:val="nil"/>
        <w:bottom w:val="nil"/>
        <w:right w:val="nil"/>
        <w:between w:val="nil"/>
      </w:pBdr>
      <w:tabs>
        <w:tab w:val="center" w:pos="4513"/>
        <w:tab w:val="right" w:pos="9026"/>
      </w:tabs>
      <w:spacing w:before="0"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4" w14:textId="77777777" w:rsidR="001C4B5E" w:rsidRDefault="001C4B5E">
    <w:pPr>
      <w:pBdr>
        <w:top w:val="nil"/>
        <w:left w:val="nil"/>
        <w:bottom w:val="nil"/>
        <w:right w:val="nil"/>
        <w:between w:val="nil"/>
      </w:pBdr>
      <w:tabs>
        <w:tab w:val="center" w:pos="4513"/>
        <w:tab w:val="right" w:pos="9026"/>
      </w:tabs>
      <w:spacing w:before="0"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4B5E"/>
    <w:rsid w:val="00016D56"/>
    <w:rsid w:val="001C4B5E"/>
    <w:rsid w:val="004B1F4B"/>
    <w:rsid w:val="00F80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827D6EA-E5A8-42A0-B529-5E611E80C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00D2D"/>
    <w:pPr>
      <w:keepNext/>
      <w:keepLines/>
      <w:outlineLvl w:val="0"/>
    </w:pPr>
    <w:rPr>
      <w:b/>
      <w:color w:val="00B0F0"/>
      <w:sz w:val="32"/>
      <w:szCs w:val="32"/>
    </w:rPr>
  </w:style>
  <w:style w:type="paragraph" w:styleId="Heading2">
    <w:name w:val="heading 2"/>
    <w:basedOn w:val="Normal"/>
    <w:next w:val="Normal"/>
    <w:uiPriority w:val="9"/>
    <w:unhideWhenUsed/>
    <w:qFormat/>
    <w:rsid w:val="005179BB"/>
    <w:pPr>
      <w:keepNext/>
      <w:keepLines/>
      <w:spacing w:before="360"/>
      <w:outlineLvl w:val="1"/>
    </w:pPr>
    <w:rPr>
      <w:b/>
      <w:color w:val="984806" w:themeColor="accent6" w:themeShade="80"/>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50"/>
      <w:szCs w:val="50"/>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ListParagraph">
    <w:name w:val="List Paragraph"/>
    <w:basedOn w:val="Normal"/>
    <w:uiPriority w:val="34"/>
    <w:qFormat/>
    <w:rsid w:val="00800D2D"/>
    <w:pPr>
      <w:ind w:left="720"/>
      <w:contextualSpacing/>
    </w:pPr>
  </w:style>
  <w:style w:type="paragraph" w:styleId="TOCHeading">
    <w:name w:val="TOC Heading"/>
    <w:basedOn w:val="Heading1"/>
    <w:next w:val="Normal"/>
    <w:uiPriority w:val="39"/>
    <w:unhideWhenUsed/>
    <w:qFormat/>
    <w:rsid w:val="00800D2D"/>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800D2D"/>
    <w:pPr>
      <w:spacing w:after="100"/>
    </w:pPr>
  </w:style>
  <w:style w:type="paragraph" w:styleId="TOC2">
    <w:name w:val="toc 2"/>
    <w:basedOn w:val="Normal"/>
    <w:next w:val="Normal"/>
    <w:autoRedefine/>
    <w:uiPriority w:val="39"/>
    <w:unhideWhenUsed/>
    <w:rsid w:val="00800D2D"/>
    <w:pPr>
      <w:spacing w:after="100"/>
      <w:ind w:left="240"/>
    </w:pPr>
  </w:style>
  <w:style w:type="character" w:styleId="Hyperlink">
    <w:name w:val="Hyperlink"/>
    <w:basedOn w:val="DefaultParagraphFont"/>
    <w:uiPriority w:val="99"/>
    <w:unhideWhenUsed/>
    <w:rsid w:val="00800D2D"/>
    <w:rPr>
      <w:color w:val="0000FF" w:themeColor="hyperlink"/>
      <w:u w:val="single"/>
    </w:rPr>
  </w:style>
  <w:style w:type="paragraph" w:styleId="Header">
    <w:name w:val="header"/>
    <w:basedOn w:val="Normal"/>
    <w:link w:val="HeaderChar"/>
    <w:uiPriority w:val="99"/>
    <w:unhideWhenUsed/>
    <w:rsid w:val="00800D2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0D2D"/>
  </w:style>
  <w:style w:type="paragraph" w:styleId="Footer">
    <w:name w:val="footer"/>
    <w:basedOn w:val="Normal"/>
    <w:link w:val="FooterChar"/>
    <w:uiPriority w:val="99"/>
    <w:unhideWhenUsed/>
    <w:rsid w:val="00800D2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0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eRJYAJNfnonM8FY9AtY4JvdKUQ==">CgMxLjAyCGguZ2pkZ3hzMgloLjMwajB6bGwyCWguMWZvYjl0ZTIJaC4zem55c2g3MgloLjJldDkycDAyCGgudHlqY3d0MgloLjNkeTZ2a20yCWguMXQzaDVzZjIJaC40ZDM0b2c4MgloLjJzOGV5bzEyCWguMTdkcDh2dTIJaC4zcmRjcmpuMgloLjI2aW4xcmcyCGgubG54Yno5MgloLjM1bmt1bjIyCWguMWtzdjR1djIJaC40NHNpbmlvOAByITFfQWx5Qm9mOFpqa2tZVmROM1FScDhLSTJja1BZcmxt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2858</Words>
  <Characters>16296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 adelina Chelu</dc:creator>
  <cp:lastModifiedBy>Iulia adelina Chelu</cp:lastModifiedBy>
  <cp:revision>2</cp:revision>
  <dcterms:created xsi:type="dcterms:W3CDTF">2024-03-14T13:05:00Z</dcterms:created>
  <dcterms:modified xsi:type="dcterms:W3CDTF">2024-03-14T13:05:00Z</dcterms:modified>
</cp:coreProperties>
</file>