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Bethan Morgan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1806668</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Qualitative exploration of relationships between peers in</w:t>
      </w:r>
      <w:r w:rsidRPr="00C5240E">
        <w:rPr>
          <w:rFonts w:ascii="Lora" w:eastAsia="Times New Roman" w:hAnsi="Lora" w:cs="Times New Roman"/>
          <w:color w:val="000000"/>
          <w:lang w:eastAsia="en-GB"/>
        </w:rPr>
        <w:br/>
        <w:t xml:space="preserve">residential addiction treatment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Health and Social Care in the Community</w:t>
      </w:r>
    </w:p>
    <w:p w:rsidR="00C5240E" w:rsidRPr="00C5240E" w:rsidRDefault="00C5240E" w:rsidP="00C5240E">
      <w:pPr>
        <w:spacing w:after="240" w:line="240" w:lineRule="auto"/>
        <w:rPr>
          <w:rFonts w:ascii="Times New Roman" w:eastAsia="Times New Roman" w:hAnsi="Times New Roman" w:cs="Times New Roman"/>
          <w:sz w:val="24"/>
          <w:szCs w:val="24"/>
          <w:lang w:eastAsia="en-GB"/>
        </w:rPr>
      </w:pP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p>
    <w:p w:rsidR="00C5240E" w:rsidRDefault="00C5240E" w:rsidP="00C5240E">
      <w:pPr>
        <w:spacing w:after="0" w:line="240" w:lineRule="auto"/>
        <w:rPr>
          <w:rFonts w:ascii="Lora" w:eastAsia="Times New Roman" w:hAnsi="Lora" w:cs="Times New Roman"/>
          <w:color w:val="000000"/>
          <w:lang w:eastAsia="en-GB"/>
        </w:rPr>
      </w:pPr>
    </w:p>
    <w:p w:rsidR="00C5240E" w:rsidRDefault="00C5240E" w:rsidP="00C5240E">
      <w:pPr>
        <w:spacing w:after="0" w:line="240" w:lineRule="auto"/>
        <w:rPr>
          <w:rFonts w:ascii="Lora" w:eastAsia="Times New Roman" w:hAnsi="Lora" w:cs="Times New Roman"/>
          <w:color w:val="000000"/>
          <w:lang w:eastAsia="en-GB"/>
        </w:rPr>
      </w:pPr>
    </w:p>
    <w:p w:rsidR="00C5240E" w:rsidRDefault="00C5240E" w:rsidP="00C5240E">
      <w:pPr>
        <w:spacing w:after="0" w:line="240" w:lineRule="auto"/>
        <w:rPr>
          <w:rFonts w:ascii="Lora" w:eastAsia="Times New Roman" w:hAnsi="Lora" w:cs="Times New Roman"/>
          <w:color w:val="000000"/>
          <w:lang w:eastAsia="en-GB"/>
        </w:rPr>
      </w:pPr>
    </w:p>
    <w:p w:rsidR="00C5240E" w:rsidRDefault="00C5240E" w:rsidP="00C5240E">
      <w:pPr>
        <w:spacing w:after="0" w:line="240" w:lineRule="auto"/>
        <w:rPr>
          <w:rFonts w:ascii="Lora" w:eastAsia="Times New Roman" w:hAnsi="Lora" w:cs="Times New Roman"/>
          <w:color w:val="000000"/>
          <w:lang w:eastAsia="en-GB"/>
        </w:rPr>
      </w:pPr>
    </w:p>
    <w:p w:rsidR="00C5240E" w:rsidRDefault="00C5240E" w:rsidP="00C5240E">
      <w:pPr>
        <w:spacing w:after="0" w:line="240" w:lineRule="auto"/>
        <w:rPr>
          <w:rFonts w:ascii="Lora" w:eastAsia="Times New Roman" w:hAnsi="Lora" w:cs="Times New Roman"/>
          <w:color w:val="000000"/>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lastRenderedPageBreak/>
        <w:t xml:space="preserve">Table of Contents: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Introduction: Page 2</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Research Process: Page 2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Background: Pages 2-3</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Literature Review: Page 3</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Aim: Page 3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Study Design: Pages 3-4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Sample: Page 4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Data Collection: Page 4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Ethical Consideration: Page 5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Result: Page 5</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Discussion: Pages 5-6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Conclusion: Page 6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References: Pages 7-9</w:t>
      </w:r>
    </w:p>
    <w:p w:rsidR="00C5240E" w:rsidRPr="00C5240E" w:rsidRDefault="00C5240E" w:rsidP="00C5240E">
      <w:pPr>
        <w:spacing w:after="240" w:line="240" w:lineRule="auto"/>
        <w:rPr>
          <w:rFonts w:ascii="Times New Roman" w:eastAsia="Times New Roman" w:hAnsi="Times New Roman" w:cs="Times New Roman"/>
          <w:sz w:val="24"/>
          <w:szCs w:val="24"/>
          <w:lang w:eastAsia="en-GB"/>
        </w:rPr>
      </w:pP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p>
    <w:p w:rsidR="00C5240E" w:rsidRDefault="00C5240E" w:rsidP="00C5240E">
      <w:pPr>
        <w:spacing w:after="0" w:line="240" w:lineRule="auto"/>
        <w:rPr>
          <w:rFonts w:ascii="Lora" w:eastAsia="Times New Roman" w:hAnsi="Lora" w:cs="Times New Roman"/>
          <w:color w:val="000000"/>
          <w:lang w:eastAsia="en-GB"/>
        </w:rPr>
      </w:pPr>
    </w:p>
    <w:p w:rsidR="00C5240E" w:rsidRDefault="00C5240E" w:rsidP="00C5240E">
      <w:pPr>
        <w:spacing w:after="0" w:line="240" w:lineRule="auto"/>
        <w:rPr>
          <w:rFonts w:ascii="Lora" w:eastAsia="Times New Roman" w:hAnsi="Lora" w:cs="Times New Roman"/>
          <w:color w:val="000000"/>
          <w:lang w:eastAsia="en-GB"/>
        </w:rPr>
      </w:pPr>
    </w:p>
    <w:p w:rsidR="00C5240E" w:rsidRDefault="00C5240E" w:rsidP="00C5240E">
      <w:pPr>
        <w:spacing w:after="0" w:line="240" w:lineRule="auto"/>
        <w:rPr>
          <w:rFonts w:ascii="Lora" w:eastAsia="Times New Roman" w:hAnsi="Lora" w:cs="Times New Roman"/>
          <w:color w:val="000000"/>
          <w:lang w:eastAsia="en-GB"/>
        </w:rPr>
      </w:pPr>
    </w:p>
    <w:p w:rsidR="00C5240E" w:rsidRDefault="00C5240E" w:rsidP="00C5240E">
      <w:pPr>
        <w:spacing w:after="0" w:line="240" w:lineRule="auto"/>
        <w:rPr>
          <w:rFonts w:ascii="Lora" w:eastAsia="Times New Roman" w:hAnsi="Lora" w:cs="Times New Roman"/>
          <w:color w:val="000000"/>
          <w:lang w:eastAsia="en-GB"/>
        </w:rPr>
      </w:pPr>
    </w:p>
    <w:p w:rsidR="00C5240E" w:rsidRDefault="00C5240E" w:rsidP="00C5240E">
      <w:pPr>
        <w:spacing w:after="0" w:line="240" w:lineRule="auto"/>
        <w:rPr>
          <w:rFonts w:ascii="Lora" w:eastAsia="Times New Roman" w:hAnsi="Lora" w:cs="Times New Roman"/>
          <w:color w:val="000000"/>
          <w:lang w:eastAsia="en-GB"/>
        </w:rPr>
      </w:pPr>
    </w:p>
    <w:p w:rsidR="00C5240E" w:rsidRDefault="00C5240E" w:rsidP="00C5240E">
      <w:pPr>
        <w:spacing w:after="0" w:line="240" w:lineRule="auto"/>
        <w:rPr>
          <w:rFonts w:ascii="Lora" w:eastAsia="Times New Roman" w:hAnsi="Lora" w:cs="Times New Roman"/>
          <w:color w:val="000000"/>
          <w:lang w:eastAsia="en-GB"/>
        </w:rPr>
      </w:pPr>
    </w:p>
    <w:p w:rsidR="00C5240E" w:rsidRDefault="00C5240E" w:rsidP="00C5240E">
      <w:pPr>
        <w:spacing w:after="0" w:line="240" w:lineRule="auto"/>
        <w:rPr>
          <w:rFonts w:ascii="Lora" w:eastAsia="Times New Roman" w:hAnsi="Lora" w:cs="Times New Roman"/>
          <w:color w:val="000000"/>
          <w:lang w:eastAsia="en-GB"/>
        </w:rPr>
      </w:pPr>
    </w:p>
    <w:p w:rsidR="00C5240E" w:rsidRDefault="00C5240E" w:rsidP="00C5240E">
      <w:pPr>
        <w:spacing w:after="0" w:line="240" w:lineRule="auto"/>
        <w:rPr>
          <w:rFonts w:ascii="Lora" w:eastAsia="Times New Roman" w:hAnsi="Lora" w:cs="Times New Roman"/>
          <w:color w:val="000000"/>
          <w:lang w:eastAsia="en-GB"/>
        </w:rPr>
      </w:pPr>
    </w:p>
    <w:p w:rsidR="00C5240E" w:rsidRDefault="00C5240E" w:rsidP="00C5240E">
      <w:pPr>
        <w:spacing w:after="0" w:line="240" w:lineRule="auto"/>
        <w:rPr>
          <w:rFonts w:ascii="Lora" w:eastAsia="Times New Roman" w:hAnsi="Lora" w:cs="Times New Roman"/>
          <w:color w:val="000000"/>
          <w:lang w:eastAsia="en-GB"/>
        </w:rPr>
      </w:pPr>
    </w:p>
    <w:p w:rsidR="00C5240E" w:rsidRDefault="00C5240E" w:rsidP="00C5240E">
      <w:pPr>
        <w:spacing w:after="0" w:line="240" w:lineRule="auto"/>
        <w:rPr>
          <w:rFonts w:ascii="Lora" w:eastAsia="Times New Roman" w:hAnsi="Lora" w:cs="Times New Roman"/>
          <w:color w:val="000000"/>
          <w:lang w:eastAsia="en-GB"/>
        </w:rPr>
      </w:pPr>
    </w:p>
    <w:p w:rsidR="00C5240E" w:rsidRDefault="00C5240E" w:rsidP="00C5240E">
      <w:pPr>
        <w:spacing w:after="0" w:line="240" w:lineRule="auto"/>
        <w:rPr>
          <w:rFonts w:ascii="Lora" w:eastAsia="Times New Roman" w:hAnsi="Lora" w:cs="Times New Roman"/>
          <w:color w:val="000000"/>
          <w:lang w:eastAsia="en-GB"/>
        </w:rPr>
      </w:pPr>
    </w:p>
    <w:p w:rsidR="00C5240E" w:rsidRDefault="00C5240E" w:rsidP="00C5240E">
      <w:pPr>
        <w:spacing w:after="0" w:line="240" w:lineRule="auto"/>
        <w:rPr>
          <w:rFonts w:ascii="Lora" w:eastAsia="Times New Roman" w:hAnsi="Lora" w:cs="Times New Roman"/>
          <w:color w:val="000000"/>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lastRenderedPageBreak/>
        <w:t>Introduction</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shd w:val="clear" w:color="auto" w:fill="FFFFFF"/>
          <w:lang w:eastAsia="en-GB"/>
        </w:rPr>
        <w:t>Research has played a vital role in terms of improving health care in Britain over many decades. Adams, Khan and Raeside (2014 p. 1) state that Research is an investigation with the intent of discovering new sources of data. M, Tingen et al (2009) stated the positives of research stating that Nursing research has an enormous impact on current and future developments within the nursing practice.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Research Process</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In order to locate a research paper that suited the needs of the report. The search engine of ‘Google’ was used to locate the site ‘Wiley Online Library’. Once the Library was open there was a link for ‘Journals’, in the search bar I typed in ‘Health and Social Care in the Community’. There was a link for ‘browse free sample issue’ which was where the research paper was located.</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Background</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Neale</w:t>
      </w:r>
      <w:r w:rsidRPr="00C5240E">
        <w:rPr>
          <w:rFonts w:ascii="Lora" w:eastAsia="Times New Roman" w:hAnsi="Lora" w:cs="Times New Roman"/>
          <w:color w:val="000000"/>
          <w:lang w:eastAsia="en-GB"/>
        </w:rPr>
        <w:t xml:space="preserve">, Tompkins and Strange (2017) state that relationships between peers are often considered to be at the centre of the therapeutic process of drug addiction treatment, yet there is not enough research either on peer-to-peer cooperation or on how those relationships generate positivity within the treatment process and encourage recovery. The research conducted by </w:t>
      </w:r>
      <w:r w:rsidRPr="00C5240E">
        <w:rPr>
          <w:rFonts w:ascii="Lora" w:eastAsia="Times New Roman" w:hAnsi="Lora" w:cs="Times New Roman"/>
          <w:color w:val="000000"/>
          <w:lang w:eastAsia="en-GB"/>
        </w:rPr>
        <w:t>Neale</w:t>
      </w:r>
      <w:r w:rsidRPr="00C5240E">
        <w:rPr>
          <w:rFonts w:ascii="Lora" w:eastAsia="Times New Roman" w:hAnsi="Lora" w:cs="Times New Roman"/>
          <w:color w:val="000000"/>
          <w:lang w:eastAsia="en-GB"/>
        </w:rPr>
        <w:t xml:space="preserve">, Tompkins and Strange (2017) aimed to add more evidence to this field and to explore the interactions between service users within drug addiction treatment faced </w:t>
      </w:r>
      <w:r w:rsidRPr="00C5240E">
        <w:rPr>
          <w:rFonts w:ascii="Lora" w:eastAsia="Times New Roman" w:hAnsi="Lora" w:cs="Times New Roman"/>
          <w:color w:val="000000"/>
          <w:lang w:eastAsia="en-GB"/>
        </w:rPr>
        <w:t>daily</w:t>
      </w:r>
      <w:r w:rsidRPr="00C5240E">
        <w:rPr>
          <w:rFonts w:ascii="Lora" w:eastAsia="Times New Roman" w:hAnsi="Lora" w:cs="Times New Roman"/>
          <w:color w:val="000000"/>
          <w:lang w:eastAsia="en-GB"/>
        </w:rPr>
        <w:t>.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According to Kilborn (1995), an abstract is a condensed piece of writing that covers the major points of the topic in discussion. There are two types of abstracts mainly used for research papers. The first type is a descriptive abstract which describes the major points of the paper to the reader. It typically includes the focus of the paper as well as the background and purpose. The second type is an informative abstract which informs the reader of all the major points of the paper. It usually summaries’ the focus, purpose, background, methods, findings and conclusion of the piece of writing (</w:t>
      </w:r>
      <w:r w:rsidRPr="00C5240E">
        <w:rPr>
          <w:rFonts w:ascii="Lora" w:eastAsia="Times New Roman" w:hAnsi="Lora" w:cs="Times New Roman"/>
          <w:color w:val="000000"/>
          <w:shd w:val="clear" w:color="auto" w:fill="FFFFFF"/>
          <w:lang w:eastAsia="en-GB"/>
        </w:rPr>
        <w:t>Adelaide.edu.au, 2014)</w:t>
      </w:r>
      <w:r w:rsidRPr="00C5240E">
        <w:rPr>
          <w:rFonts w:ascii="Lora" w:eastAsia="Times New Roman" w:hAnsi="Lora" w:cs="Times New Roman"/>
          <w:color w:val="000000"/>
          <w:lang w:eastAsia="en-GB"/>
        </w:rPr>
        <w:t xml:space="preserve">.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Neale</w:t>
      </w:r>
      <w:r w:rsidRPr="00C5240E">
        <w:rPr>
          <w:rFonts w:ascii="Lora" w:eastAsia="Times New Roman" w:hAnsi="Lora" w:cs="Times New Roman"/>
          <w:color w:val="000000"/>
          <w:lang w:eastAsia="en-GB"/>
        </w:rPr>
        <w:t xml:space="preserve">, Tompkins and </w:t>
      </w:r>
      <w:r w:rsidRPr="00C5240E">
        <w:rPr>
          <w:rFonts w:ascii="Lora" w:eastAsia="Times New Roman" w:hAnsi="Lora" w:cs="Times New Roman"/>
          <w:color w:val="000000"/>
          <w:lang w:eastAsia="en-GB"/>
        </w:rPr>
        <w:t>Strang’s</w:t>
      </w:r>
      <w:r w:rsidRPr="00C5240E">
        <w:rPr>
          <w:rFonts w:ascii="Lora" w:eastAsia="Times New Roman" w:hAnsi="Lora" w:cs="Times New Roman"/>
          <w:color w:val="000000"/>
          <w:lang w:eastAsia="en-GB"/>
        </w:rPr>
        <w:t xml:space="preserve"> (2017) abstract within the research paper is an informative abstract as it states the background which is that there is limited research into the nature of peer-to-peer interactions within residential treatment. The purpose of the research is to add research to the study area by exploring the interactions of the service users. It states the method of the study which was to conduct 22 in-depth interviews which were all audio recorded. It states the findings of the paper, stating the software used to create categories for the results. Lastly, it ends with the conclusion, including the concept that there are limitations to the research and that further research is needed.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Literature Review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A Literature Review is an assessment of the most significant research of a published and peer-reviewed academic subject (</w:t>
      </w:r>
      <w:r w:rsidRPr="00C5240E">
        <w:rPr>
          <w:rFonts w:ascii="Lora" w:eastAsia="Times New Roman" w:hAnsi="Lora" w:cs="Times New Roman"/>
          <w:color w:val="000000"/>
          <w:shd w:val="clear" w:color="auto" w:fill="FFFFFF"/>
          <w:lang w:eastAsia="en-GB"/>
        </w:rPr>
        <w:t>Oxfordreference.com.ezproxy.uwtsd.ac.uk, 2016)</w:t>
      </w:r>
      <w:r w:rsidRPr="00C5240E">
        <w:rPr>
          <w:rFonts w:ascii="Lora" w:eastAsia="Times New Roman" w:hAnsi="Lora" w:cs="Times New Roman"/>
          <w:color w:val="000000"/>
          <w:lang w:eastAsia="en-GB"/>
        </w:rPr>
        <w:t>. They are designed to provide an analysis of sources that were explored whilst researching a specific material. It is also to indicate to the reader that the research performed fits within a larger field of study (Fink, Arlene. 2014).</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Neale</w:t>
      </w:r>
      <w:r w:rsidRPr="00C5240E">
        <w:rPr>
          <w:rFonts w:ascii="Lora" w:eastAsia="Times New Roman" w:hAnsi="Lora" w:cs="Times New Roman"/>
          <w:color w:val="000000"/>
          <w:lang w:eastAsia="en-GB"/>
        </w:rPr>
        <w:t xml:space="preserve">, Tompkins and Strang (2017) use a range of literature in the introduction of the research paper including previous research conducted by De Leon (2000) called “The therapeutic community: Theory, model and method”. </w:t>
      </w:r>
      <w:r>
        <w:rPr>
          <w:rFonts w:ascii="Lora" w:eastAsia="Times New Roman" w:hAnsi="Lora" w:cs="Times New Roman"/>
          <w:color w:val="000000"/>
          <w:lang w:eastAsia="en-GB"/>
        </w:rPr>
        <w:t>De Leon’s (2000) book was beneficial to the research paper as it</w:t>
      </w:r>
      <w:r w:rsidRPr="00C5240E">
        <w:rPr>
          <w:rFonts w:ascii="Lora" w:eastAsia="Times New Roman" w:hAnsi="Lora" w:cs="Times New Roman"/>
          <w:color w:val="000000"/>
          <w:lang w:eastAsia="en-GB"/>
        </w:rPr>
        <w:t xml:space="preserve"> was to “examine the therapeutic community for substance addictions model”. </w:t>
      </w:r>
      <w:r w:rsidRPr="00C5240E">
        <w:rPr>
          <w:rFonts w:ascii="Lora" w:eastAsia="Times New Roman" w:hAnsi="Lora" w:cs="Times New Roman"/>
          <w:color w:val="000000"/>
          <w:lang w:eastAsia="en-GB"/>
        </w:rPr>
        <w:t>Also,</w:t>
      </w:r>
      <w:r w:rsidRPr="00C5240E">
        <w:rPr>
          <w:rFonts w:ascii="Lora" w:eastAsia="Times New Roman" w:hAnsi="Lora" w:cs="Times New Roman"/>
          <w:color w:val="000000"/>
          <w:lang w:eastAsia="en-GB"/>
        </w:rPr>
        <w:t xml:space="preserve"> </w:t>
      </w:r>
      <w:r w:rsidRPr="00C5240E">
        <w:rPr>
          <w:rFonts w:ascii="Lora" w:eastAsia="Times New Roman" w:hAnsi="Lora" w:cs="Times New Roman"/>
          <w:color w:val="000000"/>
          <w:lang w:eastAsia="en-GB"/>
        </w:rPr>
        <w:lastRenderedPageBreak/>
        <w:t xml:space="preserve">within the literature, is a registered charity used as part of the introduction which is Alcoholics Anonymous (2001) whose sole purpose is to form groups so that people who share the same issue of addiction help each other's recovery by motivating and supporting peers. </w:t>
      </w:r>
      <w:r>
        <w:rPr>
          <w:rFonts w:ascii="Lora" w:eastAsia="Times New Roman" w:hAnsi="Lora" w:cs="Times New Roman"/>
          <w:color w:val="000000"/>
          <w:lang w:eastAsia="en-GB"/>
        </w:rPr>
        <w:t>Neale Tompkins and Stang chose this charity as it had the same goal as their research</w:t>
      </w:r>
      <w:r w:rsidR="003C39E1">
        <w:rPr>
          <w:rFonts w:ascii="Lora" w:eastAsia="Times New Roman" w:hAnsi="Lora" w:cs="Times New Roman"/>
          <w:color w:val="000000"/>
          <w:lang w:eastAsia="en-GB"/>
        </w:rPr>
        <w:t xml:space="preserve"> of exploring relationships in treatment services</w:t>
      </w:r>
      <w:r>
        <w:rPr>
          <w:rFonts w:ascii="Lora" w:eastAsia="Times New Roman" w:hAnsi="Lora" w:cs="Times New Roman"/>
          <w:color w:val="000000"/>
          <w:lang w:eastAsia="en-GB"/>
        </w:rPr>
        <w:t xml:space="preserve">. </w:t>
      </w:r>
      <w:r w:rsidRPr="00C5240E">
        <w:rPr>
          <w:rFonts w:ascii="Lora" w:eastAsia="Times New Roman" w:hAnsi="Lora" w:cs="Times New Roman"/>
          <w:color w:val="000000"/>
          <w:lang w:eastAsia="en-GB"/>
        </w:rPr>
        <w:t>Government documents such as the National Treatment Agency (2006) by the National Health Service (NHS) are used as part of the literature in order to explore models of residential rehabilitation for drug and alcohol misusers. The most historical is by Bourdieu (1986) which refers to social capital as a “complex construct”</w:t>
      </w:r>
      <w:r w:rsidR="003C39E1">
        <w:rPr>
          <w:rFonts w:ascii="Lora" w:eastAsia="Times New Roman" w:hAnsi="Lora" w:cs="Times New Roman"/>
          <w:color w:val="000000"/>
          <w:lang w:eastAsia="en-GB"/>
        </w:rPr>
        <w:t xml:space="preserve"> This is useful to the research as Neale, Tompkins and Strang (2017) discuss “social capital” within their analysis</w:t>
      </w:r>
      <w:r w:rsidRPr="00C5240E">
        <w:rPr>
          <w:rFonts w:ascii="Lora" w:eastAsia="Times New Roman" w:hAnsi="Lora" w:cs="Times New Roman"/>
          <w:color w:val="000000"/>
          <w:lang w:eastAsia="en-GB"/>
        </w:rPr>
        <w:t xml:space="preserve">. </w:t>
      </w:r>
      <w:r w:rsidRPr="00C5240E">
        <w:rPr>
          <w:rFonts w:ascii="Lora" w:eastAsia="Times New Roman" w:hAnsi="Lora" w:cs="Times New Roman"/>
          <w:color w:val="000000"/>
          <w:lang w:eastAsia="en-GB"/>
        </w:rPr>
        <w:br/>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Aim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An aim is a fundamental instrument when conducting research. The term “research aim” refers to the main ambition or overall direction of the research (D R, Thomas and I, Hodges 2010). The importance of aims is that they are the knowledge and understanding that is necessary in order to answer the research question. Aims are created to cause clarity between the research project and the question that it wishes to answer (Parker Derrington 2018). The aim in </w:t>
      </w:r>
      <w:r w:rsidRPr="00C5240E">
        <w:rPr>
          <w:rFonts w:ascii="Lora" w:eastAsia="Times New Roman" w:hAnsi="Lora" w:cs="Times New Roman"/>
          <w:color w:val="000000"/>
          <w:lang w:eastAsia="en-GB"/>
        </w:rPr>
        <w:t>Neale</w:t>
      </w:r>
      <w:r w:rsidRPr="00C5240E">
        <w:rPr>
          <w:rFonts w:ascii="Lora" w:eastAsia="Times New Roman" w:hAnsi="Lora" w:cs="Times New Roman"/>
          <w:color w:val="000000"/>
          <w:lang w:eastAsia="en-GB"/>
        </w:rPr>
        <w:t xml:space="preserve">, Tompkins and </w:t>
      </w:r>
      <w:r w:rsidRPr="00C5240E">
        <w:rPr>
          <w:rFonts w:ascii="Lora" w:eastAsia="Times New Roman" w:hAnsi="Lora" w:cs="Times New Roman"/>
          <w:color w:val="000000"/>
          <w:lang w:eastAsia="en-GB"/>
        </w:rPr>
        <w:t>Strang’s</w:t>
      </w:r>
      <w:r w:rsidRPr="00C5240E">
        <w:rPr>
          <w:rFonts w:ascii="Lora" w:eastAsia="Times New Roman" w:hAnsi="Lora" w:cs="Times New Roman"/>
          <w:color w:val="000000"/>
          <w:lang w:eastAsia="en-GB"/>
        </w:rPr>
        <w:t xml:space="preserve"> (2017) research paper was to “explore relationships between peers in residential addiction treatment, drawing upon the concept of social capital to frame our analyses”.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Study Design</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There are numerous forms of research methods, for example, there are methods such as Qualitative, Quantitative and Mixed Methods. Qualitative research is a method of collecting data through social means, meaning that it describes emotions, thoughts and feelings (Adams, Khan and Raeside, 2014 p. 7). Quantitative research is a method which adheres to standards of research produced before the research is conducted. This means that Quantitative methods are used for more statistical research (Adams, Khan and Raeside, 2014 p. 7). </w:t>
      </w:r>
      <w:r w:rsidRPr="00C5240E">
        <w:rPr>
          <w:rFonts w:ascii="Lora" w:eastAsia="Times New Roman" w:hAnsi="Lora" w:cs="Times New Roman"/>
          <w:color w:val="000000"/>
          <w:shd w:val="clear" w:color="auto" w:fill="FFFFFF"/>
          <w:lang w:eastAsia="en-GB"/>
        </w:rPr>
        <w:t xml:space="preserve">The term mixed methods mean when one or more research method is used when conducting research on a </w:t>
      </w:r>
      <w:r w:rsidRPr="00C5240E">
        <w:rPr>
          <w:rFonts w:ascii="Lora" w:eastAsia="Times New Roman" w:hAnsi="Lora" w:cs="Times New Roman"/>
          <w:color w:val="000000"/>
          <w:shd w:val="clear" w:color="auto" w:fill="FFFFFF"/>
          <w:lang w:eastAsia="en-GB"/>
        </w:rPr>
        <w:t>topic</w:t>
      </w:r>
      <w:r w:rsidRPr="00C5240E">
        <w:rPr>
          <w:rFonts w:ascii="Lora" w:eastAsia="Times New Roman" w:hAnsi="Lora" w:cs="Times New Roman"/>
          <w:color w:val="000000"/>
          <w:shd w:val="clear" w:color="auto" w:fill="FFFFFF"/>
          <w:lang w:eastAsia="en-GB"/>
        </w:rPr>
        <w:t xml:space="preserve"> (Wisdom and W Creswell, 2013).</w:t>
      </w:r>
      <w:r w:rsidRPr="00C5240E">
        <w:rPr>
          <w:rFonts w:ascii="Lora" w:eastAsia="Times New Roman" w:hAnsi="Lora" w:cs="Times New Roman"/>
          <w:color w:val="000000"/>
          <w:lang w:eastAsia="en-GB"/>
        </w:rPr>
        <w:t xml:space="preserve">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The research method used for </w:t>
      </w:r>
      <w:r w:rsidRPr="00C5240E">
        <w:rPr>
          <w:rFonts w:ascii="Lora" w:eastAsia="Times New Roman" w:hAnsi="Lora" w:cs="Times New Roman"/>
          <w:color w:val="000000"/>
          <w:shd w:val="clear" w:color="auto" w:fill="FFFFFF"/>
          <w:lang w:eastAsia="en-GB"/>
        </w:rPr>
        <w:t>Neale, Tompkins and Strang’s (2017) was Qualitative methods. This is proved by the study that they conducted which was interviews with services users and non-service users. In total there were 22 interviews with 13 present residents and 9 previous residents</w:t>
      </w:r>
      <w:r w:rsidRPr="00C5240E">
        <w:rPr>
          <w:rFonts w:ascii="Lora" w:eastAsia="Times New Roman" w:hAnsi="Lora" w:cs="Times New Roman"/>
          <w:color w:val="000000"/>
          <w:lang w:eastAsia="en-GB"/>
        </w:rPr>
        <w:t xml:space="preserve"> (Neale, Tompkins and Strang, 2017). </w:t>
      </w:r>
      <w:r w:rsidRPr="00C5240E">
        <w:rPr>
          <w:rFonts w:ascii="Lora" w:eastAsia="Times New Roman" w:hAnsi="Lora" w:cs="Times New Roman"/>
          <w:color w:val="000000"/>
          <w:shd w:val="clear" w:color="auto" w:fill="FFFFFF"/>
          <w:lang w:eastAsia="en-GB"/>
        </w:rPr>
        <w:t> </w:t>
      </w:r>
      <w:r w:rsidRPr="00C5240E">
        <w:rPr>
          <w:rFonts w:ascii="Lora" w:eastAsia="Times New Roman" w:hAnsi="Lora" w:cs="Times New Roman"/>
          <w:color w:val="000000"/>
          <w:lang w:eastAsia="en-GB"/>
        </w:rPr>
        <w:t>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Sample</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In research terms, a sample is a measurement taken from a population. These measurements could be taken from a group of objects, items or people (Thh.nhs.uk, 2018). The type of sampling used to collect the data for the research was by “Quota Sampling”. This is a sampling method whereby participant quotas are present before </w:t>
      </w:r>
      <w:r w:rsidRPr="00C5240E">
        <w:rPr>
          <w:rFonts w:ascii="Lora" w:eastAsia="Times New Roman" w:hAnsi="Lora" w:cs="Times New Roman"/>
          <w:color w:val="000000"/>
          <w:lang w:eastAsia="en-GB"/>
        </w:rPr>
        <w:t>proceeding</w:t>
      </w:r>
      <w:r w:rsidRPr="00C5240E">
        <w:rPr>
          <w:rFonts w:ascii="Lora" w:eastAsia="Times New Roman" w:hAnsi="Lora" w:cs="Times New Roman"/>
          <w:color w:val="000000"/>
          <w:lang w:eastAsia="en-GB"/>
        </w:rPr>
        <w:t xml:space="preserve"> with the research. It means that the researcher wishes to gather information from participants that accommodate the needs of the research (Centre for Innovation in Research and Teaching 2018). In the instance of </w:t>
      </w:r>
      <w:r w:rsidRPr="00C5240E">
        <w:rPr>
          <w:rFonts w:ascii="Lora" w:eastAsia="Times New Roman" w:hAnsi="Lora" w:cs="Times New Roman"/>
          <w:color w:val="000000"/>
          <w:lang w:eastAsia="en-GB"/>
        </w:rPr>
        <w:t>Neale</w:t>
      </w:r>
      <w:r w:rsidRPr="00C5240E">
        <w:rPr>
          <w:rFonts w:ascii="Lora" w:eastAsia="Times New Roman" w:hAnsi="Lora" w:cs="Times New Roman"/>
          <w:color w:val="000000"/>
          <w:lang w:eastAsia="en-GB"/>
        </w:rPr>
        <w:t xml:space="preserve">, Tompkins and Strang’s (2017) research, the target group that undertook the study were 21 participants, who were drug addicts using/ had used drug addiction treatment services. </w:t>
      </w:r>
      <w:r w:rsidRPr="00C5240E">
        <w:rPr>
          <w:rFonts w:ascii="Lora" w:eastAsia="Times New Roman" w:hAnsi="Lora" w:cs="Times New Roman"/>
          <w:color w:val="000000"/>
          <w:lang w:eastAsia="en-GB"/>
        </w:rPr>
        <w:t>Therefore,</w:t>
      </w:r>
      <w:r w:rsidRPr="00C5240E">
        <w:rPr>
          <w:rFonts w:ascii="Lora" w:eastAsia="Times New Roman" w:hAnsi="Lora" w:cs="Times New Roman"/>
          <w:color w:val="000000"/>
          <w:lang w:eastAsia="en-GB"/>
        </w:rPr>
        <w:t xml:space="preserve"> the target group were already within a small sample and all shared the same characteristics that met the criteria.    </w:t>
      </w:r>
    </w:p>
    <w:p w:rsidR="003C39E1" w:rsidRDefault="003C39E1" w:rsidP="00C5240E">
      <w:pPr>
        <w:spacing w:after="0" w:line="240" w:lineRule="auto"/>
        <w:rPr>
          <w:rFonts w:ascii="Times New Roman" w:eastAsia="Times New Roman" w:hAnsi="Times New Roman" w:cs="Times New Roman"/>
          <w:sz w:val="24"/>
          <w:szCs w:val="24"/>
          <w:lang w:eastAsia="en-GB"/>
        </w:rPr>
      </w:pPr>
    </w:p>
    <w:p w:rsidR="003C39E1" w:rsidRDefault="003C39E1" w:rsidP="00C5240E">
      <w:pPr>
        <w:spacing w:after="0" w:line="240" w:lineRule="auto"/>
        <w:rPr>
          <w:rFonts w:ascii="Lora" w:eastAsia="Times New Roman" w:hAnsi="Lora" w:cs="Times New Roman"/>
          <w:color w:val="000000"/>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Data Collection</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shd w:val="clear" w:color="auto" w:fill="FFFFFF"/>
          <w:lang w:eastAsia="en-GB"/>
        </w:rPr>
        <w:lastRenderedPageBreak/>
        <w:t xml:space="preserve">Data collection is a way of gathering information to test the hypothesis of the research question and evaluate the findings (Research-Methodology, 2018). The research conducted by </w:t>
      </w:r>
      <w:r w:rsidRPr="00C5240E">
        <w:rPr>
          <w:rFonts w:ascii="Lora" w:eastAsia="Times New Roman" w:hAnsi="Lora" w:cs="Times New Roman"/>
          <w:color w:val="000000"/>
          <w:shd w:val="clear" w:color="auto" w:fill="FFFFFF"/>
          <w:lang w:eastAsia="en-GB"/>
        </w:rPr>
        <w:t>Neale</w:t>
      </w:r>
      <w:r w:rsidRPr="00C5240E">
        <w:rPr>
          <w:rFonts w:ascii="Lora" w:eastAsia="Times New Roman" w:hAnsi="Lora" w:cs="Times New Roman"/>
          <w:color w:val="000000"/>
          <w:shd w:val="clear" w:color="auto" w:fill="FFFFFF"/>
          <w:lang w:eastAsia="en-GB"/>
        </w:rPr>
        <w:t>, Tompkins and Strang (2017) was to explore the relationships between peers in residential addiction treatment services,</w:t>
      </w:r>
      <w:r w:rsidRPr="00C5240E">
        <w:rPr>
          <w:rFonts w:ascii="Lora" w:eastAsia="Times New Roman" w:hAnsi="Lora" w:cs="Times New Roman"/>
          <w:color w:val="FF0000"/>
          <w:shd w:val="clear" w:color="auto" w:fill="FFFFFF"/>
          <w:lang w:eastAsia="en-GB"/>
        </w:rPr>
        <w:t xml:space="preserve"> </w:t>
      </w:r>
      <w:r w:rsidRPr="00C5240E">
        <w:rPr>
          <w:rFonts w:ascii="Lora" w:eastAsia="Times New Roman" w:hAnsi="Lora" w:cs="Times New Roman"/>
          <w:color w:val="000000"/>
          <w:shd w:val="clear" w:color="auto" w:fill="FFFFFF"/>
          <w:lang w:eastAsia="en-GB"/>
        </w:rPr>
        <w:t xml:space="preserve">located in different regions of England. The process used by </w:t>
      </w:r>
      <w:r w:rsidRPr="00C5240E">
        <w:rPr>
          <w:rFonts w:ascii="Lora" w:eastAsia="Times New Roman" w:hAnsi="Lora" w:cs="Times New Roman"/>
          <w:color w:val="000000"/>
          <w:shd w:val="clear" w:color="auto" w:fill="FFFFFF"/>
          <w:lang w:eastAsia="en-GB"/>
        </w:rPr>
        <w:t>Neale</w:t>
      </w:r>
      <w:r w:rsidRPr="00C5240E">
        <w:rPr>
          <w:rFonts w:ascii="Lora" w:eastAsia="Times New Roman" w:hAnsi="Lora" w:cs="Times New Roman"/>
          <w:color w:val="000000"/>
          <w:shd w:val="clear" w:color="auto" w:fill="FFFFFF"/>
          <w:lang w:eastAsia="en-GB"/>
        </w:rPr>
        <w:t>, Tompkins and Strang (2017) to collect their data (for the purpose of the research) was by conducting Primary Research. Primary Research is an investigation that you conduct and perform independently that involves going directly to the source, to ask questions and gather information about the desired field of research (The Hartford, 2018). The Primary Research method was to interview former past and present service users. All 21 participants were interviewed by an experienced qualitative researcher in private rooms. All 22 interviews were also conducted using a semi-structured topic guide for the researcher to follow when asking the participants questions about the time spent whilst in addiction treatment (</w:t>
      </w:r>
      <w:r w:rsidRPr="00C5240E">
        <w:rPr>
          <w:rFonts w:ascii="Lora" w:eastAsia="Times New Roman" w:hAnsi="Lora" w:cs="Times New Roman"/>
          <w:color w:val="000000"/>
          <w:shd w:val="clear" w:color="auto" w:fill="FFFFFF"/>
          <w:lang w:eastAsia="en-GB"/>
        </w:rPr>
        <w:t>Neale</w:t>
      </w:r>
      <w:r w:rsidRPr="00C5240E">
        <w:rPr>
          <w:rFonts w:ascii="Lora" w:eastAsia="Times New Roman" w:hAnsi="Lora" w:cs="Times New Roman"/>
          <w:color w:val="000000"/>
          <w:shd w:val="clear" w:color="auto" w:fill="FFFFFF"/>
          <w:lang w:eastAsia="en-GB"/>
        </w:rPr>
        <w:t xml:space="preserve">, Tompkins and Strang 2017). </w:t>
      </w:r>
    </w:p>
    <w:p w:rsidR="00C5240E" w:rsidRPr="00C5240E" w:rsidRDefault="00C5240E" w:rsidP="00C5240E">
      <w:pPr>
        <w:spacing w:after="24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Ethical Consideration</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In order to conduct the interviews, </w:t>
      </w:r>
      <w:r w:rsidRPr="00C5240E">
        <w:rPr>
          <w:rFonts w:ascii="Lora" w:eastAsia="Times New Roman" w:hAnsi="Lora" w:cs="Times New Roman"/>
          <w:color w:val="000000"/>
          <w:lang w:eastAsia="en-GB"/>
        </w:rPr>
        <w:t>Neale</w:t>
      </w:r>
      <w:r w:rsidRPr="00C5240E">
        <w:rPr>
          <w:rFonts w:ascii="Lora" w:eastAsia="Times New Roman" w:hAnsi="Lora" w:cs="Times New Roman"/>
          <w:color w:val="000000"/>
          <w:lang w:eastAsia="en-GB"/>
        </w:rPr>
        <w:t xml:space="preserve"> Tompkins and Strang (2017) needed to gain ethical approval first. Ethics can be used to help the researcher to ensure that the aims of the research are found but through legitimate means and preserve the rights of the participants (</w:t>
      </w:r>
      <w:r w:rsidRPr="00C5240E">
        <w:rPr>
          <w:rFonts w:ascii="Lora" w:eastAsia="Times New Roman" w:hAnsi="Lora" w:cs="Times New Roman"/>
          <w:color w:val="000000"/>
          <w:shd w:val="clear" w:color="auto" w:fill="FFFFFF"/>
          <w:lang w:eastAsia="en-GB"/>
        </w:rPr>
        <w:t>Orb, Eisenhauer and Wynaden, 2004)</w:t>
      </w:r>
      <w:r w:rsidRPr="00C5240E">
        <w:rPr>
          <w:rFonts w:ascii="Lora" w:eastAsia="Times New Roman" w:hAnsi="Lora" w:cs="Times New Roman"/>
          <w:color w:val="000000"/>
          <w:lang w:eastAsia="en-GB"/>
        </w:rPr>
        <w:t xml:space="preserve">. Ethics </w:t>
      </w:r>
      <w:r w:rsidRPr="00C5240E">
        <w:rPr>
          <w:rFonts w:ascii="Lora" w:eastAsia="Times New Roman" w:hAnsi="Lora" w:cs="Times New Roman"/>
          <w:color w:val="000000"/>
          <w:lang w:eastAsia="en-GB"/>
        </w:rPr>
        <w:t>is</w:t>
      </w:r>
      <w:r w:rsidRPr="00C5240E">
        <w:rPr>
          <w:rFonts w:ascii="Lora" w:eastAsia="Times New Roman" w:hAnsi="Lora" w:cs="Times New Roman"/>
          <w:color w:val="000000"/>
          <w:lang w:eastAsia="en-GB"/>
        </w:rPr>
        <w:t xml:space="preserve"> a code for behaviour that categorises acceptable and unacceptable conduct (B. Resnik, 2016). Ethics must be taken into consideration in order to promote the aims of the research to guarantee the avoidance of error and that any research conducted is candour. Ethical standards promote the values that are essential to the research, to ensure trust and accountability for the research (B. Resnik, 2016). Before the 22 interviews were conducted </w:t>
      </w:r>
      <w:r w:rsidRPr="00C5240E">
        <w:rPr>
          <w:rFonts w:ascii="Lora" w:eastAsia="Times New Roman" w:hAnsi="Lora" w:cs="Times New Roman"/>
          <w:color w:val="000000"/>
          <w:lang w:eastAsia="en-GB"/>
        </w:rPr>
        <w:t>Neale</w:t>
      </w:r>
      <w:r w:rsidRPr="00C5240E">
        <w:rPr>
          <w:rFonts w:ascii="Lora" w:eastAsia="Times New Roman" w:hAnsi="Lora" w:cs="Times New Roman"/>
          <w:color w:val="000000"/>
          <w:lang w:eastAsia="en-GB"/>
        </w:rPr>
        <w:t>, Tompkins and Strang (2017) stated that the University Research Ethics Committee granted ethics approval for the study.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Results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The result section is where the findings of the study are described, based on the methods applied to gather information. Results should be displayed without bias or interpretation and should be true to the hypothesis of the study (Annesley, Thomas M. 2010).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Neale</w:t>
      </w:r>
      <w:r w:rsidRPr="00C5240E">
        <w:rPr>
          <w:rFonts w:ascii="Lora" w:eastAsia="Times New Roman" w:hAnsi="Lora" w:cs="Times New Roman"/>
          <w:color w:val="000000"/>
          <w:lang w:eastAsia="en-GB"/>
        </w:rPr>
        <w:t xml:space="preserve"> Tompkins and Strang (2017) processed the findings by identifying themes within the research. Any similarities and differences between the participants were explored. The themes emerging from the findings were then organised into categories. The categories were then displayed as ‘role models and buddies’, ‘sharing spaces and experiences’, ‘relationships during early treatment’, keeping distance’, ‘making friends’ and ‘conflict and tension’ (</w:t>
      </w:r>
      <w:r w:rsidRPr="00C5240E">
        <w:rPr>
          <w:rFonts w:ascii="Lora" w:eastAsia="Times New Roman" w:hAnsi="Lora" w:cs="Times New Roman"/>
          <w:color w:val="000000"/>
          <w:lang w:eastAsia="en-GB"/>
        </w:rPr>
        <w:t>Neale</w:t>
      </w:r>
      <w:r w:rsidRPr="00C5240E">
        <w:rPr>
          <w:rFonts w:ascii="Lora" w:eastAsia="Times New Roman" w:hAnsi="Lora" w:cs="Times New Roman"/>
          <w:color w:val="000000"/>
          <w:lang w:eastAsia="en-GB"/>
        </w:rPr>
        <w:t xml:space="preserve">, Tompkins and Strang 2017). The categories show that </w:t>
      </w:r>
      <w:r w:rsidRPr="00C5240E">
        <w:rPr>
          <w:rFonts w:ascii="Lora" w:eastAsia="Times New Roman" w:hAnsi="Lora" w:cs="Times New Roman"/>
          <w:color w:val="000000"/>
          <w:lang w:eastAsia="en-GB"/>
        </w:rPr>
        <w:t>Neale</w:t>
      </w:r>
      <w:r w:rsidRPr="00C5240E">
        <w:rPr>
          <w:rFonts w:ascii="Lora" w:eastAsia="Times New Roman" w:hAnsi="Lora" w:cs="Times New Roman"/>
          <w:color w:val="000000"/>
          <w:lang w:eastAsia="en-GB"/>
        </w:rPr>
        <w:t xml:space="preserve">, Tompkins and Strang (2017) displayed the findings with the intent of the research.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Discussion</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The purpose of a discussion within a research paper is to interpret and describe the significance of the findings/results of the study. These results are provided and include what knowledge is already known of the topic with references to the previous research located in the introduction (Annesley, Thomas M. 2010). The discussion in </w:t>
      </w:r>
      <w:r w:rsidRPr="00C5240E">
        <w:rPr>
          <w:rFonts w:ascii="Lora" w:eastAsia="Times New Roman" w:hAnsi="Lora" w:cs="Times New Roman"/>
          <w:color w:val="000000"/>
          <w:lang w:eastAsia="en-GB"/>
        </w:rPr>
        <w:t>Neale</w:t>
      </w:r>
      <w:r w:rsidRPr="00C5240E">
        <w:rPr>
          <w:rFonts w:ascii="Lora" w:eastAsia="Times New Roman" w:hAnsi="Lora" w:cs="Times New Roman"/>
          <w:color w:val="000000"/>
          <w:lang w:eastAsia="en-GB"/>
        </w:rPr>
        <w:t xml:space="preserve">, Tompkins and Strang’s (2017) research paper contained both the findings from the interviews conducted to the participants in the addiction treatment services but also </w:t>
      </w:r>
      <w:r w:rsidRPr="00C5240E">
        <w:rPr>
          <w:rFonts w:ascii="Lora" w:eastAsia="Times New Roman" w:hAnsi="Lora" w:cs="Times New Roman"/>
          <w:color w:val="000000"/>
          <w:lang w:eastAsia="en-GB"/>
        </w:rPr>
        <w:t>referred</w:t>
      </w:r>
      <w:r w:rsidRPr="00C5240E">
        <w:rPr>
          <w:rFonts w:ascii="Lora" w:eastAsia="Times New Roman" w:hAnsi="Lora" w:cs="Times New Roman"/>
          <w:color w:val="000000"/>
          <w:lang w:eastAsia="en-GB"/>
        </w:rPr>
        <w:t xml:space="preserve"> to previous literature. They included previous research to prove that there are limited studies on the topic of relationships between peers in addiction treatment and the aim of their research paper was to add more of an insight to the topic. They also provided limitations to the research stating that they acknowledged that the </w:t>
      </w:r>
      <w:r w:rsidRPr="00C5240E">
        <w:rPr>
          <w:rFonts w:ascii="Lora" w:eastAsia="Times New Roman" w:hAnsi="Lora" w:cs="Times New Roman"/>
          <w:color w:val="000000"/>
          <w:lang w:eastAsia="en-GB"/>
        </w:rPr>
        <w:lastRenderedPageBreak/>
        <w:t>study had limitations and that there was a need for discretion when interpreting the research (</w:t>
      </w:r>
      <w:r w:rsidRPr="00C5240E">
        <w:rPr>
          <w:rFonts w:ascii="Lora" w:eastAsia="Times New Roman" w:hAnsi="Lora" w:cs="Times New Roman"/>
          <w:color w:val="000000"/>
          <w:lang w:eastAsia="en-GB"/>
        </w:rPr>
        <w:t>Neale</w:t>
      </w:r>
      <w:r w:rsidRPr="00C5240E">
        <w:rPr>
          <w:rFonts w:ascii="Lora" w:eastAsia="Times New Roman" w:hAnsi="Lora" w:cs="Times New Roman"/>
          <w:color w:val="000000"/>
          <w:lang w:eastAsia="en-GB"/>
        </w:rPr>
        <w:t xml:space="preserve">, Tompkins and Strang 2017). They stated that a limitation of the study was that the date collected derived from a small qualitative study over </w:t>
      </w:r>
      <w:r w:rsidR="003C39E1" w:rsidRPr="00C5240E">
        <w:rPr>
          <w:rFonts w:ascii="Lora" w:eastAsia="Times New Roman" w:hAnsi="Lora" w:cs="Times New Roman"/>
          <w:color w:val="000000"/>
          <w:lang w:eastAsia="en-GB"/>
        </w:rPr>
        <w:t>a period</w:t>
      </w:r>
      <w:r w:rsidRPr="00C5240E">
        <w:rPr>
          <w:rFonts w:ascii="Lora" w:eastAsia="Times New Roman" w:hAnsi="Lora" w:cs="Times New Roman"/>
          <w:color w:val="000000"/>
          <w:lang w:eastAsia="en-GB"/>
        </w:rPr>
        <w:t xml:space="preserve">. </w:t>
      </w:r>
      <w:r w:rsidR="003C39E1" w:rsidRPr="00C5240E">
        <w:rPr>
          <w:rFonts w:ascii="Lora" w:eastAsia="Times New Roman" w:hAnsi="Lora" w:cs="Times New Roman"/>
          <w:color w:val="000000"/>
          <w:lang w:eastAsia="en-GB"/>
        </w:rPr>
        <w:t>Therefore,</w:t>
      </w:r>
      <w:r w:rsidRPr="00C5240E">
        <w:rPr>
          <w:rFonts w:ascii="Lora" w:eastAsia="Times New Roman" w:hAnsi="Lora" w:cs="Times New Roman"/>
          <w:color w:val="000000"/>
          <w:lang w:eastAsia="en-GB"/>
        </w:rPr>
        <w:t xml:space="preserve"> the finds lack generalisability and do not provide insights into how </w:t>
      </w:r>
      <w:r w:rsidR="009542C9" w:rsidRPr="00C5240E">
        <w:rPr>
          <w:rFonts w:ascii="Lora" w:eastAsia="Times New Roman" w:hAnsi="Lora" w:cs="Times New Roman"/>
          <w:color w:val="000000"/>
          <w:lang w:eastAsia="en-GB"/>
        </w:rPr>
        <w:t>relations</w:t>
      </w:r>
      <w:r w:rsidRPr="00C5240E">
        <w:rPr>
          <w:rFonts w:ascii="Lora" w:eastAsia="Times New Roman" w:hAnsi="Lora" w:cs="Times New Roman"/>
          <w:color w:val="000000"/>
          <w:lang w:eastAsia="en-GB"/>
        </w:rPr>
        <w:t xml:space="preserve"> will </w:t>
      </w:r>
      <w:r w:rsidR="00392EE7">
        <w:rPr>
          <w:rFonts w:ascii="Lora" w:eastAsia="Times New Roman" w:hAnsi="Lora" w:cs="Times New Roman"/>
          <w:color w:val="000000"/>
          <w:lang w:eastAsia="en-GB"/>
        </w:rPr>
        <w:t>possibly</w:t>
      </w:r>
      <w:r w:rsidRPr="00C5240E">
        <w:rPr>
          <w:rFonts w:ascii="Lora" w:eastAsia="Times New Roman" w:hAnsi="Lora" w:cs="Times New Roman"/>
          <w:color w:val="000000"/>
          <w:lang w:eastAsia="en-GB"/>
        </w:rPr>
        <w:t xml:space="preserve"> </w:t>
      </w:r>
      <w:r w:rsidR="00392EE7" w:rsidRPr="00C5240E">
        <w:rPr>
          <w:rFonts w:ascii="Lora" w:eastAsia="Times New Roman" w:hAnsi="Lora" w:cs="Times New Roman"/>
          <w:color w:val="000000"/>
          <w:lang w:eastAsia="en-GB"/>
        </w:rPr>
        <w:t>differ</w:t>
      </w:r>
      <w:r w:rsidRPr="00C5240E">
        <w:rPr>
          <w:rFonts w:ascii="Lora" w:eastAsia="Times New Roman" w:hAnsi="Lora" w:cs="Times New Roman"/>
          <w:color w:val="000000"/>
          <w:lang w:eastAsia="en-GB"/>
        </w:rPr>
        <w:t xml:space="preserve"> over</w:t>
      </w:r>
      <w:r w:rsidR="00392EE7">
        <w:rPr>
          <w:rFonts w:ascii="Lora" w:eastAsia="Times New Roman" w:hAnsi="Lora" w:cs="Times New Roman"/>
          <w:color w:val="000000"/>
          <w:lang w:eastAsia="en-GB"/>
        </w:rPr>
        <w:t xml:space="preserve"> time</w:t>
      </w:r>
      <w:r w:rsidRPr="00C5240E">
        <w:rPr>
          <w:rFonts w:ascii="Lora" w:eastAsia="Times New Roman" w:hAnsi="Lora" w:cs="Times New Roman"/>
          <w:color w:val="000000"/>
          <w:lang w:eastAsia="en-GB"/>
        </w:rPr>
        <w:t xml:space="preserve"> </w:t>
      </w:r>
      <w:r w:rsidR="00392EE7" w:rsidRPr="00C5240E">
        <w:rPr>
          <w:rFonts w:ascii="Lora" w:eastAsia="Times New Roman" w:hAnsi="Lora" w:cs="Times New Roman"/>
          <w:color w:val="000000"/>
          <w:lang w:eastAsia="en-GB"/>
        </w:rPr>
        <w:t>period</w:t>
      </w:r>
      <w:r w:rsidRPr="00C5240E">
        <w:rPr>
          <w:rFonts w:ascii="Lora" w:eastAsia="Times New Roman" w:hAnsi="Lora" w:cs="Times New Roman"/>
          <w:color w:val="000000"/>
          <w:lang w:eastAsia="en-GB"/>
        </w:rPr>
        <w:t xml:space="preserve"> as</w:t>
      </w:r>
      <w:bookmarkStart w:id="0" w:name="_GoBack"/>
      <w:bookmarkEnd w:id="0"/>
      <w:r w:rsidRPr="00C5240E">
        <w:rPr>
          <w:rFonts w:ascii="Lora" w:eastAsia="Times New Roman" w:hAnsi="Lora" w:cs="Times New Roman"/>
          <w:color w:val="000000"/>
          <w:lang w:eastAsia="en-GB"/>
        </w:rPr>
        <w:t xml:space="preserve"> adherents of </w:t>
      </w:r>
      <w:r w:rsidR="003C39E1" w:rsidRPr="00C5240E">
        <w:rPr>
          <w:rFonts w:ascii="Lora" w:eastAsia="Times New Roman" w:hAnsi="Lora" w:cs="Times New Roman"/>
          <w:color w:val="000000"/>
          <w:lang w:eastAsia="en-GB"/>
        </w:rPr>
        <w:t>residents</w:t>
      </w:r>
      <w:r w:rsidR="003C39E1" w:rsidRPr="00C5240E">
        <w:rPr>
          <w:rFonts w:ascii="Lora" w:eastAsia="Times New Roman" w:hAnsi="Lora" w:cs="Times New Roman" w:hint="eastAsia"/>
          <w:color w:val="000000"/>
          <w:lang w:eastAsia="en-GB"/>
        </w:rPr>
        <w:t>’</w:t>
      </w:r>
      <w:r w:rsidRPr="00C5240E">
        <w:rPr>
          <w:rFonts w:ascii="Lora" w:eastAsia="Times New Roman" w:hAnsi="Lora" w:cs="Times New Roman"/>
          <w:color w:val="000000"/>
          <w:lang w:eastAsia="en-GB"/>
        </w:rPr>
        <w:t xml:space="preserve"> change (</w:t>
      </w:r>
      <w:r w:rsidR="003C39E1" w:rsidRPr="00C5240E">
        <w:rPr>
          <w:rFonts w:ascii="Lora" w:eastAsia="Times New Roman" w:hAnsi="Lora" w:cs="Times New Roman"/>
          <w:color w:val="000000"/>
          <w:lang w:eastAsia="en-GB"/>
        </w:rPr>
        <w:t>Neale</w:t>
      </w:r>
      <w:r w:rsidRPr="00C5240E">
        <w:rPr>
          <w:rFonts w:ascii="Lora" w:eastAsia="Times New Roman" w:hAnsi="Lora" w:cs="Times New Roman"/>
          <w:color w:val="000000"/>
          <w:lang w:eastAsia="en-GB"/>
        </w:rPr>
        <w:t>, Tompkins and Strang 2017).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Conclusion </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 xml:space="preserve">A conclusion of a study is intended to help the reader understand why the research matters in the field of study. A conclusion as a synthesis of key points where new areas are recommended for future research. </w:t>
      </w:r>
      <w:r w:rsidR="003C39E1" w:rsidRPr="00C5240E">
        <w:rPr>
          <w:rFonts w:ascii="Lora" w:eastAsia="Times New Roman" w:hAnsi="Lora" w:cs="Times New Roman"/>
          <w:color w:val="000000"/>
          <w:lang w:eastAsia="en-GB"/>
        </w:rPr>
        <w:t>Neale</w:t>
      </w:r>
      <w:r w:rsidRPr="00C5240E">
        <w:rPr>
          <w:rFonts w:ascii="Lora" w:eastAsia="Times New Roman" w:hAnsi="Lora" w:cs="Times New Roman"/>
          <w:color w:val="000000"/>
          <w:lang w:eastAsia="en-GB"/>
        </w:rPr>
        <w:t xml:space="preserve">, Tompkins and Stang (2017) acknowledged the fact that further research is needed to test and refine the </w:t>
      </w:r>
      <w:r w:rsidR="003C39E1" w:rsidRPr="00C5240E">
        <w:rPr>
          <w:rFonts w:ascii="Lora" w:eastAsia="Times New Roman" w:hAnsi="Lora" w:cs="Times New Roman"/>
          <w:color w:val="000000"/>
          <w:lang w:eastAsia="en-GB"/>
        </w:rPr>
        <w:t>findings,</w:t>
      </w:r>
      <w:r w:rsidRPr="00C5240E">
        <w:rPr>
          <w:rFonts w:ascii="Lora" w:eastAsia="Times New Roman" w:hAnsi="Lora" w:cs="Times New Roman"/>
          <w:color w:val="000000"/>
          <w:lang w:eastAsia="en-GB"/>
        </w:rPr>
        <w:t xml:space="preserve"> but the study was concluded with some tentative suggestions for practice. The conclusion not only showed the suggestions for future research but also stated the ‘Acknowledgements’ and a ‘Declaration of Interest’. To conclude, through this report </w:t>
      </w:r>
      <w:r w:rsidR="003C39E1" w:rsidRPr="00C5240E">
        <w:rPr>
          <w:rFonts w:ascii="Lora" w:eastAsia="Times New Roman" w:hAnsi="Lora" w:cs="Times New Roman"/>
          <w:color w:val="000000"/>
          <w:lang w:eastAsia="en-GB"/>
        </w:rPr>
        <w:t>Neale</w:t>
      </w:r>
      <w:r w:rsidR="003C39E1">
        <w:rPr>
          <w:rFonts w:ascii="Lora" w:eastAsia="Times New Roman" w:hAnsi="Lora" w:cs="Times New Roman"/>
          <w:color w:val="000000"/>
          <w:lang w:eastAsia="en-GB"/>
        </w:rPr>
        <w:t>,</w:t>
      </w:r>
      <w:r w:rsidRPr="00C5240E">
        <w:rPr>
          <w:rFonts w:ascii="Lora" w:eastAsia="Times New Roman" w:hAnsi="Lora" w:cs="Times New Roman"/>
          <w:color w:val="000000"/>
          <w:lang w:eastAsia="en-GB"/>
        </w:rPr>
        <w:t xml:space="preserve"> Tompkins and Strang 2017 have used all the necessary steps to write a research paper. The abstract was </w:t>
      </w:r>
      <w:r w:rsidR="003C39E1" w:rsidRPr="00C5240E">
        <w:rPr>
          <w:rFonts w:ascii="Lora" w:eastAsia="Times New Roman" w:hAnsi="Lora" w:cs="Times New Roman"/>
          <w:color w:val="000000"/>
          <w:lang w:eastAsia="en-GB"/>
        </w:rPr>
        <w:t>descriptive,</w:t>
      </w:r>
      <w:r w:rsidRPr="00C5240E">
        <w:rPr>
          <w:rFonts w:ascii="Lora" w:eastAsia="Times New Roman" w:hAnsi="Lora" w:cs="Times New Roman"/>
          <w:color w:val="000000"/>
          <w:lang w:eastAsia="en-GB"/>
        </w:rPr>
        <w:t xml:space="preserve"> and the background provided an insight into previous research and showed that the specific subject matter had little research to impact the field. The aim of the research was demonstrated with clarity and that the study design suited the social sample of semi-structured interviews. It was also stated that an ethics committee approved the study before the interviews were conducted. The research findings were displayed in categories. The only subject matter that lacked throughout the research was the limitations of the research. The only limitation to the research was that there was limited research about the field of study before the research was conducted. </w:t>
      </w:r>
    </w:p>
    <w:p w:rsidR="00C5240E" w:rsidRPr="00C5240E" w:rsidRDefault="00C5240E" w:rsidP="00C5240E">
      <w:pPr>
        <w:spacing w:after="240" w:line="240" w:lineRule="auto"/>
        <w:rPr>
          <w:rFonts w:ascii="Times New Roman" w:eastAsia="Times New Roman" w:hAnsi="Times New Roman" w:cs="Times New Roman"/>
          <w:sz w:val="24"/>
          <w:szCs w:val="24"/>
          <w:lang w:eastAsia="en-GB"/>
        </w:rPr>
      </w:pP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r w:rsidRPr="00C5240E">
        <w:rPr>
          <w:rFonts w:ascii="Times New Roman" w:eastAsia="Times New Roman" w:hAnsi="Times New Roman" w:cs="Times New Roman"/>
          <w:sz w:val="24"/>
          <w:szCs w:val="24"/>
          <w:lang w:eastAsia="en-GB"/>
        </w:rPr>
        <w:br/>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lastRenderedPageBreak/>
        <w:t xml:space="preserve">References </w:t>
      </w:r>
      <w:r w:rsidRPr="00C5240E">
        <w:rPr>
          <w:rFonts w:ascii="Lora" w:eastAsia="Times New Roman" w:hAnsi="Lora" w:cs="Times New Roman"/>
          <w:color w:val="000000"/>
          <w:lang w:eastAsia="en-GB"/>
        </w:rPr>
        <w:br/>
      </w:r>
      <w:r w:rsidRPr="00C5240E">
        <w:rPr>
          <w:rFonts w:ascii="Lora" w:eastAsia="Times New Roman" w:hAnsi="Lora" w:cs="Times New Roman"/>
          <w:color w:val="000000"/>
          <w:lang w:eastAsia="en-GB"/>
        </w:rPr>
        <w:br/>
        <w:t>[online] Available at: https://www.thh.nhs.uk/documents/_Departments/Research/InfoSheets/16_sampling_research.pdf [Accessed 29 Nov. 2018].</w:t>
      </w:r>
      <w:r w:rsidRPr="00C5240E">
        <w:rPr>
          <w:rFonts w:ascii="Lora" w:eastAsia="Times New Roman" w:hAnsi="Lora" w:cs="Times New Roman"/>
          <w:color w:val="000000"/>
          <w:lang w:eastAsia="en-GB"/>
        </w:rPr>
        <w:br/>
      </w:r>
      <w:r w:rsidRPr="00C5240E">
        <w:rPr>
          <w:rFonts w:ascii="Lora" w:eastAsia="Times New Roman" w:hAnsi="Lora" w:cs="Times New Roman"/>
          <w:color w:val="000000"/>
          <w:lang w:eastAsia="en-GB"/>
        </w:rPr>
        <w:br/>
        <w:t>Adams, J., Khan, H. and Raeside, R. (2014). Research Methods for Business and Social Science Students. 2nd ed. New Delhi: Sage Productions, pp.1-6.</w:t>
      </w:r>
      <w:r w:rsidRPr="00C5240E">
        <w:rPr>
          <w:rFonts w:ascii="Lora" w:eastAsia="Times New Roman" w:hAnsi="Lora" w:cs="Times New Roman"/>
          <w:color w:val="000000"/>
          <w:lang w:eastAsia="en-GB"/>
        </w:rPr>
        <w:br/>
      </w:r>
      <w:r w:rsidRPr="00C5240E">
        <w:rPr>
          <w:rFonts w:ascii="Lora" w:eastAsia="Times New Roman" w:hAnsi="Lora" w:cs="Times New Roman"/>
          <w:color w:val="000000"/>
          <w:lang w:eastAsia="en-GB"/>
        </w:rPr>
        <w:br/>
        <w:t xml:space="preserve">Adelaide.edu.au. (2014). Writing </w:t>
      </w:r>
      <w:r w:rsidR="003C39E1" w:rsidRPr="00C5240E">
        <w:rPr>
          <w:rFonts w:ascii="Lora" w:eastAsia="Times New Roman" w:hAnsi="Lora" w:cs="Times New Roman"/>
          <w:color w:val="000000"/>
          <w:lang w:eastAsia="en-GB"/>
        </w:rPr>
        <w:t>an</w:t>
      </w:r>
      <w:r w:rsidRPr="00C5240E">
        <w:rPr>
          <w:rFonts w:ascii="Lora" w:eastAsia="Times New Roman" w:hAnsi="Lora" w:cs="Times New Roman"/>
          <w:color w:val="000000"/>
          <w:lang w:eastAsia="en-GB"/>
        </w:rPr>
        <w:t xml:space="preserve"> Abstract; Writing Centre Learning Guide. [online] </w:t>
      </w:r>
      <w:r w:rsidRPr="00C5240E">
        <w:rPr>
          <w:rFonts w:ascii="Lora" w:eastAsia="Times New Roman" w:hAnsi="Lora" w:cs="Times New Roman"/>
          <w:color w:val="000000"/>
          <w:shd w:val="clear" w:color="auto" w:fill="FFFFFF"/>
          <w:lang w:eastAsia="en-GB"/>
        </w:rPr>
        <w:t>Available at: https://www.adelaide.edu.au/writingcentre/sites/default/files/docs/learningguide-writinganabstract.pdf [Accessed 18 Nov. 2018].</w:t>
      </w:r>
      <w:r w:rsidRPr="00C5240E">
        <w:rPr>
          <w:rFonts w:ascii="Lora" w:eastAsia="Times New Roman" w:hAnsi="Lora" w:cs="Times New Roman"/>
          <w:color w:val="000000"/>
          <w:lang w:eastAsia="en-GB"/>
        </w:rPr>
        <w:br/>
      </w:r>
      <w:r w:rsidRPr="00C5240E">
        <w:rPr>
          <w:rFonts w:ascii="Lora" w:eastAsia="Times New Roman" w:hAnsi="Lora" w:cs="Times New Roman"/>
          <w:color w:val="000000"/>
          <w:lang w:eastAsia="en-GB"/>
        </w:rPr>
        <w:br/>
        <w:t>Annesley, Thomas M. "Show Your Cards: The Results Section and the Poker Game." Clinical Chemistry 56 (July 2010): 1066-1070</w:t>
      </w:r>
      <w:r w:rsidRPr="00C5240E">
        <w:rPr>
          <w:rFonts w:ascii="Lora" w:eastAsia="Times New Roman" w:hAnsi="Lora" w:cs="Times New Roman"/>
          <w:color w:val="000000"/>
          <w:lang w:eastAsia="en-GB"/>
        </w:rPr>
        <w:br/>
      </w:r>
      <w:r w:rsidRPr="00C5240E">
        <w:rPr>
          <w:rFonts w:ascii="Lora" w:eastAsia="Times New Roman" w:hAnsi="Lora" w:cs="Times New Roman"/>
          <w:color w:val="000000"/>
          <w:lang w:eastAsia="en-GB"/>
        </w:rPr>
        <w:br/>
        <w:t>Annesley, Thomas M. “The Discussion Section: Your Closing Argument.” Clinical Chemistry 56 (November 2010): 1671-1674.</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Assets.publishing.service.gov.uk. (2012). Health and Social Care Act 2012: fact sheets. [online] Available at: https://assets.publishing.service.gov.uk/government/uploads/system/uploads/attachment_data/file/138258/A3.-Factsheet-Overview-of-health-and-care-structures-240412.pdf [Accessed 29 Nov. 2018].</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Alcoholics Anonymous (Great Britain) Ltd. (2018). [online] Available at: https://www.alcoholics-anonymous.org.uk/ [Accessed 29 Nov. 2018].</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br/>
        <w:t>B. Resnik, D. (2016). What is Ethics in Research &amp; Why is it Important?. [online] National Institute of Environmental Health Sciences. Available at: https://www.niehs.nih.gov/research/resources/bioethics/whatis/index.cfm [Accessed 26 Nov. 2018].</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Bourdieu, P. (1986). The forms of capital. In J. E. Richardson (Ed.), Handbook</w:t>
      </w:r>
      <w:r w:rsidRPr="00C5240E">
        <w:rPr>
          <w:rFonts w:ascii="Lora" w:eastAsia="Times New Roman" w:hAnsi="Lora" w:cs="Times New Roman"/>
          <w:color w:val="000000"/>
          <w:lang w:eastAsia="en-GB"/>
        </w:rPr>
        <w:br/>
        <w:t>of theory for research of the sociology of education (pp. 241–258). New</w:t>
      </w:r>
      <w:r w:rsidRPr="00C5240E">
        <w:rPr>
          <w:rFonts w:ascii="Lora" w:eastAsia="Times New Roman" w:hAnsi="Lora" w:cs="Times New Roman"/>
          <w:color w:val="000000"/>
          <w:lang w:eastAsia="en-GB"/>
        </w:rPr>
        <w:br/>
        <w:t>York: Greenwood.</w:t>
      </w:r>
      <w:r w:rsidRPr="00C5240E">
        <w:rPr>
          <w:rFonts w:ascii="Lora" w:eastAsia="Times New Roman" w:hAnsi="Lora" w:cs="Times New Roman"/>
          <w:color w:val="000000"/>
          <w:lang w:eastAsia="en-GB"/>
        </w:rPr>
        <w:br/>
      </w:r>
      <w:r w:rsidRPr="00C5240E">
        <w:rPr>
          <w:rFonts w:ascii="Lora" w:eastAsia="Times New Roman" w:hAnsi="Lora" w:cs="Times New Roman"/>
          <w:color w:val="000000"/>
          <w:lang w:eastAsia="en-GB"/>
        </w:rPr>
        <w:br/>
        <w:t>Centre for Innovation in Research and Teaching. (2018). Qualitative Sampling Methods - Center for Innovation in Research and Teaching. [online] Available at: https://cirt.gcu.edu/research/developmentresources/research_ready/qualitative/sampling [Accessed 29 Nov. 2018].</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De Leon, G. (2000). The therapeutic community: Theory, model and method.</w:t>
      </w:r>
      <w:r w:rsidRPr="00C5240E">
        <w:rPr>
          <w:rFonts w:ascii="Lora" w:eastAsia="Times New Roman" w:hAnsi="Lora" w:cs="Times New Roman"/>
          <w:color w:val="000000"/>
          <w:lang w:eastAsia="en-GB"/>
        </w:rPr>
        <w:br/>
        <w:t>New York: Springer</w:t>
      </w:r>
      <w:r w:rsidRPr="00C5240E">
        <w:rPr>
          <w:rFonts w:ascii="Lora" w:eastAsia="Times New Roman" w:hAnsi="Lora" w:cs="Times New Roman"/>
          <w:color w:val="000000"/>
          <w:lang w:eastAsia="en-GB"/>
        </w:rPr>
        <w:br/>
      </w:r>
      <w:r w:rsidRPr="00C5240E">
        <w:rPr>
          <w:rFonts w:ascii="Lora" w:eastAsia="Times New Roman" w:hAnsi="Lora" w:cs="Times New Roman"/>
          <w:color w:val="000000"/>
          <w:lang w:eastAsia="en-GB"/>
        </w:rPr>
        <w:br/>
        <w:t>Fink, Arlene. Conducting Research Literature Reviews: From the Internet to Paper. Fourth edition. Thousand Oaks, CA: SAGE, 2014.</w:t>
      </w:r>
      <w:r w:rsidRPr="00C5240E">
        <w:rPr>
          <w:rFonts w:ascii="Lora" w:eastAsia="Times New Roman" w:hAnsi="Lora" w:cs="Times New Roman"/>
          <w:color w:val="000000"/>
          <w:lang w:eastAsia="en-GB"/>
        </w:rPr>
        <w:br/>
      </w:r>
      <w:r w:rsidRPr="00C5240E">
        <w:rPr>
          <w:rFonts w:ascii="Lora" w:eastAsia="Times New Roman" w:hAnsi="Lora" w:cs="Times New Roman"/>
          <w:color w:val="000000"/>
          <w:lang w:eastAsia="en-GB"/>
        </w:rPr>
        <w:br/>
        <w:t>I Wisdom, J. and W Creswell, J. (2013). Mixed Methods: Integrating Quantitative and Qualitative Data Collection and Analysis While Studying Patient-Centered Medical Home Models | PCMH Resource Center. [online] Pcmh.ahrq.gov. Available at: https://pcmh.ahrq.gov/page/mixed-methods-integrating-quantitative-and-qualitative-data-collection-and-analysis-while [Accessed 15 Nov. 2018].</w:t>
      </w:r>
      <w:r w:rsidRPr="00C5240E">
        <w:rPr>
          <w:rFonts w:ascii="Lora" w:eastAsia="Times New Roman" w:hAnsi="Lora" w:cs="Times New Roman"/>
          <w:color w:val="000000"/>
          <w:lang w:eastAsia="en-GB"/>
        </w:rPr>
        <w:br/>
      </w:r>
      <w:r w:rsidRPr="00C5240E">
        <w:rPr>
          <w:rFonts w:ascii="Lora" w:eastAsia="Times New Roman" w:hAnsi="Lora" w:cs="Times New Roman"/>
          <w:color w:val="000000"/>
          <w:lang w:eastAsia="en-GB"/>
        </w:rPr>
        <w:lastRenderedPageBreak/>
        <w:br/>
        <w:t>Kilborn, J. (1995). LEO Writing Abstracts. [online] Leo.stcloudstate.edu. Available at: https://leo.stcloudstate.edu/bizwrite/abstracts.html [Accessed 18 Nov. 2018].</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National Treatment Agency. (2006). Models of residential rehabilitation for</w:t>
      </w:r>
      <w:r w:rsidRPr="00C5240E">
        <w:rPr>
          <w:rFonts w:ascii="Lora" w:eastAsia="Times New Roman" w:hAnsi="Lora" w:cs="Times New Roman"/>
          <w:color w:val="000000"/>
          <w:lang w:eastAsia="en-GB"/>
        </w:rPr>
        <w:br/>
        <w:t>drug and alcohol misusers. Retrieved from http://www.emcdda.europa.</w:t>
      </w:r>
      <w:r w:rsidRPr="00C5240E">
        <w:rPr>
          <w:rFonts w:ascii="Lora" w:eastAsia="Times New Roman" w:hAnsi="Lora" w:cs="Times New Roman"/>
          <w:color w:val="000000"/>
          <w:lang w:eastAsia="en-GB"/>
        </w:rPr>
        <w:br/>
        <w:t>eu/attachements.cfm/att_231364_EN_UK07_residential_rehab.pdf.</w:t>
      </w:r>
      <w:r w:rsidRPr="00C5240E">
        <w:rPr>
          <w:rFonts w:ascii="Lora" w:eastAsia="Times New Roman" w:hAnsi="Lora" w:cs="Times New Roman"/>
          <w:color w:val="000000"/>
          <w:lang w:eastAsia="en-GB"/>
        </w:rPr>
        <w:br/>
      </w:r>
      <w:r w:rsidRPr="00C5240E">
        <w:rPr>
          <w:rFonts w:ascii="Lora" w:eastAsia="Times New Roman" w:hAnsi="Lora" w:cs="Times New Roman"/>
          <w:color w:val="000000"/>
          <w:lang w:eastAsia="en-GB"/>
        </w:rPr>
        <w:br/>
        <w:t>Neale, J., Tompkins, C. and Strang, J. (2017). Qualitative exploration of relationships between peers in residential addiction treatment. Health &amp; Social Care in the Community, [online] 26(1), pp.e39-e46. Available at: https://onlinelibrary.wiley.com/doi/epdf/10.1111/hsc.12472 [Accessed 30 Oct. 2018].</w:t>
      </w:r>
      <w:r w:rsidRPr="00C5240E">
        <w:rPr>
          <w:rFonts w:ascii="Lora" w:eastAsia="Times New Roman" w:hAnsi="Lora" w:cs="Times New Roman"/>
          <w:color w:val="000000"/>
          <w:lang w:eastAsia="en-GB"/>
        </w:rPr>
        <w:br/>
      </w:r>
      <w:r w:rsidRPr="00C5240E">
        <w:rPr>
          <w:rFonts w:ascii="Lora" w:eastAsia="Times New Roman" w:hAnsi="Lora" w:cs="Times New Roman"/>
          <w:color w:val="000000"/>
          <w:lang w:eastAsia="en-GB"/>
        </w:rPr>
        <w:br/>
        <w:t>Orb, A., Eisenhauer, L. and Wynaden, D. (2004). Ethics in Qualitative Research. [online] Sigma Global Nursing Excellence. Available at: https://sigmapubs.onlinelibrary.wiley.com/doi/pdf/10.1111/j.1547-5069.2001.00093.x [Accessed 29 Nov. 2018].</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Oxfordreference.com.ezproxy.uwtsd.ac.uk. (2016). A Dictionary of Media and Communications A Dictionary of Media and Communication. [online] Available at: http://www.oxfordreference.com.ezproxy.uwtsd.ac.uk/view/10.1093/acref/9780199568758.001.0001/acref-9780199568758-e-1550 [Accessed 18 Nov. 2018].</w:t>
      </w:r>
      <w:r w:rsidRPr="00C5240E">
        <w:rPr>
          <w:rFonts w:ascii="Lora" w:eastAsia="Times New Roman" w:hAnsi="Lora" w:cs="Times New Roman"/>
          <w:color w:val="000000"/>
          <w:lang w:eastAsia="en-GB"/>
        </w:rPr>
        <w:br/>
      </w:r>
      <w:r w:rsidRPr="00C5240E">
        <w:rPr>
          <w:rFonts w:ascii="Lora" w:eastAsia="Times New Roman" w:hAnsi="Lora" w:cs="Times New Roman"/>
          <w:color w:val="000000"/>
          <w:lang w:eastAsia="en-GB"/>
        </w:rPr>
        <w:br/>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t>Parker Derrington Ltd. (2018). Aims and Objectives, why the world needs your research.. [online] Available at: https://parkerderrington.com/aims-and-objectives-why-the-world-needs-your-research/ [Accessed 29 Nov. 2018].</w:t>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br/>
        <w:t>Research-Methodology. (2018). Data Collection Methods - Research-Methodology. [online] Available at: https://research-methodology.net/research-methods/data-collection/ [Accessed 6 Nov. 2018].</w:t>
      </w:r>
      <w:r w:rsidRPr="00C5240E">
        <w:rPr>
          <w:rFonts w:ascii="Lora" w:eastAsia="Times New Roman" w:hAnsi="Lora" w:cs="Times New Roman"/>
          <w:color w:val="000000"/>
          <w:lang w:eastAsia="en-GB"/>
        </w:rPr>
        <w:br/>
      </w:r>
      <w:r w:rsidRPr="00C5240E">
        <w:rPr>
          <w:rFonts w:ascii="Lora" w:eastAsia="Times New Roman" w:hAnsi="Lora" w:cs="Times New Roman"/>
          <w:color w:val="000000"/>
          <w:lang w:eastAsia="en-GB"/>
        </w:rPr>
        <w:br/>
        <w:t>S. Tingen, M., H. Burnett, A., B. Murchison, R. and Zhu, H. (2018). The Importance of Nursing Research. [online] PubMed Central (PMC). Available at: https://www.ncbi.nlm.nih.gov/pmc/articles/PMC3677814/ [Accessed 29 Nov. 2018].</w:t>
      </w:r>
      <w:r w:rsidRPr="00C5240E">
        <w:rPr>
          <w:rFonts w:ascii="Lora" w:eastAsia="Times New Roman" w:hAnsi="Lora" w:cs="Times New Roman"/>
          <w:color w:val="000000"/>
          <w:lang w:eastAsia="en-GB"/>
        </w:rPr>
        <w:br/>
      </w:r>
      <w:r w:rsidRPr="00C5240E">
        <w:rPr>
          <w:rFonts w:ascii="Lora" w:eastAsia="Times New Roman" w:hAnsi="Lora" w:cs="Times New Roman"/>
          <w:color w:val="000000"/>
          <w:lang w:eastAsia="en-GB"/>
        </w:rPr>
        <w:br/>
        <w:t>The Hartford. (2018). Types of Research: Primary vs Secondary. [online] Available at:https://www.thehartford.com/business-playbook/in-depth/business-primary-second-research [Accessed 26 Nov. 2018].</w:t>
      </w:r>
      <w:r w:rsidRPr="00C5240E">
        <w:rPr>
          <w:rFonts w:ascii="Lora" w:eastAsia="Times New Roman" w:hAnsi="Lora" w:cs="Times New Roman"/>
          <w:color w:val="000000"/>
          <w:lang w:eastAsia="en-GB"/>
        </w:rPr>
        <w:br/>
      </w:r>
      <w:r w:rsidRPr="00C5240E">
        <w:rPr>
          <w:rFonts w:ascii="Lora" w:eastAsia="Times New Roman" w:hAnsi="Lora" w:cs="Times New Roman"/>
          <w:color w:val="000000"/>
          <w:lang w:eastAsia="en-GB"/>
        </w:rPr>
        <w:br/>
        <w:t xml:space="preserve">Thomas, R D. Hodges, I. Designing and Planning Your Research Project; Core Skills for Social and Health Researchers. Sage Publications. 2010. </w:t>
      </w:r>
      <w:r w:rsidRPr="00C5240E">
        <w:rPr>
          <w:rFonts w:ascii="Lora" w:eastAsia="Times New Roman" w:hAnsi="Lora" w:cs="Times New Roman"/>
          <w:color w:val="000000"/>
          <w:lang w:eastAsia="en-GB"/>
        </w:rPr>
        <w:br/>
      </w:r>
      <w:r w:rsidRPr="00C5240E">
        <w:rPr>
          <w:rFonts w:ascii="Lora" w:eastAsia="Times New Roman" w:hAnsi="Lora" w:cs="Times New Roman"/>
          <w:color w:val="000000"/>
          <w:lang w:eastAsia="en-GB"/>
        </w:rPr>
        <w:br/>
      </w:r>
    </w:p>
    <w:p w:rsidR="00C5240E" w:rsidRPr="00C5240E" w:rsidRDefault="00C5240E" w:rsidP="00C5240E">
      <w:pPr>
        <w:spacing w:after="240" w:line="240" w:lineRule="auto"/>
        <w:rPr>
          <w:rFonts w:ascii="Times New Roman" w:eastAsia="Times New Roman" w:hAnsi="Times New Roman" w:cs="Times New Roman"/>
          <w:sz w:val="24"/>
          <w:szCs w:val="24"/>
          <w:lang w:eastAsia="en-GB"/>
        </w:rPr>
      </w:pPr>
      <w:r w:rsidRPr="00C5240E">
        <w:rPr>
          <w:rFonts w:ascii="Times New Roman" w:eastAsia="Times New Roman" w:hAnsi="Times New Roman" w:cs="Times New Roman"/>
          <w:sz w:val="24"/>
          <w:szCs w:val="24"/>
          <w:lang w:eastAsia="en-GB"/>
        </w:rPr>
        <w:br/>
      </w:r>
    </w:p>
    <w:p w:rsidR="00C5240E" w:rsidRPr="00C5240E" w:rsidRDefault="00C5240E" w:rsidP="00C5240E">
      <w:pPr>
        <w:spacing w:after="0" w:line="240" w:lineRule="auto"/>
        <w:rPr>
          <w:rFonts w:ascii="Times New Roman" w:eastAsia="Times New Roman" w:hAnsi="Times New Roman" w:cs="Times New Roman"/>
          <w:sz w:val="24"/>
          <w:szCs w:val="24"/>
          <w:lang w:eastAsia="en-GB"/>
        </w:rPr>
      </w:pPr>
      <w:r w:rsidRPr="00C5240E">
        <w:rPr>
          <w:rFonts w:ascii="Lora" w:eastAsia="Times New Roman" w:hAnsi="Lora" w:cs="Times New Roman"/>
          <w:color w:val="000000"/>
          <w:lang w:eastAsia="en-GB"/>
        </w:rPr>
        <w:br/>
      </w:r>
    </w:p>
    <w:p w:rsidR="00CD5CF9" w:rsidRDefault="00CD5CF9"/>
    <w:sectPr w:rsidR="00CD5C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ora">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40E"/>
    <w:rsid w:val="00392EE7"/>
    <w:rsid w:val="003C39E1"/>
    <w:rsid w:val="009542C9"/>
    <w:rsid w:val="00C5240E"/>
    <w:rsid w:val="00CD5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C1778"/>
  <w15:chartTrackingRefBased/>
  <w15:docId w15:val="{6220F88B-295B-4DC9-9928-B48781C8A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5240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737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8</Pages>
  <Words>2658</Words>
  <Characters>15156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Morgan (1806668)</dc:creator>
  <cp:keywords/>
  <dc:description/>
  <cp:lastModifiedBy>Bethan Morgan (1806668)</cp:lastModifiedBy>
  <cp:revision>2</cp:revision>
  <dcterms:created xsi:type="dcterms:W3CDTF">2018-12-04T17:51:00Z</dcterms:created>
  <dcterms:modified xsi:type="dcterms:W3CDTF">2018-12-04T18:16:00Z</dcterms:modified>
</cp:coreProperties>
</file>