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FD55E2" w14:textId="77777777" w:rsidR="003335C8" w:rsidRPr="0090495C" w:rsidRDefault="003335C8">
      <w:pPr>
        <w:spacing w:after="160"/>
        <w:jc w:val="center"/>
        <w:rPr>
          <w:rFonts w:ascii="Arial" w:eastAsia="Arial" w:hAnsi="Arial" w:cs="Arial"/>
          <w:b/>
          <w:sz w:val="28"/>
          <w:szCs w:val="28"/>
        </w:rPr>
      </w:pPr>
    </w:p>
    <w:p w14:paraId="36D4A6BA" w14:textId="77777777" w:rsidR="003335C8" w:rsidRPr="0090495C" w:rsidRDefault="000A559F">
      <w:pPr>
        <w:spacing w:after="160"/>
        <w:jc w:val="center"/>
        <w:rPr>
          <w:rFonts w:ascii="Arial" w:eastAsia="Arial" w:hAnsi="Arial" w:cs="Arial"/>
          <w:b/>
          <w:sz w:val="28"/>
          <w:szCs w:val="28"/>
        </w:rPr>
      </w:pPr>
      <w:r w:rsidRPr="0090495C">
        <w:rPr>
          <w:rFonts w:ascii="Arial" w:eastAsia="Arial" w:hAnsi="Arial" w:cs="Arial"/>
          <w:b/>
          <w:sz w:val="28"/>
          <w:szCs w:val="28"/>
        </w:rPr>
        <w:t>Marketing Fundamentals</w:t>
      </w:r>
    </w:p>
    <w:p w14:paraId="170D0F6E" w14:textId="77777777" w:rsidR="003335C8" w:rsidRPr="0090495C" w:rsidRDefault="003335C8">
      <w:pPr>
        <w:spacing w:after="160"/>
        <w:jc w:val="center"/>
        <w:rPr>
          <w:rFonts w:ascii="Arial" w:eastAsia="Arial" w:hAnsi="Arial" w:cs="Arial"/>
          <w:b/>
          <w:sz w:val="28"/>
          <w:szCs w:val="28"/>
        </w:rPr>
      </w:pPr>
    </w:p>
    <w:p w14:paraId="6B15AAFA" w14:textId="77777777" w:rsidR="003335C8" w:rsidRDefault="000A559F">
      <w:pPr>
        <w:jc w:val="center"/>
        <w:rPr>
          <w:rFonts w:ascii="Arial" w:eastAsia="Arial" w:hAnsi="Arial" w:cs="Arial"/>
          <w:sz w:val="28"/>
          <w:szCs w:val="28"/>
        </w:rPr>
      </w:pPr>
      <w:r w:rsidRPr="0090495C">
        <w:rPr>
          <w:rFonts w:ascii="Arial" w:eastAsia="Arial" w:hAnsi="Arial" w:cs="Arial"/>
          <w:sz w:val="28"/>
          <w:szCs w:val="28"/>
        </w:rPr>
        <w:t xml:space="preserve">Assessment 1: </w:t>
      </w:r>
      <w:r w:rsidRPr="00337C23">
        <w:rPr>
          <w:rFonts w:ascii="Arial" w:eastAsia="Arial" w:hAnsi="Arial" w:cs="Arial"/>
          <w:b/>
          <w:bCs/>
          <w:sz w:val="28"/>
          <w:szCs w:val="28"/>
        </w:rPr>
        <w:t>Blogging to communicate Word</w:t>
      </w:r>
    </w:p>
    <w:p w14:paraId="394D259E" w14:textId="14928C80" w:rsidR="003335C8" w:rsidRDefault="00AF2EC3" w:rsidP="00495BD1">
      <w:pPr>
        <w:jc w:val="center"/>
        <w:rPr>
          <w:rFonts w:ascii="Arial" w:eastAsia="Arial" w:hAnsi="Arial" w:cs="Arial"/>
          <w:b/>
          <w:color w:val="1F497D" w:themeColor="text2"/>
          <w:sz w:val="28"/>
          <w:szCs w:val="28"/>
        </w:rPr>
      </w:pPr>
      <w:r w:rsidRPr="00337224">
        <w:rPr>
          <w:rFonts w:ascii="Arial" w:eastAsia="Arial" w:hAnsi="Arial" w:cs="Arial"/>
          <w:color w:val="1F497D" w:themeColor="text2"/>
          <w:sz w:val="28"/>
          <w:szCs w:val="28"/>
        </w:rPr>
        <w:t>2022780.</w:t>
      </w:r>
      <w:r w:rsidR="008B55CF" w:rsidRPr="00337224">
        <w:rPr>
          <w:rFonts w:ascii="Arial" w:eastAsia="Arial" w:hAnsi="Arial" w:cs="Arial"/>
          <w:color w:val="1F497D" w:themeColor="text2"/>
          <w:sz w:val="28"/>
          <w:szCs w:val="28"/>
        </w:rPr>
        <w:t>wixsite.com/website</w:t>
      </w:r>
    </w:p>
    <w:p w14:paraId="2867BAEB" w14:textId="77777777" w:rsidR="00BC5EF5" w:rsidRPr="00495BD1" w:rsidRDefault="00BC5EF5" w:rsidP="00495BD1">
      <w:pPr>
        <w:jc w:val="center"/>
        <w:rPr>
          <w:rFonts w:ascii="Arial" w:eastAsia="Arial" w:hAnsi="Arial" w:cs="Arial"/>
          <w:b/>
          <w:color w:val="1F497D" w:themeColor="text2"/>
          <w:sz w:val="28"/>
          <w:szCs w:val="28"/>
        </w:rPr>
      </w:pPr>
    </w:p>
    <w:p w14:paraId="5FA8EE58" w14:textId="7DDAC1A9" w:rsidR="003335C8" w:rsidRPr="0090495C" w:rsidRDefault="007A6181">
      <w:pPr>
        <w:spacing w:after="160"/>
        <w:jc w:val="center"/>
        <w:rPr>
          <w:rFonts w:ascii="Arial" w:eastAsia="Arial" w:hAnsi="Arial" w:cs="Arial"/>
          <w:b/>
          <w:sz w:val="28"/>
          <w:szCs w:val="28"/>
        </w:rPr>
      </w:pPr>
      <w:r>
        <w:rPr>
          <w:rFonts w:ascii="Arial" w:eastAsia="Arial" w:hAnsi="Arial" w:cs="Arial"/>
          <w:b/>
          <w:sz w:val="28"/>
          <w:szCs w:val="28"/>
        </w:rPr>
        <w:t>Module code</w:t>
      </w:r>
      <w:r w:rsidR="004B652C">
        <w:rPr>
          <w:rFonts w:ascii="Arial" w:eastAsia="Arial" w:hAnsi="Arial" w:cs="Arial"/>
          <w:b/>
          <w:sz w:val="28"/>
          <w:szCs w:val="28"/>
        </w:rPr>
        <w:t>: LCBB4004</w:t>
      </w:r>
    </w:p>
    <w:p w14:paraId="6ECC9EE7" w14:textId="7FFE25D0" w:rsidR="003335C8" w:rsidRPr="0090495C" w:rsidRDefault="000A559F">
      <w:pPr>
        <w:spacing w:after="160"/>
        <w:jc w:val="center"/>
        <w:rPr>
          <w:rFonts w:ascii="Arial" w:eastAsia="Arial" w:hAnsi="Arial" w:cs="Arial"/>
          <w:b/>
          <w:sz w:val="28"/>
          <w:szCs w:val="28"/>
        </w:rPr>
      </w:pPr>
      <w:r w:rsidRPr="0090495C">
        <w:rPr>
          <w:rFonts w:ascii="Arial" w:eastAsia="Arial" w:hAnsi="Arial" w:cs="Arial"/>
          <w:b/>
          <w:sz w:val="28"/>
          <w:szCs w:val="28"/>
        </w:rPr>
        <w:t>Student ID:</w:t>
      </w:r>
      <w:r w:rsidR="00123724" w:rsidRPr="0090495C">
        <w:rPr>
          <w:rFonts w:ascii="Arial" w:eastAsia="Arial" w:hAnsi="Arial" w:cs="Arial"/>
          <w:b/>
          <w:sz w:val="28"/>
          <w:szCs w:val="28"/>
        </w:rPr>
        <w:t>2022780</w:t>
      </w:r>
    </w:p>
    <w:p w14:paraId="2A69C904" w14:textId="2A1D09B0" w:rsidR="0090495C" w:rsidRDefault="0090495C">
      <w:pPr>
        <w:spacing w:after="160"/>
        <w:jc w:val="center"/>
        <w:rPr>
          <w:rFonts w:ascii="Arial" w:eastAsia="Arial" w:hAnsi="Arial" w:cs="Arial"/>
          <w:b/>
        </w:rPr>
      </w:pPr>
      <w:r w:rsidRPr="0090495C">
        <w:rPr>
          <w:rFonts w:ascii="Arial" w:eastAsia="Arial" w:hAnsi="Arial" w:cs="Arial"/>
          <w:b/>
          <w:sz w:val="28"/>
          <w:szCs w:val="28"/>
        </w:rPr>
        <w:t>Onisor Opris</w:t>
      </w:r>
    </w:p>
    <w:p w14:paraId="3AF8E434" w14:textId="77777777" w:rsidR="003335C8" w:rsidRDefault="003335C8">
      <w:pPr>
        <w:jc w:val="center"/>
        <w:rPr>
          <w:rFonts w:ascii="Arial" w:eastAsia="Arial" w:hAnsi="Arial" w:cs="Arial"/>
        </w:rPr>
      </w:pPr>
    </w:p>
    <w:p w14:paraId="79576219" w14:textId="77777777" w:rsidR="003335C8" w:rsidRDefault="003335C8">
      <w:pPr>
        <w:jc w:val="center"/>
        <w:rPr>
          <w:rFonts w:ascii="Arial" w:eastAsia="Arial" w:hAnsi="Arial" w:cs="Arial"/>
        </w:rPr>
      </w:pPr>
    </w:p>
    <w:p w14:paraId="285B56AA" w14:textId="77777777" w:rsidR="003335C8" w:rsidRDefault="000A559F">
      <w:pPr>
        <w:rPr>
          <w:rFonts w:ascii="Arial" w:eastAsia="Arial" w:hAnsi="Arial" w:cs="Arial"/>
        </w:rPr>
      </w:pPr>
      <w:r>
        <w:br w:type="page"/>
      </w:r>
    </w:p>
    <w:p w14:paraId="53187BB8" w14:textId="77777777" w:rsidR="003335C8" w:rsidRPr="00231044" w:rsidRDefault="000A559F">
      <w:pPr>
        <w:pStyle w:val="Heading1"/>
        <w:jc w:val="both"/>
        <w:rPr>
          <w:rFonts w:ascii="Arial" w:eastAsia="Arial" w:hAnsi="Arial" w:cs="Arial"/>
          <w:color w:val="auto"/>
          <w:sz w:val="24"/>
          <w:szCs w:val="24"/>
        </w:rPr>
      </w:pPr>
      <w:r w:rsidRPr="00231044">
        <w:rPr>
          <w:rFonts w:ascii="Arial" w:eastAsia="Arial" w:hAnsi="Arial" w:cs="Arial"/>
          <w:color w:val="auto"/>
          <w:sz w:val="24"/>
          <w:szCs w:val="24"/>
        </w:rPr>
        <w:lastRenderedPageBreak/>
        <w:t>Background of the company</w:t>
      </w:r>
    </w:p>
    <w:p w14:paraId="6D4F1204" w14:textId="77777777" w:rsidR="003335C8" w:rsidRDefault="003335C8">
      <w:pPr>
        <w:rPr>
          <w:rFonts w:ascii="Arial" w:eastAsia="Arial" w:hAnsi="Arial" w:cs="Arial"/>
        </w:rPr>
      </w:pPr>
    </w:p>
    <w:p w14:paraId="0D730AEF" w14:textId="5DB36C7E" w:rsidR="003335C8" w:rsidRDefault="00E32F8C">
      <w:pPr>
        <w:jc w:val="both"/>
        <w:rPr>
          <w:rFonts w:ascii="Arial" w:eastAsia="Arial" w:hAnsi="Arial" w:cs="Arial"/>
        </w:rPr>
      </w:pPr>
      <w:r>
        <w:rPr>
          <w:noProof/>
        </w:rPr>
        <w:drawing>
          <wp:anchor distT="0" distB="0" distL="114300" distR="114300" simplePos="0" relativeHeight="251659264" behindDoc="0" locked="0" layoutInCell="1" hidden="0" allowOverlap="1" wp14:anchorId="26C98EF2" wp14:editId="0E677FDF">
            <wp:simplePos x="0" y="0"/>
            <wp:positionH relativeFrom="column">
              <wp:posOffset>1615440</wp:posOffset>
            </wp:positionH>
            <wp:positionV relativeFrom="paragraph">
              <wp:posOffset>3221990</wp:posOffset>
            </wp:positionV>
            <wp:extent cx="3296920" cy="1497330"/>
            <wp:effectExtent l="0" t="0" r="0" b="7620"/>
            <wp:wrapTopAndBottom distT="0" distB="0"/>
            <wp:docPr id="15" name="image5.jpg" descr="Home page | Veolia UK"/>
            <wp:cNvGraphicFramePr/>
            <a:graphic xmlns:a="http://schemas.openxmlformats.org/drawingml/2006/main">
              <a:graphicData uri="http://schemas.openxmlformats.org/drawingml/2006/picture">
                <pic:pic xmlns:pic="http://schemas.openxmlformats.org/drawingml/2006/picture">
                  <pic:nvPicPr>
                    <pic:cNvPr id="0" name="image5.jpg" descr="Home page | Veolia UK"/>
                    <pic:cNvPicPr preferRelativeResize="0"/>
                  </pic:nvPicPr>
                  <pic:blipFill>
                    <a:blip r:embed="rId7"/>
                    <a:srcRect/>
                    <a:stretch>
                      <a:fillRect/>
                    </a:stretch>
                  </pic:blipFill>
                  <pic:spPr>
                    <a:xfrm>
                      <a:off x="0" y="0"/>
                      <a:ext cx="3296920" cy="1497330"/>
                    </a:xfrm>
                    <a:prstGeom prst="rect">
                      <a:avLst/>
                    </a:prstGeom>
                    <a:ln/>
                  </pic:spPr>
                </pic:pic>
              </a:graphicData>
            </a:graphic>
            <wp14:sizeRelH relativeFrom="margin">
              <wp14:pctWidth>0</wp14:pctWidth>
            </wp14:sizeRelH>
            <wp14:sizeRelV relativeFrom="margin">
              <wp14:pctHeight>0</wp14:pctHeight>
            </wp14:sizeRelV>
          </wp:anchor>
        </w:drawing>
      </w:r>
      <w:r w:rsidR="000A559F">
        <w:rPr>
          <w:rFonts w:ascii="Arial" w:eastAsia="Arial" w:hAnsi="Arial" w:cs="Arial"/>
        </w:rPr>
        <w:t xml:space="preserve">Veolia UK is part of a global group of companies that designs and provides water, waste, and energy management solutions that contribute to the long-term development of communities and industries. As per Galer (2021), they have around 163000 employees worldwide who dedicatedly and passionately work for achieving the sustainable goals of the company. It </w:t>
      </w:r>
      <w:r>
        <w:rPr>
          <w:rFonts w:ascii="Arial" w:eastAsia="Arial" w:hAnsi="Arial" w:cs="Arial"/>
        </w:rPr>
        <w:t>heads</w:t>
      </w:r>
      <w:r w:rsidR="000A559F">
        <w:rPr>
          <w:rFonts w:ascii="Arial" w:eastAsia="Arial" w:hAnsi="Arial" w:cs="Arial"/>
        </w:rPr>
        <w:t xml:space="preserve"> office is in London, UK. Veolia contributes to resource development, resource preservation, and resource replenishment through its three interrelated business activities. Veolia's primary goal is to empower the world by assisting customers in resolving environmental and sustainability constraints in the areas of energy, water, and waste. This entails increasing clients' energy efficiency, better water and wastewater management, and waste resource recovery.</w:t>
      </w:r>
      <w:r w:rsidR="000A559F">
        <w:rPr>
          <w:noProof/>
        </w:rPr>
        <w:drawing>
          <wp:anchor distT="0" distB="0" distL="114300" distR="114300" simplePos="0" relativeHeight="251658240" behindDoc="0" locked="0" layoutInCell="1" hidden="0" allowOverlap="1" wp14:anchorId="56B4CD66" wp14:editId="119E9D36">
            <wp:simplePos x="0" y="0"/>
            <wp:positionH relativeFrom="column">
              <wp:posOffset>3514725</wp:posOffset>
            </wp:positionH>
            <wp:positionV relativeFrom="paragraph">
              <wp:posOffset>5080</wp:posOffset>
            </wp:positionV>
            <wp:extent cx="1924050" cy="1517015"/>
            <wp:effectExtent l="0" t="0" r="0" b="0"/>
            <wp:wrapSquare wrapText="bothSides" distT="0" distB="0" distL="114300" distR="114300"/>
            <wp:docPr id="12" name="image4.jpg" descr="David Campbell Expands Veolia Nuclear Solutions&amp;#39; Federal Services Business  Team | Informed Infrastructure"/>
            <wp:cNvGraphicFramePr/>
            <a:graphic xmlns:a="http://schemas.openxmlformats.org/drawingml/2006/main">
              <a:graphicData uri="http://schemas.openxmlformats.org/drawingml/2006/picture">
                <pic:pic xmlns:pic="http://schemas.openxmlformats.org/drawingml/2006/picture">
                  <pic:nvPicPr>
                    <pic:cNvPr id="0" name="image4.jpg" descr="David Campbell Expands Veolia Nuclear Solutions&amp;#39; Federal Services Business  Team | Informed Infrastructure"/>
                    <pic:cNvPicPr preferRelativeResize="0"/>
                  </pic:nvPicPr>
                  <pic:blipFill>
                    <a:blip r:embed="rId8"/>
                    <a:srcRect/>
                    <a:stretch>
                      <a:fillRect/>
                    </a:stretch>
                  </pic:blipFill>
                  <pic:spPr>
                    <a:xfrm>
                      <a:off x="0" y="0"/>
                      <a:ext cx="1924050" cy="1517015"/>
                    </a:xfrm>
                    <a:prstGeom prst="rect">
                      <a:avLst/>
                    </a:prstGeom>
                    <a:ln/>
                  </pic:spPr>
                </pic:pic>
              </a:graphicData>
            </a:graphic>
          </wp:anchor>
        </w:drawing>
      </w:r>
    </w:p>
    <w:p w14:paraId="11772075" w14:textId="77777777" w:rsidR="003335C8" w:rsidRDefault="003335C8">
      <w:pPr>
        <w:jc w:val="both"/>
        <w:rPr>
          <w:rFonts w:ascii="Arial" w:eastAsia="Arial" w:hAnsi="Arial" w:cs="Arial"/>
        </w:rPr>
      </w:pPr>
    </w:p>
    <w:p w14:paraId="2224F3BC" w14:textId="77777777" w:rsidR="003335C8" w:rsidRDefault="000A559F">
      <w:pPr>
        <w:jc w:val="both"/>
        <w:rPr>
          <w:rFonts w:ascii="Arial" w:eastAsia="Arial" w:hAnsi="Arial" w:cs="Arial"/>
        </w:rPr>
      </w:pPr>
      <w:r>
        <w:rPr>
          <w:rFonts w:ascii="Arial" w:eastAsia="Arial" w:hAnsi="Arial" w:cs="Arial"/>
        </w:rPr>
        <w:t>Veolia began operations in the United Kingdom in 1966, when Sir Derek Ezra founded Associated Heat Services (AHS) to provide on-site energy management for the corporate, public, and central heating sectors. Veolia's services had expanded to encompass a variety of utilities, as well as HVAC installation and repair, by 1980. In 1985, they delivered its first CHP to Brighton Hospital, marking a momentous milestone in the company's history (Veolia UK, 2021). They presently manage over 2 million tons of recovered material and are working to grow their pioneering innovative technologies that reduce resource consumption.</w:t>
      </w:r>
    </w:p>
    <w:p w14:paraId="7EA734DB" w14:textId="77777777" w:rsidR="003335C8" w:rsidRPr="00231044" w:rsidRDefault="000A559F">
      <w:pPr>
        <w:pStyle w:val="Heading1"/>
        <w:jc w:val="both"/>
        <w:rPr>
          <w:rFonts w:ascii="Arial" w:eastAsia="Arial" w:hAnsi="Arial" w:cs="Arial"/>
          <w:color w:val="auto"/>
          <w:sz w:val="24"/>
          <w:szCs w:val="24"/>
        </w:rPr>
      </w:pPr>
      <w:r w:rsidRPr="00231044">
        <w:rPr>
          <w:rFonts w:ascii="Arial" w:eastAsia="Arial" w:hAnsi="Arial" w:cs="Arial"/>
          <w:color w:val="auto"/>
          <w:sz w:val="24"/>
          <w:szCs w:val="24"/>
        </w:rPr>
        <w:lastRenderedPageBreak/>
        <w:t>Product strategy</w:t>
      </w:r>
    </w:p>
    <w:p w14:paraId="6FA3B349" w14:textId="77777777" w:rsidR="003335C8" w:rsidRDefault="000A559F">
      <w:pPr>
        <w:jc w:val="both"/>
        <w:rPr>
          <w:rFonts w:ascii="Arial" w:eastAsia="Arial" w:hAnsi="Arial" w:cs="Arial"/>
        </w:rPr>
      </w:pPr>
      <w:r>
        <w:rPr>
          <w:rFonts w:ascii="Arial" w:eastAsia="Arial" w:hAnsi="Arial" w:cs="Arial"/>
        </w:rPr>
        <w:t>The blueprint for articulating what the product is and why buyers should want to buy it is called product strategy. It aids the company in determining a product goal and outlining a path to accomplish that goal (Kotler et al., 2016). It assists firms to comprehend their market position and target consumer characteristics. </w:t>
      </w:r>
    </w:p>
    <w:p w14:paraId="7621EFED" w14:textId="77777777" w:rsidR="003335C8" w:rsidRDefault="000A559F">
      <w:pPr>
        <w:jc w:val="both"/>
        <w:rPr>
          <w:rFonts w:ascii="Arial" w:eastAsia="Arial" w:hAnsi="Arial" w:cs="Arial"/>
        </w:rPr>
      </w:pPr>
      <w:r>
        <w:rPr>
          <w:rFonts w:ascii="Arial" w:eastAsia="Arial" w:hAnsi="Arial" w:cs="Arial"/>
        </w:rPr>
        <w:t xml:space="preserve">Veolia UK offers a wide range of services in energy, water, recycling, and waste management. They have products and services for a wide range of sectors such as warehousing, distribution, healthcare, education, food and beverage, retail, pharmaceutical, hospitality and leisure. Fundamentally, they provide consumers green solutions that can assist them in meeting their own zero-carbon goals, preserving natural resources, protecting biodiversity, and lowering their climate effect (D'Souza et al., 2016).  In waste services, Veolia provides services like commercial waste collection, hazardous waste management, secure waste destruction etc. they have different variations of green product lines such as BioTrading, Cyclone TFR, Pro-Grow, Newlife paints. In industrial facilities management, they provide various services like hard facility management, data monitoring, soft facility management, </w:t>
      </w:r>
      <w:proofErr w:type="gramStart"/>
      <w:r>
        <w:rPr>
          <w:rFonts w:ascii="Arial" w:eastAsia="Arial" w:hAnsi="Arial" w:cs="Arial"/>
        </w:rPr>
        <w:t>people</w:t>
      </w:r>
      <w:proofErr w:type="gramEnd"/>
      <w:r>
        <w:rPr>
          <w:rFonts w:ascii="Arial" w:eastAsia="Arial" w:hAnsi="Arial" w:cs="Arial"/>
        </w:rPr>
        <w:t xml:space="preserve"> and planning.</w:t>
      </w:r>
    </w:p>
    <w:p w14:paraId="0EFE5368" w14:textId="77777777" w:rsidR="003335C8" w:rsidRDefault="000A559F">
      <w:pPr>
        <w:jc w:val="both"/>
        <w:rPr>
          <w:rFonts w:ascii="Arial" w:eastAsia="Arial" w:hAnsi="Arial" w:cs="Arial"/>
        </w:rPr>
      </w:pPr>
      <w:r>
        <w:rPr>
          <w:rFonts w:ascii="Arial" w:eastAsia="Arial" w:hAnsi="Arial" w:cs="Arial"/>
        </w:rPr>
        <w:t xml:space="preserve">Veolia UK communicates with its consumers in a variety of ways because they want to know how well they're doing and how they may improve. Their Net Promoter Score (NPS) is 50 as of 2020. It's a metric for determining </w:t>
      </w:r>
      <w:proofErr w:type="gramStart"/>
      <w:r>
        <w:rPr>
          <w:rFonts w:ascii="Arial" w:eastAsia="Arial" w:hAnsi="Arial" w:cs="Arial"/>
        </w:rPr>
        <w:t>whether or not</w:t>
      </w:r>
      <w:proofErr w:type="gramEnd"/>
      <w:r>
        <w:rPr>
          <w:rFonts w:ascii="Arial" w:eastAsia="Arial" w:hAnsi="Arial" w:cs="Arial"/>
        </w:rPr>
        <w:t xml:space="preserve"> a customer would suggest a particular brand or company to others. According to research, 67% of customers would highly recommend the company to others (Veolia UK, 2021). This demonstrates a good number of satisfied and devoted clients. Many consumers, on the other hand, are quite dissatisfied with their service and customer support. They feel it is the worst company to work with. Service management is riddled with flaws. As a result, they get mixed reviews from customers. </w:t>
      </w:r>
    </w:p>
    <w:p w14:paraId="4DD27D72" w14:textId="77777777" w:rsidR="003335C8" w:rsidRDefault="000A559F">
      <w:pPr>
        <w:jc w:val="both"/>
        <w:rPr>
          <w:rFonts w:ascii="Arial" w:eastAsia="Arial" w:hAnsi="Arial" w:cs="Arial"/>
        </w:rPr>
      </w:pPr>
      <w:r>
        <w:rPr>
          <w:rFonts w:ascii="Arial" w:eastAsia="Arial" w:hAnsi="Arial" w:cs="Arial"/>
        </w:rPr>
        <w:lastRenderedPageBreak/>
        <w:t>Some product categories of Veolia UK are discussed below;</w:t>
      </w:r>
      <w:r>
        <w:rPr>
          <w:noProof/>
        </w:rPr>
        <w:drawing>
          <wp:anchor distT="0" distB="0" distL="114300" distR="114300" simplePos="0" relativeHeight="251660288" behindDoc="0" locked="0" layoutInCell="1" hidden="0" allowOverlap="1" wp14:anchorId="7A4EC5D1" wp14:editId="3B07DD49">
            <wp:simplePos x="0" y="0"/>
            <wp:positionH relativeFrom="column">
              <wp:posOffset>2571750</wp:posOffset>
            </wp:positionH>
            <wp:positionV relativeFrom="paragraph">
              <wp:posOffset>348615</wp:posOffset>
            </wp:positionV>
            <wp:extent cx="2891790" cy="1637665"/>
            <wp:effectExtent l="0" t="0" r="0" b="0"/>
            <wp:wrapSquare wrapText="bothSides" distT="0" distB="0" distL="114300" distR="114300"/>
            <wp:docPr id="14" name="image3.jpg" descr="Boris Johnson urged to prevent e-waste mountain in Brexit planning"/>
            <wp:cNvGraphicFramePr/>
            <a:graphic xmlns:a="http://schemas.openxmlformats.org/drawingml/2006/main">
              <a:graphicData uri="http://schemas.openxmlformats.org/drawingml/2006/picture">
                <pic:pic xmlns:pic="http://schemas.openxmlformats.org/drawingml/2006/picture">
                  <pic:nvPicPr>
                    <pic:cNvPr id="0" name="image3.jpg" descr="Boris Johnson urged to prevent e-waste mountain in Brexit planning"/>
                    <pic:cNvPicPr preferRelativeResize="0"/>
                  </pic:nvPicPr>
                  <pic:blipFill>
                    <a:blip r:embed="rId9"/>
                    <a:srcRect/>
                    <a:stretch>
                      <a:fillRect/>
                    </a:stretch>
                  </pic:blipFill>
                  <pic:spPr>
                    <a:xfrm>
                      <a:off x="0" y="0"/>
                      <a:ext cx="2891790" cy="1637665"/>
                    </a:xfrm>
                    <a:prstGeom prst="rect">
                      <a:avLst/>
                    </a:prstGeom>
                    <a:ln/>
                  </pic:spPr>
                </pic:pic>
              </a:graphicData>
            </a:graphic>
          </wp:anchor>
        </w:drawing>
      </w:r>
    </w:p>
    <w:p w14:paraId="1F234EE4" w14:textId="77777777" w:rsidR="003335C8" w:rsidRDefault="000A559F">
      <w:pPr>
        <w:jc w:val="both"/>
        <w:rPr>
          <w:rFonts w:ascii="Arial" w:eastAsia="Arial" w:hAnsi="Arial" w:cs="Arial"/>
        </w:rPr>
      </w:pPr>
      <w:r>
        <w:rPr>
          <w:rFonts w:ascii="Arial" w:eastAsia="Arial" w:hAnsi="Arial" w:cs="Arial"/>
          <w:b/>
        </w:rPr>
        <w:t>E-waste solutions:</w:t>
      </w:r>
      <w:r>
        <w:rPr>
          <w:rFonts w:ascii="Arial" w:eastAsia="Arial" w:hAnsi="Arial" w:cs="Arial"/>
        </w:rPr>
        <w:t xml:space="preserve"> For a range of sectors, Veolia provides larger-scale e-waste recycling services. The idea is to make e-waste recycling easier, to attract more individuals and businesses to participate (Perkins et al., 2017). They have a RecyclePack program to make recycling easier and more convenient. It's a mail-back program for products including fluorescent lamps, ballasts, batteries, computer electronics, dental trash, and mercury-containing materials that are commonly generated and universal garbage.</w:t>
      </w:r>
    </w:p>
    <w:p w14:paraId="28963774" w14:textId="77777777" w:rsidR="003335C8" w:rsidRDefault="003335C8">
      <w:pPr>
        <w:jc w:val="both"/>
        <w:rPr>
          <w:rFonts w:ascii="Arial" w:eastAsia="Arial" w:hAnsi="Arial" w:cs="Arial"/>
        </w:rPr>
      </w:pPr>
    </w:p>
    <w:p w14:paraId="25DA2094" w14:textId="77777777" w:rsidR="003335C8" w:rsidRDefault="000A559F">
      <w:pPr>
        <w:jc w:val="both"/>
        <w:rPr>
          <w:rFonts w:ascii="Arial" w:eastAsia="Arial" w:hAnsi="Arial" w:cs="Arial"/>
        </w:rPr>
      </w:pPr>
      <w:r>
        <w:rPr>
          <w:rFonts w:ascii="Arial" w:eastAsia="Arial" w:hAnsi="Arial" w:cs="Arial"/>
          <w:b/>
        </w:rPr>
        <w:t>Industrial site services:</w:t>
      </w:r>
      <w:r>
        <w:rPr>
          <w:rFonts w:ascii="Arial" w:eastAsia="Arial" w:hAnsi="Arial" w:cs="Arial"/>
        </w:rPr>
        <w:t xml:space="preserve"> Veolia UK provides exceptional value to our customers by lowering risk, reducing resource costs, and reducing operational downtime. They offer everything from high-pressure water jetting to vacuum tanker/DISAB services, as well as full shutdown cleaning management and emergency response.</w:t>
      </w:r>
      <w:r>
        <w:rPr>
          <w:noProof/>
        </w:rPr>
        <w:drawing>
          <wp:anchor distT="0" distB="0" distL="114300" distR="114300" simplePos="0" relativeHeight="251661312" behindDoc="0" locked="0" layoutInCell="1" hidden="0" allowOverlap="1" wp14:anchorId="37C104D3" wp14:editId="02E2DB30">
            <wp:simplePos x="0" y="0"/>
            <wp:positionH relativeFrom="column">
              <wp:posOffset>3314700</wp:posOffset>
            </wp:positionH>
            <wp:positionV relativeFrom="paragraph">
              <wp:posOffset>42545</wp:posOffset>
            </wp:positionV>
            <wp:extent cx="2152650" cy="1649730"/>
            <wp:effectExtent l="0" t="0" r="0" b="0"/>
            <wp:wrapSquare wrapText="bothSides" distT="0" distB="0" distL="114300" distR="114300"/>
            <wp:docPr id="13" name="image1.jpg" descr="Industrial Site Services | Veolia UK"/>
            <wp:cNvGraphicFramePr/>
            <a:graphic xmlns:a="http://schemas.openxmlformats.org/drawingml/2006/main">
              <a:graphicData uri="http://schemas.openxmlformats.org/drawingml/2006/picture">
                <pic:pic xmlns:pic="http://schemas.openxmlformats.org/drawingml/2006/picture">
                  <pic:nvPicPr>
                    <pic:cNvPr id="0" name="image1.jpg" descr="Industrial Site Services | Veolia UK"/>
                    <pic:cNvPicPr preferRelativeResize="0"/>
                  </pic:nvPicPr>
                  <pic:blipFill>
                    <a:blip r:embed="rId10"/>
                    <a:srcRect/>
                    <a:stretch>
                      <a:fillRect/>
                    </a:stretch>
                  </pic:blipFill>
                  <pic:spPr>
                    <a:xfrm>
                      <a:off x="0" y="0"/>
                      <a:ext cx="2152650" cy="1649730"/>
                    </a:xfrm>
                    <a:prstGeom prst="rect">
                      <a:avLst/>
                    </a:prstGeom>
                    <a:ln/>
                  </pic:spPr>
                </pic:pic>
              </a:graphicData>
            </a:graphic>
          </wp:anchor>
        </w:drawing>
      </w:r>
    </w:p>
    <w:p w14:paraId="48C859A4" w14:textId="5B91BE4C" w:rsidR="003335C8" w:rsidRDefault="000A559F">
      <w:pPr>
        <w:jc w:val="both"/>
        <w:rPr>
          <w:rFonts w:ascii="Arial" w:eastAsia="Arial" w:hAnsi="Arial" w:cs="Arial"/>
        </w:rPr>
      </w:pPr>
      <w:r>
        <w:rPr>
          <w:rFonts w:ascii="Arial" w:eastAsia="Arial" w:hAnsi="Arial" w:cs="Arial"/>
          <w:b/>
        </w:rPr>
        <w:t>Waste management service:</w:t>
      </w:r>
      <w:r>
        <w:rPr>
          <w:rFonts w:ascii="Arial" w:eastAsia="Arial" w:hAnsi="Arial" w:cs="Arial"/>
        </w:rPr>
        <w:t xml:space="preserve"> They offer a wide range of waste collection services and have extensive experience in the field. It comprises waste removal services for a wide range of waste streams produced by enterprises. Customers who use their hazardous waste collection service have access to cutting-edge technology that allows them to safely dispose of their garbage.</w:t>
      </w:r>
    </w:p>
    <w:p w14:paraId="4923B9E0" w14:textId="77777777" w:rsidR="003335C8" w:rsidRDefault="000A559F">
      <w:pPr>
        <w:jc w:val="both"/>
        <w:rPr>
          <w:rFonts w:ascii="Arial" w:eastAsia="Arial" w:hAnsi="Arial" w:cs="Arial"/>
        </w:rPr>
      </w:pPr>
      <w:r>
        <w:rPr>
          <w:rFonts w:ascii="Arial" w:eastAsia="Arial" w:hAnsi="Arial" w:cs="Arial"/>
          <w:b/>
        </w:rPr>
        <w:t>Energy solutions:</w:t>
      </w:r>
      <w:r>
        <w:rPr>
          <w:rFonts w:ascii="Arial" w:eastAsia="Arial" w:hAnsi="Arial" w:cs="Arial"/>
        </w:rPr>
        <w:t xml:space="preserve"> Veolia offers complete energy solutions for buildings, schools, campuses, or cities in this category, which save expenses while also reducing carbon emissions (Atkinson et al., 2018). They take control of the assets of the building, lowering energy-related maintenance and operational costs. They shield the company's bottom line </w:t>
      </w:r>
      <w:r>
        <w:rPr>
          <w:rFonts w:ascii="Arial" w:eastAsia="Arial" w:hAnsi="Arial" w:cs="Arial"/>
        </w:rPr>
        <w:lastRenderedPageBreak/>
        <w:t>from energy price fluctuations. They also stay informed of energy legislation and assist in meeting legal obligations.</w:t>
      </w:r>
      <w:r>
        <w:rPr>
          <w:noProof/>
        </w:rPr>
        <w:drawing>
          <wp:anchor distT="0" distB="0" distL="114300" distR="114300" simplePos="0" relativeHeight="251662336" behindDoc="0" locked="0" layoutInCell="1" hidden="0" allowOverlap="1" wp14:anchorId="53FF6D52" wp14:editId="0911B511">
            <wp:simplePos x="0" y="0"/>
            <wp:positionH relativeFrom="column">
              <wp:posOffset>1</wp:posOffset>
            </wp:positionH>
            <wp:positionV relativeFrom="paragraph">
              <wp:posOffset>27305</wp:posOffset>
            </wp:positionV>
            <wp:extent cx="2571750" cy="1311910"/>
            <wp:effectExtent l="0" t="0" r="0" b="0"/>
            <wp:wrapSquare wrapText="bothSides" distT="0" distB="0" distL="114300" distR="114300"/>
            <wp:docPr id="11" name="image6.jpg" descr="Biogas Energy Solutions | Veolia UK"/>
            <wp:cNvGraphicFramePr/>
            <a:graphic xmlns:a="http://schemas.openxmlformats.org/drawingml/2006/main">
              <a:graphicData uri="http://schemas.openxmlformats.org/drawingml/2006/picture">
                <pic:pic xmlns:pic="http://schemas.openxmlformats.org/drawingml/2006/picture">
                  <pic:nvPicPr>
                    <pic:cNvPr id="0" name="image6.jpg" descr="Biogas Energy Solutions | Veolia UK"/>
                    <pic:cNvPicPr preferRelativeResize="0"/>
                  </pic:nvPicPr>
                  <pic:blipFill>
                    <a:blip r:embed="rId11"/>
                    <a:srcRect/>
                    <a:stretch>
                      <a:fillRect/>
                    </a:stretch>
                  </pic:blipFill>
                  <pic:spPr>
                    <a:xfrm>
                      <a:off x="0" y="0"/>
                      <a:ext cx="2571750" cy="1311910"/>
                    </a:xfrm>
                    <a:prstGeom prst="rect">
                      <a:avLst/>
                    </a:prstGeom>
                    <a:ln/>
                  </pic:spPr>
                </pic:pic>
              </a:graphicData>
            </a:graphic>
          </wp:anchor>
        </w:drawing>
      </w:r>
    </w:p>
    <w:p w14:paraId="7A9EA348" w14:textId="77777777" w:rsidR="003335C8" w:rsidRDefault="003335C8">
      <w:pPr>
        <w:jc w:val="both"/>
        <w:rPr>
          <w:rFonts w:ascii="Arial" w:eastAsia="Arial" w:hAnsi="Arial" w:cs="Arial"/>
        </w:rPr>
      </w:pPr>
    </w:p>
    <w:p w14:paraId="32EB0A5A" w14:textId="77777777" w:rsidR="003335C8" w:rsidRDefault="003335C8">
      <w:pPr>
        <w:jc w:val="both"/>
        <w:rPr>
          <w:rFonts w:ascii="Arial" w:eastAsia="Arial" w:hAnsi="Arial" w:cs="Arial"/>
        </w:rPr>
      </w:pPr>
    </w:p>
    <w:p w14:paraId="7DF8E8A5" w14:textId="77777777" w:rsidR="003335C8" w:rsidRDefault="000A559F">
      <w:pPr>
        <w:jc w:val="both"/>
        <w:rPr>
          <w:rFonts w:ascii="Arial" w:eastAsia="Arial" w:hAnsi="Arial" w:cs="Arial"/>
        </w:rPr>
      </w:pPr>
      <w:r>
        <w:rPr>
          <w:noProof/>
        </w:rPr>
        <w:drawing>
          <wp:anchor distT="0" distB="0" distL="114300" distR="114300" simplePos="0" relativeHeight="251663360" behindDoc="0" locked="0" layoutInCell="1" hidden="0" allowOverlap="1" wp14:anchorId="075C023B" wp14:editId="6FCE359F">
            <wp:simplePos x="0" y="0"/>
            <wp:positionH relativeFrom="column">
              <wp:posOffset>1057275</wp:posOffset>
            </wp:positionH>
            <wp:positionV relativeFrom="paragraph">
              <wp:posOffset>323850</wp:posOffset>
            </wp:positionV>
            <wp:extent cx="3307080" cy="2208530"/>
            <wp:effectExtent l="0" t="0" r="0" b="0"/>
            <wp:wrapTopAndBottom distT="0" distB="0"/>
            <wp:docPr id="9" name="image7.jpg" descr="Procycle - difficult to recycle items | Veolia UK"/>
            <wp:cNvGraphicFramePr/>
            <a:graphic xmlns:a="http://schemas.openxmlformats.org/drawingml/2006/main">
              <a:graphicData uri="http://schemas.openxmlformats.org/drawingml/2006/picture">
                <pic:pic xmlns:pic="http://schemas.openxmlformats.org/drawingml/2006/picture">
                  <pic:nvPicPr>
                    <pic:cNvPr id="0" name="image7.jpg" descr="Procycle - difficult to recycle items | Veolia UK"/>
                    <pic:cNvPicPr preferRelativeResize="0"/>
                  </pic:nvPicPr>
                  <pic:blipFill>
                    <a:blip r:embed="rId12"/>
                    <a:srcRect/>
                    <a:stretch>
                      <a:fillRect/>
                    </a:stretch>
                  </pic:blipFill>
                  <pic:spPr>
                    <a:xfrm>
                      <a:off x="0" y="0"/>
                      <a:ext cx="3307080" cy="2208530"/>
                    </a:xfrm>
                    <a:prstGeom prst="rect">
                      <a:avLst/>
                    </a:prstGeom>
                    <a:ln/>
                  </pic:spPr>
                </pic:pic>
              </a:graphicData>
            </a:graphic>
          </wp:anchor>
        </w:drawing>
      </w:r>
    </w:p>
    <w:p w14:paraId="51020CDC" w14:textId="1BAE4AD7" w:rsidR="003335C8" w:rsidRDefault="000A559F">
      <w:pPr>
        <w:jc w:val="both"/>
        <w:rPr>
          <w:rFonts w:ascii="Arial" w:eastAsia="Arial" w:hAnsi="Arial" w:cs="Arial"/>
        </w:rPr>
      </w:pPr>
      <w:r>
        <w:rPr>
          <w:rFonts w:ascii="Arial" w:eastAsia="Arial" w:hAnsi="Arial" w:cs="Arial"/>
        </w:rPr>
        <w:t xml:space="preserve">Veolia focuses on improving the quality and environmental benefits of its packaging as standards and consumer views change, </w:t>
      </w:r>
      <w:r w:rsidR="00E32F8C">
        <w:rPr>
          <w:rFonts w:ascii="Arial" w:eastAsia="Arial" w:hAnsi="Arial" w:cs="Arial"/>
        </w:rPr>
        <w:t>favoring</w:t>
      </w:r>
      <w:r>
        <w:rPr>
          <w:rFonts w:ascii="Arial" w:eastAsia="Arial" w:hAnsi="Arial" w:cs="Arial"/>
        </w:rPr>
        <w:t xml:space="preserve"> more sustainable packaging options. It has a sustainable packaging academy that assists in evaluating packaging and making recyclable and ecologically friendly product packaging.</w:t>
      </w:r>
    </w:p>
    <w:p w14:paraId="0879CFFC" w14:textId="442C9AAA" w:rsidR="00E32F8C" w:rsidRDefault="00E32F8C">
      <w:pPr>
        <w:jc w:val="both"/>
        <w:rPr>
          <w:rFonts w:ascii="Arial" w:eastAsia="Arial" w:hAnsi="Arial" w:cs="Arial"/>
        </w:rPr>
      </w:pPr>
    </w:p>
    <w:p w14:paraId="7E36345C" w14:textId="0083AE01" w:rsidR="00E32F8C" w:rsidRDefault="00E32F8C">
      <w:pPr>
        <w:jc w:val="both"/>
        <w:rPr>
          <w:rFonts w:ascii="Arial" w:eastAsia="Arial" w:hAnsi="Arial" w:cs="Arial"/>
        </w:rPr>
      </w:pPr>
    </w:p>
    <w:p w14:paraId="56B70426" w14:textId="462710F4" w:rsidR="00E32F8C" w:rsidRDefault="00E32F8C">
      <w:pPr>
        <w:jc w:val="both"/>
        <w:rPr>
          <w:rFonts w:ascii="Arial" w:eastAsia="Arial" w:hAnsi="Arial" w:cs="Arial"/>
        </w:rPr>
      </w:pPr>
    </w:p>
    <w:p w14:paraId="63C23C33" w14:textId="2D8C6F62" w:rsidR="00E32F8C" w:rsidRDefault="00E32F8C">
      <w:pPr>
        <w:jc w:val="both"/>
        <w:rPr>
          <w:rFonts w:ascii="Arial" w:eastAsia="Arial" w:hAnsi="Arial" w:cs="Arial"/>
        </w:rPr>
      </w:pPr>
    </w:p>
    <w:p w14:paraId="7F99C9EE" w14:textId="49E4ACAA" w:rsidR="00E32F8C" w:rsidRDefault="00E32F8C">
      <w:pPr>
        <w:jc w:val="both"/>
        <w:rPr>
          <w:rFonts w:ascii="Arial" w:eastAsia="Arial" w:hAnsi="Arial" w:cs="Arial"/>
        </w:rPr>
      </w:pPr>
    </w:p>
    <w:p w14:paraId="64C0E3AD" w14:textId="56EB4F98" w:rsidR="00E32F8C" w:rsidRDefault="00E32F8C">
      <w:pPr>
        <w:jc w:val="both"/>
        <w:rPr>
          <w:rFonts w:ascii="Arial" w:eastAsia="Arial" w:hAnsi="Arial" w:cs="Arial"/>
        </w:rPr>
      </w:pPr>
    </w:p>
    <w:p w14:paraId="1C595BB4" w14:textId="2B1FC7EE" w:rsidR="00E32F8C" w:rsidRDefault="00E32F8C">
      <w:pPr>
        <w:jc w:val="both"/>
        <w:rPr>
          <w:rFonts w:ascii="Arial" w:eastAsia="Arial" w:hAnsi="Arial" w:cs="Arial"/>
        </w:rPr>
      </w:pPr>
    </w:p>
    <w:p w14:paraId="7D45D07F" w14:textId="77777777" w:rsidR="00E32F8C" w:rsidRDefault="00E32F8C">
      <w:pPr>
        <w:jc w:val="both"/>
        <w:rPr>
          <w:rFonts w:ascii="Arial" w:eastAsia="Arial" w:hAnsi="Arial" w:cs="Arial"/>
        </w:rPr>
      </w:pPr>
    </w:p>
    <w:p w14:paraId="56B424C5" w14:textId="77777777" w:rsidR="003335C8" w:rsidRPr="00231044" w:rsidRDefault="000A559F">
      <w:pPr>
        <w:pStyle w:val="Heading1"/>
        <w:jc w:val="both"/>
        <w:rPr>
          <w:rFonts w:ascii="Arial" w:eastAsia="Arial" w:hAnsi="Arial" w:cs="Arial"/>
          <w:color w:val="auto"/>
          <w:sz w:val="24"/>
          <w:szCs w:val="24"/>
        </w:rPr>
      </w:pPr>
      <w:r w:rsidRPr="00231044">
        <w:rPr>
          <w:rFonts w:ascii="Arial" w:eastAsia="Arial" w:hAnsi="Arial" w:cs="Arial"/>
          <w:color w:val="auto"/>
          <w:sz w:val="24"/>
          <w:szCs w:val="24"/>
        </w:rPr>
        <w:lastRenderedPageBreak/>
        <w:t>Price strategy</w:t>
      </w:r>
    </w:p>
    <w:p w14:paraId="57F37308" w14:textId="77777777" w:rsidR="003335C8" w:rsidRDefault="000A559F">
      <w:pPr>
        <w:jc w:val="both"/>
        <w:rPr>
          <w:rFonts w:ascii="Arial" w:eastAsia="Arial" w:hAnsi="Arial" w:cs="Arial"/>
        </w:rPr>
      </w:pPr>
      <w:r>
        <w:rPr>
          <w:rFonts w:ascii="Arial" w:eastAsia="Arial" w:hAnsi="Arial" w:cs="Arial"/>
        </w:rPr>
        <w:t>A pricing strategy is a method for determining the price of a product or service. Segments, resource consumption, ability to pay, market conditions, competitor actions, trade margins, input costs, demand and supply, and other factors are all considered in a pricing strategy. As analysed by Kotler and Armstrong (2016), it is aimed at a certain group of clients as well as competitors.</w:t>
      </w:r>
    </w:p>
    <w:p w14:paraId="3190CF1A" w14:textId="77777777" w:rsidR="003335C8" w:rsidRDefault="000A559F">
      <w:pPr>
        <w:jc w:val="both"/>
        <w:rPr>
          <w:rFonts w:ascii="Arial" w:eastAsia="Arial" w:hAnsi="Arial" w:cs="Arial"/>
        </w:rPr>
      </w:pPr>
      <w:r>
        <w:rPr>
          <w:rFonts w:ascii="Arial" w:eastAsia="Arial" w:hAnsi="Arial" w:cs="Arial"/>
        </w:rPr>
        <w:t>Due to fluctuating levies, subcontractor prices, fuel expenses, and more, Veolia UK uses a different pricing method in a different situation (Nixon et al., 2015). They keep track of price changes via a well-defined and transparent rate review process. It is greatly dependent on the size of the company, waste streams, geography, government legislation, and other factors. As a function, Veolia may be subject to rate changes in different situations to stay in business, as rates are directly related to landfill levies and waste disposal and treatment costs. Veolia may pass on some of the costs associated with the government's implementation of a carbon tax or carbon emission plan.</w:t>
      </w:r>
    </w:p>
    <w:p w14:paraId="1B65E014" w14:textId="77777777" w:rsidR="003335C8" w:rsidRDefault="000A559F">
      <w:pPr>
        <w:jc w:val="both"/>
        <w:rPr>
          <w:rFonts w:ascii="Arial" w:eastAsia="Arial" w:hAnsi="Arial" w:cs="Arial"/>
        </w:rPr>
      </w:pPr>
      <w:r>
        <w:rPr>
          <w:rFonts w:ascii="Arial" w:eastAsia="Arial" w:hAnsi="Arial" w:cs="Arial"/>
        </w:rPr>
        <w:t xml:space="preserve">The price mostly varies according to geographic location (Rabbani et al., 2021). The cost of waste collection and removal is determined by the amount and weight of the waste collected. For example, they charge £70-£80 to remove 100-150 kg of garbage. It costs £100- £120 for 200-250kg. </w:t>
      </w:r>
      <w:r>
        <w:rPr>
          <w:noProof/>
        </w:rPr>
        <w:drawing>
          <wp:anchor distT="0" distB="0" distL="114300" distR="114300" simplePos="0" relativeHeight="251664384" behindDoc="0" locked="0" layoutInCell="1" hidden="0" allowOverlap="1" wp14:anchorId="54EC0AB3" wp14:editId="7E634B44">
            <wp:simplePos x="0" y="0"/>
            <wp:positionH relativeFrom="column">
              <wp:posOffset>314325</wp:posOffset>
            </wp:positionH>
            <wp:positionV relativeFrom="paragraph">
              <wp:posOffset>610870</wp:posOffset>
            </wp:positionV>
            <wp:extent cx="4986655" cy="3014980"/>
            <wp:effectExtent l="0" t="0" r="0" b="0"/>
            <wp:wrapTopAndBottom distT="0" dist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986655" cy="3014980"/>
                    </a:xfrm>
                    <a:prstGeom prst="rect">
                      <a:avLst/>
                    </a:prstGeom>
                    <a:ln/>
                  </pic:spPr>
                </pic:pic>
              </a:graphicData>
            </a:graphic>
          </wp:anchor>
        </w:drawing>
      </w:r>
    </w:p>
    <w:p w14:paraId="2E522B9E" w14:textId="77777777" w:rsidR="003335C8" w:rsidRDefault="003335C8">
      <w:pPr>
        <w:jc w:val="both"/>
        <w:rPr>
          <w:rFonts w:ascii="Arial" w:eastAsia="Arial" w:hAnsi="Arial" w:cs="Arial"/>
        </w:rPr>
      </w:pPr>
    </w:p>
    <w:p w14:paraId="216029C3" w14:textId="55D5F61C" w:rsidR="003335C8" w:rsidRDefault="000A559F">
      <w:pPr>
        <w:jc w:val="both"/>
        <w:rPr>
          <w:rFonts w:ascii="Arial" w:eastAsia="Arial" w:hAnsi="Arial" w:cs="Arial"/>
        </w:rPr>
      </w:pPr>
      <w:r>
        <w:rPr>
          <w:rFonts w:ascii="Arial" w:eastAsia="Arial" w:hAnsi="Arial" w:cs="Arial"/>
        </w:rPr>
        <w:lastRenderedPageBreak/>
        <w:t xml:space="preserve">The prices of bins also differ according to its size, use and quality. The price of their industrial plastic dustbin recycling </w:t>
      </w:r>
      <w:r w:rsidR="004E5F53">
        <w:rPr>
          <w:rFonts w:ascii="Arial" w:eastAsia="Arial" w:hAnsi="Arial" w:cs="Arial"/>
        </w:rPr>
        <w:t>660-liter</w:t>
      </w:r>
      <w:r>
        <w:rPr>
          <w:rFonts w:ascii="Arial" w:eastAsia="Arial" w:hAnsi="Arial" w:cs="Arial"/>
        </w:rPr>
        <w:t xml:space="preserve"> garbage bin is between £91- £96.  They set prices for hazardous materials depending on a variety of factors including the material, service requested, quantity, day, and time. An approximate waste management charge for hazardous waste transportation would be around $45 per drum. A corporation might also expect to pay $50 for a stop charge on top of that. Fuel is charged at a rate of 22%, which is considered the industry standard. Furthermore, depending on the services necessary, there will be an hourly charge if they need to send a truck out particularly for the collection.</w:t>
      </w:r>
    </w:p>
    <w:p w14:paraId="012EDDC2" w14:textId="77777777" w:rsidR="003335C8" w:rsidRPr="00197B11" w:rsidRDefault="000A559F">
      <w:pPr>
        <w:pStyle w:val="Heading1"/>
        <w:jc w:val="both"/>
        <w:rPr>
          <w:rFonts w:ascii="Arial" w:eastAsia="Arial" w:hAnsi="Arial" w:cs="Arial"/>
          <w:color w:val="auto"/>
          <w:sz w:val="24"/>
          <w:szCs w:val="24"/>
        </w:rPr>
      </w:pPr>
      <w:r w:rsidRPr="00197B11">
        <w:rPr>
          <w:rFonts w:ascii="Arial" w:eastAsia="Arial" w:hAnsi="Arial" w:cs="Arial"/>
          <w:color w:val="auto"/>
          <w:sz w:val="24"/>
          <w:szCs w:val="24"/>
        </w:rPr>
        <w:t>Place strategy</w:t>
      </w:r>
    </w:p>
    <w:p w14:paraId="7DFE0CA0" w14:textId="77777777" w:rsidR="003335C8" w:rsidRDefault="000A559F">
      <w:pPr>
        <w:jc w:val="both"/>
        <w:rPr>
          <w:rFonts w:ascii="Arial" w:eastAsia="Arial" w:hAnsi="Arial" w:cs="Arial"/>
        </w:rPr>
      </w:pPr>
      <w:r>
        <w:rPr>
          <w:rFonts w:ascii="Arial" w:eastAsia="Arial" w:hAnsi="Arial" w:cs="Arial"/>
        </w:rPr>
        <w:t>As per Kotler and Armstrong (2016), the process of making products and services available to businesses and target customers for buy, consume or use is known as place strategy. It is a crucial component of any marketing plan. A company should position and distribute its goods in a convenient location for potential clients.</w:t>
      </w:r>
    </w:p>
    <w:p w14:paraId="16375C53" w14:textId="40F552DE" w:rsidR="003335C8" w:rsidRDefault="000A559F">
      <w:pPr>
        <w:jc w:val="both"/>
        <w:rPr>
          <w:rFonts w:ascii="Arial" w:eastAsia="Arial" w:hAnsi="Arial" w:cs="Arial"/>
          <w:color w:val="2C2C2C"/>
        </w:rPr>
      </w:pPr>
      <w:r>
        <w:rPr>
          <w:rFonts w:ascii="Arial" w:eastAsia="Arial" w:hAnsi="Arial" w:cs="Arial"/>
        </w:rPr>
        <w:t>Veolia UK uses a multi-channel placement/distribution strategy to design the best waste solution for the customer's needs and requirements. Customers can receive their chosen services by visiting the Veolia UK outlets. In the UK, they own stores in Grangemouth,</w:t>
      </w:r>
      <w:r>
        <w:rPr>
          <w:rFonts w:ascii="Arial" w:eastAsia="Arial" w:hAnsi="Arial" w:cs="Arial"/>
          <w:color w:val="199C69"/>
        </w:rPr>
        <w:t xml:space="preserve"> </w:t>
      </w:r>
      <w:r>
        <w:rPr>
          <w:rFonts w:ascii="Arial" w:eastAsia="Arial" w:hAnsi="Arial" w:cs="Arial"/>
        </w:rPr>
        <w:t xml:space="preserve">Bellingham, Hull, Ellesmere Port, </w:t>
      </w:r>
      <w:r w:rsidR="004E5F53">
        <w:rPr>
          <w:rFonts w:ascii="Arial" w:eastAsia="Arial" w:hAnsi="Arial" w:cs="Arial"/>
        </w:rPr>
        <w:t>Brownhill’s</w:t>
      </w:r>
      <w:r>
        <w:rPr>
          <w:rFonts w:ascii="Arial" w:eastAsia="Arial" w:hAnsi="Arial" w:cs="Arial"/>
        </w:rPr>
        <w:t>, Stewartby, Cardiff and Portsmouth. They also run six landfill sites strategically positioned across the UK for the disposal of hazardous and non-hazardous materials (Veolia UK, 2021). They have a fourteen-year contract with the London Borough of Haringey for municipal waste collection, cleansing, and street cleaning, as well as a three-year contract renewal with BOC to provide commercial and hazardous waste services at 80 locations around the UK. Their products/services are available in 48 countries around the world, and they are organized into nine geographically based groupings.</w:t>
      </w:r>
    </w:p>
    <w:p w14:paraId="64DDA774" w14:textId="33CC8E0E" w:rsidR="003335C8" w:rsidRDefault="000A559F">
      <w:pPr>
        <w:jc w:val="both"/>
        <w:rPr>
          <w:rFonts w:ascii="Arial" w:eastAsia="Arial" w:hAnsi="Arial" w:cs="Arial"/>
        </w:rPr>
      </w:pPr>
      <w:r>
        <w:rPr>
          <w:rFonts w:ascii="Arial" w:eastAsia="Arial" w:hAnsi="Arial" w:cs="Arial"/>
        </w:rPr>
        <w:t>They provide site waste assessments, in which account representatives visit a customer's location to analy</w:t>
      </w:r>
      <w:r w:rsidR="00A04554">
        <w:rPr>
          <w:rFonts w:ascii="Arial" w:eastAsia="Arial" w:hAnsi="Arial" w:cs="Arial"/>
        </w:rPr>
        <w:t>s</w:t>
      </w:r>
      <w:r>
        <w:rPr>
          <w:rFonts w:ascii="Arial" w:eastAsia="Arial" w:hAnsi="Arial" w:cs="Arial"/>
        </w:rPr>
        <w:t xml:space="preserve">e current trash volumes, waste area, containers, and equipment. Then, they’ll create a service delivery schedule based on consumer numbers, company hours, and other factors once they have an objective understanding of their customers' wants (Halkos and Petrou, 2016). They also ensure that clients' daily operations are not disrupted. </w:t>
      </w:r>
      <w:r>
        <w:rPr>
          <w:rFonts w:ascii="Arial" w:eastAsia="Arial" w:hAnsi="Arial" w:cs="Arial"/>
          <w:color w:val="2C2C2C"/>
        </w:rPr>
        <w:t xml:space="preserve"> </w:t>
      </w:r>
      <w:r>
        <w:rPr>
          <w:rFonts w:ascii="Arial" w:eastAsia="Arial" w:hAnsi="Arial" w:cs="Arial"/>
        </w:rPr>
        <w:t xml:space="preserve">For services or any other issue, they can contact the company's helpline. They have a 24/7 dedicated hotline (132 955) that can handle </w:t>
      </w:r>
      <w:proofErr w:type="gramStart"/>
      <w:r>
        <w:rPr>
          <w:rFonts w:ascii="Arial" w:eastAsia="Arial" w:hAnsi="Arial" w:cs="Arial"/>
        </w:rPr>
        <w:t>all of</w:t>
      </w:r>
      <w:proofErr w:type="gramEnd"/>
      <w:r>
        <w:rPr>
          <w:rFonts w:ascii="Arial" w:eastAsia="Arial" w:hAnsi="Arial" w:cs="Arial"/>
        </w:rPr>
        <w:t xml:space="preserve"> their clients' day-to-day </w:t>
      </w:r>
      <w:r>
        <w:rPr>
          <w:rFonts w:ascii="Arial" w:eastAsia="Arial" w:hAnsi="Arial" w:cs="Arial"/>
        </w:rPr>
        <w:lastRenderedPageBreak/>
        <w:t>requests. Customers can contact their account representatives and managers with any queries they have about broader service delivery, landfill diversion, environmental reporting, and other more strategic concerns.</w:t>
      </w:r>
    </w:p>
    <w:p w14:paraId="266DFC09" w14:textId="77777777" w:rsidR="003335C8" w:rsidRDefault="000A559F">
      <w:pPr>
        <w:jc w:val="both"/>
        <w:rPr>
          <w:rFonts w:ascii="Arial" w:eastAsia="Arial" w:hAnsi="Arial" w:cs="Arial"/>
        </w:rPr>
      </w:pPr>
      <w:r>
        <w:rPr>
          <w:rFonts w:ascii="Arial" w:eastAsia="Arial" w:hAnsi="Arial" w:cs="Arial"/>
        </w:rPr>
        <w:t xml:space="preserve">They can also place orders on the company's website and get help with their issues. They have a well-developed and well-designed website that provides customers with </w:t>
      </w:r>
      <w:proofErr w:type="gramStart"/>
      <w:r>
        <w:rPr>
          <w:rFonts w:ascii="Arial" w:eastAsia="Arial" w:hAnsi="Arial" w:cs="Arial"/>
        </w:rPr>
        <w:t>all of</w:t>
      </w:r>
      <w:proofErr w:type="gramEnd"/>
      <w:r>
        <w:rPr>
          <w:rFonts w:ascii="Arial" w:eastAsia="Arial" w:hAnsi="Arial" w:cs="Arial"/>
        </w:rPr>
        <w:t xml:space="preserve"> the information they require about the firm, its services, history, ideals, vision, and so on. It provides important information to assist consumers in selecting the most appropriate service for their needs and requirements. As per Hall and Nguyen (2015), this online portal also assists a client in need of a complicated analysis in tracking all waste from pickup to disposal.</w:t>
      </w:r>
    </w:p>
    <w:p w14:paraId="646AB883" w14:textId="77777777" w:rsidR="003335C8" w:rsidRPr="00197B11" w:rsidRDefault="000A559F">
      <w:pPr>
        <w:pStyle w:val="Heading1"/>
        <w:jc w:val="both"/>
        <w:rPr>
          <w:rFonts w:ascii="Arial" w:eastAsia="Arial" w:hAnsi="Arial" w:cs="Arial"/>
          <w:color w:val="auto"/>
          <w:sz w:val="24"/>
          <w:szCs w:val="24"/>
        </w:rPr>
      </w:pPr>
      <w:r w:rsidRPr="00197B11">
        <w:rPr>
          <w:rFonts w:ascii="Arial" w:eastAsia="Arial" w:hAnsi="Arial" w:cs="Arial"/>
          <w:color w:val="auto"/>
          <w:sz w:val="24"/>
          <w:szCs w:val="24"/>
        </w:rPr>
        <w:t>Promotion strategy</w:t>
      </w:r>
    </w:p>
    <w:p w14:paraId="6D357239" w14:textId="77777777" w:rsidR="003335C8" w:rsidRDefault="000A559F">
      <w:pPr>
        <w:jc w:val="both"/>
        <w:rPr>
          <w:rFonts w:ascii="Arial" w:eastAsia="Arial" w:hAnsi="Arial" w:cs="Arial"/>
        </w:rPr>
      </w:pPr>
      <w:r>
        <w:rPr>
          <w:rFonts w:ascii="Arial" w:eastAsia="Arial" w:hAnsi="Arial" w:cs="Arial"/>
        </w:rPr>
        <w:t xml:space="preserve">As per Kotler and Armstrong (2016), Promotions refer to a set of activities that inform people about a product, brand, or service. The goal is to raise awareness, attract attention, and persuade consumers to buy the product over others. It clearly demonstrates why they need a product and why they should spend a certain price for it. Veolia UK promotes its products and services to the target audience through television advertising, print media, direct marketing, social media marketing, and digital ad campaigns. They use an integrated marketing approach in </w:t>
      </w:r>
      <w:proofErr w:type="gramStart"/>
      <w:r>
        <w:rPr>
          <w:rFonts w:ascii="Arial" w:eastAsia="Arial" w:hAnsi="Arial" w:cs="Arial"/>
        </w:rPr>
        <w:t>all of</w:t>
      </w:r>
      <w:proofErr w:type="gramEnd"/>
      <w:r>
        <w:rPr>
          <w:rFonts w:ascii="Arial" w:eastAsia="Arial" w:hAnsi="Arial" w:cs="Arial"/>
        </w:rPr>
        <w:t xml:space="preserve"> their interactions to give clients a unified and seamless experience. They make sure that all communications are </w:t>
      </w:r>
      <w:proofErr w:type="gramStart"/>
      <w:r>
        <w:rPr>
          <w:rFonts w:ascii="Arial" w:eastAsia="Arial" w:hAnsi="Arial" w:cs="Arial"/>
        </w:rPr>
        <w:t>consistent</w:t>
      </w:r>
      <w:proofErr w:type="gramEnd"/>
      <w:r>
        <w:rPr>
          <w:rFonts w:ascii="Arial" w:eastAsia="Arial" w:hAnsi="Arial" w:cs="Arial"/>
        </w:rPr>
        <w:t xml:space="preserve"> and that the company's message is conveyed in a way that is compatible with its values, image, and goals.</w:t>
      </w:r>
    </w:p>
    <w:p w14:paraId="366BDF7B" w14:textId="0E36A82D" w:rsidR="003335C8" w:rsidRDefault="000A559F">
      <w:pPr>
        <w:jc w:val="both"/>
        <w:rPr>
          <w:rFonts w:ascii="Arial" w:eastAsia="Arial" w:hAnsi="Arial" w:cs="Arial"/>
        </w:rPr>
      </w:pPr>
      <w:r>
        <w:rPr>
          <w:rFonts w:ascii="Arial" w:eastAsia="Arial" w:hAnsi="Arial" w:cs="Arial"/>
          <w:b/>
        </w:rPr>
        <w:t>Advertising:</w:t>
      </w:r>
      <w:r>
        <w:rPr>
          <w:rFonts w:ascii="Arial" w:eastAsia="Arial" w:hAnsi="Arial" w:cs="Arial"/>
        </w:rPr>
        <w:t xml:space="preserve"> Veolia UK launches advertising campaigns frequently because these are more engaging and attractive (Brassington and Petitt, 2013). Veolia's functional communications had been well-managed until 2009, but its marketing approach had mostly reflected the industry's general perception. </w:t>
      </w:r>
      <w:r w:rsidR="004E5F53">
        <w:rPr>
          <w:rFonts w:ascii="Arial" w:eastAsia="Arial" w:hAnsi="Arial" w:cs="Arial"/>
        </w:rPr>
        <w:t>So,</w:t>
      </w:r>
      <w:r>
        <w:rPr>
          <w:rFonts w:ascii="Arial" w:eastAsia="Arial" w:hAnsi="Arial" w:cs="Arial"/>
        </w:rPr>
        <w:t xml:space="preserve"> they're coming up with a marketing and communications strategy to re-engage stakeholders and re-brand the company. In the waste management industry, creativity has never been high on the priority list. Veolia UK </w:t>
      </w:r>
      <w:proofErr w:type="gramStart"/>
      <w:r>
        <w:rPr>
          <w:rFonts w:ascii="Arial" w:eastAsia="Arial" w:hAnsi="Arial" w:cs="Arial"/>
        </w:rPr>
        <w:t>has to</w:t>
      </w:r>
      <w:proofErr w:type="gramEnd"/>
      <w:r>
        <w:rPr>
          <w:rFonts w:ascii="Arial" w:eastAsia="Arial" w:hAnsi="Arial" w:cs="Arial"/>
        </w:rPr>
        <w:t xml:space="preserve"> raise the bar on brand campaign level to reposition them. Their 'Resource the world' campaign employed stunning hand paintings by Italian artist Guido Daniele to emphasi</w:t>
      </w:r>
      <w:r w:rsidR="00A04554">
        <w:rPr>
          <w:rFonts w:ascii="Arial" w:eastAsia="Arial" w:hAnsi="Arial" w:cs="Arial"/>
        </w:rPr>
        <w:t>s</w:t>
      </w:r>
      <w:r>
        <w:rPr>
          <w:rFonts w:ascii="Arial" w:eastAsia="Arial" w:hAnsi="Arial" w:cs="Arial"/>
        </w:rPr>
        <w:t>e their argument about the industrial revolution in style, which went hand in hand with the environment.</w:t>
      </w:r>
    </w:p>
    <w:p w14:paraId="63694560" w14:textId="2B19F7D2" w:rsidR="003335C8" w:rsidRDefault="000A559F">
      <w:pPr>
        <w:jc w:val="both"/>
        <w:rPr>
          <w:rFonts w:ascii="Arial" w:eastAsia="Arial" w:hAnsi="Arial" w:cs="Arial"/>
        </w:rPr>
      </w:pPr>
      <w:r>
        <w:rPr>
          <w:rFonts w:ascii="Arial" w:eastAsia="Arial" w:hAnsi="Arial" w:cs="Arial"/>
          <w:b/>
        </w:rPr>
        <w:lastRenderedPageBreak/>
        <w:t>Public relation:</w:t>
      </w:r>
      <w:r>
        <w:rPr>
          <w:rFonts w:ascii="Arial" w:eastAsia="Arial" w:hAnsi="Arial" w:cs="Arial"/>
        </w:rPr>
        <w:t xml:space="preserve"> Between August and September 2019, Veolia UK supplied free trash services at more than 130 Cancer Research UK's 'Race for Life' and 'Shine Night Walk' events (Forbes, 2021). Veolia distributed, collected, and processed roughly 1,000 bins at the events around the UK after mobili</w:t>
      </w:r>
      <w:r w:rsidR="00A04554">
        <w:rPr>
          <w:rFonts w:ascii="Arial" w:eastAsia="Arial" w:hAnsi="Arial" w:cs="Arial"/>
        </w:rPr>
        <w:t>s</w:t>
      </w:r>
      <w:r>
        <w:rPr>
          <w:rFonts w:ascii="Arial" w:eastAsia="Arial" w:hAnsi="Arial" w:cs="Arial"/>
        </w:rPr>
        <w:t>ing personnel from 35 depots. This service complements Veolia's collection and recycling contract, which covers about 600 Cancer Research shops across the country.</w:t>
      </w:r>
    </w:p>
    <w:p w14:paraId="58976FF4" w14:textId="77777777" w:rsidR="003335C8" w:rsidRDefault="000A559F">
      <w:pPr>
        <w:jc w:val="both"/>
        <w:rPr>
          <w:rFonts w:ascii="Arial" w:eastAsia="Arial" w:hAnsi="Arial" w:cs="Arial"/>
        </w:rPr>
      </w:pPr>
      <w:r>
        <w:rPr>
          <w:rFonts w:ascii="Arial" w:eastAsia="Arial" w:hAnsi="Arial" w:cs="Arial"/>
          <w:b/>
        </w:rPr>
        <w:t>Event marketing:</w:t>
      </w:r>
      <w:r>
        <w:rPr>
          <w:rFonts w:ascii="Arial" w:eastAsia="Arial" w:hAnsi="Arial" w:cs="Arial"/>
        </w:rPr>
        <w:t xml:space="preserve"> They also sponsor several events. As per Knickmeyer (2020), Sponsoring the world-famous competition in collaboration with the Natural History Museum (NHM) was a wise move. Because of the sponsorship, the brand became connected with the NHM and the BBC, significantly enhancing its profile. It provided free, exclusive open days at the museum and picture exhibitions for employees and their families. The waste manifesto is another successful event of Veolia. It allowed people to express their opinions on all existing recycling, energy recovery, and treatment and disposal.</w:t>
      </w:r>
    </w:p>
    <w:p w14:paraId="44AEDC0D" w14:textId="1409AE60" w:rsidR="003335C8" w:rsidRDefault="000A559F">
      <w:pPr>
        <w:jc w:val="both"/>
        <w:rPr>
          <w:rFonts w:ascii="Arial" w:eastAsia="Arial" w:hAnsi="Arial" w:cs="Arial"/>
        </w:rPr>
      </w:pPr>
      <w:r>
        <w:rPr>
          <w:rFonts w:ascii="Arial" w:eastAsia="Arial" w:hAnsi="Arial" w:cs="Arial"/>
          <w:b/>
        </w:rPr>
        <w:t>Social media marketing:</w:t>
      </w:r>
      <w:r>
        <w:rPr>
          <w:rFonts w:ascii="Arial" w:eastAsia="Arial" w:hAnsi="Arial" w:cs="Arial"/>
        </w:rPr>
        <w:t xml:space="preserve"> Veolia UK is a firm believer in digital transformation. They prioriti</w:t>
      </w:r>
      <w:r w:rsidR="00A04554">
        <w:rPr>
          <w:rFonts w:ascii="Arial" w:eastAsia="Arial" w:hAnsi="Arial" w:cs="Arial"/>
        </w:rPr>
        <w:t>s</w:t>
      </w:r>
      <w:r>
        <w:rPr>
          <w:rFonts w:ascii="Arial" w:eastAsia="Arial" w:hAnsi="Arial" w:cs="Arial"/>
        </w:rPr>
        <w:t>e both external and internal users in their digital culture. Artificial intelligence and machine learning are being used to increase client interaction and better understand their demands (Jones and Comfort, 2018). Their digital revolution is exemplified by their E-waste servicing and promotion.</w:t>
      </w:r>
    </w:p>
    <w:p w14:paraId="033CB498" w14:textId="77777777" w:rsidR="003335C8" w:rsidRDefault="000A559F">
      <w:pPr>
        <w:jc w:val="both"/>
        <w:rPr>
          <w:rFonts w:ascii="Arial" w:eastAsia="Arial" w:hAnsi="Arial" w:cs="Arial"/>
        </w:rPr>
      </w:pPr>
      <w:r>
        <w:br w:type="page"/>
      </w:r>
    </w:p>
    <w:p w14:paraId="4AE8E4D7" w14:textId="77777777" w:rsidR="003335C8" w:rsidRDefault="000A559F">
      <w:pPr>
        <w:pStyle w:val="Heading1"/>
        <w:jc w:val="both"/>
        <w:rPr>
          <w:rFonts w:ascii="Arial" w:eastAsia="Arial" w:hAnsi="Arial" w:cs="Arial"/>
          <w:color w:val="auto"/>
          <w:sz w:val="24"/>
          <w:szCs w:val="24"/>
        </w:rPr>
      </w:pPr>
      <w:bookmarkStart w:id="0" w:name="_heading=h.gjdgxs" w:colFirst="0" w:colLast="0"/>
      <w:bookmarkEnd w:id="0"/>
      <w:r w:rsidRPr="00B86490">
        <w:rPr>
          <w:rFonts w:ascii="Arial" w:eastAsia="Arial" w:hAnsi="Arial" w:cs="Arial"/>
          <w:color w:val="auto"/>
          <w:sz w:val="24"/>
          <w:szCs w:val="24"/>
        </w:rPr>
        <w:lastRenderedPageBreak/>
        <w:t>References</w:t>
      </w:r>
    </w:p>
    <w:p w14:paraId="380CB442" w14:textId="77777777" w:rsidR="00B677DB" w:rsidRPr="00B677DB" w:rsidRDefault="00B677DB" w:rsidP="00B677DB"/>
    <w:p w14:paraId="125E0044" w14:textId="77777777" w:rsidR="00B23BB9" w:rsidRDefault="00B23BB9" w:rsidP="00B23BB9">
      <w:pPr>
        <w:jc w:val="both"/>
        <w:rPr>
          <w:rFonts w:ascii="Arial" w:eastAsia="Arial" w:hAnsi="Arial" w:cs="Arial"/>
          <w:highlight w:val="white"/>
        </w:rPr>
      </w:pPr>
      <w:r>
        <w:rPr>
          <w:rFonts w:ascii="Arial" w:eastAsia="Arial" w:hAnsi="Arial" w:cs="Arial"/>
          <w:highlight w:val="white"/>
        </w:rPr>
        <w:t>Atkinson, S., 2018. Veolia helps UK industry reduce its impact on the environment.</w:t>
      </w:r>
    </w:p>
    <w:p w14:paraId="3B3CFB2F" w14:textId="77777777" w:rsidR="00B23BB9" w:rsidRDefault="00B23BB9" w:rsidP="00B23BB9">
      <w:pPr>
        <w:jc w:val="both"/>
        <w:rPr>
          <w:rFonts w:ascii="Arial" w:eastAsia="Arial" w:hAnsi="Arial" w:cs="Arial"/>
          <w:highlight w:val="white"/>
        </w:rPr>
      </w:pPr>
      <w:r>
        <w:rPr>
          <w:rFonts w:ascii="Arial" w:eastAsia="Arial" w:hAnsi="Arial" w:cs="Arial"/>
          <w:highlight w:val="white"/>
        </w:rPr>
        <w:t>Brassington, F. and Petitt, S., 2013. </w:t>
      </w:r>
      <w:r>
        <w:rPr>
          <w:rFonts w:ascii="Arial" w:eastAsia="Arial" w:hAnsi="Arial" w:cs="Arial"/>
          <w:i/>
          <w:highlight w:val="white"/>
        </w:rPr>
        <w:t>Principles of marketing</w:t>
      </w:r>
      <w:r>
        <w:rPr>
          <w:rFonts w:ascii="Arial" w:eastAsia="Arial" w:hAnsi="Arial" w:cs="Arial"/>
          <w:highlight w:val="white"/>
        </w:rPr>
        <w:t>. London, NY: FT Prentice Hall.</w:t>
      </w:r>
    </w:p>
    <w:p w14:paraId="2D7D02AE" w14:textId="77777777" w:rsidR="00B23BB9" w:rsidRDefault="00B23BB9" w:rsidP="00B23BB9">
      <w:pPr>
        <w:jc w:val="both"/>
        <w:rPr>
          <w:rFonts w:ascii="Arial" w:eastAsia="Arial" w:hAnsi="Arial" w:cs="Arial"/>
          <w:highlight w:val="white"/>
        </w:rPr>
      </w:pPr>
      <w:r>
        <w:rPr>
          <w:rFonts w:ascii="Arial" w:eastAsia="Arial" w:hAnsi="Arial" w:cs="Arial"/>
          <w:highlight w:val="white"/>
        </w:rPr>
        <w:t>D'Souza, C., Taghian, M., Lamb, P. and Peretiatkos, R., 2016. Green products and corporate strategy: an empirical investigation. </w:t>
      </w:r>
      <w:r>
        <w:rPr>
          <w:rFonts w:ascii="Arial" w:eastAsia="Arial" w:hAnsi="Arial" w:cs="Arial"/>
          <w:i/>
          <w:highlight w:val="white"/>
        </w:rPr>
        <w:t>Society and business review</w:t>
      </w:r>
      <w:r>
        <w:rPr>
          <w:rFonts w:ascii="Arial" w:eastAsia="Arial" w:hAnsi="Arial" w:cs="Arial"/>
          <w:highlight w:val="white"/>
        </w:rPr>
        <w:t>.</w:t>
      </w:r>
    </w:p>
    <w:p w14:paraId="2FDCA76D" w14:textId="38E2494D" w:rsidR="00B23BB9" w:rsidRDefault="00B23BB9" w:rsidP="00B23BB9">
      <w:pPr>
        <w:jc w:val="both"/>
        <w:rPr>
          <w:rFonts w:ascii="Arial" w:eastAsia="Arial" w:hAnsi="Arial" w:cs="Arial"/>
          <w:highlight w:val="white"/>
        </w:rPr>
      </w:pPr>
      <w:r>
        <w:rPr>
          <w:rFonts w:ascii="Arial" w:eastAsia="Arial" w:hAnsi="Arial" w:cs="Arial"/>
          <w:highlight w:val="white"/>
        </w:rPr>
        <w:t>Forbes. 2021. </w:t>
      </w:r>
      <w:r>
        <w:rPr>
          <w:rFonts w:ascii="Arial" w:eastAsia="Arial" w:hAnsi="Arial" w:cs="Arial"/>
          <w:i/>
          <w:highlight w:val="white"/>
        </w:rPr>
        <w:t>Veolia Environnement</w:t>
      </w:r>
      <w:r>
        <w:rPr>
          <w:rFonts w:ascii="Arial" w:eastAsia="Arial" w:hAnsi="Arial" w:cs="Arial"/>
          <w:highlight w:val="white"/>
        </w:rPr>
        <w:t xml:space="preserve">. [online] Available at: &lt;https://www.forbes.com/companies/veolia-environnement/&gt; [Accessed </w:t>
      </w:r>
      <w:r w:rsidR="009658C9">
        <w:rPr>
          <w:rFonts w:ascii="Arial" w:eastAsia="Arial" w:hAnsi="Arial" w:cs="Arial"/>
          <w:highlight w:val="white"/>
        </w:rPr>
        <w:t>15 November</w:t>
      </w:r>
      <w:r>
        <w:rPr>
          <w:rFonts w:ascii="Arial" w:eastAsia="Arial" w:hAnsi="Arial" w:cs="Arial"/>
          <w:highlight w:val="white"/>
        </w:rPr>
        <w:t xml:space="preserve"> 2021].</w:t>
      </w:r>
    </w:p>
    <w:p w14:paraId="3F0FCEC0" w14:textId="77777777" w:rsidR="00B23BB9" w:rsidRDefault="00B23BB9" w:rsidP="00B23BB9">
      <w:pPr>
        <w:jc w:val="both"/>
        <w:rPr>
          <w:rFonts w:ascii="Arial" w:eastAsia="Arial" w:hAnsi="Arial" w:cs="Arial"/>
          <w:highlight w:val="white"/>
        </w:rPr>
      </w:pPr>
      <w:r>
        <w:rPr>
          <w:rFonts w:ascii="Arial" w:eastAsia="Arial" w:hAnsi="Arial" w:cs="Arial"/>
          <w:highlight w:val="white"/>
        </w:rPr>
        <w:t>Fudala-Ksiazek, S., Pierpaoli, M., Kulbat, E. and Luczkiewicz, A., 2016. A modern solid waste management strategy–the generation of new by-products. </w:t>
      </w:r>
      <w:r>
        <w:rPr>
          <w:rFonts w:ascii="Arial" w:eastAsia="Arial" w:hAnsi="Arial" w:cs="Arial"/>
          <w:i/>
          <w:highlight w:val="white"/>
        </w:rPr>
        <w:t>Waste Management</w:t>
      </w:r>
      <w:r>
        <w:rPr>
          <w:rFonts w:ascii="Arial" w:eastAsia="Arial" w:hAnsi="Arial" w:cs="Arial"/>
          <w:highlight w:val="white"/>
        </w:rPr>
        <w:t>, </w:t>
      </w:r>
      <w:r>
        <w:rPr>
          <w:rFonts w:ascii="Arial" w:eastAsia="Arial" w:hAnsi="Arial" w:cs="Arial"/>
          <w:i/>
          <w:highlight w:val="white"/>
        </w:rPr>
        <w:t>49</w:t>
      </w:r>
      <w:r>
        <w:rPr>
          <w:rFonts w:ascii="Arial" w:eastAsia="Arial" w:hAnsi="Arial" w:cs="Arial"/>
          <w:highlight w:val="white"/>
        </w:rPr>
        <w:t>, pp.516-529.</w:t>
      </w:r>
    </w:p>
    <w:p w14:paraId="5C7B6088" w14:textId="2A9D08DC" w:rsidR="00B23BB9" w:rsidRDefault="00B23BB9" w:rsidP="00B23BB9">
      <w:pPr>
        <w:jc w:val="both"/>
        <w:rPr>
          <w:rFonts w:ascii="Arial" w:eastAsia="Arial" w:hAnsi="Arial" w:cs="Arial"/>
          <w:highlight w:val="white"/>
        </w:rPr>
      </w:pPr>
      <w:r>
        <w:rPr>
          <w:rFonts w:ascii="Arial" w:eastAsia="Arial" w:hAnsi="Arial" w:cs="Arial"/>
          <w:highlight w:val="white"/>
        </w:rPr>
        <w:t>Galer, S., 2021. </w:t>
      </w:r>
      <w:r>
        <w:rPr>
          <w:rFonts w:ascii="Arial" w:eastAsia="Arial" w:hAnsi="Arial" w:cs="Arial"/>
          <w:i/>
          <w:highlight w:val="white"/>
        </w:rPr>
        <w:t>SAP BrandVoice: Sustainable Business at Veolia ANZ: We Make Sure Our People Are Okay</w:t>
      </w:r>
      <w:r>
        <w:rPr>
          <w:rFonts w:ascii="Arial" w:eastAsia="Arial" w:hAnsi="Arial" w:cs="Arial"/>
          <w:highlight w:val="white"/>
        </w:rPr>
        <w:t xml:space="preserve">. [online] Forbes. Available at: &lt;https://www.forbes.com/sites/sap/2021/07/08/sustainable-business-at-veolia-anz-we-make-sure-our-people-are-okay/&gt; [Accessed </w:t>
      </w:r>
      <w:r w:rsidR="009658C9">
        <w:rPr>
          <w:rFonts w:ascii="Arial" w:eastAsia="Arial" w:hAnsi="Arial" w:cs="Arial"/>
          <w:highlight w:val="white"/>
        </w:rPr>
        <w:t>15 November</w:t>
      </w:r>
      <w:r>
        <w:rPr>
          <w:rFonts w:ascii="Arial" w:eastAsia="Arial" w:hAnsi="Arial" w:cs="Arial"/>
          <w:highlight w:val="white"/>
        </w:rPr>
        <w:t xml:space="preserve"> 2021].</w:t>
      </w:r>
    </w:p>
    <w:p w14:paraId="043337DF" w14:textId="77777777" w:rsidR="00B23BB9" w:rsidRDefault="00B23BB9" w:rsidP="00B23BB9">
      <w:pPr>
        <w:jc w:val="both"/>
        <w:rPr>
          <w:rFonts w:ascii="Arial" w:eastAsia="Arial" w:hAnsi="Arial" w:cs="Arial"/>
          <w:highlight w:val="white"/>
        </w:rPr>
      </w:pPr>
      <w:r>
        <w:rPr>
          <w:rFonts w:ascii="Arial" w:eastAsia="Arial" w:hAnsi="Arial" w:cs="Arial"/>
          <w:highlight w:val="white"/>
        </w:rPr>
        <w:t>Halkos, G. and Petrou, K.N., 2016. Efficient waste management practices: A review.</w:t>
      </w:r>
    </w:p>
    <w:p w14:paraId="3BF32028" w14:textId="77777777" w:rsidR="00B23BB9" w:rsidRDefault="00B23BB9" w:rsidP="00B23BB9">
      <w:pPr>
        <w:jc w:val="both"/>
        <w:rPr>
          <w:rFonts w:ascii="Arial" w:eastAsia="Arial" w:hAnsi="Arial" w:cs="Arial"/>
          <w:highlight w:val="white"/>
        </w:rPr>
      </w:pPr>
      <w:r>
        <w:rPr>
          <w:rFonts w:ascii="Arial" w:eastAsia="Arial" w:hAnsi="Arial" w:cs="Arial"/>
          <w:highlight w:val="white"/>
        </w:rPr>
        <w:t xml:space="preserve">Hall, </w:t>
      </w:r>
      <w:proofErr w:type="gramStart"/>
      <w:r>
        <w:rPr>
          <w:rFonts w:ascii="Arial" w:eastAsia="Arial" w:hAnsi="Arial" w:cs="Arial"/>
          <w:highlight w:val="white"/>
        </w:rPr>
        <w:t>D.</w:t>
      </w:r>
      <w:proofErr w:type="gramEnd"/>
      <w:r>
        <w:rPr>
          <w:rFonts w:ascii="Arial" w:eastAsia="Arial" w:hAnsi="Arial" w:cs="Arial"/>
          <w:highlight w:val="white"/>
        </w:rPr>
        <w:t xml:space="preserve"> and Nguyen, T.A., 2015. Waste management in Europe: companies, </w:t>
      </w:r>
      <w:proofErr w:type="gramStart"/>
      <w:r>
        <w:rPr>
          <w:rFonts w:ascii="Arial" w:eastAsia="Arial" w:hAnsi="Arial" w:cs="Arial"/>
          <w:highlight w:val="white"/>
        </w:rPr>
        <w:t>structure</w:t>
      </w:r>
      <w:proofErr w:type="gramEnd"/>
      <w:r>
        <w:rPr>
          <w:rFonts w:ascii="Arial" w:eastAsia="Arial" w:hAnsi="Arial" w:cs="Arial"/>
          <w:highlight w:val="white"/>
        </w:rPr>
        <w:t xml:space="preserve"> and employment. </w:t>
      </w:r>
      <w:r>
        <w:rPr>
          <w:rFonts w:ascii="Arial" w:eastAsia="Arial" w:hAnsi="Arial" w:cs="Arial"/>
          <w:i/>
          <w:highlight w:val="white"/>
        </w:rPr>
        <w:t>Brussels, EPSU</w:t>
      </w:r>
      <w:r>
        <w:rPr>
          <w:rFonts w:ascii="Arial" w:eastAsia="Arial" w:hAnsi="Arial" w:cs="Arial"/>
          <w:highlight w:val="white"/>
        </w:rPr>
        <w:t>.</w:t>
      </w:r>
    </w:p>
    <w:p w14:paraId="79257692" w14:textId="77777777" w:rsidR="00B23BB9" w:rsidRDefault="00B23BB9" w:rsidP="00B23BB9">
      <w:pPr>
        <w:jc w:val="both"/>
        <w:rPr>
          <w:rFonts w:ascii="Arial" w:eastAsia="Arial" w:hAnsi="Arial" w:cs="Arial"/>
        </w:rPr>
      </w:pPr>
      <w:r>
        <w:rPr>
          <w:rFonts w:ascii="Arial" w:eastAsia="Arial" w:hAnsi="Arial" w:cs="Arial"/>
          <w:highlight w:val="white"/>
        </w:rPr>
        <w:t>Jones, P. and Comfort, D., 2018. Sustainability and the UK Waste Management Industry. </w:t>
      </w:r>
      <w:r>
        <w:rPr>
          <w:rFonts w:ascii="Arial" w:eastAsia="Arial" w:hAnsi="Arial" w:cs="Arial"/>
          <w:i/>
          <w:highlight w:val="white"/>
        </w:rPr>
        <w:t>European Journal of Sustainable Development Research</w:t>
      </w:r>
      <w:r>
        <w:rPr>
          <w:rFonts w:ascii="Arial" w:eastAsia="Arial" w:hAnsi="Arial" w:cs="Arial"/>
          <w:highlight w:val="white"/>
        </w:rPr>
        <w:t>, </w:t>
      </w:r>
      <w:r>
        <w:rPr>
          <w:rFonts w:ascii="Arial" w:eastAsia="Arial" w:hAnsi="Arial" w:cs="Arial"/>
          <w:i/>
          <w:highlight w:val="white"/>
        </w:rPr>
        <w:t>2</w:t>
      </w:r>
      <w:r>
        <w:rPr>
          <w:rFonts w:ascii="Arial" w:eastAsia="Arial" w:hAnsi="Arial" w:cs="Arial"/>
          <w:highlight w:val="white"/>
        </w:rPr>
        <w:t>(1), pp.1-12.</w:t>
      </w:r>
    </w:p>
    <w:p w14:paraId="2D42A94A" w14:textId="77777777" w:rsidR="00B23BB9" w:rsidRDefault="00B23BB9" w:rsidP="00B23BB9">
      <w:pPr>
        <w:jc w:val="both"/>
        <w:rPr>
          <w:rFonts w:ascii="Arial" w:eastAsia="Arial" w:hAnsi="Arial" w:cs="Arial"/>
          <w:highlight w:val="white"/>
        </w:rPr>
      </w:pPr>
      <w:r>
        <w:rPr>
          <w:rFonts w:ascii="Arial" w:eastAsia="Arial" w:hAnsi="Arial" w:cs="Arial"/>
          <w:highlight w:val="white"/>
        </w:rPr>
        <w:t>Knickmeyer, D., 2020. Social factors influencing household waste separation: A literature review on good practices to improve the recycling performance of urban areas. </w:t>
      </w:r>
      <w:r>
        <w:rPr>
          <w:rFonts w:ascii="Arial" w:eastAsia="Arial" w:hAnsi="Arial" w:cs="Arial"/>
          <w:i/>
          <w:highlight w:val="white"/>
        </w:rPr>
        <w:t>Journal of Cleaner Production</w:t>
      </w:r>
      <w:r>
        <w:rPr>
          <w:rFonts w:ascii="Arial" w:eastAsia="Arial" w:hAnsi="Arial" w:cs="Arial"/>
          <w:highlight w:val="white"/>
        </w:rPr>
        <w:t>, </w:t>
      </w:r>
      <w:r>
        <w:rPr>
          <w:rFonts w:ascii="Arial" w:eastAsia="Arial" w:hAnsi="Arial" w:cs="Arial"/>
          <w:i/>
          <w:highlight w:val="white"/>
        </w:rPr>
        <w:t>245</w:t>
      </w:r>
      <w:r>
        <w:rPr>
          <w:rFonts w:ascii="Arial" w:eastAsia="Arial" w:hAnsi="Arial" w:cs="Arial"/>
          <w:highlight w:val="white"/>
        </w:rPr>
        <w:t>, p.118605.</w:t>
      </w:r>
    </w:p>
    <w:p w14:paraId="7165453C" w14:textId="77777777" w:rsidR="00B23BB9" w:rsidRDefault="00B23BB9" w:rsidP="00B23BB9">
      <w:pPr>
        <w:jc w:val="both"/>
        <w:rPr>
          <w:rFonts w:ascii="Arial" w:eastAsia="Arial" w:hAnsi="Arial" w:cs="Arial"/>
        </w:rPr>
      </w:pPr>
      <w:r>
        <w:rPr>
          <w:rFonts w:ascii="Arial" w:eastAsia="Arial" w:hAnsi="Arial" w:cs="Arial"/>
          <w:highlight w:val="white"/>
        </w:rPr>
        <w:t>Kotler, P. and Armstrong, G., 2016. Principles of Marketing. Sixteenth edition, Global edition. ed. Harlow: Pearson Education.</w:t>
      </w:r>
    </w:p>
    <w:p w14:paraId="551E0854" w14:textId="77777777" w:rsidR="00B23BB9" w:rsidRDefault="00B23BB9" w:rsidP="00B23BB9">
      <w:pPr>
        <w:jc w:val="both"/>
        <w:rPr>
          <w:rFonts w:ascii="Arial" w:eastAsia="Arial" w:hAnsi="Arial" w:cs="Arial"/>
          <w:highlight w:val="white"/>
        </w:rPr>
      </w:pPr>
      <w:r>
        <w:rPr>
          <w:rFonts w:ascii="Arial" w:eastAsia="Arial" w:hAnsi="Arial" w:cs="Arial"/>
          <w:highlight w:val="white"/>
        </w:rPr>
        <w:t>Nixon, J.D., Wright, D.G., Dey, P.K., Ghosh, S.K. and Davies, P.A., 2015. A comparative assessment of waste incinerators in the UK. </w:t>
      </w:r>
      <w:r>
        <w:rPr>
          <w:rFonts w:ascii="Arial" w:eastAsia="Arial" w:hAnsi="Arial" w:cs="Arial"/>
          <w:i/>
          <w:highlight w:val="white"/>
        </w:rPr>
        <w:t>Waste Management</w:t>
      </w:r>
      <w:r>
        <w:rPr>
          <w:rFonts w:ascii="Arial" w:eastAsia="Arial" w:hAnsi="Arial" w:cs="Arial"/>
          <w:highlight w:val="white"/>
        </w:rPr>
        <w:t>, </w:t>
      </w:r>
      <w:r>
        <w:rPr>
          <w:rFonts w:ascii="Arial" w:eastAsia="Arial" w:hAnsi="Arial" w:cs="Arial"/>
          <w:i/>
          <w:highlight w:val="white"/>
        </w:rPr>
        <w:t>33</w:t>
      </w:r>
      <w:r>
        <w:rPr>
          <w:rFonts w:ascii="Arial" w:eastAsia="Arial" w:hAnsi="Arial" w:cs="Arial"/>
          <w:highlight w:val="white"/>
        </w:rPr>
        <w:t>(11), pp.2234-2244.</w:t>
      </w:r>
    </w:p>
    <w:p w14:paraId="7C327054" w14:textId="77777777" w:rsidR="00B23BB9" w:rsidRDefault="00B23BB9" w:rsidP="00B23BB9">
      <w:pPr>
        <w:jc w:val="both"/>
        <w:rPr>
          <w:rFonts w:ascii="Arial" w:eastAsia="Arial" w:hAnsi="Arial" w:cs="Arial"/>
          <w:highlight w:val="white"/>
        </w:rPr>
      </w:pPr>
      <w:r>
        <w:rPr>
          <w:rFonts w:ascii="Arial" w:eastAsia="Arial" w:hAnsi="Arial" w:cs="Arial"/>
          <w:highlight w:val="white"/>
        </w:rPr>
        <w:lastRenderedPageBreak/>
        <w:t>Perkins, D.N., Drisse, M.N.B., Nxele, T. and Sly, P.D., 2017. E-waste: a global perspective. </w:t>
      </w:r>
      <w:r>
        <w:rPr>
          <w:rFonts w:ascii="Arial" w:eastAsia="Arial" w:hAnsi="Arial" w:cs="Arial"/>
          <w:i/>
          <w:highlight w:val="white"/>
        </w:rPr>
        <w:t>Annals of global health</w:t>
      </w:r>
      <w:r>
        <w:rPr>
          <w:rFonts w:ascii="Arial" w:eastAsia="Arial" w:hAnsi="Arial" w:cs="Arial"/>
          <w:highlight w:val="white"/>
        </w:rPr>
        <w:t>, </w:t>
      </w:r>
      <w:r>
        <w:rPr>
          <w:rFonts w:ascii="Arial" w:eastAsia="Arial" w:hAnsi="Arial" w:cs="Arial"/>
          <w:i/>
          <w:highlight w:val="white"/>
        </w:rPr>
        <w:t>80</w:t>
      </w:r>
      <w:r>
        <w:rPr>
          <w:rFonts w:ascii="Arial" w:eastAsia="Arial" w:hAnsi="Arial" w:cs="Arial"/>
          <w:highlight w:val="white"/>
        </w:rPr>
        <w:t>(4), pp.286-295.</w:t>
      </w:r>
    </w:p>
    <w:p w14:paraId="360C4359" w14:textId="77777777" w:rsidR="00B23BB9" w:rsidRDefault="00B23BB9" w:rsidP="00B23BB9">
      <w:pPr>
        <w:jc w:val="both"/>
        <w:rPr>
          <w:rFonts w:ascii="Arial" w:eastAsia="Arial" w:hAnsi="Arial" w:cs="Arial"/>
          <w:highlight w:val="white"/>
        </w:rPr>
      </w:pPr>
      <w:r>
        <w:rPr>
          <w:rFonts w:ascii="Arial" w:eastAsia="Arial" w:hAnsi="Arial" w:cs="Arial"/>
          <w:highlight w:val="white"/>
        </w:rPr>
        <w:t>Rabbani, M., Mokarrari, K.R. and Akbarian-saravi, N., 2021. A multi-objective location inventory routing problem with pricing decisions in a sustainable waste management system. </w:t>
      </w:r>
      <w:r>
        <w:rPr>
          <w:rFonts w:ascii="Arial" w:eastAsia="Arial" w:hAnsi="Arial" w:cs="Arial"/>
          <w:i/>
          <w:highlight w:val="white"/>
        </w:rPr>
        <w:t>Sustainable Cities and Society</w:t>
      </w:r>
      <w:r>
        <w:rPr>
          <w:rFonts w:ascii="Arial" w:eastAsia="Arial" w:hAnsi="Arial" w:cs="Arial"/>
          <w:highlight w:val="white"/>
        </w:rPr>
        <w:t>, </w:t>
      </w:r>
      <w:r>
        <w:rPr>
          <w:rFonts w:ascii="Arial" w:eastAsia="Arial" w:hAnsi="Arial" w:cs="Arial"/>
          <w:i/>
          <w:highlight w:val="white"/>
        </w:rPr>
        <w:t>75</w:t>
      </w:r>
      <w:r>
        <w:rPr>
          <w:rFonts w:ascii="Arial" w:eastAsia="Arial" w:hAnsi="Arial" w:cs="Arial"/>
          <w:highlight w:val="white"/>
        </w:rPr>
        <w:t>, p.103319.</w:t>
      </w:r>
    </w:p>
    <w:p w14:paraId="0F80787D" w14:textId="77777777" w:rsidR="00B23BB9" w:rsidRDefault="00B23BB9" w:rsidP="00B23BB9">
      <w:pPr>
        <w:jc w:val="both"/>
        <w:rPr>
          <w:rFonts w:ascii="Arial" w:eastAsia="Arial" w:hAnsi="Arial" w:cs="Arial"/>
          <w:highlight w:val="white"/>
        </w:rPr>
      </w:pPr>
      <w:r>
        <w:rPr>
          <w:rFonts w:ascii="Arial" w:eastAsia="Arial" w:hAnsi="Arial" w:cs="Arial"/>
          <w:highlight w:val="white"/>
        </w:rPr>
        <w:t>Šomplák, R., Kůdela, J., Smejkalová, V., Nevrlý, V., Pavlas, M. and Hrabec, D., 2019. Pricing and advertising strategies in conceptual waste management planning. </w:t>
      </w:r>
      <w:r>
        <w:rPr>
          <w:rFonts w:ascii="Arial" w:eastAsia="Arial" w:hAnsi="Arial" w:cs="Arial"/>
          <w:i/>
          <w:highlight w:val="white"/>
        </w:rPr>
        <w:t>Journal of Cleaner Production</w:t>
      </w:r>
      <w:r>
        <w:rPr>
          <w:rFonts w:ascii="Arial" w:eastAsia="Arial" w:hAnsi="Arial" w:cs="Arial"/>
          <w:highlight w:val="white"/>
        </w:rPr>
        <w:t>, </w:t>
      </w:r>
      <w:r>
        <w:rPr>
          <w:rFonts w:ascii="Arial" w:eastAsia="Arial" w:hAnsi="Arial" w:cs="Arial"/>
          <w:i/>
          <w:highlight w:val="white"/>
        </w:rPr>
        <w:t>239</w:t>
      </w:r>
      <w:r>
        <w:rPr>
          <w:rFonts w:ascii="Arial" w:eastAsia="Arial" w:hAnsi="Arial" w:cs="Arial"/>
          <w:highlight w:val="white"/>
        </w:rPr>
        <w:t>, p.118068.</w:t>
      </w:r>
    </w:p>
    <w:p w14:paraId="4E9B0E01" w14:textId="0FFD5CE5" w:rsidR="00B23BB9" w:rsidRDefault="00B23BB9" w:rsidP="00B23BB9">
      <w:pPr>
        <w:jc w:val="both"/>
        <w:rPr>
          <w:rFonts w:ascii="Arial" w:eastAsia="Arial" w:hAnsi="Arial" w:cs="Arial"/>
          <w:color w:val="000000"/>
          <w:highlight w:val="white"/>
        </w:rPr>
      </w:pPr>
      <w:r>
        <w:rPr>
          <w:rFonts w:ascii="Arial" w:eastAsia="Arial" w:hAnsi="Arial" w:cs="Arial"/>
          <w:color w:val="000000"/>
          <w:highlight w:val="white"/>
        </w:rPr>
        <w:t>Veolia UK. 2021. </w:t>
      </w:r>
      <w:r>
        <w:rPr>
          <w:rFonts w:ascii="Arial" w:eastAsia="Arial" w:hAnsi="Arial" w:cs="Arial"/>
          <w:i/>
          <w:color w:val="000000"/>
          <w:highlight w:val="white"/>
        </w:rPr>
        <w:t>Home page</w:t>
      </w:r>
      <w:r>
        <w:rPr>
          <w:rFonts w:ascii="Arial" w:eastAsia="Arial" w:hAnsi="Arial" w:cs="Arial"/>
          <w:color w:val="000000"/>
          <w:highlight w:val="white"/>
        </w:rPr>
        <w:t xml:space="preserve">. [online] Available at: &lt;https://www.veolia.co.uk/&gt; [Accessed </w:t>
      </w:r>
      <w:r w:rsidR="00684D09">
        <w:rPr>
          <w:rFonts w:ascii="Arial" w:eastAsia="Arial" w:hAnsi="Arial" w:cs="Arial"/>
          <w:color w:val="000000"/>
          <w:highlight w:val="white"/>
        </w:rPr>
        <w:t>15 November</w:t>
      </w:r>
      <w:r>
        <w:rPr>
          <w:rFonts w:ascii="Arial" w:eastAsia="Arial" w:hAnsi="Arial" w:cs="Arial"/>
          <w:color w:val="000000"/>
          <w:highlight w:val="white"/>
        </w:rPr>
        <w:t xml:space="preserve"> 2021].</w:t>
      </w:r>
    </w:p>
    <w:sectPr w:rsidR="00B23BB9">
      <w:footerReference w:type="default" r:id="rId14"/>
      <w:pgSz w:w="12240" w:h="15840"/>
      <w:pgMar w:top="1440" w:right="1800" w:bottom="1440" w:left="180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3CC46E" w14:textId="77777777" w:rsidR="00D055C2" w:rsidRDefault="00D055C2">
      <w:pPr>
        <w:spacing w:after="0" w:line="240" w:lineRule="auto"/>
      </w:pPr>
      <w:r>
        <w:separator/>
      </w:r>
    </w:p>
  </w:endnote>
  <w:endnote w:type="continuationSeparator" w:id="0">
    <w:p w14:paraId="0F37F90D" w14:textId="77777777" w:rsidR="00D055C2" w:rsidRDefault="00D055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62AA1A" w14:textId="77777777" w:rsidR="003335C8" w:rsidRDefault="000A559F">
    <w:pPr>
      <w:pBdr>
        <w:top w:val="nil"/>
        <w:left w:val="nil"/>
        <w:bottom w:val="nil"/>
        <w:right w:val="nil"/>
        <w:between w:val="nil"/>
      </w:pBdr>
      <w:tabs>
        <w:tab w:val="center" w:pos="4320"/>
        <w:tab w:val="right" w:pos="8640"/>
      </w:tabs>
      <w:spacing w:after="0" w:line="240" w:lineRule="auto"/>
      <w:jc w:val="right"/>
      <w:rPr>
        <w:rFonts w:ascii="Calibri" w:hAnsi="Calibri"/>
        <w:color w:val="000000"/>
      </w:rPr>
    </w:pPr>
    <w:r>
      <w:rPr>
        <w:rFonts w:ascii="Calibri" w:hAnsi="Calibri"/>
        <w:color w:val="000000"/>
      </w:rPr>
      <w:fldChar w:fldCharType="begin"/>
    </w:r>
    <w:r>
      <w:rPr>
        <w:rFonts w:ascii="Calibri" w:hAnsi="Calibri"/>
        <w:color w:val="000000"/>
      </w:rPr>
      <w:instrText>PAGE</w:instrText>
    </w:r>
    <w:r>
      <w:rPr>
        <w:rFonts w:ascii="Calibri" w:hAnsi="Calibri"/>
        <w:color w:val="000000"/>
      </w:rPr>
      <w:fldChar w:fldCharType="separate"/>
    </w:r>
    <w:r w:rsidR="00E32F8C">
      <w:rPr>
        <w:rFonts w:ascii="Calibri" w:hAnsi="Calibri"/>
        <w:noProof/>
        <w:color w:val="000000"/>
      </w:rPr>
      <w:t>1</w:t>
    </w:r>
    <w:r>
      <w:rPr>
        <w:rFonts w:ascii="Calibri" w:hAnsi="Calibri"/>
        <w:color w:val="000000"/>
      </w:rPr>
      <w:fldChar w:fldCharType="end"/>
    </w:r>
  </w:p>
  <w:p w14:paraId="54247931" w14:textId="77777777" w:rsidR="003335C8" w:rsidRDefault="003335C8">
    <w:pPr>
      <w:pBdr>
        <w:top w:val="nil"/>
        <w:left w:val="nil"/>
        <w:bottom w:val="nil"/>
        <w:right w:val="nil"/>
        <w:between w:val="nil"/>
      </w:pBdr>
      <w:tabs>
        <w:tab w:val="center" w:pos="4320"/>
        <w:tab w:val="right" w:pos="8640"/>
      </w:tabs>
      <w:spacing w:after="0" w:line="240" w:lineRule="auto"/>
      <w:rPr>
        <w:rFonts w:ascii="Calibri" w:hAnsi="Calibri"/>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C5BFCA" w14:textId="77777777" w:rsidR="00D055C2" w:rsidRDefault="00D055C2">
      <w:pPr>
        <w:spacing w:after="0" w:line="240" w:lineRule="auto"/>
      </w:pPr>
      <w:r>
        <w:separator/>
      </w:r>
    </w:p>
  </w:footnote>
  <w:footnote w:type="continuationSeparator" w:id="0">
    <w:p w14:paraId="162CC711" w14:textId="77777777" w:rsidR="00D055C2" w:rsidRDefault="00D055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35C8"/>
    <w:rsid w:val="000A559F"/>
    <w:rsid w:val="00123724"/>
    <w:rsid w:val="00197B11"/>
    <w:rsid w:val="00231044"/>
    <w:rsid w:val="003335C8"/>
    <w:rsid w:val="00337224"/>
    <w:rsid w:val="00337C23"/>
    <w:rsid w:val="00495BD1"/>
    <w:rsid w:val="004B652C"/>
    <w:rsid w:val="004E5F53"/>
    <w:rsid w:val="005869C9"/>
    <w:rsid w:val="00684D09"/>
    <w:rsid w:val="006D0134"/>
    <w:rsid w:val="007A6181"/>
    <w:rsid w:val="008718C6"/>
    <w:rsid w:val="008B55CF"/>
    <w:rsid w:val="00901862"/>
    <w:rsid w:val="0090495C"/>
    <w:rsid w:val="009658C9"/>
    <w:rsid w:val="0098385C"/>
    <w:rsid w:val="00A04554"/>
    <w:rsid w:val="00A338B7"/>
    <w:rsid w:val="00AF2EC3"/>
    <w:rsid w:val="00B2150F"/>
    <w:rsid w:val="00B23BB9"/>
    <w:rsid w:val="00B65CD2"/>
    <w:rsid w:val="00B677DB"/>
    <w:rsid w:val="00B86490"/>
    <w:rsid w:val="00BC5EF5"/>
    <w:rsid w:val="00D055C2"/>
    <w:rsid w:val="00E32F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EB5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6BE0"/>
    <w:rPr>
      <w:rFonts w:asciiTheme="majorBidi" w:hAnsiTheme="majorBidi"/>
    </w:rPr>
  </w:style>
  <w:style w:type="paragraph" w:styleId="Heading1">
    <w:name w:val="heading 1"/>
    <w:basedOn w:val="Normal"/>
    <w:next w:val="Normal"/>
    <w:link w:val="Heading1Char"/>
    <w:uiPriority w:val="9"/>
    <w:qFormat/>
    <w:rsid w:val="00C84C8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link w:val="Heading3Char"/>
    <w:uiPriority w:val="9"/>
    <w:semiHidden/>
    <w:unhideWhenUsed/>
    <w:qFormat/>
    <w:rsid w:val="00E20CF6"/>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3Char">
    <w:name w:val="Heading 3 Char"/>
    <w:basedOn w:val="DefaultParagraphFont"/>
    <w:link w:val="Heading3"/>
    <w:uiPriority w:val="9"/>
    <w:rsid w:val="00E20CF6"/>
    <w:rPr>
      <w:rFonts w:ascii="Times New Roman" w:eastAsia="Times New Roman" w:hAnsi="Times New Roman" w:cs="Times New Roman"/>
      <w:b/>
      <w:bCs/>
      <w:sz w:val="27"/>
      <w:szCs w:val="27"/>
    </w:rPr>
  </w:style>
  <w:style w:type="character" w:styleId="Strong">
    <w:name w:val="Strong"/>
    <w:basedOn w:val="DefaultParagraphFont"/>
    <w:uiPriority w:val="22"/>
    <w:qFormat/>
    <w:rsid w:val="003B5F9A"/>
    <w:rPr>
      <w:b/>
      <w:bCs/>
    </w:rPr>
  </w:style>
  <w:style w:type="character" w:styleId="Emphasis">
    <w:name w:val="Emphasis"/>
    <w:basedOn w:val="DefaultParagraphFont"/>
    <w:uiPriority w:val="20"/>
    <w:qFormat/>
    <w:rsid w:val="007A5EF6"/>
    <w:rPr>
      <w:i/>
      <w:iCs/>
    </w:rPr>
  </w:style>
  <w:style w:type="character" w:customStyle="1" w:styleId="Heading1Char">
    <w:name w:val="Heading 1 Char"/>
    <w:basedOn w:val="DefaultParagraphFont"/>
    <w:link w:val="Heading1"/>
    <w:uiPriority w:val="9"/>
    <w:rsid w:val="00C84C8B"/>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675E80"/>
    <w:pPr>
      <w:spacing w:after="0" w:line="240" w:lineRule="auto"/>
    </w:pPr>
    <w:rPr>
      <w:rFonts w:asciiTheme="majorBidi" w:hAnsiTheme="majorBidi"/>
    </w:rPr>
  </w:style>
  <w:style w:type="paragraph" w:styleId="BalloonText">
    <w:name w:val="Balloon Text"/>
    <w:basedOn w:val="Normal"/>
    <w:link w:val="BalloonTextChar"/>
    <w:uiPriority w:val="99"/>
    <w:semiHidden/>
    <w:unhideWhenUsed/>
    <w:rsid w:val="00B940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4023"/>
    <w:rPr>
      <w:rFonts w:ascii="Tahoma" w:hAnsi="Tahoma" w:cs="Tahoma"/>
      <w:sz w:val="16"/>
      <w:szCs w:val="16"/>
    </w:rPr>
  </w:style>
  <w:style w:type="paragraph" w:styleId="Header">
    <w:name w:val="header"/>
    <w:basedOn w:val="Normal"/>
    <w:link w:val="HeaderChar"/>
    <w:uiPriority w:val="99"/>
    <w:unhideWhenUsed/>
    <w:rsid w:val="00226D30"/>
    <w:pPr>
      <w:tabs>
        <w:tab w:val="center" w:pos="4320"/>
        <w:tab w:val="right" w:pos="8640"/>
      </w:tabs>
      <w:spacing w:after="0" w:line="240" w:lineRule="auto"/>
    </w:pPr>
  </w:style>
  <w:style w:type="character" w:customStyle="1" w:styleId="HeaderChar">
    <w:name w:val="Header Char"/>
    <w:basedOn w:val="DefaultParagraphFont"/>
    <w:link w:val="Header"/>
    <w:uiPriority w:val="99"/>
    <w:rsid w:val="00226D30"/>
    <w:rPr>
      <w:rFonts w:asciiTheme="majorBidi" w:hAnsiTheme="majorBidi"/>
    </w:rPr>
  </w:style>
  <w:style w:type="paragraph" w:styleId="Footer">
    <w:name w:val="footer"/>
    <w:basedOn w:val="Normal"/>
    <w:link w:val="FooterChar"/>
    <w:uiPriority w:val="99"/>
    <w:unhideWhenUsed/>
    <w:rsid w:val="00226D30"/>
    <w:pPr>
      <w:tabs>
        <w:tab w:val="center" w:pos="4320"/>
        <w:tab w:val="right" w:pos="8640"/>
      </w:tabs>
      <w:spacing w:after="0" w:line="240" w:lineRule="auto"/>
    </w:pPr>
  </w:style>
  <w:style w:type="character" w:customStyle="1" w:styleId="FooterChar">
    <w:name w:val="Footer Char"/>
    <w:basedOn w:val="DefaultParagraphFont"/>
    <w:link w:val="Footer"/>
    <w:uiPriority w:val="99"/>
    <w:rsid w:val="00226D30"/>
    <w:rPr>
      <w:rFonts w:asciiTheme="majorBidi" w:hAnsiTheme="majorBidi"/>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jp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RKnmx92jWQ9PJgVxKMLxRI/qeIA==">AMUW2mWK9p4orHVBXrImzrHvG+6nxJ09bs5Lq6DYv8fYVnTSV6vOGVlBDC4IR05fXS7xjuO/ZaxcZ5X+YqQYbso4srIP8+gemFVtHsRhwnXY+A/jT/z3N+DuJAbxR/V7JjFx7mKizKX1</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2374</Words>
  <Characters>13534</Characters>
  <Application>Microsoft Office Word</Application>
  <DocSecurity>0</DocSecurity>
  <Lines>112</Lines>
  <Paragraphs>31</Paragraphs>
  <ScaleCrop>false</ScaleCrop>
  <Company/>
  <LinksUpToDate>false</LinksUpToDate>
  <CharactersWithSpaces>15877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2021-11-12T20:07:00Z</dcterms:created>
  <dcterms:modified xsi:type="dcterms:W3CDTF">2021-12-12T15:51:00Z</dcterms:modified>
</cp:coreProperties>
</file>