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31D8C" w14:textId="5C8170DF" w:rsidR="00C76574" w:rsidRPr="00C76574" w:rsidRDefault="00C76574" w:rsidP="00834C90">
      <w:pPr>
        <w:spacing w:line="360" w:lineRule="auto"/>
        <w:jc w:val="center"/>
        <w:rPr>
          <w:rFonts w:ascii="Arial" w:hAnsi="Arial" w:cs="Arial"/>
        </w:rPr>
      </w:pPr>
      <w:r w:rsidRPr="00C76574">
        <w:rPr>
          <w:rFonts w:ascii="Arial" w:eastAsia="Arial" w:hAnsi="Arial" w:cs="Arial"/>
          <w:b/>
          <w:bCs/>
        </w:rPr>
        <w:t>BSc (Hons) Health and Social Care</w:t>
      </w:r>
    </w:p>
    <w:p w14:paraId="78F176A6" w14:textId="77777777" w:rsidR="00C76574" w:rsidRPr="00C76574" w:rsidRDefault="00C76574" w:rsidP="00834C90">
      <w:pPr>
        <w:spacing w:line="360" w:lineRule="auto"/>
        <w:jc w:val="center"/>
        <w:rPr>
          <w:rFonts w:ascii="Arial" w:hAnsi="Arial" w:cs="Arial"/>
        </w:rPr>
      </w:pPr>
      <w:r w:rsidRPr="00C76574">
        <w:rPr>
          <w:rFonts w:ascii="Arial" w:eastAsia="Arial" w:hAnsi="Arial" w:cs="Arial"/>
          <w:b/>
          <w:bCs/>
        </w:rPr>
        <w:t>Module: Independent Project (BMHP6020)</w:t>
      </w:r>
    </w:p>
    <w:p w14:paraId="6261B9A3" w14:textId="77777777" w:rsidR="00C76574" w:rsidRPr="00C76574" w:rsidRDefault="00C76574" w:rsidP="00834C90">
      <w:pPr>
        <w:spacing w:line="360" w:lineRule="auto"/>
        <w:jc w:val="center"/>
        <w:rPr>
          <w:rFonts w:ascii="Arial" w:hAnsi="Arial" w:cs="Arial"/>
        </w:rPr>
      </w:pPr>
      <w:r w:rsidRPr="00C76574">
        <w:rPr>
          <w:rFonts w:ascii="Arial" w:eastAsia="Arial" w:hAnsi="Arial" w:cs="Arial"/>
          <w:b/>
          <w:bCs/>
        </w:rPr>
        <w:t>Component 1: Element 1 – Project Proposal</w:t>
      </w:r>
    </w:p>
    <w:p w14:paraId="5A1B7B74" w14:textId="62C9A38A" w:rsidR="00C76574" w:rsidRPr="00C76574" w:rsidRDefault="00C76574" w:rsidP="00834C90">
      <w:pPr>
        <w:spacing w:line="360" w:lineRule="auto"/>
        <w:jc w:val="center"/>
        <w:rPr>
          <w:rFonts w:ascii="Arial" w:hAnsi="Arial" w:cs="Arial"/>
        </w:rPr>
      </w:pPr>
      <w:r w:rsidRPr="00C76574">
        <w:rPr>
          <w:rFonts w:ascii="Arial" w:eastAsia="Arial" w:hAnsi="Arial" w:cs="Arial"/>
        </w:rPr>
        <w:t>Student ID:</w:t>
      </w:r>
      <w:r w:rsidR="00834C90">
        <w:rPr>
          <w:rFonts w:ascii="Arial" w:eastAsia="Arial" w:hAnsi="Arial" w:cs="Arial"/>
        </w:rPr>
        <w:t>2326747</w:t>
      </w:r>
    </w:p>
    <w:p w14:paraId="6B5BF7CA" w14:textId="721A2713" w:rsidR="00C76574" w:rsidRPr="00C76574" w:rsidRDefault="00C76574" w:rsidP="00834C90">
      <w:pPr>
        <w:spacing w:line="360" w:lineRule="auto"/>
        <w:jc w:val="center"/>
        <w:rPr>
          <w:rFonts w:ascii="Arial" w:hAnsi="Arial" w:cs="Arial"/>
        </w:rPr>
      </w:pPr>
      <w:r w:rsidRPr="00C76574">
        <w:rPr>
          <w:rFonts w:ascii="Arial" w:eastAsia="Arial" w:hAnsi="Arial" w:cs="Arial"/>
        </w:rPr>
        <w:t xml:space="preserve">Student Name: </w:t>
      </w:r>
      <w:r w:rsidR="00834C90">
        <w:rPr>
          <w:rFonts w:ascii="Arial" w:eastAsia="Arial" w:hAnsi="Arial" w:cs="Arial"/>
        </w:rPr>
        <w:t>Shabana Ali</w:t>
      </w:r>
    </w:p>
    <w:p w14:paraId="43C1C694" w14:textId="77777777" w:rsidR="00834C90" w:rsidRDefault="00834C90" w:rsidP="00C76574">
      <w:pPr>
        <w:spacing w:before="240" w:after="240" w:line="360" w:lineRule="auto"/>
        <w:rPr>
          <w:rFonts w:ascii="Arial" w:eastAsia="Arial" w:hAnsi="Arial" w:cs="Arial"/>
          <w:b/>
          <w:bCs/>
        </w:rPr>
      </w:pPr>
    </w:p>
    <w:p w14:paraId="27763EC2" w14:textId="77777777" w:rsidR="00834C90" w:rsidRDefault="00834C90" w:rsidP="00C76574">
      <w:pPr>
        <w:spacing w:before="240" w:after="240" w:line="360" w:lineRule="auto"/>
        <w:rPr>
          <w:rFonts w:ascii="Arial" w:eastAsia="Arial" w:hAnsi="Arial" w:cs="Arial"/>
          <w:b/>
          <w:bCs/>
        </w:rPr>
      </w:pPr>
    </w:p>
    <w:p w14:paraId="373595EF" w14:textId="77777777" w:rsidR="00834C90" w:rsidRDefault="00834C90" w:rsidP="00C76574">
      <w:pPr>
        <w:spacing w:before="240" w:after="240" w:line="360" w:lineRule="auto"/>
        <w:rPr>
          <w:rFonts w:ascii="Arial" w:eastAsia="Arial" w:hAnsi="Arial" w:cs="Arial"/>
          <w:b/>
          <w:bCs/>
        </w:rPr>
      </w:pPr>
    </w:p>
    <w:p w14:paraId="457CA8F3" w14:textId="77777777" w:rsidR="00834C90" w:rsidRDefault="00834C90" w:rsidP="00C76574">
      <w:pPr>
        <w:spacing w:before="240" w:after="240" w:line="360" w:lineRule="auto"/>
        <w:rPr>
          <w:rFonts w:ascii="Arial" w:eastAsia="Arial" w:hAnsi="Arial" w:cs="Arial"/>
          <w:b/>
          <w:bCs/>
        </w:rPr>
      </w:pPr>
    </w:p>
    <w:p w14:paraId="3CEB1611" w14:textId="77777777" w:rsidR="00834C90" w:rsidRDefault="00834C90" w:rsidP="00C76574">
      <w:pPr>
        <w:spacing w:before="240" w:after="240" w:line="360" w:lineRule="auto"/>
        <w:rPr>
          <w:rFonts w:ascii="Arial" w:eastAsia="Arial" w:hAnsi="Arial" w:cs="Arial"/>
          <w:b/>
          <w:bCs/>
        </w:rPr>
      </w:pPr>
    </w:p>
    <w:p w14:paraId="0850AB79" w14:textId="77777777" w:rsidR="00834C90" w:rsidRDefault="00834C90" w:rsidP="00C76574">
      <w:pPr>
        <w:spacing w:before="240" w:after="240" w:line="360" w:lineRule="auto"/>
        <w:rPr>
          <w:rFonts w:ascii="Arial" w:eastAsia="Arial" w:hAnsi="Arial" w:cs="Arial"/>
          <w:b/>
          <w:bCs/>
        </w:rPr>
      </w:pPr>
    </w:p>
    <w:p w14:paraId="318FEE80" w14:textId="77777777" w:rsidR="00834C90" w:rsidRDefault="00834C90" w:rsidP="00C76574">
      <w:pPr>
        <w:spacing w:before="240" w:after="240" w:line="360" w:lineRule="auto"/>
        <w:rPr>
          <w:rFonts w:ascii="Arial" w:eastAsia="Arial" w:hAnsi="Arial" w:cs="Arial"/>
          <w:b/>
          <w:bCs/>
        </w:rPr>
      </w:pPr>
    </w:p>
    <w:p w14:paraId="73CD367C" w14:textId="77777777" w:rsidR="00834C90" w:rsidRDefault="00834C90" w:rsidP="00C76574">
      <w:pPr>
        <w:spacing w:before="240" w:after="240" w:line="360" w:lineRule="auto"/>
        <w:rPr>
          <w:rFonts w:ascii="Arial" w:eastAsia="Arial" w:hAnsi="Arial" w:cs="Arial"/>
          <w:b/>
          <w:bCs/>
        </w:rPr>
      </w:pPr>
    </w:p>
    <w:p w14:paraId="5A6C09DC" w14:textId="77777777" w:rsidR="00834C90" w:rsidRDefault="00834C90" w:rsidP="00C76574">
      <w:pPr>
        <w:spacing w:before="240" w:after="240" w:line="360" w:lineRule="auto"/>
        <w:rPr>
          <w:rFonts w:ascii="Arial" w:eastAsia="Arial" w:hAnsi="Arial" w:cs="Arial"/>
          <w:b/>
          <w:bCs/>
        </w:rPr>
      </w:pPr>
    </w:p>
    <w:p w14:paraId="440FFD30" w14:textId="77777777" w:rsidR="00834C90" w:rsidRDefault="00834C90" w:rsidP="00C76574">
      <w:pPr>
        <w:spacing w:before="240" w:after="240" w:line="360" w:lineRule="auto"/>
        <w:rPr>
          <w:rFonts w:ascii="Arial" w:eastAsia="Arial" w:hAnsi="Arial" w:cs="Arial"/>
          <w:b/>
          <w:bCs/>
        </w:rPr>
      </w:pPr>
    </w:p>
    <w:p w14:paraId="6C5DD934" w14:textId="77777777" w:rsidR="00834C90" w:rsidRDefault="00834C90" w:rsidP="00C76574">
      <w:pPr>
        <w:spacing w:before="240" w:after="240" w:line="360" w:lineRule="auto"/>
        <w:rPr>
          <w:rFonts w:ascii="Arial" w:eastAsia="Arial" w:hAnsi="Arial" w:cs="Arial"/>
          <w:b/>
          <w:bCs/>
        </w:rPr>
      </w:pPr>
    </w:p>
    <w:p w14:paraId="4C571978" w14:textId="77777777" w:rsidR="00834C90" w:rsidRDefault="00834C90" w:rsidP="00C76574">
      <w:pPr>
        <w:spacing w:before="240" w:after="240" w:line="360" w:lineRule="auto"/>
        <w:rPr>
          <w:rFonts w:ascii="Arial" w:eastAsia="Arial" w:hAnsi="Arial" w:cs="Arial"/>
          <w:b/>
          <w:bCs/>
        </w:rPr>
      </w:pPr>
    </w:p>
    <w:p w14:paraId="6BA72E70" w14:textId="77777777" w:rsidR="00834C90" w:rsidRDefault="00834C90" w:rsidP="00C76574">
      <w:pPr>
        <w:spacing w:before="240" w:after="240" w:line="360" w:lineRule="auto"/>
        <w:rPr>
          <w:rFonts w:ascii="Arial" w:eastAsia="Arial" w:hAnsi="Arial" w:cs="Arial"/>
          <w:b/>
          <w:bCs/>
        </w:rPr>
      </w:pPr>
    </w:p>
    <w:p w14:paraId="21D65173" w14:textId="77777777" w:rsidR="00834C90" w:rsidRDefault="00834C90" w:rsidP="00C76574">
      <w:pPr>
        <w:spacing w:before="240" w:after="240" w:line="360" w:lineRule="auto"/>
        <w:rPr>
          <w:rFonts w:ascii="Arial" w:eastAsia="Arial" w:hAnsi="Arial" w:cs="Arial"/>
          <w:b/>
          <w:bCs/>
        </w:rPr>
      </w:pPr>
    </w:p>
    <w:p w14:paraId="20691C74" w14:textId="77777777" w:rsidR="00834C90" w:rsidRDefault="00834C90" w:rsidP="00C76574">
      <w:pPr>
        <w:spacing w:before="240" w:after="240" w:line="360" w:lineRule="auto"/>
        <w:rPr>
          <w:rFonts w:ascii="Arial" w:eastAsia="Arial" w:hAnsi="Arial" w:cs="Arial"/>
          <w:b/>
          <w:bCs/>
        </w:rPr>
      </w:pPr>
    </w:p>
    <w:p w14:paraId="5C20FF0B" w14:textId="77777777" w:rsidR="00834C90" w:rsidRDefault="00834C90" w:rsidP="00C76574">
      <w:pPr>
        <w:spacing w:before="240" w:after="240" w:line="360" w:lineRule="auto"/>
        <w:rPr>
          <w:rFonts w:ascii="Arial" w:eastAsia="Arial" w:hAnsi="Arial" w:cs="Arial"/>
          <w:b/>
          <w:bCs/>
        </w:rPr>
      </w:pPr>
    </w:p>
    <w:p w14:paraId="0C1C9EE6" w14:textId="77777777" w:rsidR="00834C90" w:rsidRDefault="00834C90" w:rsidP="00C76574">
      <w:pPr>
        <w:spacing w:before="240" w:after="240" w:line="360" w:lineRule="auto"/>
        <w:rPr>
          <w:rFonts w:ascii="Arial" w:eastAsia="Arial" w:hAnsi="Arial" w:cs="Arial"/>
          <w:b/>
          <w:bCs/>
        </w:rPr>
      </w:pPr>
    </w:p>
    <w:p w14:paraId="7E9FC95F" w14:textId="77777777" w:rsidR="00834C90" w:rsidRDefault="00834C90" w:rsidP="00C76574">
      <w:pPr>
        <w:spacing w:before="240" w:after="240" w:line="360" w:lineRule="auto"/>
        <w:rPr>
          <w:rFonts w:ascii="Arial" w:eastAsia="Arial" w:hAnsi="Arial" w:cs="Arial"/>
          <w:b/>
          <w:bCs/>
        </w:rPr>
      </w:pPr>
    </w:p>
    <w:p w14:paraId="423DFABE" w14:textId="4108833E" w:rsidR="00C76574" w:rsidRPr="00C76574" w:rsidRDefault="00C76574" w:rsidP="00C76574">
      <w:pPr>
        <w:spacing w:before="240" w:after="240" w:line="360" w:lineRule="auto"/>
        <w:rPr>
          <w:rFonts w:ascii="Arial" w:hAnsi="Arial" w:cs="Arial"/>
        </w:rPr>
      </w:pPr>
      <w:r w:rsidRPr="00C76574">
        <w:rPr>
          <w:rFonts w:ascii="Arial" w:eastAsia="Arial" w:hAnsi="Arial" w:cs="Arial"/>
          <w:b/>
          <w:bCs/>
        </w:rPr>
        <w:lastRenderedPageBreak/>
        <w:t>Element 1 – Project Proposal</w:t>
      </w:r>
    </w:p>
    <w:p w14:paraId="1E43F72B" w14:textId="31D7F10F" w:rsidR="00C76574" w:rsidRPr="00C76574" w:rsidRDefault="00C76574" w:rsidP="00C76574">
      <w:pPr>
        <w:spacing w:line="360" w:lineRule="auto"/>
        <w:rPr>
          <w:rFonts w:ascii="Arial" w:hAnsi="Arial" w:cs="Arial"/>
        </w:rPr>
      </w:pPr>
      <w:r w:rsidRPr="00C76574">
        <w:rPr>
          <w:rFonts w:ascii="Arial" w:eastAsia="Arial" w:hAnsi="Arial" w:cs="Arial"/>
          <w:b/>
          <w:bCs/>
        </w:rPr>
        <w:t>Project Title: Substance Misuse Among Adults in the United Kingdom: Prevalence, Causes, Health Consequences, and the Effectiveness of Treatment and Recovery Approaches</w:t>
      </w:r>
    </w:p>
    <w:p w14:paraId="24DAAC83" w14:textId="266C27EA" w:rsidR="00C76574" w:rsidRPr="00C76574" w:rsidRDefault="00C76574" w:rsidP="00C76574">
      <w:pPr>
        <w:spacing w:line="360" w:lineRule="auto"/>
        <w:rPr>
          <w:rFonts w:ascii="Arial" w:hAnsi="Arial" w:cs="Arial"/>
          <w:b/>
          <w:bCs/>
        </w:rPr>
      </w:pPr>
      <w:r w:rsidRPr="00C76574">
        <w:rPr>
          <w:rFonts w:ascii="Arial" w:hAnsi="Arial" w:cs="Arial"/>
          <w:b/>
          <w:bCs/>
        </w:rPr>
        <w:t>1) Aim</w:t>
      </w:r>
    </w:p>
    <w:p w14:paraId="7418DF99" w14:textId="77777777" w:rsidR="00C76574" w:rsidRPr="00C76574" w:rsidRDefault="00C76574" w:rsidP="00C76574">
      <w:pPr>
        <w:spacing w:line="360" w:lineRule="auto"/>
        <w:rPr>
          <w:rFonts w:ascii="Arial" w:hAnsi="Arial" w:cs="Arial"/>
        </w:rPr>
      </w:pPr>
      <w:r w:rsidRPr="00C76574">
        <w:rPr>
          <w:rFonts w:ascii="Arial" w:hAnsi="Arial" w:cs="Arial"/>
        </w:rPr>
        <w:t>This project will critically examine substance misuse in adults in the UK, exploring the nature, prevalence and drivers of substance misuse; the physical, psychological and social impact of substance misuse on the lives of individuals, families and communities; the effectiveness of NHS treatment interventions, harm reduction strategies and government policy responses in supporting individuals to sustain abstinence from substance use disorders; and the evidence base for substance use disorders.</w:t>
      </w:r>
    </w:p>
    <w:p w14:paraId="7946F1C1" w14:textId="77777777" w:rsidR="00C76574" w:rsidRPr="00C76574" w:rsidRDefault="00C76574" w:rsidP="00C76574">
      <w:pPr>
        <w:spacing w:line="360" w:lineRule="auto"/>
        <w:rPr>
          <w:rFonts w:ascii="Arial" w:hAnsi="Arial" w:cs="Arial"/>
          <w:b/>
          <w:bCs/>
        </w:rPr>
      </w:pPr>
      <w:r w:rsidRPr="00C76574">
        <w:rPr>
          <w:rFonts w:ascii="Arial" w:hAnsi="Arial" w:cs="Arial"/>
          <w:b/>
          <w:bCs/>
        </w:rPr>
        <w:t>2) Objectives</w:t>
      </w:r>
    </w:p>
    <w:p w14:paraId="31B57F03" w14:textId="77777777" w:rsidR="00C76574" w:rsidRPr="00C76574" w:rsidRDefault="00C76574" w:rsidP="00C76574">
      <w:pPr>
        <w:pStyle w:val="ListParagraph"/>
        <w:numPr>
          <w:ilvl w:val="0"/>
          <w:numId w:val="1"/>
        </w:numPr>
        <w:spacing w:line="360" w:lineRule="auto"/>
        <w:rPr>
          <w:rFonts w:ascii="Arial" w:hAnsi="Arial" w:cs="Arial"/>
        </w:rPr>
      </w:pPr>
      <w:r w:rsidRPr="00C76574">
        <w:rPr>
          <w:rFonts w:ascii="Arial" w:hAnsi="Arial" w:cs="Arial"/>
        </w:rPr>
        <w:t>Using national data and epidemiological research, identify the extent and nature of substance misuse in the UK, including alcohol misuse and dependency on illicit substances and prescription drugs.</w:t>
      </w:r>
    </w:p>
    <w:p w14:paraId="1AD66059" w14:textId="77777777" w:rsidR="00C76574" w:rsidRPr="00C76574" w:rsidRDefault="00C76574" w:rsidP="00C76574">
      <w:pPr>
        <w:pStyle w:val="ListParagraph"/>
        <w:numPr>
          <w:ilvl w:val="0"/>
          <w:numId w:val="1"/>
        </w:numPr>
        <w:spacing w:line="360" w:lineRule="auto"/>
        <w:rPr>
          <w:rFonts w:ascii="Arial" w:hAnsi="Arial" w:cs="Arial"/>
        </w:rPr>
      </w:pPr>
      <w:r w:rsidRPr="00C76574">
        <w:rPr>
          <w:rFonts w:ascii="Arial" w:hAnsi="Arial" w:cs="Arial"/>
        </w:rPr>
        <w:t>To critically evaluate current literature and evidence on any of the key biological, psychological and social risk factors for the development of substance use disorders, such as mental health comorbidities, socioeconomic deprivation, trauma and adverse childhood experiences.</w:t>
      </w:r>
    </w:p>
    <w:p w14:paraId="2D3AEA09" w14:textId="77777777" w:rsidR="00C76574" w:rsidRPr="00C76574" w:rsidRDefault="00C76574" w:rsidP="00C76574">
      <w:pPr>
        <w:pStyle w:val="ListParagraph"/>
        <w:numPr>
          <w:ilvl w:val="0"/>
          <w:numId w:val="1"/>
        </w:numPr>
        <w:spacing w:line="360" w:lineRule="auto"/>
        <w:rPr>
          <w:rFonts w:ascii="Arial" w:hAnsi="Arial" w:cs="Arial"/>
        </w:rPr>
      </w:pPr>
      <w:r w:rsidRPr="00C76574">
        <w:rPr>
          <w:rFonts w:ascii="Arial" w:hAnsi="Arial" w:cs="Arial"/>
        </w:rPr>
        <w:t>Assess using thematic analysis the effectiveness of the NHS and Government funded treatment and recovery services for drug and alcohol misuse and dependence (including pharmacological (e.g. opioid substitution therapy (OST); psychological (e.g. cognitive behavioural therapy (CBT); harm reduction (community based programmes)).</w:t>
      </w:r>
    </w:p>
    <w:p w14:paraId="48311B7C" w14:textId="0B618675" w:rsidR="00C76574" w:rsidRPr="00C76574" w:rsidRDefault="00C76574" w:rsidP="00C76574">
      <w:pPr>
        <w:pStyle w:val="ListParagraph"/>
        <w:numPr>
          <w:ilvl w:val="0"/>
          <w:numId w:val="1"/>
        </w:numPr>
        <w:spacing w:line="360" w:lineRule="auto"/>
        <w:rPr>
          <w:rFonts w:ascii="Arial" w:hAnsi="Arial" w:cs="Arial"/>
        </w:rPr>
      </w:pPr>
      <w:r w:rsidRPr="00C76574">
        <w:rPr>
          <w:rFonts w:ascii="Arial" w:hAnsi="Arial" w:cs="Arial"/>
        </w:rPr>
        <w:t>Develop evidence-based recommendations, aimed at healthcare professionals, service providers and policymakers, for enhancing the quality, availability and long-term outcomes of substance misuse treatment and recovery services in the UK, informed by examples of good practice both nationally and internationally.</w:t>
      </w:r>
    </w:p>
    <w:p w14:paraId="1EF83113" w14:textId="77777777" w:rsidR="00C76574" w:rsidRPr="00C76574" w:rsidRDefault="00C76574" w:rsidP="00C76574">
      <w:pPr>
        <w:spacing w:line="360" w:lineRule="auto"/>
        <w:rPr>
          <w:rFonts w:ascii="Arial" w:hAnsi="Arial" w:cs="Arial"/>
          <w:b/>
          <w:bCs/>
        </w:rPr>
      </w:pPr>
      <w:r w:rsidRPr="00C76574">
        <w:rPr>
          <w:rFonts w:ascii="Arial" w:hAnsi="Arial" w:cs="Arial"/>
          <w:b/>
          <w:bCs/>
        </w:rPr>
        <w:t>3) Background / Rationale</w:t>
      </w:r>
    </w:p>
    <w:p w14:paraId="327F7541" w14:textId="77777777" w:rsidR="00C76574" w:rsidRPr="00C76574" w:rsidRDefault="00C76574" w:rsidP="00C76574">
      <w:pPr>
        <w:spacing w:line="360" w:lineRule="auto"/>
        <w:rPr>
          <w:rFonts w:ascii="Arial" w:hAnsi="Arial" w:cs="Arial"/>
        </w:rPr>
      </w:pPr>
      <w:r w:rsidRPr="00C76574">
        <w:rPr>
          <w:rFonts w:ascii="Arial" w:hAnsi="Arial" w:cs="Arial"/>
        </w:rPr>
        <w:t xml:space="preserve">Substance misuse is a leading public health issue in the UK and is a cost to individuals, families, communities and the NHS. The number of drug-related deaths in England and Wales remained at a record high in 2023, at 5,448, an increase from 2022 of 11% (ONS, 2024), with cocaine use deaths rising by 30% that year. Alcohol misuse is also a cause for </w:t>
      </w:r>
      <w:r w:rsidRPr="00C76574">
        <w:rPr>
          <w:rFonts w:ascii="Arial" w:hAnsi="Arial" w:cs="Arial"/>
        </w:rPr>
        <w:lastRenderedPageBreak/>
        <w:t>concern: in 2023, there were 10,473 alcohol-specific deaths in the UK, and more than 339,000 alcohol-specific hospital admissions in England in 2023/24 (House of Commons Library, 2025).</w:t>
      </w:r>
    </w:p>
    <w:p w14:paraId="5EC1FFCD" w14:textId="77777777" w:rsidR="00C76574" w:rsidRPr="00C76574" w:rsidRDefault="00C76574" w:rsidP="00C76574">
      <w:pPr>
        <w:spacing w:line="360" w:lineRule="auto"/>
        <w:rPr>
          <w:rFonts w:ascii="Arial" w:hAnsi="Arial" w:cs="Arial"/>
        </w:rPr>
      </w:pPr>
      <w:r w:rsidRPr="00C76574">
        <w:rPr>
          <w:rFonts w:ascii="Arial" w:hAnsi="Arial" w:cs="Arial"/>
        </w:rPr>
        <w:t>Broadly, there is a strong association with wider health and social inequalities – for example, hospital admissions for drug-related conditions are approximately five times more likely in the most deprived communities than in the least deprived communities, and admissions for drug-related mental and behavioural disorders almost eight times more likely in the most deprived communities than the least deprived (NHS England Digital, 2024). Substance misuse is also highly correlated with other mental health issues, as well as homelessness, domestic abuse, justice system involvement, highlighting the importance of a holistic approach to health and social care. Treatment services are underfunded and the Government's 10 Year Drugs Strategy From Harm to Hope (Department of Health and Social Care, 2021) has only partly responded to gaps in services. This project, then, is timely and relevant and makes a valuable contribution to health and social care scholarship and practice in the area of substance misuse.</w:t>
      </w:r>
    </w:p>
    <w:p w14:paraId="537F365C" w14:textId="77777777" w:rsidR="00C76574" w:rsidRPr="00C76574" w:rsidRDefault="00C76574" w:rsidP="00C76574">
      <w:pPr>
        <w:spacing w:line="360" w:lineRule="auto"/>
        <w:rPr>
          <w:rFonts w:ascii="Arial" w:hAnsi="Arial" w:cs="Arial"/>
          <w:b/>
          <w:bCs/>
        </w:rPr>
      </w:pPr>
      <w:r w:rsidRPr="00C76574">
        <w:rPr>
          <w:rFonts w:ascii="Arial" w:hAnsi="Arial" w:cs="Arial"/>
          <w:b/>
          <w:bCs/>
        </w:rPr>
        <w:t>4) Methods</w:t>
      </w:r>
    </w:p>
    <w:p w14:paraId="52554DEC" w14:textId="77777777" w:rsidR="00C76574" w:rsidRPr="00C76574" w:rsidRDefault="00C76574" w:rsidP="00C76574">
      <w:pPr>
        <w:spacing w:line="360" w:lineRule="auto"/>
        <w:rPr>
          <w:rFonts w:ascii="Arial" w:hAnsi="Arial" w:cs="Arial"/>
        </w:rPr>
      </w:pPr>
      <w:r w:rsidRPr="00C76574">
        <w:rPr>
          <w:rFonts w:ascii="Arial" w:hAnsi="Arial" w:cs="Arial"/>
        </w:rPr>
        <w:t>This project will take a secondary research approach, and will review the literature to identify peer-reviewed literature (mainstream sources), government literature, NHS data and grey literature. The following search terms will be used: “substance misuse”, “drug use”, “alcohol misuse”, “UK”, “treatment”, “recovery” and “harm reduction”, with Boolean operators (AND/OR) being used to modify the searches as needed. Searches will be conducted in academic databases such as PubMed/MEDLINE, CINAHL, PsycINFO and Google Scholar.</w:t>
      </w:r>
    </w:p>
    <w:p w14:paraId="2D9B4328" w14:textId="77777777" w:rsidR="00C76574" w:rsidRPr="00C76574" w:rsidRDefault="00C76574" w:rsidP="00C76574">
      <w:pPr>
        <w:spacing w:line="360" w:lineRule="auto"/>
        <w:rPr>
          <w:rFonts w:ascii="Arial" w:hAnsi="Arial" w:cs="Arial"/>
        </w:rPr>
      </w:pPr>
      <w:r w:rsidRPr="00C76574">
        <w:rPr>
          <w:rFonts w:ascii="Arial" w:hAnsi="Arial" w:cs="Arial"/>
        </w:rPr>
        <w:t>The inclusion criteria were: sources published in English from 2015; focused on the UK or was UK-relevant; peer-reviewed literature, government and NHS data, and that was directly relevant to substance misuse prevalence, causes, consequences, treatment or recovery.</w:t>
      </w:r>
    </w:p>
    <w:p w14:paraId="386C2901" w14:textId="77777777" w:rsidR="00C76574" w:rsidRPr="00C76574" w:rsidRDefault="00C76574" w:rsidP="00C76574">
      <w:pPr>
        <w:spacing w:line="360" w:lineRule="auto"/>
        <w:rPr>
          <w:rFonts w:ascii="Arial" w:hAnsi="Arial" w:cs="Arial"/>
        </w:rPr>
      </w:pPr>
      <w:r w:rsidRPr="00C76574">
        <w:rPr>
          <w:rFonts w:ascii="Arial" w:hAnsi="Arial" w:cs="Arial"/>
        </w:rPr>
        <w:t>Exclusion criteria: Sources prior to 2015 (unless seminal) or studies not relevant to the UK context or opinion pieces that do not contain an evidence base and are not peer-reviewed.</w:t>
      </w:r>
    </w:p>
    <w:p w14:paraId="286DCC2E" w14:textId="77777777" w:rsidR="00C76574" w:rsidRPr="00C76574" w:rsidRDefault="00C76574" w:rsidP="00C76574">
      <w:pPr>
        <w:spacing w:line="360" w:lineRule="auto"/>
        <w:rPr>
          <w:rFonts w:ascii="Arial" w:hAnsi="Arial" w:cs="Arial"/>
        </w:rPr>
      </w:pPr>
      <w:r w:rsidRPr="00C76574">
        <w:rPr>
          <w:rFonts w:ascii="Arial" w:hAnsi="Arial" w:cs="Arial"/>
        </w:rPr>
        <w:t xml:space="preserve">The main sources of national epidemiological and statistical data will be the Office for National Statistics (ONS), NHS England Digital, and the Office for Health Improvement and Disparities (OHID). Key policy and guidance documents, including the 10-year Drugs Strategy and relevant NICE guidance, will be used to set the scene to provide context for the findings and will not be the centre of the review. Thematic analysis will be used to synthesize findings under four categories: prevalence and patterns; risk factors and causes; health and social consequences; and effectiveness of treatment and recovery. Good research practice </w:t>
      </w:r>
      <w:r w:rsidRPr="00C76574">
        <w:rPr>
          <w:rFonts w:ascii="Arial" w:hAnsi="Arial" w:cs="Arial"/>
        </w:rPr>
        <w:lastRenderedPageBreak/>
        <w:t>will be followed throughout, with proper Harvard referencing, critical analysis of sources and the avoidance of plagiarism.</w:t>
      </w:r>
    </w:p>
    <w:p w14:paraId="173EB8C3" w14:textId="77777777" w:rsidR="00C76574" w:rsidRPr="00C76574" w:rsidRDefault="00C76574" w:rsidP="00C76574">
      <w:pPr>
        <w:spacing w:line="360" w:lineRule="auto"/>
        <w:rPr>
          <w:rFonts w:ascii="Arial" w:hAnsi="Arial" w:cs="Arial"/>
          <w:b/>
          <w:bCs/>
        </w:rPr>
      </w:pPr>
      <w:r w:rsidRPr="00C76574">
        <w:rPr>
          <w:rFonts w:ascii="Arial" w:hAnsi="Arial" w:cs="Arial"/>
          <w:b/>
          <w:bCs/>
        </w:rPr>
        <w:t>5) Resources</w:t>
      </w:r>
    </w:p>
    <w:p w14:paraId="5C42BF38" w14:textId="77777777" w:rsidR="00C76574" w:rsidRPr="00C76574" w:rsidRDefault="00C76574" w:rsidP="00C76574">
      <w:pPr>
        <w:pStyle w:val="ListParagraph"/>
        <w:numPr>
          <w:ilvl w:val="0"/>
          <w:numId w:val="2"/>
        </w:numPr>
        <w:spacing w:line="360" w:lineRule="auto"/>
        <w:rPr>
          <w:rFonts w:ascii="Arial" w:hAnsi="Arial" w:cs="Arial"/>
        </w:rPr>
      </w:pPr>
      <w:r w:rsidRPr="00C76574">
        <w:rPr>
          <w:rFonts w:ascii="Arial" w:hAnsi="Arial" w:cs="Arial"/>
        </w:rPr>
        <w:t>The Academic databases include PubMed/MEDLINE, CINAHL, PsycINFO, and Google Scholar.</w:t>
      </w:r>
    </w:p>
    <w:p w14:paraId="07FBF8DD" w14:textId="77777777" w:rsidR="00C76574" w:rsidRDefault="00C76574" w:rsidP="00C76574">
      <w:pPr>
        <w:pStyle w:val="ListParagraph"/>
        <w:numPr>
          <w:ilvl w:val="0"/>
          <w:numId w:val="2"/>
        </w:numPr>
        <w:spacing w:line="360" w:lineRule="auto"/>
        <w:rPr>
          <w:rFonts w:ascii="Arial" w:hAnsi="Arial" w:cs="Arial"/>
        </w:rPr>
      </w:pPr>
      <w:r w:rsidRPr="00C76574">
        <w:rPr>
          <w:rFonts w:ascii="Arial" w:hAnsi="Arial" w:cs="Arial"/>
        </w:rPr>
        <w:t>Government and NHS publications: GOV.UK, NHS England Digital, ONS, Office for Health Improvement and Disparities (OHID), NICE guidelines</w:t>
      </w:r>
    </w:p>
    <w:p w14:paraId="53EB5CE8" w14:textId="0149D1A3" w:rsidR="00C76574" w:rsidRPr="00C76574" w:rsidRDefault="00C76574" w:rsidP="00C76574">
      <w:pPr>
        <w:pStyle w:val="ListParagraph"/>
        <w:numPr>
          <w:ilvl w:val="0"/>
          <w:numId w:val="2"/>
        </w:numPr>
        <w:spacing w:line="360" w:lineRule="auto"/>
        <w:rPr>
          <w:rFonts w:ascii="Arial" w:hAnsi="Arial" w:cs="Arial"/>
        </w:rPr>
      </w:pPr>
      <w:r w:rsidRPr="00C76574">
        <w:rPr>
          <w:rFonts w:ascii="Arial" w:hAnsi="Arial" w:cs="Arial"/>
        </w:rPr>
        <w:t>Professional and third sector organisations: British Medical Association (BMA),Turning Point, With You (formerly Addaction), Alcohol Change UK</w:t>
      </w:r>
    </w:p>
    <w:p w14:paraId="07580B66" w14:textId="77777777" w:rsidR="00C76574" w:rsidRPr="00C76574" w:rsidRDefault="00C76574" w:rsidP="00C76574">
      <w:pPr>
        <w:pStyle w:val="ListParagraph"/>
        <w:numPr>
          <w:ilvl w:val="0"/>
          <w:numId w:val="2"/>
        </w:numPr>
        <w:spacing w:line="360" w:lineRule="auto"/>
        <w:rPr>
          <w:rFonts w:ascii="Arial" w:hAnsi="Arial" w:cs="Arial"/>
        </w:rPr>
      </w:pPr>
      <w:r w:rsidRPr="00C76574">
        <w:rPr>
          <w:rFonts w:ascii="Arial" w:hAnsi="Arial" w:cs="Arial"/>
        </w:rPr>
        <w:t>Students will learn the importance of using the Library's resources and the support of lecturers.</w:t>
      </w:r>
    </w:p>
    <w:p w14:paraId="2F3A5165" w14:textId="77777777" w:rsidR="00C76574" w:rsidRDefault="00C76574" w:rsidP="00C76574">
      <w:pPr>
        <w:pStyle w:val="ListParagraph"/>
        <w:numPr>
          <w:ilvl w:val="0"/>
          <w:numId w:val="2"/>
        </w:numPr>
        <w:spacing w:line="360" w:lineRule="auto"/>
        <w:rPr>
          <w:rFonts w:ascii="Arial" w:hAnsi="Arial" w:cs="Arial"/>
        </w:rPr>
      </w:pPr>
      <w:r w:rsidRPr="00C76574">
        <w:rPr>
          <w:rFonts w:ascii="Arial" w:hAnsi="Arial" w:cs="Arial"/>
        </w:rPr>
        <w:t xml:space="preserve">To assist students with academic </w:t>
      </w:r>
      <w:proofErr w:type="spellStart"/>
      <w:r w:rsidRPr="00C76574">
        <w:rPr>
          <w:rFonts w:ascii="Arial" w:hAnsi="Arial" w:cs="Arial"/>
        </w:rPr>
        <w:t>learning.To</w:t>
      </w:r>
      <w:proofErr w:type="spellEnd"/>
      <w:r w:rsidRPr="00C76574">
        <w:rPr>
          <w:rFonts w:ascii="Arial" w:hAnsi="Arial" w:cs="Arial"/>
        </w:rPr>
        <w:t xml:space="preserve"> support students in academic learning.</w:t>
      </w:r>
    </w:p>
    <w:p w14:paraId="143B6A5C" w14:textId="37616A5D" w:rsidR="00C76574" w:rsidRPr="00C76574" w:rsidRDefault="00C76574" w:rsidP="00C76574">
      <w:pPr>
        <w:pStyle w:val="ListParagraph"/>
        <w:numPr>
          <w:ilvl w:val="0"/>
          <w:numId w:val="2"/>
        </w:numPr>
        <w:spacing w:line="360" w:lineRule="auto"/>
        <w:rPr>
          <w:rFonts w:ascii="Arial" w:hAnsi="Arial" w:cs="Arial"/>
        </w:rPr>
      </w:pPr>
      <w:r w:rsidRPr="00C76574">
        <w:rPr>
          <w:rFonts w:ascii="Arial" w:hAnsi="Arial" w:cs="Arial"/>
        </w:rPr>
        <w:t>UWTSD Quick Referencing Guide (Moodle) for Harvard referencing</w:t>
      </w:r>
    </w:p>
    <w:p w14:paraId="466BF9A7" w14:textId="77777777" w:rsidR="00C76574" w:rsidRPr="00C76574" w:rsidRDefault="00C76574" w:rsidP="00C76574">
      <w:pPr>
        <w:pStyle w:val="ListParagraph"/>
        <w:numPr>
          <w:ilvl w:val="0"/>
          <w:numId w:val="2"/>
        </w:numPr>
        <w:spacing w:line="360" w:lineRule="auto"/>
        <w:rPr>
          <w:rFonts w:ascii="Arial" w:hAnsi="Arial" w:cs="Arial"/>
        </w:rPr>
      </w:pPr>
      <w:r w:rsidRPr="00C76574">
        <w:rPr>
          <w:rFonts w:ascii="Arial" w:hAnsi="Arial" w:cs="Arial"/>
        </w:rPr>
        <w:t>Microsoft Office Word for document preparation;</w:t>
      </w:r>
    </w:p>
    <w:p w14:paraId="37555848" w14:textId="77777777" w:rsidR="00C76574" w:rsidRPr="00C76574" w:rsidRDefault="00C76574" w:rsidP="00C76574">
      <w:pPr>
        <w:spacing w:line="360" w:lineRule="auto"/>
        <w:rPr>
          <w:rFonts w:ascii="Arial" w:hAnsi="Arial" w:cs="Arial"/>
          <w:b/>
          <w:bCs/>
        </w:rPr>
      </w:pPr>
      <w:r w:rsidRPr="00C76574">
        <w:rPr>
          <w:rFonts w:ascii="Arial" w:hAnsi="Arial" w:cs="Arial"/>
          <w:b/>
          <w:bCs/>
        </w:rPr>
        <w:t>6) Timescale</w:t>
      </w:r>
    </w:p>
    <w:p w14:paraId="4A551A75" w14:textId="4B2350BA" w:rsidR="00C76574" w:rsidRPr="00C76574" w:rsidRDefault="00C76574" w:rsidP="00C76574">
      <w:pPr>
        <w:spacing w:line="360" w:lineRule="auto"/>
        <w:rPr>
          <w:rFonts w:ascii="Arial" w:hAnsi="Arial" w:cs="Arial"/>
        </w:rPr>
      </w:pPr>
      <w:r w:rsidRPr="00C76574">
        <w:rPr>
          <w:rFonts w:ascii="Arial" w:hAnsi="Arial" w:cs="Arial"/>
        </w:rPr>
        <w:t>The following table shows the proposed project schedule: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2800"/>
        <w:gridCol w:w="5460"/>
      </w:tblGrid>
      <w:tr w:rsidR="00C76574" w:rsidRPr="00C76574" w14:paraId="184DB32A" w14:textId="77777777" w:rsidTr="007F2F21">
        <w:trPr>
          <w:tblHeader/>
        </w:trPr>
        <w:tc>
          <w:tcPr>
            <w:tcW w:w="11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3DE4DAF0" w14:textId="77777777" w:rsidR="00C76574" w:rsidRPr="00C76574" w:rsidRDefault="00C76574" w:rsidP="00C76574">
            <w:r w:rsidRPr="00C76574">
              <w:t>Week(s)</w:t>
            </w:r>
          </w:p>
        </w:tc>
        <w:tc>
          <w:tcPr>
            <w:tcW w:w="28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0FAFFA43" w14:textId="77777777" w:rsidR="00C76574" w:rsidRPr="00C76574" w:rsidRDefault="00C76574" w:rsidP="00C76574">
            <w:r w:rsidRPr="00C76574">
              <w:t>Activity / Milestone</w:t>
            </w:r>
          </w:p>
        </w:tc>
        <w:tc>
          <w:tcPr>
            <w:tcW w:w="546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6D20A458" w14:textId="77777777" w:rsidR="00C76574" w:rsidRPr="00C76574" w:rsidRDefault="00C76574" w:rsidP="00C76574">
            <w:r w:rsidRPr="00C76574">
              <w:t>Description / Deliverable</w:t>
            </w:r>
          </w:p>
        </w:tc>
      </w:tr>
      <w:tr w:rsidR="00C76574" w:rsidRPr="00C76574" w14:paraId="1CA5F19A"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DF1B03" w14:textId="77777777" w:rsidR="00C76574" w:rsidRPr="00C76574" w:rsidRDefault="00C76574" w:rsidP="00C76574">
            <w:r w:rsidRPr="00C76574">
              <w:t>1</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51C2A3D" w14:textId="77777777" w:rsidR="00C76574" w:rsidRPr="00C76574" w:rsidRDefault="00C76574" w:rsidP="00C76574">
            <w:r w:rsidRPr="00C76574">
              <w:t>Project Induction &amp; Topic Confirmation</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8D5294" w14:textId="77777777" w:rsidR="00C76574" w:rsidRPr="00C76574" w:rsidRDefault="00C76574" w:rsidP="00C76574">
            <w:r w:rsidRPr="00C76574">
              <w:t>Module briefing attended; project topic confirmed; initial lecturer meeting scheduled.</w:t>
            </w:r>
          </w:p>
        </w:tc>
      </w:tr>
      <w:tr w:rsidR="00C76574" w:rsidRPr="00C76574" w14:paraId="523105CD"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53261C3" w14:textId="77777777" w:rsidR="00C76574" w:rsidRPr="00C76574" w:rsidRDefault="00C76574" w:rsidP="00C76574">
            <w:r w:rsidRPr="00C76574">
              <w:t>2–3</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DD2DE4" w14:textId="77777777" w:rsidR="00C76574" w:rsidRPr="00C76574" w:rsidRDefault="00C76574" w:rsidP="00C76574">
            <w:r w:rsidRPr="00C76574">
              <w:t>Element 1 – Project Proposal</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363235" w14:textId="77777777" w:rsidR="00C76574" w:rsidRPr="00C76574" w:rsidRDefault="00C76574" w:rsidP="00C76574">
            <w:r w:rsidRPr="00C76574">
              <w:t>Project proposal drafted and submitted: aim, objectives, rationale, methods, resources, timescale and researcher reflection.</w:t>
            </w:r>
          </w:p>
        </w:tc>
      </w:tr>
      <w:tr w:rsidR="00C76574" w:rsidRPr="00C76574" w14:paraId="289D4AFC"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B86EB4" w14:textId="77777777" w:rsidR="00C76574" w:rsidRPr="00C76574" w:rsidRDefault="00C76574" w:rsidP="00C76574">
            <w:r w:rsidRPr="00C76574">
              <w:t>4–5</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7BB213" w14:textId="77777777" w:rsidR="00C76574" w:rsidRPr="00C76574" w:rsidRDefault="00C76574" w:rsidP="00C76574">
            <w:r w:rsidRPr="00C76574">
              <w:t>Academic Methods Poster</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6B7612" w14:textId="77777777" w:rsidR="00C76574" w:rsidRPr="00C76574" w:rsidRDefault="00C76574" w:rsidP="00C76574">
            <w:r w:rsidRPr="00C76574">
              <w:t>Academic poster designed and produced, summarising the research question, rationale, proposed methodology and expected outcomes. Submitted for formative feedback.</w:t>
            </w:r>
          </w:p>
        </w:tc>
      </w:tr>
      <w:tr w:rsidR="00C76574" w:rsidRPr="00C76574" w14:paraId="5A04AF47"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527319" w14:textId="77777777" w:rsidR="00C76574" w:rsidRPr="00C76574" w:rsidRDefault="00C76574" w:rsidP="00C76574">
            <w:r w:rsidRPr="00C76574">
              <w:t>6–7</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165FD9" w14:textId="77777777" w:rsidR="00C76574" w:rsidRPr="00C76574" w:rsidRDefault="00C76574" w:rsidP="00C76574">
            <w:r w:rsidRPr="00C76574">
              <w:t>Literature Search &amp; Source Gathering</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067D288" w14:textId="77777777" w:rsidR="00C76574" w:rsidRPr="00C76574" w:rsidRDefault="00C76574" w:rsidP="00C76574">
            <w:r w:rsidRPr="00C76574">
              <w:t>Systematic database searches conducted (PubMed/MEDLINE, CINAHL, PsycINFO, Google Scholar). Relevant data and grey literature retrieved from ONS, NHS England Digital and OHID. Sources organised by theme.</w:t>
            </w:r>
          </w:p>
        </w:tc>
      </w:tr>
      <w:tr w:rsidR="00C76574" w:rsidRPr="00C76574" w14:paraId="257971A4"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0C52B03" w14:textId="77777777" w:rsidR="00C76574" w:rsidRPr="00C76574" w:rsidRDefault="00C76574" w:rsidP="00C76574">
            <w:r w:rsidRPr="00C76574">
              <w:lastRenderedPageBreak/>
              <w:t>8–9</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70FBB01" w14:textId="77777777" w:rsidR="00C76574" w:rsidRPr="00C76574" w:rsidRDefault="00C76574" w:rsidP="00C76574">
            <w:r w:rsidRPr="00C76574">
              <w:t>Critical Appraisal &amp; Thematic Coding</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185CF96" w14:textId="77777777" w:rsidR="00C76574" w:rsidRPr="00C76574" w:rsidRDefault="00C76574" w:rsidP="00C76574">
            <w:r w:rsidRPr="00C76574">
              <w:t>Selected sources critically appraised for methodological rigour, bias and relevance. Thematic coding framework developed and applied across the four key themes.</w:t>
            </w:r>
          </w:p>
        </w:tc>
      </w:tr>
      <w:tr w:rsidR="00C76574" w:rsidRPr="00C76574" w14:paraId="2C3A00D6"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F096EFE" w14:textId="77777777" w:rsidR="00C76574" w:rsidRPr="00C76574" w:rsidRDefault="00C76574" w:rsidP="00C76574">
            <w:r w:rsidRPr="00C76574">
              <w:t>10–11</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F3D043" w14:textId="77777777" w:rsidR="00C76574" w:rsidRPr="00C76574" w:rsidRDefault="00C76574" w:rsidP="00C76574">
            <w:r w:rsidRPr="00C76574">
              <w:t>Chapters 1 and 2 – Introduction &amp; Background</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899586" w14:textId="77777777" w:rsidR="00C76574" w:rsidRPr="00C76574" w:rsidRDefault="00C76574" w:rsidP="00C76574">
            <w:r w:rsidRPr="00C76574">
              <w:t>Introduction and Background/Literature Review chapters drafted, incorporating prevalence data and risk factor evidence. Lecturer meeting to review progress.</w:t>
            </w:r>
          </w:p>
        </w:tc>
      </w:tr>
      <w:tr w:rsidR="00C76574" w:rsidRPr="00C76574" w14:paraId="2FF498F5"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3ECC56" w14:textId="77777777" w:rsidR="00C76574" w:rsidRPr="00C76574" w:rsidRDefault="00C76574" w:rsidP="00C76574">
            <w:r w:rsidRPr="00C76574">
              <w:t>12</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C31DABB" w14:textId="77777777" w:rsidR="00C76574" w:rsidRPr="00C76574" w:rsidRDefault="00C76574" w:rsidP="00C76574">
            <w:r w:rsidRPr="00C76574">
              <w:t>Chapter 3 – Methods</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A10975" w14:textId="77777777" w:rsidR="00C76574" w:rsidRPr="00C76574" w:rsidRDefault="00C76574" w:rsidP="00C76574">
            <w:r w:rsidRPr="00C76574">
              <w:t>Methods chapter completed, detailing the secondary research approach, search strategy, inclusion/exclusion criteria and thematic analysis process.</w:t>
            </w:r>
          </w:p>
        </w:tc>
      </w:tr>
      <w:tr w:rsidR="00C76574" w:rsidRPr="00C76574" w14:paraId="14C3CEB3"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9CC578" w14:textId="77777777" w:rsidR="00C76574" w:rsidRPr="00C76574" w:rsidRDefault="00C76574" w:rsidP="00C76574">
            <w:r w:rsidRPr="00C76574">
              <w:t>13–14</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A507DF5" w14:textId="77777777" w:rsidR="00C76574" w:rsidRPr="00C76574" w:rsidRDefault="00C76574" w:rsidP="00C76574">
            <w:r w:rsidRPr="00C76574">
              <w:t>Chapters 4 and 5 – Findings, Recommendations &amp; Conclusion</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CFD1962" w14:textId="77777777" w:rsidR="00C76574" w:rsidRPr="00C76574" w:rsidRDefault="00C76574" w:rsidP="00C76574">
            <w:r w:rsidRPr="00C76574">
              <w:t>Thematic findings synthesised and presented. Evidence-based recommendations for treatment and recovery services developed. Conclusion written and researcher reflection incorporated.</w:t>
            </w:r>
          </w:p>
        </w:tc>
      </w:tr>
      <w:tr w:rsidR="00C76574" w:rsidRPr="00C76574" w14:paraId="175239CA"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DD5383" w14:textId="77777777" w:rsidR="00C76574" w:rsidRPr="00C76574" w:rsidRDefault="00C76574" w:rsidP="00C76574">
            <w:r w:rsidRPr="00C76574">
              <w:t>15</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3D9A20D" w14:textId="77777777" w:rsidR="00C76574" w:rsidRPr="00C76574" w:rsidRDefault="00C76574" w:rsidP="00C76574">
            <w:r w:rsidRPr="00C76574">
              <w:t>Referencing &amp; Formatting</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2AC848" w14:textId="77777777" w:rsidR="00C76574" w:rsidRPr="00C76574" w:rsidRDefault="00C76574" w:rsidP="00C76574">
            <w:r w:rsidRPr="00C76574">
              <w:t>Full reference list checked and formatted in line with Harvard referencing guidance. Document formatting reviewed for consistency; word count verified.</w:t>
            </w:r>
          </w:p>
        </w:tc>
      </w:tr>
      <w:tr w:rsidR="00C76574" w:rsidRPr="00C76574" w14:paraId="63CB8437"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7FC6BC" w14:textId="77777777" w:rsidR="00C76574" w:rsidRPr="00C76574" w:rsidRDefault="00C76574" w:rsidP="00C76574">
            <w:r w:rsidRPr="00C76574">
              <w:t>16</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F7F7A8" w14:textId="77777777" w:rsidR="00C76574" w:rsidRPr="00C76574" w:rsidRDefault="00C76574" w:rsidP="00C76574">
            <w:r w:rsidRPr="00C76574">
              <w:t>Peer/Lecturer Review &amp; Revisions</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BE4CE50" w14:textId="77777777" w:rsidR="00C76574" w:rsidRPr="00C76574" w:rsidRDefault="00C76574" w:rsidP="00C76574">
            <w:r w:rsidRPr="00C76574">
              <w:t>Full draft reviewed; lecturer feedback incorporated. Final revisions and proofreading completed to ensure academic standards are met.</w:t>
            </w:r>
          </w:p>
        </w:tc>
      </w:tr>
      <w:tr w:rsidR="00C76574" w:rsidRPr="00C76574" w14:paraId="356496ED" w14:textId="77777777" w:rsidTr="007F2F21">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19C11D1" w14:textId="77777777" w:rsidR="00C76574" w:rsidRPr="00C76574" w:rsidRDefault="00C76574" w:rsidP="00C76574">
            <w:r w:rsidRPr="00C76574">
              <w:t>17</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643E9E" w14:textId="77777777" w:rsidR="00C76574" w:rsidRPr="00C76574" w:rsidRDefault="00C76574" w:rsidP="00C76574">
            <w:r w:rsidRPr="00C76574">
              <w:t>Final Submission</w:t>
            </w:r>
          </w:p>
        </w:tc>
        <w:tc>
          <w:tcPr>
            <w:tcW w:w="54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FC2F603" w14:textId="77777777" w:rsidR="00C76574" w:rsidRPr="00C76574" w:rsidRDefault="00C76574" w:rsidP="00C76574">
            <w:r w:rsidRPr="00C76574">
              <w:t>Final dissertation submitted via Moodle by the deadline, with researcher reflection on the independent research process included.</w:t>
            </w:r>
          </w:p>
        </w:tc>
      </w:tr>
    </w:tbl>
    <w:p w14:paraId="08983E5C" w14:textId="77777777" w:rsidR="00C76574" w:rsidRPr="00C76574" w:rsidRDefault="00C76574" w:rsidP="00C76574">
      <w:pPr>
        <w:spacing w:line="360" w:lineRule="auto"/>
        <w:rPr>
          <w:rFonts w:ascii="Arial" w:hAnsi="Arial" w:cs="Arial"/>
        </w:rPr>
      </w:pPr>
    </w:p>
    <w:p w14:paraId="539D1268" w14:textId="77777777" w:rsidR="00C76574" w:rsidRPr="00C76574" w:rsidRDefault="00C76574" w:rsidP="00C76574">
      <w:pPr>
        <w:spacing w:line="360" w:lineRule="auto"/>
        <w:rPr>
          <w:rFonts w:ascii="Arial" w:hAnsi="Arial" w:cs="Arial"/>
          <w:b/>
          <w:bCs/>
        </w:rPr>
      </w:pPr>
      <w:r w:rsidRPr="00C76574">
        <w:rPr>
          <w:rFonts w:ascii="Arial" w:hAnsi="Arial" w:cs="Arial"/>
          <w:b/>
          <w:bCs/>
        </w:rPr>
        <w:t>7) Self-Reflection as Researcher</w:t>
      </w:r>
    </w:p>
    <w:p w14:paraId="4BD80875" w14:textId="77777777" w:rsidR="00C76574" w:rsidRPr="00C76574" w:rsidRDefault="00C76574" w:rsidP="00C76574">
      <w:pPr>
        <w:spacing w:line="360" w:lineRule="auto"/>
        <w:rPr>
          <w:rFonts w:ascii="Arial" w:hAnsi="Arial" w:cs="Arial"/>
        </w:rPr>
      </w:pPr>
      <w:r w:rsidRPr="00C76574">
        <w:rPr>
          <w:rFonts w:ascii="Arial" w:hAnsi="Arial" w:cs="Arial"/>
        </w:rPr>
        <w:t>The researcher is academically and personally interested in substance misuse and public health issues because of how common substance misuse is and how far-reaching its impact is on individuals and communities. The researcher has confidence in analysing and evaluating large, interdisciplinary collections of literature critically and effectively; in writing clearly in an academic style; and in organising large, complicated texts in a coherent and logical way.</w:t>
      </w:r>
    </w:p>
    <w:p w14:paraId="6E89066D" w14:textId="39C940D4" w:rsidR="00324C2F" w:rsidRPr="00C76574" w:rsidRDefault="00C76574" w:rsidP="00C76574">
      <w:pPr>
        <w:spacing w:line="360" w:lineRule="auto"/>
        <w:rPr>
          <w:rFonts w:ascii="Arial" w:hAnsi="Arial" w:cs="Arial"/>
        </w:rPr>
      </w:pPr>
      <w:r w:rsidRPr="00C76574">
        <w:rPr>
          <w:rFonts w:ascii="Arial" w:hAnsi="Arial" w:cs="Arial"/>
        </w:rPr>
        <w:t xml:space="preserve">The wide scope of the topic, covering aspects of pharmacology, addiction psychology, social policy and public health, is considered to be a major challenge. In order to do this, the researcher will employ a structured reading plan, which will be informed by the four themes </w:t>
      </w:r>
      <w:r w:rsidRPr="00C76574">
        <w:rPr>
          <w:rFonts w:ascii="Arial" w:hAnsi="Arial" w:cs="Arial"/>
        </w:rPr>
        <w:lastRenderedPageBreak/>
        <w:t>that have been identified, will keep a source tracking log to organise and evaluate the evidence in a systematic manner and will seek regular feedback from the module lecturer to keep the project on course, coherent and well supported throughout the process of the dissertation.</w:t>
      </w:r>
    </w:p>
    <w:p w14:paraId="093CDC5E" w14:textId="77777777" w:rsidR="00C76574" w:rsidRDefault="00C76574">
      <w:r>
        <w:br w:type="page"/>
      </w:r>
    </w:p>
    <w:p w14:paraId="1EF21E0A" w14:textId="277D33E7" w:rsidR="00C76574" w:rsidRPr="00C76574" w:rsidRDefault="00C76574" w:rsidP="00C76574">
      <w:r w:rsidRPr="00C76574">
        <w:lastRenderedPageBreak/>
        <w:t>8) References</w:t>
      </w:r>
    </w:p>
    <w:p w14:paraId="49773821"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Ahluwalia, T., Xu, X., Nelson, A., Gujral, I., Okafor, J. and Hubbard, M.R. (2024) ‘A narrative review of old and emerging treatment modalities for substance use disorders’, </w:t>
      </w:r>
      <w:proofErr w:type="spellStart"/>
      <w:r w:rsidRPr="00C76574">
        <w:rPr>
          <w:rFonts w:ascii="Arial" w:eastAsia="Arial" w:hAnsi="Arial" w:cs="Arial"/>
          <w:i/>
          <w:iCs/>
        </w:rPr>
        <w:t>Cureus</w:t>
      </w:r>
      <w:proofErr w:type="spellEnd"/>
      <w:r w:rsidRPr="00C76574">
        <w:rPr>
          <w:rFonts w:ascii="Arial" w:eastAsia="Arial" w:hAnsi="Arial" w:cs="Arial"/>
        </w:rPr>
        <w:t>, 16(12), p. e75395. Available at: https://doi.org/10.7759/cureus.75395 (Accessed: 22 May 2026).</w:t>
      </w:r>
    </w:p>
    <w:p w14:paraId="7DB1234D"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Department of Health and Social Care (2021) </w:t>
      </w:r>
      <w:r w:rsidRPr="00C76574">
        <w:rPr>
          <w:rFonts w:ascii="Arial" w:eastAsia="Arial" w:hAnsi="Arial" w:cs="Arial"/>
          <w:i/>
          <w:iCs/>
        </w:rPr>
        <w:t>From Harm to Hope: A 10-Year Drugs Plan to Cut Crime and Save Lives</w:t>
      </w:r>
      <w:r w:rsidRPr="00C76574">
        <w:rPr>
          <w:rFonts w:ascii="Arial" w:eastAsia="Arial" w:hAnsi="Arial" w:cs="Arial"/>
        </w:rPr>
        <w:t>. London: HMSO. Available at: https://www.gov.uk (Accessed: 22 May 2026).</w:t>
      </w:r>
    </w:p>
    <w:p w14:paraId="0FA42E99"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Holland, A., Stevens, A., Harris, M., Lewer, D., </w:t>
      </w:r>
      <w:proofErr w:type="spellStart"/>
      <w:r w:rsidRPr="00C76574">
        <w:rPr>
          <w:rFonts w:ascii="Arial" w:eastAsia="Arial" w:hAnsi="Arial" w:cs="Arial"/>
        </w:rPr>
        <w:t>Sumnall</w:t>
      </w:r>
      <w:proofErr w:type="spellEnd"/>
      <w:r w:rsidRPr="00C76574">
        <w:rPr>
          <w:rFonts w:ascii="Arial" w:eastAsia="Arial" w:hAnsi="Arial" w:cs="Arial"/>
        </w:rPr>
        <w:t xml:space="preserve">, H., Stewart, D., </w:t>
      </w:r>
      <w:proofErr w:type="spellStart"/>
      <w:r w:rsidRPr="00C76574">
        <w:rPr>
          <w:rFonts w:ascii="Arial" w:eastAsia="Arial" w:hAnsi="Arial" w:cs="Arial"/>
        </w:rPr>
        <w:t>Gilvarry</w:t>
      </w:r>
      <w:proofErr w:type="spellEnd"/>
      <w:r w:rsidRPr="00C76574">
        <w:rPr>
          <w:rFonts w:ascii="Arial" w:eastAsia="Arial" w:hAnsi="Arial" w:cs="Arial"/>
        </w:rPr>
        <w:t xml:space="preserve">, E. and Hickman, M. (2023) ‘Analysis of the UK government’s ten-year drugs strategy: a resource for practitioners and policymakers’, </w:t>
      </w:r>
      <w:r w:rsidRPr="00C76574">
        <w:rPr>
          <w:rFonts w:ascii="Arial" w:eastAsia="Arial" w:hAnsi="Arial" w:cs="Arial"/>
          <w:i/>
          <w:iCs/>
        </w:rPr>
        <w:t>Journal of Public Health</w:t>
      </w:r>
      <w:r w:rsidRPr="00C76574">
        <w:rPr>
          <w:rFonts w:ascii="Arial" w:eastAsia="Arial" w:hAnsi="Arial" w:cs="Arial"/>
        </w:rPr>
        <w:t>, 45(2), pp. e215–e224. Available at: https://doi.org/10.1093/pubmed/fdac114 (Accessed: 22 May 2026).</w:t>
      </w:r>
    </w:p>
    <w:p w14:paraId="289C4D2B"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House of Commons Library (2025) </w:t>
      </w:r>
      <w:r w:rsidRPr="00C76574">
        <w:rPr>
          <w:rFonts w:ascii="Arial" w:eastAsia="Arial" w:hAnsi="Arial" w:cs="Arial"/>
          <w:i/>
          <w:iCs/>
        </w:rPr>
        <w:t>Alcohol Statistics: England</w:t>
      </w:r>
      <w:r w:rsidRPr="00C76574">
        <w:rPr>
          <w:rFonts w:ascii="Arial" w:eastAsia="Arial" w:hAnsi="Arial" w:cs="Arial"/>
        </w:rPr>
        <w:t>. London: House of Commons. Available at: https://commonslibrary.parliament.uk (Accessed: 22 May 2026).</w:t>
      </w:r>
    </w:p>
    <w:p w14:paraId="0F493D32"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Marmot, M., Allen, J., Boyce, T., Goldblatt, P. and Morrison, J. (2020) </w:t>
      </w:r>
      <w:r w:rsidRPr="00C76574">
        <w:rPr>
          <w:rFonts w:ascii="Arial" w:eastAsia="Arial" w:hAnsi="Arial" w:cs="Arial"/>
          <w:i/>
          <w:iCs/>
        </w:rPr>
        <w:t>Marmot Review 10 Years On: Health Equity in England</w:t>
      </w:r>
      <w:r w:rsidRPr="00C76574">
        <w:rPr>
          <w:rFonts w:ascii="Arial" w:eastAsia="Arial" w:hAnsi="Arial" w:cs="Arial"/>
        </w:rPr>
        <w:t>. London: Institute of Health Equity.</w:t>
      </w:r>
    </w:p>
    <w:p w14:paraId="07BD6116"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NHS England Digital (2024) ‘Chapter 6: Drug use and dependence’, in </w:t>
      </w:r>
      <w:r w:rsidRPr="00C76574">
        <w:rPr>
          <w:rFonts w:ascii="Arial" w:eastAsia="Arial" w:hAnsi="Arial" w:cs="Arial"/>
          <w:i/>
          <w:iCs/>
        </w:rPr>
        <w:t>Adult Psychiatric Morbidity Survey: Survey of Mental Health and Wellbeing, England 2023–24</w:t>
      </w:r>
      <w:r w:rsidRPr="00C76574">
        <w:rPr>
          <w:rFonts w:ascii="Arial" w:eastAsia="Arial" w:hAnsi="Arial" w:cs="Arial"/>
        </w:rPr>
        <w:t>. Available at: https://digital.nhs.uk (Accessed: 22 May 2026).</w:t>
      </w:r>
    </w:p>
    <w:p w14:paraId="07424C22"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Office for National Statistics (ONS) (2024) </w:t>
      </w:r>
      <w:r w:rsidRPr="00C76574">
        <w:rPr>
          <w:rFonts w:ascii="Arial" w:eastAsia="Arial" w:hAnsi="Arial" w:cs="Arial"/>
          <w:i/>
          <w:iCs/>
        </w:rPr>
        <w:t>Deaths Related to Drug Poisoning in England and Wales: Registrations for 2023</w:t>
      </w:r>
      <w:r w:rsidRPr="00C76574">
        <w:rPr>
          <w:rFonts w:ascii="Arial" w:eastAsia="Arial" w:hAnsi="Arial" w:cs="Arial"/>
        </w:rPr>
        <w:t>. Newport: ONS. Available at: https://www.ons.gov.uk (Accessed: 22 May 2026).</w:t>
      </w:r>
    </w:p>
    <w:p w14:paraId="156F5E3D" w14:textId="77777777" w:rsidR="00C76574" w:rsidRPr="00C76574" w:rsidRDefault="00C76574" w:rsidP="00C76574">
      <w:pPr>
        <w:spacing w:line="360" w:lineRule="auto"/>
        <w:ind w:left="720" w:hanging="720"/>
        <w:rPr>
          <w:rFonts w:ascii="Arial" w:hAnsi="Arial" w:cs="Arial"/>
        </w:rPr>
      </w:pPr>
      <w:r w:rsidRPr="00C76574">
        <w:rPr>
          <w:rFonts w:ascii="Arial" w:eastAsia="Arial" w:hAnsi="Arial" w:cs="Arial"/>
        </w:rPr>
        <w:t xml:space="preserve">Wolfe, D.M., Hutton, B., Corace, K., </w:t>
      </w:r>
      <w:proofErr w:type="spellStart"/>
      <w:r w:rsidRPr="00C76574">
        <w:rPr>
          <w:rFonts w:ascii="Arial" w:eastAsia="Arial" w:hAnsi="Arial" w:cs="Arial"/>
        </w:rPr>
        <w:t>Thavorn</w:t>
      </w:r>
      <w:proofErr w:type="spellEnd"/>
      <w:r w:rsidRPr="00C76574">
        <w:rPr>
          <w:rFonts w:ascii="Arial" w:eastAsia="Arial" w:hAnsi="Arial" w:cs="Arial"/>
        </w:rPr>
        <w:t xml:space="preserve">, K. et al. (2023) ‘Service-level barriers and facilitators to accessibility of treatment for problematic alcohol use: a scoping review’, </w:t>
      </w:r>
      <w:r w:rsidRPr="00C76574">
        <w:rPr>
          <w:rFonts w:ascii="Arial" w:eastAsia="Arial" w:hAnsi="Arial" w:cs="Arial"/>
          <w:i/>
          <w:iCs/>
        </w:rPr>
        <w:t>Frontiers in Public Health</w:t>
      </w:r>
      <w:r w:rsidRPr="00C76574">
        <w:rPr>
          <w:rFonts w:ascii="Arial" w:eastAsia="Arial" w:hAnsi="Arial" w:cs="Arial"/>
        </w:rPr>
        <w:t>, 11, p. 1296239. Available at: https://doi.org/10.3389/fpubh.2023.1296239 (Accessed: 22 May 2026).</w:t>
      </w:r>
    </w:p>
    <w:p w14:paraId="22EAA614" w14:textId="77777777" w:rsidR="00C76574" w:rsidRPr="00C76574" w:rsidRDefault="00C76574" w:rsidP="00C76574">
      <w:pPr>
        <w:spacing w:line="360" w:lineRule="auto"/>
        <w:ind w:left="720" w:hanging="720"/>
        <w:rPr>
          <w:rFonts w:ascii="Arial" w:hAnsi="Arial" w:cs="Arial"/>
        </w:rPr>
      </w:pPr>
    </w:p>
    <w:sectPr w:rsidR="00C76574" w:rsidRPr="00C76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11A92"/>
    <w:multiLevelType w:val="hybridMultilevel"/>
    <w:tmpl w:val="4CD61768"/>
    <w:lvl w:ilvl="0" w:tplc="08090001">
      <w:start w:val="1"/>
      <w:numFmt w:val="bullet"/>
      <w:lvlText w:val=""/>
      <w:lvlJc w:val="left"/>
      <w:pPr>
        <w:ind w:left="720" w:hanging="360"/>
      </w:pPr>
      <w:rPr>
        <w:rFonts w:ascii="Symbol" w:hAnsi="Symbol" w:hint="default"/>
      </w:rPr>
    </w:lvl>
    <w:lvl w:ilvl="1" w:tplc="5A501604">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C1C51"/>
    <w:multiLevelType w:val="hybridMultilevel"/>
    <w:tmpl w:val="EF3C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0044814">
    <w:abstractNumId w:val="1"/>
  </w:num>
  <w:num w:numId="2" w16cid:durableId="129617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574"/>
    <w:rsid w:val="00324C2F"/>
    <w:rsid w:val="005B1FBB"/>
    <w:rsid w:val="00834C90"/>
    <w:rsid w:val="00BA1824"/>
    <w:rsid w:val="00C76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CDE9B"/>
  <w15:chartTrackingRefBased/>
  <w15:docId w15:val="{5AD6FA17-344D-4DD4-BC39-F294629F3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5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65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65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65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65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65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5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5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5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5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65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65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65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65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6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574"/>
    <w:rPr>
      <w:rFonts w:eastAsiaTheme="majorEastAsia" w:cstheme="majorBidi"/>
      <w:color w:val="272727" w:themeColor="text1" w:themeTint="D8"/>
    </w:rPr>
  </w:style>
  <w:style w:type="paragraph" w:styleId="Title">
    <w:name w:val="Title"/>
    <w:basedOn w:val="Normal"/>
    <w:next w:val="Normal"/>
    <w:link w:val="TitleChar"/>
    <w:uiPriority w:val="10"/>
    <w:qFormat/>
    <w:rsid w:val="00C765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5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574"/>
    <w:pPr>
      <w:spacing w:before="160"/>
      <w:jc w:val="center"/>
    </w:pPr>
    <w:rPr>
      <w:i/>
      <w:iCs/>
      <w:color w:val="404040" w:themeColor="text1" w:themeTint="BF"/>
    </w:rPr>
  </w:style>
  <w:style w:type="character" w:customStyle="1" w:styleId="QuoteChar">
    <w:name w:val="Quote Char"/>
    <w:basedOn w:val="DefaultParagraphFont"/>
    <w:link w:val="Quote"/>
    <w:uiPriority w:val="29"/>
    <w:rsid w:val="00C76574"/>
    <w:rPr>
      <w:i/>
      <w:iCs/>
      <w:color w:val="404040" w:themeColor="text1" w:themeTint="BF"/>
    </w:rPr>
  </w:style>
  <w:style w:type="paragraph" w:styleId="ListParagraph">
    <w:name w:val="List Paragraph"/>
    <w:basedOn w:val="Normal"/>
    <w:uiPriority w:val="34"/>
    <w:qFormat/>
    <w:rsid w:val="00C76574"/>
    <w:pPr>
      <w:ind w:left="720"/>
      <w:contextualSpacing/>
    </w:pPr>
  </w:style>
  <w:style w:type="character" w:styleId="IntenseEmphasis">
    <w:name w:val="Intense Emphasis"/>
    <w:basedOn w:val="DefaultParagraphFont"/>
    <w:uiPriority w:val="21"/>
    <w:qFormat/>
    <w:rsid w:val="00C76574"/>
    <w:rPr>
      <w:i/>
      <w:iCs/>
      <w:color w:val="2F5496" w:themeColor="accent1" w:themeShade="BF"/>
    </w:rPr>
  </w:style>
  <w:style w:type="paragraph" w:styleId="IntenseQuote">
    <w:name w:val="Intense Quote"/>
    <w:basedOn w:val="Normal"/>
    <w:next w:val="Normal"/>
    <w:link w:val="IntenseQuoteChar"/>
    <w:uiPriority w:val="30"/>
    <w:qFormat/>
    <w:rsid w:val="00C765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6574"/>
    <w:rPr>
      <w:i/>
      <w:iCs/>
      <w:color w:val="2F5496" w:themeColor="accent1" w:themeShade="BF"/>
    </w:rPr>
  </w:style>
  <w:style w:type="character" w:styleId="IntenseReference">
    <w:name w:val="Intense Reference"/>
    <w:basedOn w:val="DefaultParagraphFont"/>
    <w:uiPriority w:val="32"/>
    <w:qFormat/>
    <w:rsid w:val="00C7657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1870</Words>
  <Characters>9241</Characters>
  <Application>Microsoft Office Word</Application>
  <DocSecurity>0</DocSecurity>
  <Lines>196</Lines>
  <Paragraphs>84</Paragraphs>
  <ScaleCrop>false</ScaleCrop>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shabana ali</cp:lastModifiedBy>
  <cp:revision>2</cp:revision>
  <dcterms:created xsi:type="dcterms:W3CDTF">2026-06-21T12:30:00Z</dcterms:created>
  <dcterms:modified xsi:type="dcterms:W3CDTF">2026-06-21T12:30:00Z</dcterms:modified>
</cp:coreProperties>
</file>