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ED47F8D"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C0B8E">
        <w:rPr>
          <w:rFonts w:asciiTheme="minorBidi" w:hAnsiTheme="minorBidi"/>
          <w:sz w:val="28"/>
          <w:szCs w:val="28"/>
        </w:rPr>
        <w:t xml:space="preserve">Olubukola Omoniyi </w:t>
      </w:r>
    </w:p>
    <w:p w14:paraId="485B6F49" w14:textId="2516D289" w:rsidR="00ED5964" w:rsidRDefault="00ED5964" w:rsidP="00ED5964">
      <w:pPr>
        <w:jc w:val="both"/>
        <w:rPr>
          <w:rFonts w:asciiTheme="minorBidi" w:hAnsiTheme="minorBidi"/>
          <w:sz w:val="28"/>
          <w:szCs w:val="28"/>
        </w:rPr>
      </w:pPr>
      <w:r>
        <w:rPr>
          <w:rFonts w:asciiTheme="minorBidi" w:hAnsiTheme="minorBidi"/>
          <w:sz w:val="28"/>
          <w:szCs w:val="28"/>
        </w:rPr>
        <w:t>Student ID:</w:t>
      </w:r>
      <w:r w:rsidR="00BC0B8E">
        <w:rPr>
          <w:rFonts w:asciiTheme="minorBidi" w:hAnsiTheme="minorBidi"/>
          <w:sz w:val="28"/>
          <w:szCs w:val="28"/>
        </w:rPr>
        <w:t>2513147</w:t>
      </w:r>
      <w:r>
        <w:rPr>
          <w:rFonts w:asciiTheme="minorBidi" w:hAnsiTheme="minorBidi"/>
          <w:sz w:val="28"/>
          <w:szCs w:val="28"/>
        </w:rPr>
        <w:t xml:space="preserve"> </w:t>
      </w:r>
    </w:p>
    <w:p w14:paraId="3C1E7A20" w14:textId="502DEC9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82863">
        <w:rPr>
          <w:rFonts w:asciiTheme="minorBidi" w:hAnsiTheme="minorBidi"/>
          <w:sz w:val="28"/>
          <w:szCs w:val="28"/>
        </w:rPr>
        <w:t>LCH</w:t>
      </w:r>
      <w:r w:rsidR="009D46F2">
        <w:rPr>
          <w:rFonts w:asciiTheme="minorBidi" w:hAnsiTheme="minorBidi"/>
          <w:sz w:val="28"/>
          <w:szCs w:val="28"/>
        </w:rPr>
        <w:t>S4001</w:t>
      </w:r>
    </w:p>
    <w:p w14:paraId="4EEB2DA3" w14:textId="510A17D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D46F2">
        <w:rPr>
          <w:rFonts w:asciiTheme="minorBidi" w:hAnsiTheme="minorBidi"/>
          <w:sz w:val="28"/>
          <w:szCs w:val="28"/>
        </w:rPr>
        <w:t>Acade</w:t>
      </w:r>
      <w:r w:rsidR="000D0E18">
        <w:rPr>
          <w:rFonts w:asciiTheme="minorBidi" w:hAnsiTheme="minorBidi"/>
          <w:sz w:val="28"/>
          <w:szCs w:val="28"/>
        </w:rPr>
        <w:t>mic and Employ</w:t>
      </w:r>
      <w:r w:rsidR="0010207E">
        <w:rPr>
          <w:rFonts w:asciiTheme="minorBidi" w:hAnsiTheme="minorBidi"/>
          <w:sz w:val="28"/>
          <w:szCs w:val="28"/>
        </w:rPr>
        <w:t>a</w:t>
      </w:r>
      <w:r w:rsidR="00A41AB6">
        <w:rPr>
          <w:rFonts w:asciiTheme="minorBidi" w:hAnsiTheme="minorBidi"/>
          <w:sz w:val="28"/>
          <w:szCs w:val="28"/>
        </w:rPr>
        <w:t>bility</w:t>
      </w:r>
    </w:p>
    <w:p w14:paraId="112342CB" w14:textId="7B0BCD1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555DD">
        <w:rPr>
          <w:rFonts w:asciiTheme="minorBidi" w:hAnsiTheme="minorBidi"/>
          <w:sz w:val="28"/>
          <w:szCs w:val="28"/>
        </w:rPr>
        <w:t>Natal</w:t>
      </w:r>
      <w:r w:rsidR="00EC02B5">
        <w:rPr>
          <w:rFonts w:asciiTheme="minorBidi" w:hAnsiTheme="minorBidi"/>
          <w:sz w:val="28"/>
          <w:szCs w:val="28"/>
        </w:rPr>
        <w:t>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74DC44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B32431">
        <w:rPr>
          <w:rFonts w:asciiTheme="minorBidi" w:hAnsiTheme="minorBidi"/>
          <w:sz w:val="28"/>
          <w:szCs w:val="28"/>
        </w:rPr>
        <w:t xml:space="preserve"> 13/12/2025</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29B2F117" w14:textId="42388A1B" w:rsidR="00B32431" w:rsidRDefault="0156E134">
          <w:pPr>
            <w:pStyle w:val="TOC2"/>
            <w:tabs>
              <w:tab w:val="left" w:pos="66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17497" w:history="1">
            <w:r w:rsidR="00B32431" w:rsidRPr="006741AA">
              <w:rPr>
                <w:rStyle w:val="Hyperlink"/>
                <w:noProof/>
              </w:rPr>
              <w:t>1.</w:t>
            </w:r>
            <w:r w:rsidR="00B32431">
              <w:rPr>
                <w:rFonts w:asciiTheme="minorHAnsi" w:hAnsiTheme="minorHAnsi" w:cstheme="minorBidi"/>
                <w:b w:val="0"/>
                <w:bCs w:val="0"/>
                <w:noProof/>
                <w:sz w:val="24"/>
                <w:szCs w:val="24"/>
                <w:lang w:eastAsia="en-GB"/>
              </w:rPr>
              <w:tab/>
            </w:r>
            <w:r w:rsidR="00B32431" w:rsidRPr="006741AA">
              <w:rPr>
                <w:rStyle w:val="Hyperlink"/>
                <w:noProof/>
              </w:rPr>
              <w:t>Introduction</w:t>
            </w:r>
            <w:r w:rsidR="00B32431">
              <w:rPr>
                <w:noProof/>
                <w:webHidden/>
              </w:rPr>
              <w:tab/>
            </w:r>
            <w:r w:rsidR="00B32431">
              <w:rPr>
                <w:noProof/>
                <w:webHidden/>
              </w:rPr>
              <w:fldChar w:fldCharType="begin"/>
            </w:r>
            <w:r w:rsidR="00B32431">
              <w:rPr>
                <w:noProof/>
                <w:webHidden/>
              </w:rPr>
              <w:instrText xml:space="preserve"> PAGEREF _Toc216517497 \h </w:instrText>
            </w:r>
            <w:r w:rsidR="00B32431">
              <w:rPr>
                <w:noProof/>
                <w:webHidden/>
              </w:rPr>
            </w:r>
            <w:r w:rsidR="00B32431">
              <w:rPr>
                <w:noProof/>
                <w:webHidden/>
              </w:rPr>
              <w:fldChar w:fldCharType="separate"/>
            </w:r>
            <w:r w:rsidR="00B32431">
              <w:rPr>
                <w:noProof/>
                <w:webHidden/>
              </w:rPr>
              <w:t>3</w:t>
            </w:r>
            <w:r w:rsidR="00B32431">
              <w:rPr>
                <w:noProof/>
                <w:webHidden/>
              </w:rPr>
              <w:fldChar w:fldCharType="end"/>
            </w:r>
          </w:hyperlink>
        </w:p>
        <w:p w14:paraId="50D7CB55" w14:textId="23F203F6" w:rsidR="00B32431" w:rsidRDefault="00B32431">
          <w:pPr>
            <w:pStyle w:val="TOC2"/>
            <w:tabs>
              <w:tab w:val="right" w:leader="dot" w:pos="9016"/>
            </w:tabs>
            <w:rPr>
              <w:rFonts w:asciiTheme="minorHAnsi" w:hAnsiTheme="minorHAnsi" w:cstheme="minorBidi"/>
              <w:b w:val="0"/>
              <w:bCs w:val="0"/>
              <w:noProof/>
              <w:sz w:val="24"/>
              <w:szCs w:val="24"/>
              <w:lang w:eastAsia="en-GB"/>
            </w:rPr>
          </w:pPr>
          <w:hyperlink w:anchor="_Toc216517498" w:history="1">
            <w:r w:rsidRPr="006741AA">
              <w:rPr>
                <w:rStyle w:val="Hyperlink"/>
                <w:noProof/>
              </w:rPr>
              <w:t>2 Social Workers in the Health and Social Care Field</w:t>
            </w:r>
            <w:r>
              <w:rPr>
                <w:noProof/>
                <w:webHidden/>
              </w:rPr>
              <w:tab/>
            </w:r>
            <w:r>
              <w:rPr>
                <w:noProof/>
                <w:webHidden/>
              </w:rPr>
              <w:fldChar w:fldCharType="begin"/>
            </w:r>
            <w:r>
              <w:rPr>
                <w:noProof/>
                <w:webHidden/>
              </w:rPr>
              <w:instrText xml:space="preserve"> PAGEREF _Toc216517498 \h </w:instrText>
            </w:r>
            <w:r>
              <w:rPr>
                <w:noProof/>
                <w:webHidden/>
              </w:rPr>
            </w:r>
            <w:r>
              <w:rPr>
                <w:noProof/>
                <w:webHidden/>
              </w:rPr>
              <w:fldChar w:fldCharType="separate"/>
            </w:r>
            <w:r>
              <w:rPr>
                <w:noProof/>
                <w:webHidden/>
              </w:rPr>
              <w:t>3</w:t>
            </w:r>
            <w:r>
              <w:rPr>
                <w:noProof/>
                <w:webHidden/>
              </w:rPr>
              <w:fldChar w:fldCharType="end"/>
            </w:r>
          </w:hyperlink>
        </w:p>
        <w:p w14:paraId="01A05CC4" w14:textId="7E5326E4" w:rsidR="00B32431" w:rsidRDefault="00B32431">
          <w:pPr>
            <w:pStyle w:val="TOC2"/>
            <w:tabs>
              <w:tab w:val="right" w:leader="dot" w:pos="9016"/>
            </w:tabs>
            <w:rPr>
              <w:rFonts w:asciiTheme="minorHAnsi" w:hAnsiTheme="minorHAnsi" w:cstheme="minorBidi"/>
              <w:b w:val="0"/>
              <w:bCs w:val="0"/>
              <w:noProof/>
              <w:sz w:val="24"/>
              <w:szCs w:val="24"/>
              <w:lang w:eastAsia="en-GB"/>
            </w:rPr>
          </w:pPr>
          <w:hyperlink w:anchor="_Toc216517499" w:history="1">
            <w:r w:rsidRPr="006741AA">
              <w:rPr>
                <w:rStyle w:val="Hyperlink"/>
                <w:noProof/>
              </w:rPr>
              <w:t>2.1 Description of social worker in Health and Social Care</w:t>
            </w:r>
            <w:r>
              <w:rPr>
                <w:noProof/>
                <w:webHidden/>
              </w:rPr>
              <w:tab/>
            </w:r>
            <w:r>
              <w:rPr>
                <w:noProof/>
                <w:webHidden/>
              </w:rPr>
              <w:fldChar w:fldCharType="begin"/>
            </w:r>
            <w:r>
              <w:rPr>
                <w:noProof/>
                <w:webHidden/>
              </w:rPr>
              <w:instrText xml:space="preserve"> PAGEREF _Toc216517499 \h </w:instrText>
            </w:r>
            <w:r>
              <w:rPr>
                <w:noProof/>
                <w:webHidden/>
              </w:rPr>
            </w:r>
            <w:r>
              <w:rPr>
                <w:noProof/>
                <w:webHidden/>
              </w:rPr>
              <w:fldChar w:fldCharType="separate"/>
            </w:r>
            <w:r>
              <w:rPr>
                <w:noProof/>
                <w:webHidden/>
              </w:rPr>
              <w:t>3</w:t>
            </w:r>
            <w:r>
              <w:rPr>
                <w:noProof/>
                <w:webHidden/>
              </w:rPr>
              <w:fldChar w:fldCharType="end"/>
            </w:r>
          </w:hyperlink>
        </w:p>
        <w:p w14:paraId="0013795D" w14:textId="658DD4CF" w:rsidR="00B32431" w:rsidRDefault="00B32431">
          <w:pPr>
            <w:pStyle w:val="TOC2"/>
            <w:tabs>
              <w:tab w:val="right" w:leader="dot" w:pos="9016"/>
            </w:tabs>
            <w:rPr>
              <w:rFonts w:asciiTheme="minorHAnsi" w:hAnsiTheme="minorHAnsi" w:cstheme="minorBidi"/>
              <w:b w:val="0"/>
              <w:bCs w:val="0"/>
              <w:noProof/>
              <w:sz w:val="24"/>
              <w:szCs w:val="24"/>
              <w:lang w:eastAsia="en-GB"/>
            </w:rPr>
          </w:pPr>
          <w:hyperlink w:anchor="_Toc216517500" w:history="1">
            <w:r w:rsidRPr="006741AA">
              <w:rPr>
                <w:rStyle w:val="Hyperlink"/>
                <w:noProof/>
              </w:rPr>
              <w:t>2.2 Explanation of Most Significant Skills Needed for social worker in Health and Social Care</w:t>
            </w:r>
            <w:r>
              <w:rPr>
                <w:noProof/>
                <w:webHidden/>
              </w:rPr>
              <w:tab/>
            </w:r>
            <w:r>
              <w:rPr>
                <w:noProof/>
                <w:webHidden/>
              </w:rPr>
              <w:fldChar w:fldCharType="begin"/>
            </w:r>
            <w:r>
              <w:rPr>
                <w:noProof/>
                <w:webHidden/>
              </w:rPr>
              <w:instrText xml:space="preserve"> PAGEREF _Toc216517500 \h </w:instrText>
            </w:r>
            <w:r>
              <w:rPr>
                <w:noProof/>
                <w:webHidden/>
              </w:rPr>
            </w:r>
            <w:r>
              <w:rPr>
                <w:noProof/>
                <w:webHidden/>
              </w:rPr>
              <w:fldChar w:fldCharType="separate"/>
            </w:r>
            <w:r>
              <w:rPr>
                <w:noProof/>
                <w:webHidden/>
              </w:rPr>
              <w:t>3</w:t>
            </w:r>
            <w:r>
              <w:rPr>
                <w:noProof/>
                <w:webHidden/>
              </w:rPr>
              <w:fldChar w:fldCharType="end"/>
            </w:r>
          </w:hyperlink>
        </w:p>
        <w:p w14:paraId="06239412" w14:textId="1F27F812" w:rsidR="00B32431" w:rsidRDefault="00B32431">
          <w:pPr>
            <w:pStyle w:val="TOC2"/>
            <w:tabs>
              <w:tab w:val="right" w:leader="dot" w:pos="9016"/>
            </w:tabs>
            <w:rPr>
              <w:rFonts w:asciiTheme="minorHAnsi" w:hAnsiTheme="minorHAnsi" w:cstheme="minorBidi"/>
              <w:b w:val="0"/>
              <w:bCs w:val="0"/>
              <w:noProof/>
              <w:sz w:val="24"/>
              <w:szCs w:val="24"/>
              <w:lang w:eastAsia="en-GB"/>
            </w:rPr>
          </w:pPr>
          <w:hyperlink w:anchor="_Toc216517501" w:history="1">
            <w:r w:rsidRPr="006741AA">
              <w:rPr>
                <w:rStyle w:val="Hyperlink"/>
                <w:noProof/>
              </w:rPr>
              <w:t>3 Strategies for Skill Improvement for social workers</w:t>
            </w:r>
            <w:r>
              <w:rPr>
                <w:noProof/>
                <w:webHidden/>
              </w:rPr>
              <w:tab/>
            </w:r>
            <w:r>
              <w:rPr>
                <w:noProof/>
                <w:webHidden/>
              </w:rPr>
              <w:fldChar w:fldCharType="begin"/>
            </w:r>
            <w:r>
              <w:rPr>
                <w:noProof/>
                <w:webHidden/>
              </w:rPr>
              <w:instrText xml:space="preserve"> PAGEREF _Toc216517501 \h </w:instrText>
            </w:r>
            <w:r>
              <w:rPr>
                <w:noProof/>
                <w:webHidden/>
              </w:rPr>
            </w:r>
            <w:r>
              <w:rPr>
                <w:noProof/>
                <w:webHidden/>
              </w:rPr>
              <w:fldChar w:fldCharType="separate"/>
            </w:r>
            <w:r>
              <w:rPr>
                <w:noProof/>
                <w:webHidden/>
              </w:rPr>
              <w:t>4</w:t>
            </w:r>
            <w:r>
              <w:rPr>
                <w:noProof/>
                <w:webHidden/>
              </w:rPr>
              <w:fldChar w:fldCharType="end"/>
            </w:r>
          </w:hyperlink>
        </w:p>
        <w:p w14:paraId="1DF426C1" w14:textId="38CD566E" w:rsidR="00B32431" w:rsidRDefault="00B32431">
          <w:pPr>
            <w:pStyle w:val="TOC2"/>
            <w:tabs>
              <w:tab w:val="right" w:leader="dot" w:pos="9016"/>
            </w:tabs>
            <w:rPr>
              <w:rFonts w:asciiTheme="minorHAnsi" w:hAnsiTheme="minorHAnsi" w:cstheme="minorBidi"/>
              <w:b w:val="0"/>
              <w:bCs w:val="0"/>
              <w:noProof/>
              <w:sz w:val="24"/>
              <w:szCs w:val="24"/>
              <w:lang w:eastAsia="en-GB"/>
            </w:rPr>
          </w:pPr>
          <w:hyperlink w:anchor="_Toc216517502" w:history="1">
            <w:r w:rsidRPr="006741AA">
              <w:rPr>
                <w:rStyle w:val="Hyperlink"/>
                <w:noProof/>
              </w:rPr>
              <w:t>3.1 Three Strategies to Improve the Skills for social workers</w:t>
            </w:r>
            <w:r>
              <w:rPr>
                <w:noProof/>
                <w:webHidden/>
              </w:rPr>
              <w:tab/>
            </w:r>
            <w:r>
              <w:rPr>
                <w:noProof/>
                <w:webHidden/>
              </w:rPr>
              <w:fldChar w:fldCharType="begin"/>
            </w:r>
            <w:r>
              <w:rPr>
                <w:noProof/>
                <w:webHidden/>
              </w:rPr>
              <w:instrText xml:space="preserve"> PAGEREF _Toc216517502 \h </w:instrText>
            </w:r>
            <w:r>
              <w:rPr>
                <w:noProof/>
                <w:webHidden/>
              </w:rPr>
            </w:r>
            <w:r>
              <w:rPr>
                <w:noProof/>
                <w:webHidden/>
              </w:rPr>
              <w:fldChar w:fldCharType="separate"/>
            </w:r>
            <w:r>
              <w:rPr>
                <w:noProof/>
                <w:webHidden/>
              </w:rPr>
              <w:t>4</w:t>
            </w:r>
            <w:r>
              <w:rPr>
                <w:noProof/>
                <w:webHidden/>
              </w:rPr>
              <w:fldChar w:fldCharType="end"/>
            </w:r>
          </w:hyperlink>
        </w:p>
        <w:p w14:paraId="3A7F8DE9" w14:textId="27A9F95E" w:rsidR="00B32431" w:rsidRDefault="00B32431">
          <w:pPr>
            <w:pStyle w:val="TOC2"/>
            <w:tabs>
              <w:tab w:val="right" w:leader="dot" w:pos="9016"/>
            </w:tabs>
            <w:rPr>
              <w:rFonts w:asciiTheme="minorHAnsi" w:hAnsiTheme="minorHAnsi" w:cstheme="minorBidi"/>
              <w:b w:val="0"/>
              <w:bCs w:val="0"/>
              <w:noProof/>
              <w:sz w:val="24"/>
              <w:szCs w:val="24"/>
              <w:lang w:eastAsia="en-GB"/>
            </w:rPr>
          </w:pPr>
          <w:hyperlink w:anchor="_Toc216517503" w:history="1">
            <w:r w:rsidRPr="006741AA">
              <w:rPr>
                <w:rStyle w:val="Hyperlink"/>
                <w:noProof/>
              </w:rPr>
              <w:t>4 Conclusion</w:t>
            </w:r>
            <w:r>
              <w:rPr>
                <w:noProof/>
                <w:webHidden/>
              </w:rPr>
              <w:tab/>
            </w:r>
            <w:r>
              <w:rPr>
                <w:noProof/>
                <w:webHidden/>
              </w:rPr>
              <w:fldChar w:fldCharType="begin"/>
            </w:r>
            <w:r>
              <w:rPr>
                <w:noProof/>
                <w:webHidden/>
              </w:rPr>
              <w:instrText xml:space="preserve"> PAGEREF _Toc216517503 \h </w:instrText>
            </w:r>
            <w:r>
              <w:rPr>
                <w:noProof/>
                <w:webHidden/>
              </w:rPr>
            </w:r>
            <w:r>
              <w:rPr>
                <w:noProof/>
                <w:webHidden/>
              </w:rPr>
              <w:fldChar w:fldCharType="separate"/>
            </w:r>
            <w:r>
              <w:rPr>
                <w:noProof/>
                <w:webHidden/>
              </w:rPr>
              <w:t>5</w:t>
            </w:r>
            <w:r>
              <w:rPr>
                <w:noProof/>
                <w:webHidden/>
              </w:rPr>
              <w:fldChar w:fldCharType="end"/>
            </w:r>
          </w:hyperlink>
        </w:p>
        <w:p w14:paraId="4A7407C0" w14:textId="5846D78B" w:rsidR="00B32431" w:rsidRDefault="00B32431">
          <w:pPr>
            <w:pStyle w:val="TOC2"/>
            <w:tabs>
              <w:tab w:val="right" w:leader="dot" w:pos="9016"/>
            </w:tabs>
            <w:rPr>
              <w:rFonts w:asciiTheme="minorHAnsi" w:hAnsiTheme="minorHAnsi" w:cstheme="minorBidi"/>
              <w:b w:val="0"/>
              <w:bCs w:val="0"/>
              <w:noProof/>
              <w:sz w:val="24"/>
              <w:szCs w:val="24"/>
              <w:lang w:eastAsia="en-GB"/>
            </w:rPr>
          </w:pPr>
          <w:hyperlink w:anchor="_Toc216517504" w:history="1">
            <w:r w:rsidRPr="006741AA">
              <w:rPr>
                <w:rStyle w:val="Hyperlink"/>
                <w:noProof/>
              </w:rPr>
              <w:t>5 Reference List</w:t>
            </w:r>
            <w:r>
              <w:rPr>
                <w:noProof/>
                <w:webHidden/>
              </w:rPr>
              <w:tab/>
            </w:r>
            <w:r>
              <w:rPr>
                <w:noProof/>
                <w:webHidden/>
              </w:rPr>
              <w:fldChar w:fldCharType="begin"/>
            </w:r>
            <w:r>
              <w:rPr>
                <w:noProof/>
                <w:webHidden/>
              </w:rPr>
              <w:instrText xml:space="preserve"> PAGEREF _Toc216517504 \h </w:instrText>
            </w:r>
            <w:r>
              <w:rPr>
                <w:noProof/>
                <w:webHidden/>
              </w:rPr>
            </w:r>
            <w:r>
              <w:rPr>
                <w:noProof/>
                <w:webHidden/>
              </w:rPr>
              <w:fldChar w:fldCharType="separate"/>
            </w:r>
            <w:r>
              <w:rPr>
                <w:noProof/>
                <w:webHidden/>
              </w:rPr>
              <w:t>7</w:t>
            </w:r>
            <w:r>
              <w:rPr>
                <w:noProof/>
                <w:webHidden/>
              </w:rPr>
              <w:fldChar w:fldCharType="end"/>
            </w:r>
          </w:hyperlink>
        </w:p>
        <w:p w14:paraId="2F2A1EA8" w14:textId="605A1E00"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F840957" w14:textId="34CDF504" w:rsidR="00500295" w:rsidRDefault="00A035CD" w:rsidP="00AF4E4C">
      <w:pPr>
        <w:pStyle w:val="Heading2"/>
        <w:numPr>
          <w:ilvl w:val="0"/>
          <w:numId w:val="21"/>
        </w:numPr>
        <w:rPr>
          <w:color w:val="4471C4"/>
        </w:rPr>
      </w:pPr>
      <w:bookmarkStart w:id="0" w:name="_Toc216517497"/>
      <w:r w:rsidRPr="0CF501EC">
        <w:rPr>
          <w:color w:val="4471C4"/>
        </w:rPr>
        <w:lastRenderedPageBreak/>
        <w:t>Introduction</w:t>
      </w:r>
      <w:bookmarkEnd w:id="0"/>
    </w:p>
    <w:p w14:paraId="3255073A" w14:textId="77777777" w:rsidR="00CB1D29" w:rsidRDefault="00CB1D29" w:rsidP="00E5003F">
      <w:pPr>
        <w:ind w:left="360"/>
      </w:pPr>
    </w:p>
    <w:p w14:paraId="7FF156AF" w14:textId="0A69B86B" w:rsidR="002F63AB" w:rsidRPr="00E5003F" w:rsidRDefault="00CB1D29" w:rsidP="00AF4E4C">
      <w:r>
        <w:t>T</w:t>
      </w:r>
      <w:r w:rsidR="00E5003F">
        <w:t xml:space="preserve">he role of a </w:t>
      </w:r>
      <w:r w:rsidR="003A269D">
        <w:t>S</w:t>
      </w:r>
      <w:r w:rsidR="00E5003F">
        <w:t xml:space="preserve">ocial </w:t>
      </w:r>
      <w:r w:rsidR="003A269D">
        <w:t>W</w:t>
      </w:r>
      <w:r w:rsidR="00E5003F">
        <w:t xml:space="preserve">orker </w:t>
      </w:r>
      <w:r>
        <w:t xml:space="preserve">in Health and Socia Care sector </w:t>
      </w:r>
      <w:r w:rsidR="00E5003F">
        <w:t xml:space="preserve">is very </w:t>
      </w:r>
      <w:r>
        <w:t>versatile</w:t>
      </w:r>
      <w:r w:rsidR="00E5003F">
        <w:t xml:space="preserve"> because it help</w:t>
      </w:r>
      <w:r>
        <w:t>s</w:t>
      </w:r>
      <w:r w:rsidR="00E5003F">
        <w:t xml:space="preserve"> </w:t>
      </w:r>
      <w:r>
        <w:t>many</w:t>
      </w:r>
      <w:r w:rsidR="00E5003F">
        <w:t xml:space="preserve"> people</w:t>
      </w:r>
      <w:r>
        <w:t xml:space="preserve"> across different institutions. It requires </w:t>
      </w:r>
      <w:r w:rsidR="003A269D">
        <w:t>S</w:t>
      </w:r>
      <w:r>
        <w:t xml:space="preserve">ocial </w:t>
      </w:r>
      <w:r w:rsidR="003A269D">
        <w:t>W</w:t>
      </w:r>
      <w:r>
        <w:t>orkers to</w:t>
      </w:r>
      <w:r w:rsidR="00E5003F">
        <w:t xml:space="preserve"> work together with schools,</w:t>
      </w:r>
      <w:r w:rsidR="00C413BE">
        <w:t xml:space="preserve"> hospitals, council,</w:t>
      </w:r>
      <w:r w:rsidR="00E5003F">
        <w:t xml:space="preserve"> care homes</w:t>
      </w:r>
      <w:r w:rsidR="002D660F">
        <w:t>, police</w:t>
      </w:r>
      <w:r w:rsidR="00C413BE">
        <w:t xml:space="preserve"> and</w:t>
      </w:r>
      <w:r w:rsidR="002D660F">
        <w:t xml:space="preserve"> families to</w:t>
      </w:r>
      <w:r w:rsidR="00E5003F">
        <w:t xml:space="preserve"> improve</w:t>
      </w:r>
      <w:r w:rsidR="002D660F">
        <w:t xml:space="preserve"> their </w:t>
      </w:r>
      <w:r w:rsidR="00C413BE">
        <w:t>wellbeing</w:t>
      </w:r>
      <w:r w:rsidR="002D660F">
        <w:t>,</w:t>
      </w:r>
      <w:r w:rsidR="00E5003F">
        <w:t xml:space="preserve"> </w:t>
      </w:r>
      <w:r w:rsidR="002D660F">
        <w:t xml:space="preserve">safeguarding </w:t>
      </w:r>
      <w:r w:rsidR="00C413BE">
        <w:t>and safety to</w:t>
      </w:r>
      <w:r w:rsidR="002D660F">
        <w:t xml:space="preserve"> ensure prevention and </w:t>
      </w:r>
      <w:r w:rsidR="00C413BE">
        <w:t xml:space="preserve">the </w:t>
      </w:r>
      <w:r w:rsidR="003244ED">
        <w:t>right</w:t>
      </w:r>
      <w:r w:rsidR="002D660F">
        <w:t xml:space="preserve"> level of support</w:t>
      </w:r>
      <w:r w:rsidR="00C413BE">
        <w:t xml:space="preserve"> they need. T</w:t>
      </w:r>
      <w:r w:rsidR="002D660F">
        <w:t>o achieve this</w:t>
      </w:r>
      <w:r w:rsidR="00140204">
        <w:t>,</w:t>
      </w:r>
      <w:r w:rsidR="002D660F">
        <w:t xml:space="preserve"> </w:t>
      </w:r>
      <w:r w:rsidR="003A269D">
        <w:t>S</w:t>
      </w:r>
      <w:r w:rsidR="002D660F">
        <w:t xml:space="preserve">ocial </w:t>
      </w:r>
      <w:r w:rsidR="003A269D">
        <w:t>W</w:t>
      </w:r>
      <w:r>
        <w:t>orkers,</w:t>
      </w:r>
      <w:r w:rsidR="002D660F">
        <w:t xml:space="preserve"> assess mental, emotional and physical state of the</w:t>
      </w:r>
      <w:r>
        <w:t>ir</w:t>
      </w:r>
      <w:r w:rsidR="002D660F">
        <w:t xml:space="preserve"> patien</w:t>
      </w:r>
      <w:r>
        <w:t>ts</w:t>
      </w:r>
      <w:r w:rsidR="002D660F">
        <w:t xml:space="preserve"> and create a personal health plan to </w:t>
      </w:r>
      <w:r w:rsidR="00C413BE">
        <w:t xml:space="preserve">assist, protect and to help the vulnerable </w:t>
      </w:r>
      <w:r>
        <w:t>individuals</w:t>
      </w:r>
      <w:r w:rsidR="00C413BE">
        <w:t xml:space="preserve">. The role of a </w:t>
      </w:r>
      <w:r w:rsidR="00F03307">
        <w:t>S</w:t>
      </w:r>
      <w:r w:rsidR="00C413BE">
        <w:t xml:space="preserve">ocial </w:t>
      </w:r>
      <w:r w:rsidR="00F03307">
        <w:t>W</w:t>
      </w:r>
      <w:r w:rsidR="00C413BE">
        <w:t>orker involves advocacy, support planning and liaison.</w:t>
      </w:r>
      <w:r>
        <w:t xml:space="preserve"> This report will first describe a role of a </w:t>
      </w:r>
      <w:r w:rsidR="00F03307">
        <w:t>S</w:t>
      </w:r>
      <w:r>
        <w:t xml:space="preserve">ocial </w:t>
      </w:r>
      <w:r w:rsidR="00F03307">
        <w:t>Worker;</w:t>
      </w:r>
      <w:r>
        <w:t xml:space="preserve"> skills need as a </w:t>
      </w:r>
      <w:r w:rsidR="002B5B87">
        <w:t>S</w:t>
      </w:r>
      <w:r>
        <w:t xml:space="preserve">ocial </w:t>
      </w:r>
      <w:r w:rsidR="002B5B87">
        <w:t>W</w:t>
      </w:r>
      <w:r>
        <w:t xml:space="preserve">orker and skills to improve as </w:t>
      </w:r>
      <w:r w:rsidR="002B5B87">
        <w:t>S</w:t>
      </w:r>
      <w:r>
        <w:t xml:space="preserve">ocial </w:t>
      </w:r>
      <w:r w:rsidR="002B5B87">
        <w:t>W</w:t>
      </w:r>
      <w:r>
        <w:t>orker</w:t>
      </w:r>
      <w:r w:rsidR="006A478C">
        <w:t>.</w:t>
      </w:r>
    </w:p>
    <w:p w14:paraId="4CC61BC1" w14:textId="55FEF9DD" w:rsidR="00F36ADC" w:rsidRPr="00242974" w:rsidRDefault="00F36ADC" w:rsidP="0156E134">
      <w:pPr>
        <w:spacing w:after="0" w:line="240" w:lineRule="auto"/>
        <w:rPr>
          <w:sz w:val="22"/>
        </w:rPr>
      </w:pPr>
    </w:p>
    <w:p w14:paraId="64F36E68" w14:textId="6AC22A8E" w:rsidR="3C659699" w:rsidRDefault="3C659699" w:rsidP="0CF501EC">
      <w:pPr>
        <w:pStyle w:val="Heading2"/>
        <w:rPr>
          <w:color w:val="4472C4" w:themeColor="accent1"/>
        </w:rPr>
      </w:pPr>
      <w:bookmarkStart w:id="1" w:name="_Toc216517498"/>
      <w:r w:rsidRPr="0CF501EC">
        <w:rPr>
          <w:color w:val="4471C4"/>
        </w:rPr>
        <w:t xml:space="preserve">2 </w:t>
      </w:r>
      <w:r w:rsidR="00AF4E4C">
        <w:rPr>
          <w:color w:val="4471C4"/>
        </w:rPr>
        <w:t>S</w:t>
      </w:r>
      <w:r w:rsidR="00FC4F26" w:rsidRPr="00AF4E4C">
        <w:rPr>
          <w:color w:val="4471C4"/>
        </w:rPr>
        <w:t xml:space="preserve">ocial </w:t>
      </w:r>
      <w:r w:rsidR="00AF4E4C">
        <w:rPr>
          <w:color w:val="4471C4"/>
        </w:rPr>
        <w:t>W</w:t>
      </w:r>
      <w:r w:rsidR="00140204" w:rsidRPr="00AF4E4C">
        <w:rPr>
          <w:color w:val="4471C4"/>
        </w:rPr>
        <w:t>orkers</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144C4375" w:rsidR="008B0B22" w:rsidRPr="002976D4" w:rsidRDefault="5CF7C3DB" w:rsidP="0156E134">
      <w:pPr>
        <w:pStyle w:val="Heading2"/>
        <w:rPr>
          <w:color w:val="4472C4" w:themeColor="accent1"/>
        </w:rPr>
      </w:pPr>
      <w:bookmarkStart w:id="2" w:name="_Toc216517499"/>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of</w:t>
      </w:r>
      <w:r w:rsidR="007F5B70">
        <w:rPr>
          <w:color w:val="4471C4"/>
        </w:rPr>
        <w:t xml:space="preserve"> social </w:t>
      </w:r>
      <w:r w:rsidR="00140204">
        <w:rPr>
          <w:color w:val="4471C4"/>
        </w:rPr>
        <w:t xml:space="preserve">worker </w:t>
      </w:r>
      <w:r w:rsidR="00140204" w:rsidRPr="0CF501EC">
        <w:rPr>
          <w:color w:val="4471C4"/>
        </w:rPr>
        <w:t>in</w:t>
      </w:r>
      <w:r w:rsidR="008B0B22" w:rsidRPr="0CF501EC">
        <w:rPr>
          <w:color w:val="4471C4"/>
        </w:rPr>
        <w:t xml:space="preserve">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51F9254" w14:textId="6DFB16B8" w:rsidR="00833CE6" w:rsidRPr="00833CE6" w:rsidRDefault="00833CE6" w:rsidP="008E393A">
      <w:pPr>
        <w:spacing w:after="0"/>
        <w:rPr>
          <w:sz w:val="22"/>
        </w:rPr>
      </w:pPr>
      <w:r w:rsidRPr="00833CE6">
        <w:rPr>
          <w:sz w:val="22"/>
        </w:rPr>
        <w:t xml:space="preserve">A </w:t>
      </w:r>
      <w:r w:rsidR="0025467E">
        <w:rPr>
          <w:sz w:val="22"/>
        </w:rPr>
        <w:t>S</w:t>
      </w:r>
      <w:r w:rsidRPr="00833CE6">
        <w:rPr>
          <w:sz w:val="22"/>
        </w:rPr>
        <w:t xml:space="preserve">ocial worker in </w:t>
      </w:r>
      <w:r w:rsidR="0096260C">
        <w:rPr>
          <w:sz w:val="22"/>
        </w:rPr>
        <w:t>H</w:t>
      </w:r>
      <w:r w:rsidRPr="00833CE6">
        <w:rPr>
          <w:sz w:val="22"/>
        </w:rPr>
        <w:t xml:space="preserve">ealth and </w:t>
      </w:r>
      <w:r w:rsidR="0096260C">
        <w:rPr>
          <w:sz w:val="22"/>
        </w:rPr>
        <w:t>S</w:t>
      </w:r>
      <w:r w:rsidRPr="00833CE6">
        <w:rPr>
          <w:sz w:val="22"/>
        </w:rPr>
        <w:t xml:space="preserve">ocial </w:t>
      </w:r>
      <w:r w:rsidR="0096260C">
        <w:rPr>
          <w:sz w:val="22"/>
        </w:rPr>
        <w:t>C</w:t>
      </w:r>
      <w:r w:rsidRPr="00833CE6">
        <w:rPr>
          <w:sz w:val="22"/>
        </w:rPr>
        <w:t>are is a trained professional responsible for promoting the safety, wellbeing, and rights of individuals, families, and communities experiencing vulnerability or crisis. The role involves assessing needs, identifying risks, and coordinating support that helps people maintain or improve their health, independence, and quality of life. Working within multidisciplinary teams, the social worker links health services, social care providers, and community resources to ensure that support plans are holistic and responsive to changing circumstances.</w:t>
      </w:r>
    </w:p>
    <w:p w14:paraId="2AC43685" w14:textId="77777777" w:rsidR="0096260C" w:rsidRDefault="0096260C" w:rsidP="008E393A">
      <w:pPr>
        <w:spacing w:after="0" w:line="240" w:lineRule="auto"/>
        <w:rPr>
          <w:sz w:val="22"/>
        </w:rPr>
      </w:pPr>
    </w:p>
    <w:p w14:paraId="173D7FD4" w14:textId="22848529" w:rsidR="00833CE6" w:rsidRPr="00833CE6" w:rsidRDefault="00833CE6" w:rsidP="008E393A">
      <w:pPr>
        <w:spacing w:after="0" w:line="240" w:lineRule="auto"/>
        <w:rPr>
          <w:sz w:val="22"/>
        </w:rPr>
      </w:pPr>
      <w:r w:rsidRPr="00833CE6">
        <w:rPr>
          <w:sz w:val="22"/>
        </w:rPr>
        <w:t xml:space="preserve">The role requires analysing an individual’s social, emotional, and environmental situation to determine effective interventions. This includes recognising safeguarding concerns, understanding the impact of illness or disability, and considering how social and economic factors influence health outcomes. Social </w:t>
      </w:r>
      <w:r w:rsidR="0025467E">
        <w:rPr>
          <w:sz w:val="22"/>
        </w:rPr>
        <w:t>W</w:t>
      </w:r>
      <w:r w:rsidRPr="00833CE6">
        <w:rPr>
          <w:sz w:val="22"/>
        </w:rPr>
        <w:t>orkers rely on evidence</w:t>
      </w:r>
      <w:r w:rsidR="00AE3995">
        <w:rPr>
          <w:sz w:val="22"/>
        </w:rPr>
        <w:t xml:space="preserve"> </w:t>
      </w:r>
      <w:r w:rsidRPr="00833CE6">
        <w:rPr>
          <w:sz w:val="22"/>
        </w:rPr>
        <w:t>informed practice and professional judgement while fulfilling statutory responsibilities under key legislation.</w:t>
      </w:r>
    </w:p>
    <w:p w14:paraId="2D5D9D4B" w14:textId="1CCB07C5" w:rsidR="00833CE6" w:rsidRDefault="00833CE6" w:rsidP="008E393A">
      <w:pPr>
        <w:spacing w:after="0" w:line="240" w:lineRule="auto"/>
        <w:rPr>
          <w:sz w:val="22"/>
        </w:rPr>
      </w:pPr>
      <w:r w:rsidRPr="00833CE6">
        <w:rPr>
          <w:sz w:val="22"/>
        </w:rPr>
        <w:t xml:space="preserve">In both hospital and community settings, </w:t>
      </w:r>
      <w:r w:rsidR="00D85A07">
        <w:rPr>
          <w:sz w:val="22"/>
        </w:rPr>
        <w:t>S</w:t>
      </w:r>
      <w:r w:rsidRPr="00833CE6">
        <w:rPr>
          <w:sz w:val="22"/>
        </w:rPr>
        <w:t xml:space="preserve">ocial </w:t>
      </w:r>
      <w:r w:rsidR="00D85A07">
        <w:rPr>
          <w:sz w:val="22"/>
        </w:rPr>
        <w:t>W</w:t>
      </w:r>
      <w:r w:rsidRPr="00833CE6">
        <w:rPr>
          <w:sz w:val="22"/>
        </w:rPr>
        <w:t>orkers contribute to safe discharge planning, mental health assessments, long</w:t>
      </w:r>
      <w:r w:rsidR="00AE3995">
        <w:rPr>
          <w:sz w:val="22"/>
        </w:rPr>
        <w:t xml:space="preserve"> </w:t>
      </w:r>
      <w:r w:rsidRPr="00833CE6">
        <w:rPr>
          <w:sz w:val="22"/>
        </w:rPr>
        <w:t xml:space="preserve">term care coordination, and early intervention. Their practice promotes dignity, choice, and stability for people facing complex challenges. A strong commitment to ethical and </w:t>
      </w:r>
      <w:r w:rsidR="00E54D60" w:rsidRPr="00833CE6">
        <w:rPr>
          <w:sz w:val="22"/>
        </w:rPr>
        <w:t>ant oppressive</w:t>
      </w:r>
      <w:r w:rsidRPr="00833CE6">
        <w:rPr>
          <w:sz w:val="22"/>
        </w:rPr>
        <w:t xml:space="preserve"> practice ensures that discrimination is challenged and human rights are upheld. Overall, the </w:t>
      </w:r>
      <w:r w:rsidR="0094292D">
        <w:rPr>
          <w:sz w:val="22"/>
        </w:rPr>
        <w:t>S</w:t>
      </w:r>
      <w:r w:rsidRPr="00833CE6">
        <w:rPr>
          <w:sz w:val="22"/>
        </w:rPr>
        <w:t xml:space="preserve">ocial </w:t>
      </w:r>
      <w:r w:rsidR="0094292D">
        <w:rPr>
          <w:sz w:val="22"/>
        </w:rPr>
        <w:t>W</w:t>
      </w:r>
      <w:r w:rsidRPr="00833CE6">
        <w:rPr>
          <w:sz w:val="22"/>
        </w:rPr>
        <w:t>orker acts as an essential link between medical, psychological, and social needs, supporting improved outcomes</w:t>
      </w:r>
    </w:p>
    <w:p w14:paraId="655BCF0A" w14:textId="77777777" w:rsidR="00E02593" w:rsidRDefault="00E02593" w:rsidP="008E393A">
      <w:pPr>
        <w:spacing w:after="0" w:line="240" w:lineRule="auto"/>
        <w:rPr>
          <w:sz w:val="22"/>
        </w:rPr>
      </w:pPr>
    </w:p>
    <w:p w14:paraId="1CB8B0F1" w14:textId="34C40497" w:rsidR="0156E134" w:rsidRDefault="0156E134" w:rsidP="0156E134">
      <w:pPr>
        <w:spacing w:after="0" w:line="240" w:lineRule="auto"/>
        <w:jc w:val="both"/>
        <w:rPr>
          <w:sz w:val="22"/>
        </w:rPr>
      </w:pPr>
    </w:p>
    <w:p w14:paraId="4010C35E" w14:textId="6498A7FA" w:rsidR="00EC7EBE" w:rsidRPr="002976D4" w:rsidRDefault="04019B15" w:rsidP="0CF501EC">
      <w:pPr>
        <w:pStyle w:val="Heading2"/>
        <w:rPr>
          <w:color w:val="4472C4" w:themeColor="accent1"/>
        </w:rPr>
      </w:pPr>
      <w:bookmarkStart w:id="3" w:name="_Toc216517500"/>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140204">
        <w:rPr>
          <w:color w:val="4471C4"/>
        </w:rPr>
        <w:t>social worker</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5146A19" w14:textId="53F60744" w:rsidR="0156E134" w:rsidRDefault="0156E134" w:rsidP="0156E134">
      <w:pPr>
        <w:spacing w:after="0" w:line="240" w:lineRule="auto"/>
        <w:jc w:val="both"/>
        <w:rPr>
          <w:sz w:val="22"/>
        </w:rPr>
      </w:pPr>
    </w:p>
    <w:p w14:paraId="7FE42BE8" w14:textId="07447B0A" w:rsidR="00316C64" w:rsidRDefault="00316C64" w:rsidP="00B56637">
      <w:pPr>
        <w:spacing w:after="0" w:line="240" w:lineRule="auto"/>
        <w:rPr>
          <w:sz w:val="22"/>
        </w:rPr>
      </w:pPr>
      <w:r w:rsidRPr="00316C64">
        <w:rPr>
          <w:sz w:val="22"/>
        </w:rPr>
        <w:t>Effective communication is a foundational skill because clear and structured dialogue underpins accurate assessment, risk appraisal and shared decision-making. The Professional Capabilities Framework (PCF) emphasises interpersonal engagement and precise recording as essential components of practice while NHS patient safety evidence associates communication failures with avoidable harm. For example</w:t>
      </w:r>
      <w:r w:rsidR="00A559BC">
        <w:rPr>
          <w:sz w:val="22"/>
        </w:rPr>
        <w:t>,</w:t>
      </w:r>
      <w:r w:rsidRPr="00316C64">
        <w:rPr>
          <w:sz w:val="22"/>
        </w:rPr>
        <w:t xml:space="preserve"> using open questions, reflective </w:t>
      </w:r>
      <w:r w:rsidRPr="00316C64">
        <w:rPr>
          <w:sz w:val="22"/>
        </w:rPr>
        <w:lastRenderedPageBreak/>
        <w:t>listening and plain language summaries during capacity assessments or discharge planning ensures that service users understand their options and that decisions are co-produced. Timely and accurate records further support safe transitions between hospital and community services. Research indicates that interprofessional education and communication training reduce errors and improve outcomes reinforcing communication as a safety-critical competence in health and social care (BASW, 2018; SCIE, n.d.; NHS England, 2022; Penn LDI, 2024).</w:t>
      </w:r>
    </w:p>
    <w:p w14:paraId="7B380F1D" w14:textId="77777777" w:rsidR="00FC46C9" w:rsidRPr="00316C64" w:rsidRDefault="00FC46C9" w:rsidP="00B56637">
      <w:pPr>
        <w:spacing w:after="0" w:line="240" w:lineRule="auto"/>
        <w:rPr>
          <w:sz w:val="22"/>
        </w:rPr>
      </w:pPr>
    </w:p>
    <w:p w14:paraId="6F755F0F" w14:textId="09AAD0E7" w:rsidR="00316C64" w:rsidRDefault="00316C64" w:rsidP="00B56637">
      <w:pPr>
        <w:spacing w:after="0" w:line="240" w:lineRule="auto"/>
        <w:rPr>
          <w:sz w:val="22"/>
        </w:rPr>
      </w:pPr>
      <w:r w:rsidRPr="00316C64">
        <w:rPr>
          <w:sz w:val="22"/>
        </w:rPr>
        <w:t xml:space="preserve">Safeguarding and lawful information sharing represent a second critical skill for </w:t>
      </w:r>
      <w:r w:rsidR="005052F4">
        <w:rPr>
          <w:sz w:val="22"/>
        </w:rPr>
        <w:t>S</w:t>
      </w:r>
      <w:r w:rsidRPr="00316C64">
        <w:rPr>
          <w:sz w:val="22"/>
        </w:rPr>
        <w:t xml:space="preserve">ocial </w:t>
      </w:r>
      <w:r w:rsidR="005052F4">
        <w:rPr>
          <w:sz w:val="22"/>
        </w:rPr>
        <w:t>W</w:t>
      </w:r>
      <w:r w:rsidRPr="00316C64">
        <w:rPr>
          <w:sz w:val="22"/>
        </w:rPr>
        <w:t xml:space="preserve">orkers. Practitioners must identify indicators of abuse or neglect, balance confidentiality with the duty to protect and escalate concerns through multi-agency procedures. NHS England guidance highlights that poor information sharing repeatedly features in serious case reviews while Social Work England standards require proactive responses to harm and accurate contemporaneous records. In practice this involves documenting risk indicators, seeking managerial or safeguarding advice promptly and sharing proportionate information with </w:t>
      </w:r>
      <w:r w:rsidR="00A61433">
        <w:rPr>
          <w:sz w:val="22"/>
        </w:rPr>
        <w:t>H</w:t>
      </w:r>
      <w:r w:rsidRPr="00316C64">
        <w:rPr>
          <w:sz w:val="22"/>
        </w:rPr>
        <w:t>ealth, police or education partners to secure safety plans. These actions ensure that vulnerable individuals receive timely protection and that statutory responsibilities are met (NHS England, 2025; Social Work England, 2019).</w:t>
      </w:r>
    </w:p>
    <w:p w14:paraId="52DCCE9A" w14:textId="77777777" w:rsidR="00FC46C9" w:rsidRPr="00316C64" w:rsidRDefault="00FC46C9" w:rsidP="00B56637">
      <w:pPr>
        <w:spacing w:after="0" w:line="240" w:lineRule="auto"/>
        <w:rPr>
          <w:sz w:val="22"/>
        </w:rPr>
      </w:pPr>
    </w:p>
    <w:p w14:paraId="04CCC55A" w14:textId="3455A88E" w:rsidR="00316C64" w:rsidRDefault="00316C64" w:rsidP="00B56637">
      <w:pPr>
        <w:spacing w:after="0" w:line="240" w:lineRule="auto"/>
        <w:rPr>
          <w:sz w:val="22"/>
        </w:rPr>
      </w:pPr>
      <w:r w:rsidRPr="00316C64">
        <w:rPr>
          <w:sz w:val="22"/>
        </w:rPr>
        <w:t>Interprofessional collaboration is the third essential skill because coordinated working improves holistic care and service efficiency. Collaboration with clinicians, therapists and voluntary sector partners addresses wider determinants of health such as housing, income and carer support. Research on collaborative practice demonstrates benefits for quality, patient experience and safety when roles are clearly understood and teamwork is structured. Social workers contribute expertise in psychosocial assessment and system navigation helping to remove barriers to engagement. For instance</w:t>
      </w:r>
      <w:r w:rsidR="00A559BC">
        <w:rPr>
          <w:sz w:val="22"/>
        </w:rPr>
        <w:t>,</w:t>
      </w:r>
      <w:r w:rsidRPr="00316C64">
        <w:rPr>
          <w:sz w:val="22"/>
        </w:rPr>
        <w:t xml:space="preserve"> during multidisciplinary discharge meetings </w:t>
      </w:r>
      <w:r w:rsidR="005B1ED7">
        <w:rPr>
          <w:sz w:val="22"/>
        </w:rPr>
        <w:t>S</w:t>
      </w:r>
      <w:r w:rsidRPr="00316C64">
        <w:rPr>
          <w:sz w:val="22"/>
        </w:rPr>
        <w:t xml:space="preserve">ocial </w:t>
      </w:r>
      <w:r w:rsidR="005B1ED7">
        <w:rPr>
          <w:sz w:val="22"/>
        </w:rPr>
        <w:t>W</w:t>
      </w:r>
      <w:r w:rsidRPr="00316C64">
        <w:rPr>
          <w:sz w:val="22"/>
        </w:rPr>
        <w:t>orkers align community care packages, advocacy and housing adaptations with clinical goals to reduce readmissions and promote independence (</w:t>
      </w:r>
      <w:proofErr w:type="spellStart"/>
      <w:r w:rsidRPr="00316C64">
        <w:rPr>
          <w:sz w:val="22"/>
        </w:rPr>
        <w:t>Adaranijo</w:t>
      </w:r>
      <w:proofErr w:type="spellEnd"/>
      <w:r w:rsidRPr="00316C64">
        <w:rPr>
          <w:sz w:val="22"/>
        </w:rPr>
        <w:t xml:space="preserve"> et al., 2025).</w:t>
      </w:r>
    </w:p>
    <w:p w14:paraId="54D27016" w14:textId="77777777" w:rsidR="00B56637" w:rsidRPr="00316C64" w:rsidRDefault="00B56637" w:rsidP="00B56637">
      <w:pPr>
        <w:spacing w:after="0" w:line="240" w:lineRule="auto"/>
        <w:rPr>
          <w:sz w:val="22"/>
        </w:rPr>
      </w:pPr>
    </w:p>
    <w:p w14:paraId="3EBBCDC2" w14:textId="501881AF" w:rsidR="00316C64" w:rsidRPr="00316C64" w:rsidRDefault="00316C64" w:rsidP="00B56637">
      <w:pPr>
        <w:spacing w:after="0" w:line="240" w:lineRule="auto"/>
        <w:rPr>
          <w:sz w:val="22"/>
        </w:rPr>
      </w:pPr>
      <w:r w:rsidRPr="00316C64">
        <w:rPr>
          <w:sz w:val="22"/>
        </w:rPr>
        <w:t>When these skills are absent</w:t>
      </w:r>
      <w:r w:rsidR="008B29D7">
        <w:rPr>
          <w:sz w:val="22"/>
        </w:rPr>
        <w:t>,</w:t>
      </w:r>
      <w:r w:rsidRPr="00316C64">
        <w:rPr>
          <w:sz w:val="22"/>
        </w:rPr>
        <w:t xml:space="preserve"> risks escalate across service users and systems. Evidence links communication failures to a substantial proportion of patient safety incidents including medication errors and delayed recognition of deterioration. Fragmented information sharing undermines safeguarding while weak teamworking leads to duplication, unmet needs and poorer outcomes. Conversely robust communication, lawful safeguarding practice and effective collaboration correlate with improved satisfaction, fewer errors and shorter lengths of stay (UPI Health News, 2025; NHS England, 2022; Penn LDI, 2024).</w:t>
      </w:r>
    </w:p>
    <w:p w14:paraId="5ECDAA8E" w14:textId="77777777" w:rsidR="00432B43" w:rsidRDefault="00432B43" w:rsidP="005152CE">
      <w:pPr>
        <w:spacing w:after="0" w:line="240" w:lineRule="auto"/>
        <w:jc w:val="both"/>
        <w:rPr>
          <w:sz w:val="21"/>
          <w:szCs w:val="21"/>
        </w:rPr>
      </w:pPr>
    </w:p>
    <w:p w14:paraId="257C4638" w14:textId="77777777" w:rsidR="00432B43" w:rsidRPr="005152CE" w:rsidRDefault="00432B43" w:rsidP="005152CE">
      <w:pPr>
        <w:spacing w:after="0" w:line="240" w:lineRule="auto"/>
        <w:jc w:val="both"/>
        <w:rPr>
          <w:sz w:val="21"/>
          <w:szCs w:val="21"/>
        </w:rPr>
      </w:pPr>
    </w:p>
    <w:p w14:paraId="35B772C6" w14:textId="77777777" w:rsidR="00B3344C" w:rsidRPr="00242974" w:rsidRDefault="00B3344C" w:rsidP="00C85A7C">
      <w:pPr>
        <w:spacing w:after="0" w:line="240" w:lineRule="auto"/>
        <w:jc w:val="both"/>
        <w:rPr>
          <w:sz w:val="21"/>
          <w:szCs w:val="21"/>
        </w:rPr>
      </w:pPr>
    </w:p>
    <w:p w14:paraId="2CAEA1EC" w14:textId="62315759" w:rsidR="002370CE" w:rsidRPr="002976D4" w:rsidRDefault="1F09BC6E" w:rsidP="0CF501EC">
      <w:pPr>
        <w:pStyle w:val="Heading2"/>
        <w:rPr>
          <w:color w:val="4472C4" w:themeColor="accent1"/>
        </w:rPr>
      </w:pPr>
      <w:bookmarkStart w:id="4" w:name="_Toc216517501"/>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w:t>
      </w:r>
      <w:r w:rsidR="00140204">
        <w:rPr>
          <w:color w:val="4471C4"/>
        </w:rPr>
        <w:t xml:space="preserve"> social workers</w:t>
      </w:r>
      <w:bookmarkEnd w:id="4"/>
    </w:p>
    <w:p w14:paraId="533323D8" w14:textId="4F51B10C" w:rsidR="00500295" w:rsidRPr="00A559BC" w:rsidRDefault="0C5D0C5C" w:rsidP="00A559BC">
      <w:pPr>
        <w:pStyle w:val="Heading2"/>
        <w:rPr>
          <w:color w:val="4472C4" w:themeColor="accent1"/>
        </w:rPr>
      </w:pPr>
      <w:bookmarkStart w:id="5" w:name="_Toc216517502"/>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w:t>
      </w:r>
      <w:r w:rsidR="00140204">
        <w:rPr>
          <w:color w:val="4471C4"/>
        </w:rPr>
        <w:t xml:space="preserve"> social workers</w:t>
      </w:r>
      <w:bookmarkEnd w:id="5"/>
    </w:p>
    <w:p w14:paraId="0B499CFA" w14:textId="77777777" w:rsidR="00A55419" w:rsidRDefault="00A55419" w:rsidP="00A55419">
      <w:pPr>
        <w:spacing w:after="0"/>
        <w:rPr>
          <w:sz w:val="21"/>
          <w:szCs w:val="21"/>
        </w:rPr>
      </w:pPr>
    </w:p>
    <w:p w14:paraId="5CEA6D47" w14:textId="59D3DAE1" w:rsidR="00BD24E9" w:rsidRDefault="00BD24E9" w:rsidP="00BD24E9">
      <w:pPr>
        <w:spacing w:after="0"/>
        <w:rPr>
          <w:sz w:val="21"/>
          <w:szCs w:val="21"/>
        </w:rPr>
      </w:pPr>
      <w:r w:rsidRPr="00BD24E9">
        <w:rPr>
          <w:sz w:val="21"/>
          <w:szCs w:val="21"/>
        </w:rPr>
        <w:t xml:space="preserve">Targeted motivational interviewing (MI) training is a highly effective strategy for improving communication skills among </w:t>
      </w:r>
      <w:r w:rsidR="000E2855">
        <w:rPr>
          <w:sz w:val="21"/>
          <w:szCs w:val="21"/>
        </w:rPr>
        <w:t>S</w:t>
      </w:r>
      <w:r w:rsidRPr="00BD24E9">
        <w:rPr>
          <w:sz w:val="21"/>
          <w:szCs w:val="21"/>
        </w:rPr>
        <w:t xml:space="preserve">ocial </w:t>
      </w:r>
      <w:r w:rsidR="000E2855">
        <w:rPr>
          <w:sz w:val="21"/>
          <w:szCs w:val="21"/>
        </w:rPr>
        <w:t>W</w:t>
      </w:r>
      <w:r w:rsidRPr="00BD24E9">
        <w:rPr>
          <w:sz w:val="21"/>
          <w:szCs w:val="21"/>
        </w:rPr>
        <w:t xml:space="preserve">orkers in </w:t>
      </w:r>
      <w:r w:rsidR="000E2855">
        <w:rPr>
          <w:sz w:val="21"/>
          <w:szCs w:val="21"/>
        </w:rPr>
        <w:t>H</w:t>
      </w:r>
      <w:r w:rsidRPr="00BD24E9">
        <w:rPr>
          <w:sz w:val="21"/>
          <w:szCs w:val="21"/>
        </w:rPr>
        <w:t xml:space="preserve">ealth and </w:t>
      </w:r>
      <w:r w:rsidR="000E2855">
        <w:rPr>
          <w:sz w:val="21"/>
          <w:szCs w:val="21"/>
        </w:rPr>
        <w:t>S</w:t>
      </w:r>
      <w:r w:rsidRPr="00BD24E9">
        <w:rPr>
          <w:sz w:val="21"/>
          <w:szCs w:val="21"/>
        </w:rPr>
        <w:t>ocial care. This approach enhances empathy, reflective listening and goal</w:t>
      </w:r>
      <w:r w:rsidR="002F5C77">
        <w:rPr>
          <w:sz w:val="21"/>
          <w:szCs w:val="21"/>
        </w:rPr>
        <w:t xml:space="preserve"> </w:t>
      </w:r>
      <w:r w:rsidRPr="00BD24E9">
        <w:rPr>
          <w:sz w:val="21"/>
          <w:szCs w:val="21"/>
        </w:rPr>
        <w:t xml:space="preserve">aligned summarising which are essential for building trust </w:t>
      </w:r>
      <w:r w:rsidRPr="00BD24E9">
        <w:rPr>
          <w:sz w:val="21"/>
          <w:szCs w:val="21"/>
        </w:rPr>
        <w:lastRenderedPageBreak/>
        <w:t xml:space="preserve">and gathering accurate information during assessments. Evidence from multiple </w:t>
      </w:r>
      <w:r w:rsidR="00760BEA" w:rsidRPr="00BD24E9">
        <w:rPr>
          <w:sz w:val="21"/>
          <w:szCs w:val="21"/>
        </w:rPr>
        <w:t>meta</w:t>
      </w:r>
      <w:r w:rsidR="00760BEA">
        <w:rPr>
          <w:sz w:val="21"/>
          <w:szCs w:val="21"/>
        </w:rPr>
        <w:t>-analyses</w:t>
      </w:r>
      <w:r w:rsidRPr="00BD24E9">
        <w:rPr>
          <w:sz w:val="21"/>
          <w:szCs w:val="21"/>
        </w:rPr>
        <w:t xml:space="preserve"> demonstrates that MI significantly improves engagement and behaviour change compared to usual care making it a robust intervention for professionals working with vulnerable individuals. Social </w:t>
      </w:r>
      <w:r w:rsidR="00791AD7">
        <w:rPr>
          <w:sz w:val="21"/>
          <w:szCs w:val="21"/>
        </w:rPr>
        <w:t>W</w:t>
      </w:r>
      <w:r w:rsidRPr="00BD24E9">
        <w:rPr>
          <w:sz w:val="21"/>
          <w:szCs w:val="21"/>
        </w:rPr>
        <w:t xml:space="preserve">ork education studies further confirm that structured MI training leads to measurable gains in empathy and communication competence reinforcing its relevance for frontline practice. For </w:t>
      </w:r>
      <w:r w:rsidR="002F5C77" w:rsidRPr="00BD24E9">
        <w:rPr>
          <w:sz w:val="21"/>
          <w:szCs w:val="21"/>
        </w:rPr>
        <w:t>example,</w:t>
      </w:r>
      <w:r w:rsidRPr="00BD24E9">
        <w:rPr>
          <w:sz w:val="21"/>
          <w:szCs w:val="21"/>
        </w:rPr>
        <w:t xml:space="preserve"> embedding MI micro-skills such as </w:t>
      </w:r>
      <w:r w:rsidR="00760BEA" w:rsidRPr="00BD24E9">
        <w:rPr>
          <w:sz w:val="21"/>
          <w:szCs w:val="21"/>
        </w:rPr>
        <w:t>open</w:t>
      </w:r>
      <w:r w:rsidR="00760BEA">
        <w:rPr>
          <w:sz w:val="21"/>
          <w:szCs w:val="21"/>
        </w:rPr>
        <w:t>-ended</w:t>
      </w:r>
      <w:r w:rsidRPr="00BD24E9">
        <w:rPr>
          <w:sz w:val="21"/>
          <w:szCs w:val="21"/>
        </w:rPr>
        <w:t xml:space="preserve"> questions, affirmations, reflections and summaries into initial assessments and care reviews enables practitioners to establish rapport and </w:t>
      </w:r>
      <w:r w:rsidR="00760BEA" w:rsidRPr="00BD24E9">
        <w:rPr>
          <w:sz w:val="21"/>
          <w:szCs w:val="21"/>
        </w:rPr>
        <w:t>co</w:t>
      </w:r>
      <w:r w:rsidR="00760BEA">
        <w:rPr>
          <w:sz w:val="21"/>
          <w:szCs w:val="21"/>
        </w:rPr>
        <w:t>-</w:t>
      </w:r>
      <w:r w:rsidR="00760BEA" w:rsidRPr="00BD24E9">
        <w:rPr>
          <w:sz w:val="21"/>
          <w:szCs w:val="21"/>
        </w:rPr>
        <w:t>produce</w:t>
      </w:r>
      <w:r w:rsidRPr="00BD24E9">
        <w:rPr>
          <w:sz w:val="21"/>
          <w:szCs w:val="21"/>
        </w:rPr>
        <w:t xml:space="preserve"> support plans that reflect service </w:t>
      </w:r>
      <w:r w:rsidR="004457D3" w:rsidRPr="00BD24E9">
        <w:rPr>
          <w:sz w:val="21"/>
          <w:szCs w:val="21"/>
        </w:rPr>
        <w:t>users’</w:t>
      </w:r>
      <w:r w:rsidRPr="00BD24E9">
        <w:rPr>
          <w:sz w:val="21"/>
          <w:szCs w:val="21"/>
        </w:rPr>
        <w:t xml:space="preserve"> needs and preferences. This evidence highlights MI as a practical and research</w:t>
      </w:r>
      <w:r w:rsidR="004457D3">
        <w:rPr>
          <w:sz w:val="21"/>
          <w:szCs w:val="21"/>
        </w:rPr>
        <w:t xml:space="preserve"> </w:t>
      </w:r>
      <w:r w:rsidRPr="00BD24E9">
        <w:rPr>
          <w:sz w:val="21"/>
          <w:szCs w:val="21"/>
        </w:rPr>
        <w:t>informed method for strengthening communication which is critical for safe and effective care planning (Lundahl &amp; Burke, 2009; BASW, 2018).</w:t>
      </w:r>
    </w:p>
    <w:p w14:paraId="4610918A" w14:textId="77777777" w:rsidR="00F33C55" w:rsidRPr="00BD24E9" w:rsidRDefault="00F33C55" w:rsidP="00BD24E9">
      <w:pPr>
        <w:spacing w:after="0"/>
        <w:rPr>
          <w:sz w:val="21"/>
          <w:szCs w:val="21"/>
        </w:rPr>
      </w:pPr>
    </w:p>
    <w:p w14:paraId="286F2851" w14:textId="64FE4858" w:rsidR="00BD24E9" w:rsidRDefault="00BD24E9" w:rsidP="00BD24E9">
      <w:pPr>
        <w:spacing w:after="0"/>
        <w:rPr>
          <w:sz w:val="21"/>
          <w:szCs w:val="21"/>
        </w:rPr>
      </w:pPr>
      <w:r w:rsidRPr="00BD24E9">
        <w:rPr>
          <w:sz w:val="21"/>
          <w:szCs w:val="21"/>
        </w:rPr>
        <w:t>Reflective supervision represents another key strategy for skill enhancement particularly in sustaining critical thinking and ethical decision</w:t>
      </w:r>
      <w:r w:rsidR="00760BEA">
        <w:rPr>
          <w:sz w:val="21"/>
          <w:szCs w:val="21"/>
        </w:rPr>
        <w:t xml:space="preserve"> </w:t>
      </w:r>
      <w:r w:rsidRPr="00BD24E9">
        <w:rPr>
          <w:sz w:val="21"/>
          <w:szCs w:val="21"/>
        </w:rPr>
        <w:t>making. Research conducted in the UK consistently links high</w:t>
      </w:r>
      <w:r w:rsidR="00760BEA">
        <w:rPr>
          <w:sz w:val="21"/>
          <w:szCs w:val="21"/>
        </w:rPr>
        <w:t xml:space="preserve"> </w:t>
      </w:r>
      <w:r w:rsidRPr="00BD24E9">
        <w:rPr>
          <w:sz w:val="21"/>
          <w:szCs w:val="21"/>
        </w:rPr>
        <w:t xml:space="preserve">quality regular reflective supervision with improved practitioner effectiveness, job satisfaction and resilience. It provides a structured space for professionals to analyse complex cases, apply theoretical frameworks and ensure compliance with legal and policy standards. Group supervision formats have also been shown to promote collaborative learning and critical analysis which are vital for addressing systemic challenges in </w:t>
      </w:r>
      <w:r w:rsidR="00B62A58">
        <w:rPr>
          <w:sz w:val="21"/>
          <w:szCs w:val="21"/>
        </w:rPr>
        <w:t>H</w:t>
      </w:r>
      <w:r w:rsidRPr="00BD24E9">
        <w:rPr>
          <w:sz w:val="21"/>
          <w:szCs w:val="21"/>
        </w:rPr>
        <w:t xml:space="preserve">ealth and </w:t>
      </w:r>
      <w:r w:rsidR="00B62A58">
        <w:rPr>
          <w:sz w:val="21"/>
          <w:szCs w:val="21"/>
        </w:rPr>
        <w:t>S</w:t>
      </w:r>
      <w:r w:rsidRPr="00BD24E9">
        <w:rPr>
          <w:sz w:val="21"/>
          <w:szCs w:val="21"/>
        </w:rPr>
        <w:t>ocial care. Implementing scheduled protected supervision sessions that incorporate case formulation, rationale for decisions and record reviews strengthens the defensibility of assessments and enhances the coherence of care planning. This structured approach ensures that social workers maintain professional accountability while continuously improving practice quality (</w:t>
      </w:r>
      <w:proofErr w:type="spellStart"/>
      <w:r w:rsidRPr="00BD24E9">
        <w:rPr>
          <w:sz w:val="21"/>
          <w:szCs w:val="21"/>
        </w:rPr>
        <w:t>Ravalier</w:t>
      </w:r>
      <w:proofErr w:type="spellEnd"/>
      <w:r w:rsidRPr="00BD24E9">
        <w:rPr>
          <w:sz w:val="21"/>
          <w:szCs w:val="21"/>
        </w:rPr>
        <w:t xml:space="preserve"> et al., 2023; Social Work England, 2019).</w:t>
      </w:r>
    </w:p>
    <w:p w14:paraId="4B436FD3" w14:textId="77777777" w:rsidR="00F33C55" w:rsidRPr="00BD24E9" w:rsidRDefault="00F33C55" w:rsidP="00BD24E9">
      <w:pPr>
        <w:spacing w:after="0"/>
        <w:rPr>
          <w:sz w:val="21"/>
          <w:szCs w:val="21"/>
        </w:rPr>
      </w:pPr>
    </w:p>
    <w:p w14:paraId="1D4EC806" w14:textId="3BC9695C" w:rsidR="007D3399" w:rsidRDefault="00BD24E9" w:rsidP="00A55419">
      <w:pPr>
        <w:spacing w:after="0"/>
        <w:rPr>
          <w:sz w:val="21"/>
          <w:szCs w:val="21"/>
        </w:rPr>
      </w:pPr>
      <w:r w:rsidRPr="00BD24E9">
        <w:rPr>
          <w:sz w:val="21"/>
          <w:szCs w:val="21"/>
        </w:rPr>
        <w:t>Developing trauma</w:t>
      </w:r>
      <w:r w:rsidR="00C64162">
        <w:rPr>
          <w:sz w:val="21"/>
          <w:szCs w:val="21"/>
        </w:rPr>
        <w:t xml:space="preserve"> </w:t>
      </w:r>
      <w:r w:rsidRPr="00BD24E9">
        <w:rPr>
          <w:sz w:val="21"/>
          <w:szCs w:val="21"/>
        </w:rPr>
        <w:t xml:space="preserve">informed practice (TIP) is equally essential for advancing safeguarding and interprofessional collaboration. TIP embeds principles of safety, trust, choice, collaboration, empowerment and cultural responsiveness into everyday interactions and organisational systems. Government and NHS guidance endorse TIP as a framework for reducing barriers to access, preventing re-traumatisation and improving engagement with services. Evidence reviews in adult </w:t>
      </w:r>
      <w:r w:rsidR="0010189D">
        <w:rPr>
          <w:sz w:val="21"/>
          <w:szCs w:val="21"/>
        </w:rPr>
        <w:t>S</w:t>
      </w:r>
      <w:r w:rsidRPr="00BD24E9">
        <w:rPr>
          <w:sz w:val="21"/>
          <w:szCs w:val="21"/>
        </w:rPr>
        <w:t xml:space="preserve">ocial </w:t>
      </w:r>
      <w:r w:rsidR="0010189D">
        <w:rPr>
          <w:sz w:val="21"/>
          <w:szCs w:val="21"/>
        </w:rPr>
        <w:t>C</w:t>
      </w:r>
      <w:r w:rsidRPr="00BD24E9">
        <w:rPr>
          <w:sz w:val="21"/>
          <w:szCs w:val="21"/>
        </w:rPr>
        <w:t xml:space="preserve">are identify leadership commitment, policy alignment and staff training as critical factors for successful implementation. In practical terms TIP involves creating calm and predictable environments for assessments, providing transparent explanations for information sharing and co-producing safety plans with individuals. Aligning these practices with NICE guidelines on post-traumatic stress disorder ensures that service users receive timely referrals and </w:t>
      </w:r>
      <w:r w:rsidR="00C13FEC" w:rsidRPr="00BD24E9">
        <w:rPr>
          <w:sz w:val="21"/>
          <w:szCs w:val="21"/>
        </w:rPr>
        <w:t>evidence</w:t>
      </w:r>
      <w:r w:rsidR="00C13FEC">
        <w:rPr>
          <w:sz w:val="21"/>
          <w:szCs w:val="21"/>
        </w:rPr>
        <w:t>-based</w:t>
      </w:r>
      <w:r w:rsidRPr="00BD24E9">
        <w:rPr>
          <w:sz w:val="21"/>
          <w:szCs w:val="21"/>
        </w:rPr>
        <w:t xml:space="preserve"> interventions when trauma symptoms are present. By embedding TIP principles </w:t>
      </w:r>
      <w:r w:rsidR="00E161FE">
        <w:rPr>
          <w:sz w:val="21"/>
          <w:szCs w:val="21"/>
        </w:rPr>
        <w:t>S</w:t>
      </w:r>
      <w:r w:rsidRPr="00BD24E9">
        <w:rPr>
          <w:sz w:val="21"/>
          <w:szCs w:val="21"/>
        </w:rPr>
        <w:t xml:space="preserve">ocial </w:t>
      </w:r>
      <w:r w:rsidR="00E161FE">
        <w:rPr>
          <w:sz w:val="21"/>
          <w:szCs w:val="21"/>
        </w:rPr>
        <w:t>W</w:t>
      </w:r>
      <w:r w:rsidRPr="00BD24E9">
        <w:rPr>
          <w:sz w:val="21"/>
          <w:szCs w:val="21"/>
        </w:rPr>
        <w:t>orkers can deliver care that is both psychologically safe and legally compliant thereby improving outcomes for vulnerable populations (NHS England, 2025; NICE, 2018).</w:t>
      </w:r>
    </w:p>
    <w:p w14:paraId="497933A0" w14:textId="77777777" w:rsidR="00A55419" w:rsidRPr="00A55419" w:rsidRDefault="00A55419" w:rsidP="00A55419">
      <w:pPr>
        <w:spacing w:after="0"/>
        <w:rPr>
          <w:sz w:val="21"/>
          <w:szCs w:val="21"/>
        </w:rPr>
      </w:pPr>
    </w:p>
    <w:p w14:paraId="0EBEE536" w14:textId="77777777" w:rsidR="00A55419" w:rsidRDefault="00A55419" w:rsidP="0156E134">
      <w:pPr>
        <w:pStyle w:val="ListParagraph"/>
        <w:spacing w:after="0"/>
        <w:rPr>
          <w:sz w:val="21"/>
          <w:szCs w:val="21"/>
        </w:rPr>
      </w:pPr>
    </w:p>
    <w:p w14:paraId="681FDA74" w14:textId="77777777" w:rsidR="00A55419" w:rsidRDefault="00A55419"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216517503"/>
      <w:r w:rsidRPr="0CF501EC">
        <w:rPr>
          <w:color w:val="4471C4"/>
        </w:rPr>
        <w:t>4</w:t>
      </w:r>
      <w:r w:rsidR="00A946CB" w:rsidRPr="0CF501EC">
        <w:rPr>
          <w:color w:val="4471C4"/>
        </w:rPr>
        <w:t xml:space="preserve"> Conclusion</w:t>
      </w:r>
      <w:bookmarkEnd w:id="6"/>
    </w:p>
    <w:p w14:paraId="21169083" w14:textId="77777777" w:rsidR="007274D5" w:rsidRDefault="007274D5" w:rsidP="007274D5">
      <w:pPr>
        <w:spacing w:after="0" w:line="240" w:lineRule="auto"/>
        <w:rPr>
          <w:sz w:val="22"/>
        </w:rPr>
      </w:pPr>
    </w:p>
    <w:p w14:paraId="5155B0ED" w14:textId="0E534D73" w:rsidR="00D676C3" w:rsidRPr="00EA56BB" w:rsidRDefault="00EA56BB" w:rsidP="00EA56BB">
      <w:pPr>
        <w:spacing w:after="0" w:line="240" w:lineRule="auto"/>
        <w:rPr>
          <w:sz w:val="22"/>
        </w:rPr>
      </w:pPr>
      <w:r w:rsidRPr="00EA56BB">
        <w:rPr>
          <w:sz w:val="22"/>
        </w:rPr>
        <w:t>High</w:t>
      </w:r>
      <w:r w:rsidR="008D37DA">
        <w:rPr>
          <w:sz w:val="22"/>
        </w:rPr>
        <w:t xml:space="preserve"> </w:t>
      </w:r>
      <w:r w:rsidRPr="00EA56BB">
        <w:rPr>
          <w:sz w:val="22"/>
        </w:rPr>
        <w:t xml:space="preserve">quality </w:t>
      </w:r>
      <w:r w:rsidR="00E161FE">
        <w:rPr>
          <w:sz w:val="22"/>
        </w:rPr>
        <w:t>S</w:t>
      </w:r>
      <w:r w:rsidRPr="00EA56BB">
        <w:rPr>
          <w:sz w:val="22"/>
        </w:rPr>
        <w:t xml:space="preserve">ocial </w:t>
      </w:r>
      <w:r w:rsidR="00E161FE">
        <w:rPr>
          <w:sz w:val="22"/>
        </w:rPr>
        <w:t>W</w:t>
      </w:r>
      <w:r w:rsidRPr="00EA56BB">
        <w:rPr>
          <w:sz w:val="22"/>
        </w:rPr>
        <w:t>ork is indispensable to safe, person</w:t>
      </w:r>
      <w:r w:rsidR="008D37DA">
        <w:rPr>
          <w:sz w:val="22"/>
        </w:rPr>
        <w:t xml:space="preserve"> </w:t>
      </w:r>
      <w:r w:rsidRPr="00EA56BB">
        <w:rPr>
          <w:sz w:val="22"/>
        </w:rPr>
        <w:t xml:space="preserve">centred </w:t>
      </w:r>
      <w:r w:rsidR="00E161FE">
        <w:rPr>
          <w:sz w:val="22"/>
        </w:rPr>
        <w:t>H</w:t>
      </w:r>
      <w:r w:rsidRPr="00EA56BB">
        <w:rPr>
          <w:sz w:val="22"/>
        </w:rPr>
        <w:t xml:space="preserve">ealth and </w:t>
      </w:r>
      <w:r w:rsidR="00E161FE">
        <w:rPr>
          <w:sz w:val="22"/>
        </w:rPr>
        <w:t>S</w:t>
      </w:r>
      <w:r w:rsidRPr="00EA56BB">
        <w:rPr>
          <w:sz w:val="22"/>
        </w:rPr>
        <w:t>ocial care. The most significant capabilities</w:t>
      </w:r>
      <w:r w:rsidR="00075E65">
        <w:rPr>
          <w:sz w:val="22"/>
        </w:rPr>
        <w:t xml:space="preserve"> </w:t>
      </w:r>
      <w:r w:rsidRPr="00EA56BB">
        <w:rPr>
          <w:sz w:val="22"/>
        </w:rPr>
        <w:t xml:space="preserve">skilled communication, lawful and timely safeguarding and </w:t>
      </w:r>
      <w:r w:rsidRPr="00EA56BB">
        <w:rPr>
          <w:sz w:val="22"/>
        </w:rPr>
        <w:lastRenderedPageBreak/>
        <w:t>coordinated interprofessional collaboration</w:t>
      </w:r>
      <w:r w:rsidR="00D77FD7">
        <w:rPr>
          <w:sz w:val="22"/>
        </w:rPr>
        <w:t xml:space="preserve"> </w:t>
      </w:r>
      <w:r w:rsidRPr="00EA56BB">
        <w:rPr>
          <w:sz w:val="22"/>
        </w:rPr>
        <w:t>directly influence outcomes, experience, and risk management. Where these competencies are weak, evidence shows increased safety incidents, poorer continuity and unmet needs</w:t>
      </w:r>
      <w:r w:rsidR="0079325E">
        <w:rPr>
          <w:sz w:val="22"/>
        </w:rPr>
        <w:t>,</w:t>
      </w:r>
      <w:r w:rsidRPr="00EA56BB">
        <w:rPr>
          <w:sz w:val="22"/>
        </w:rPr>
        <w:t xml:space="preserve"> where they are strong, systems achieve better engagement and safer, more efficient care. Advancing practice through motivational interviewing, reflective supervision, and trauma</w:t>
      </w:r>
      <w:r w:rsidR="00493EA1">
        <w:rPr>
          <w:sz w:val="22"/>
        </w:rPr>
        <w:t xml:space="preserve"> </w:t>
      </w:r>
      <w:r w:rsidRPr="00EA56BB">
        <w:rPr>
          <w:sz w:val="22"/>
        </w:rPr>
        <w:t xml:space="preserve">informed development offers targeted, </w:t>
      </w:r>
      <w:r w:rsidR="00490666" w:rsidRPr="00EA56BB">
        <w:rPr>
          <w:sz w:val="22"/>
        </w:rPr>
        <w:t>evidence</w:t>
      </w:r>
      <w:r w:rsidR="00490666">
        <w:rPr>
          <w:sz w:val="22"/>
        </w:rPr>
        <w:t>-based</w:t>
      </w:r>
      <w:r w:rsidRPr="00EA56BB">
        <w:rPr>
          <w:sz w:val="22"/>
        </w:rPr>
        <w:t xml:space="preserve"> pathways to strengthen these core skills sustainably. The continuing alignment of practice with professional standards and national guidance remains central to delivering dignified, rights</w:t>
      </w:r>
      <w:r w:rsidR="00493EA1">
        <w:rPr>
          <w:sz w:val="22"/>
        </w:rPr>
        <w:t xml:space="preserve"> </w:t>
      </w:r>
      <w:r w:rsidRPr="00EA56BB">
        <w:rPr>
          <w:sz w:val="22"/>
        </w:rPr>
        <w:t>based and effect</w:t>
      </w:r>
      <w:r w:rsidR="00D77FD7">
        <w:rPr>
          <w:sz w:val="22"/>
        </w:rPr>
        <w:t>i</w:t>
      </w:r>
      <w:r w:rsidRPr="00EA56BB">
        <w:rPr>
          <w:sz w:val="22"/>
        </w:rPr>
        <w:t>ve support.</w:t>
      </w:r>
      <w:r w:rsidR="00D676C3">
        <w:rPr>
          <w:sz w:val="21"/>
          <w:szCs w:val="21"/>
        </w:rPr>
        <w:br w:type="page"/>
      </w:r>
    </w:p>
    <w:p w14:paraId="6C4B494D" w14:textId="43906562" w:rsidR="00226D31" w:rsidRPr="002976D4" w:rsidRDefault="00226D31" w:rsidP="0156E134">
      <w:pPr>
        <w:pStyle w:val="Heading2"/>
        <w:rPr>
          <w:color w:val="4472C4" w:themeColor="accent1"/>
        </w:rPr>
      </w:pPr>
      <w:bookmarkStart w:id="7" w:name="_Toc216517504"/>
      <w:r w:rsidRPr="0CF501EC">
        <w:rPr>
          <w:color w:val="4471C4"/>
        </w:rPr>
        <w:lastRenderedPageBreak/>
        <w:t>5 Reference List</w:t>
      </w:r>
      <w:bookmarkEnd w:id="7"/>
    </w:p>
    <w:p w14:paraId="2DFEF8EB" w14:textId="6BD5AEAA" w:rsidR="003745CB" w:rsidRPr="003745CB" w:rsidRDefault="003745CB" w:rsidP="003745CB">
      <w:pPr>
        <w:rPr>
          <w:sz w:val="22"/>
        </w:rPr>
      </w:pPr>
      <w:proofErr w:type="spellStart"/>
      <w:r w:rsidRPr="003745CB">
        <w:rPr>
          <w:sz w:val="22"/>
        </w:rPr>
        <w:t>Adaranijo</w:t>
      </w:r>
      <w:proofErr w:type="spellEnd"/>
      <w:r w:rsidRPr="003745CB">
        <w:rPr>
          <w:sz w:val="22"/>
        </w:rPr>
        <w:t xml:space="preserve">, E.T., Marshall, C.R., Ong, A. and Nwachukwu, B.C. (2025). Social Workers’ Collaborative Role in Addressing Social Determinants of Health in Healthcare Settings: A Systematic Review. </w:t>
      </w:r>
      <w:r w:rsidRPr="003745CB">
        <w:rPr>
          <w:i/>
          <w:iCs/>
          <w:sz w:val="22"/>
        </w:rPr>
        <w:t>Health &amp; Social Work</w:t>
      </w:r>
      <w:r w:rsidR="00B501B5">
        <w:rPr>
          <w:sz w:val="22"/>
        </w:rPr>
        <w:t xml:space="preserve"> Available: at</w:t>
      </w:r>
      <w:r w:rsidR="00B66921" w:rsidRPr="00B66921">
        <w:rPr>
          <w:sz w:val="22"/>
        </w:rPr>
        <w:t xml:space="preserve"> </w:t>
      </w:r>
      <w:hyperlink r:id="rId12" w:history="1">
        <w:r w:rsidR="00741A5B" w:rsidRPr="003745CB">
          <w:rPr>
            <w:rStyle w:val="Hyperlink"/>
            <w:sz w:val="22"/>
          </w:rPr>
          <w:t>https://doi.org/10.1093/hsw/hlaf014</w:t>
        </w:r>
      </w:hyperlink>
      <w:r w:rsidR="00741A5B">
        <w:rPr>
          <w:sz w:val="22"/>
        </w:rPr>
        <w:br/>
      </w:r>
      <w:r w:rsidR="00C110B6">
        <w:rPr>
          <w:sz w:val="22"/>
        </w:rPr>
        <w:t>(</w:t>
      </w:r>
      <w:r w:rsidR="007535E5">
        <w:rPr>
          <w:sz w:val="22"/>
        </w:rPr>
        <w:t>Accessed 13/12/2025</w:t>
      </w:r>
      <w:r w:rsidR="00B235A6">
        <w:rPr>
          <w:sz w:val="22"/>
        </w:rPr>
        <w:t>)</w:t>
      </w:r>
    </w:p>
    <w:p w14:paraId="29A01761" w14:textId="2A49D18C" w:rsidR="003745CB" w:rsidRPr="003745CB" w:rsidRDefault="003745CB" w:rsidP="003745CB">
      <w:pPr>
        <w:rPr>
          <w:sz w:val="22"/>
        </w:rPr>
      </w:pPr>
      <w:r w:rsidRPr="003745CB">
        <w:rPr>
          <w:sz w:val="22"/>
        </w:rPr>
        <w:t>BASW (2018) Professional Capabilities Framework (PCF).</w:t>
      </w:r>
      <w:r w:rsidR="008F0230">
        <w:rPr>
          <w:sz w:val="22"/>
        </w:rPr>
        <w:t xml:space="preserve"> Available at: </w:t>
      </w:r>
      <w:hyperlink r:id="rId13" w:history="1">
        <w:r w:rsidR="008F0230" w:rsidRPr="003745CB">
          <w:rPr>
            <w:rStyle w:val="Hyperlink"/>
            <w:sz w:val="22"/>
          </w:rPr>
          <w:t>https://basw.co.uk/training-cpd/professional-capabilities-framework-pcf</w:t>
        </w:r>
      </w:hyperlink>
      <w:r w:rsidR="008F0230">
        <w:rPr>
          <w:sz w:val="22"/>
        </w:rPr>
        <w:t xml:space="preserve"> (Accessed 13/13/2025)</w:t>
      </w:r>
    </w:p>
    <w:p w14:paraId="7DADAD11" w14:textId="1B0E65B1" w:rsidR="003745CB" w:rsidRPr="003745CB" w:rsidRDefault="003745CB" w:rsidP="003745CB">
      <w:pPr>
        <w:rPr>
          <w:sz w:val="22"/>
        </w:rPr>
      </w:pPr>
      <w:r w:rsidRPr="003745CB">
        <w:rPr>
          <w:sz w:val="22"/>
        </w:rPr>
        <w:t>Cadet, T (2024) Patients Do Better When Care Teams Collaborate. Penn LDI</w:t>
      </w:r>
      <w:r w:rsidR="00B235A6">
        <w:rPr>
          <w:sz w:val="22"/>
        </w:rPr>
        <w:t xml:space="preserve"> Av</w:t>
      </w:r>
      <w:r w:rsidR="00924C0B">
        <w:rPr>
          <w:sz w:val="22"/>
        </w:rPr>
        <w:t>ailable at:</w:t>
      </w:r>
      <w:hyperlink r:id="rId14" w:history="1">
        <w:r w:rsidR="003F6583" w:rsidRPr="003745CB">
          <w:rPr>
            <w:rStyle w:val="Hyperlink"/>
            <w:sz w:val="22"/>
          </w:rPr>
          <w:t>https://ldi.upenn.edu/our-work/research-updates/patients-do-better-when-care-teams-collaborate/</w:t>
        </w:r>
        <w:r w:rsidR="003F6583" w:rsidRPr="00E06A75">
          <w:rPr>
            <w:rStyle w:val="Hyperlink"/>
            <w:sz w:val="22"/>
          </w:rPr>
          <w:t>(Accessed</w:t>
        </w:r>
      </w:hyperlink>
      <w:r w:rsidR="003F6583">
        <w:rPr>
          <w:sz w:val="22"/>
        </w:rPr>
        <w:t xml:space="preserve"> 13</w:t>
      </w:r>
      <w:r w:rsidR="008F5F27">
        <w:rPr>
          <w:sz w:val="22"/>
        </w:rPr>
        <w:t>/12/2025)</w:t>
      </w:r>
    </w:p>
    <w:p w14:paraId="0AD5544C" w14:textId="3486EE11" w:rsidR="003745CB" w:rsidRPr="003745CB" w:rsidRDefault="003745CB" w:rsidP="003745CB">
      <w:pPr>
        <w:rPr>
          <w:sz w:val="22"/>
        </w:rPr>
      </w:pPr>
      <w:r w:rsidRPr="003745CB">
        <w:rPr>
          <w:sz w:val="22"/>
        </w:rPr>
        <w:t xml:space="preserve">Lundahl, B and Burke, B.L. (2009) The effectiveness and applicability of motivational interviewing: a practice-friendly review of four meta-analyses. </w:t>
      </w:r>
      <w:r w:rsidRPr="003745CB">
        <w:rPr>
          <w:i/>
          <w:iCs/>
          <w:sz w:val="22"/>
        </w:rPr>
        <w:t>Journal of Clinical Psychology</w:t>
      </w:r>
      <w:r w:rsidRPr="003745CB">
        <w:rPr>
          <w:sz w:val="22"/>
        </w:rPr>
        <w:t>, 65(11), pp.1232–</w:t>
      </w:r>
      <w:r w:rsidR="00112D2B" w:rsidRPr="003745CB">
        <w:rPr>
          <w:sz w:val="22"/>
        </w:rPr>
        <w:t>1245</w:t>
      </w:r>
      <w:r w:rsidR="00112D2B">
        <w:rPr>
          <w:sz w:val="22"/>
        </w:rPr>
        <w:t>(Accessed 13/12/2025</w:t>
      </w:r>
      <w:r w:rsidR="001C5081">
        <w:rPr>
          <w:sz w:val="22"/>
        </w:rPr>
        <w:t>)</w:t>
      </w:r>
    </w:p>
    <w:p w14:paraId="350FA979" w14:textId="5EB011B8" w:rsidR="003745CB" w:rsidRPr="003745CB" w:rsidRDefault="003745CB" w:rsidP="003745CB">
      <w:pPr>
        <w:rPr>
          <w:sz w:val="22"/>
        </w:rPr>
      </w:pPr>
      <w:r w:rsidRPr="003745CB">
        <w:rPr>
          <w:sz w:val="22"/>
        </w:rPr>
        <w:t>NHS (2019) Social worker Health Careers</w:t>
      </w:r>
      <w:r w:rsidR="007F0F9A">
        <w:rPr>
          <w:sz w:val="22"/>
        </w:rPr>
        <w:t xml:space="preserve"> Available at:</w:t>
      </w:r>
      <w:r w:rsidRPr="003745CB">
        <w:rPr>
          <w:sz w:val="22"/>
        </w:rPr>
        <w:t xml:space="preserve"> </w:t>
      </w:r>
      <w:hyperlink r:id="rId15" w:history="1">
        <w:r w:rsidR="007F0F9A" w:rsidRPr="003745CB">
          <w:rPr>
            <w:rStyle w:val="Hyperlink"/>
            <w:sz w:val="22"/>
          </w:rPr>
          <w:t>https://www.healthcareers.nhs.uk/explore-roles/wider-healthcare-team/roles-wider-healthcare-team/clinical-support-staff/social-worker</w:t>
        </w:r>
      </w:hyperlink>
      <w:r w:rsidR="007F0F9A">
        <w:rPr>
          <w:sz w:val="22"/>
        </w:rPr>
        <w:t xml:space="preserve"> </w:t>
      </w:r>
      <w:r w:rsidR="00D932C0">
        <w:rPr>
          <w:sz w:val="22"/>
        </w:rPr>
        <w:t>(Accessed 13/12/2025</w:t>
      </w:r>
      <w:r w:rsidR="00363EAB">
        <w:rPr>
          <w:sz w:val="22"/>
        </w:rPr>
        <w:t>)</w:t>
      </w:r>
    </w:p>
    <w:p w14:paraId="34E553D6" w14:textId="48C61A6E" w:rsidR="003745CB" w:rsidRPr="003745CB" w:rsidRDefault="003745CB" w:rsidP="003745CB">
      <w:pPr>
        <w:rPr>
          <w:sz w:val="22"/>
        </w:rPr>
      </w:pPr>
      <w:r w:rsidRPr="003745CB">
        <w:rPr>
          <w:sz w:val="22"/>
        </w:rPr>
        <w:t>NHS England (2022) Spoken communication and patient safety in the NHS. NHS England</w:t>
      </w:r>
      <w:r w:rsidR="00D932C0">
        <w:rPr>
          <w:sz w:val="22"/>
        </w:rPr>
        <w:t xml:space="preserve"> Available at:</w:t>
      </w:r>
      <w:r w:rsidRPr="003745CB">
        <w:rPr>
          <w:sz w:val="22"/>
        </w:rPr>
        <w:t xml:space="preserve"> </w:t>
      </w:r>
      <w:hyperlink r:id="rId16" w:history="1">
        <w:r w:rsidR="00384C6C" w:rsidRPr="003745CB">
          <w:rPr>
            <w:rStyle w:val="Hyperlink"/>
            <w:sz w:val="22"/>
          </w:rPr>
          <w:t>https://www.england.nhs.uk/wp-content/uploads/2022/03/spoken-communication-and-patient-safety-in-the-nhs-summary-v2.pdf</w:t>
        </w:r>
        <w:r w:rsidR="00384C6C" w:rsidRPr="00E06A75">
          <w:rPr>
            <w:rStyle w:val="Hyperlink"/>
            <w:sz w:val="22"/>
          </w:rPr>
          <w:t>(Accessed</w:t>
        </w:r>
      </w:hyperlink>
      <w:r w:rsidR="00384C6C">
        <w:rPr>
          <w:sz w:val="22"/>
        </w:rPr>
        <w:t xml:space="preserve"> </w:t>
      </w:r>
      <w:r w:rsidR="00AF6E23">
        <w:rPr>
          <w:sz w:val="22"/>
        </w:rPr>
        <w:t>13/12/2025</w:t>
      </w:r>
      <w:r w:rsidR="00DD5681">
        <w:rPr>
          <w:sz w:val="22"/>
        </w:rPr>
        <w:t>)</w:t>
      </w:r>
    </w:p>
    <w:p w14:paraId="54659470" w14:textId="77777777" w:rsidR="009C6D5E" w:rsidRDefault="003745CB" w:rsidP="009C6D5E">
      <w:pPr>
        <w:rPr>
          <w:sz w:val="22"/>
        </w:rPr>
      </w:pPr>
      <w:r w:rsidRPr="003745CB">
        <w:rPr>
          <w:sz w:val="22"/>
        </w:rPr>
        <w:t>NHS England (2023) NHS England Safeguarding. NHS England</w:t>
      </w:r>
      <w:r w:rsidR="00AF6E23">
        <w:rPr>
          <w:sz w:val="22"/>
        </w:rPr>
        <w:t xml:space="preserve"> Available </w:t>
      </w:r>
      <w:proofErr w:type="spellStart"/>
      <w:r w:rsidR="00AF6E23">
        <w:rPr>
          <w:sz w:val="22"/>
        </w:rPr>
        <w:t>at:</w:t>
      </w:r>
      <w:hyperlink r:id="rId17" w:history="1">
        <w:r w:rsidR="00303AE8" w:rsidRPr="003745CB">
          <w:rPr>
            <w:rStyle w:val="Hyperlink"/>
            <w:sz w:val="22"/>
          </w:rPr>
          <w:t>https</w:t>
        </w:r>
        <w:proofErr w:type="spellEnd"/>
        <w:r w:rsidR="00303AE8" w:rsidRPr="003745CB">
          <w:rPr>
            <w:rStyle w:val="Hyperlink"/>
            <w:sz w:val="22"/>
          </w:rPr>
          <w:t>://www.england.nhs.uk/long-read/safeguarding/</w:t>
        </w:r>
      </w:hyperlink>
      <w:r w:rsidR="007837D7">
        <w:rPr>
          <w:sz w:val="22"/>
        </w:rPr>
        <w:t xml:space="preserve"> </w:t>
      </w:r>
      <w:r w:rsidR="009C6D5E">
        <w:rPr>
          <w:sz w:val="22"/>
        </w:rPr>
        <w:t>(Accessed 13/12/2025)</w:t>
      </w:r>
    </w:p>
    <w:p w14:paraId="25FFEAA4" w14:textId="0D84DD20" w:rsidR="001C0F30" w:rsidRDefault="003745CB" w:rsidP="001C0F30">
      <w:pPr>
        <w:rPr>
          <w:sz w:val="22"/>
        </w:rPr>
      </w:pPr>
      <w:r w:rsidRPr="003745CB">
        <w:rPr>
          <w:sz w:val="22"/>
        </w:rPr>
        <w:t>NICE (2018) Recommendations | post-traumatic stress disorder | Guidance | NICE. Nice.org.uk</w:t>
      </w:r>
      <w:r w:rsidR="009049B6" w:rsidRPr="009049B6">
        <w:rPr>
          <w:sz w:val="22"/>
        </w:rPr>
        <w:t xml:space="preserve"> </w:t>
      </w:r>
      <w:r w:rsidR="009049B6">
        <w:rPr>
          <w:sz w:val="22"/>
        </w:rPr>
        <w:t>Available at:</w:t>
      </w:r>
      <w:r w:rsidR="009049B6" w:rsidRPr="003745CB">
        <w:rPr>
          <w:sz w:val="22"/>
        </w:rPr>
        <w:t xml:space="preserve"> </w:t>
      </w:r>
      <w:r w:rsidRPr="003745CB">
        <w:rPr>
          <w:sz w:val="22"/>
        </w:rPr>
        <w:t xml:space="preserve"> </w:t>
      </w:r>
      <w:hyperlink r:id="rId18" w:history="1">
        <w:r w:rsidR="001C5081" w:rsidRPr="003745CB">
          <w:rPr>
            <w:rStyle w:val="Hyperlink"/>
            <w:sz w:val="22"/>
          </w:rPr>
          <w:t>https://www.nice.org.uk/guidance/ng116/chapter/Recommendations</w:t>
        </w:r>
      </w:hyperlink>
      <w:r w:rsidR="001C5081">
        <w:rPr>
          <w:sz w:val="22"/>
        </w:rPr>
        <w:t xml:space="preserve"> </w:t>
      </w:r>
      <w:r w:rsidR="001C0F30">
        <w:rPr>
          <w:sz w:val="22"/>
        </w:rPr>
        <w:t>(Accessed 13/12/2025)</w:t>
      </w:r>
    </w:p>
    <w:p w14:paraId="2FD94C82" w14:textId="1CBE45CB" w:rsidR="003745CB" w:rsidRPr="003745CB" w:rsidRDefault="003745CB" w:rsidP="003745CB">
      <w:pPr>
        <w:rPr>
          <w:sz w:val="22"/>
        </w:rPr>
      </w:pPr>
      <w:r w:rsidRPr="003745CB">
        <w:rPr>
          <w:sz w:val="22"/>
        </w:rPr>
        <w:t>Office for Health Improvement &amp; Disparities (2022)</w:t>
      </w:r>
      <w:r w:rsidR="00335E6F">
        <w:rPr>
          <w:sz w:val="22"/>
        </w:rPr>
        <w:t xml:space="preserve"> </w:t>
      </w:r>
      <w:r w:rsidRPr="003745CB">
        <w:rPr>
          <w:sz w:val="22"/>
        </w:rPr>
        <w:t>Working definition of trauma-informed practice</w:t>
      </w:r>
      <w:r w:rsidR="009C6D5E" w:rsidRPr="009C6D5E">
        <w:rPr>
          <w:sz w:val="22"/>
        </w:rPr>
        <w:t xml:space="preserve"> </w:t>
      </w:r>
      <w:r w:rsidR="009C6D5E">
        <w:rPr>
          <w:sz w:val="22"/>
        </w:rPr>
        <w:t>Available at:</w:t>
      </w:r>
      <w:r w:rsidR="009C6D5E" w:rsidRPr="003745CB">
        <w:rPr>
          <w:sz w:val="22"/>
        </w:rPr>
        <w:t xml:space="preserve"> </w:t>
      </w:r>
      <w:r w:rsidRPr="003745CB">
        <w:rPr>
          <w:sz w:val="22"/>
        </w:rPr>
        <w:t xml:space="preserve"> </w:t>
      </w:r>
      <w:hyperlink r:id="rId19" w:history="1">
        <w:r w:rsidR="001C5081" w:rsidRPr="003745CB">
          <w:rPr>
            <w:rStyle w:val="Hyperlink"/>
            <w:sz w:val="22"/>
          </w:rPr>
          <w:t>https://www.gov.uk/government/publications/working-definition-of-trauma-informed-practice/working-definition-of-trauma-informed-practice</w:t>
        </w:r>
      </w:hyperlink>
      <w:r w:rsidR="001C5081">
        <w:rPr>
          <w:sz w:val="22"/>
        </w:rPr>
        <w:t xml:space="preserve"> </w:t>
      </w:r>
      <w:r w:rsidR="009049B6">
        <w:rPr>
          <w:sz w:val="22"/>
        </w:rPr>
        <w:t>(Accessed 13/12/2025)</w:t>
      </w:r>
    </w:p>
    <w:p w14:paraId="62AE1C64" w14:textId="16E09604" w:rsidR="007A4B9D" w:rsidRPr="007A4B9D" w:rsidRDefault="003745CB" w:rsidP="007A4B9D">
      <w:pPr>
        <w:rPr>
          <w:sz w:val="22"/>
        </w:rPr>
      </w:pPr>
      <w:r w:rsidRPr="003745CB">
        <w:rPr>
          <w:sz w:val="22"/>
        </w:rPr>
        <w:t xml:space="preserve">Oup.com (2023) </w:t>
      </w:r>
      <w:r w:rsidR="006F4C8E">
        <w:rPr>
          <w:sz w:val="22"/>
        </w:rPr>
        <w:t>Available at:</w:t>
      </w:r>
      <w:r w:rsidR="007A4B9D" w:rsidRPr="007A4B9D">
        <w:rPr>
          <w:rFonts w:ascii="Calibri" w:eastAsia="Times New Roman" w:hAnsi="Calibri" w:cs="Calibri"/>
          <w:color w:val="000000"/>
          <w:kern w:val="0"/>
          <w:sz w:val="27"/>
          <w:szCs w:val="27"/>
          <w:lang w:eastAsia="en-GB"/>
          <w14:ligatures w14:val="none"/>
        </w:rPr>
        <w:t xml:space="preserve"> </w:t>
      </w:r>
      <w:r w:rsidR="007A4B9D" w:rsidRPr="007A4B9D">
        <w:rPr>
          <w:sz w:val="22"/>
        </w:rPr>
        <w:t xml:space="preserve">Oup.com. (2023). Available at: </w:t>
      </w:r>
      <w:hyperlink r:id="rId20" w:history="1">
        <w:r w:rsidR="001C5081" w:rsidRPr="00E06A75">
          <w:rPr>
            <w:rStyle w:val="Hyperlink"/>
            <w:sz w:val="22"/>
          </w:rPr>
          <w:t>https://academic.oup.com/bjsw/article-abstract/53/4/1945/6884098</w:t>
        </w:r>
      </w:hyperlink>
      <w:r w:rsidR="001C5081">
        <w:rPr>
          <w:sz w:val="22"/>
        </w:rPr>
        <w:t xml:space="preserve"> </w:t>
      </w:r>
      <w:r w:rsidR="00FA1F4F">
        <w:rPr>
          <w:sz w:val="22"/>
        </w:rPr>
        <w:t>(Accessed13/12/2025)</w:t>
      </w:r>
    </w:p>
    <w:p w14:paraId="501759C9" w14:textId="78B5AF20" w:rsidR="001C0F30" w:rsidRPr="003745CB" w:rsidRDefault="003745CB" w:rsidP="001C0F30">
      <w:pPr>
        <w:rPr>
          <w:sz w:val="22"/>
        </w:rPr>
      </w:pPr>
      <w:r w:rsidRPr="003745CB">
        <w:rPr>
          <w:sz w:val="22"/>
        </w:rPr>
        <w:t xml:space="preserve">Penn LDI (2024) Patients Do Better When Care Teams </w:t>
      </w:r>
      <w:r w:rsidR="006A6420" w:rsidRPr="003745CB">
        <w:rPr>
          <w:sz w:val="22"/>
        </w:rPr>
        <w:t>Collaborate</w:t>
      </w:r>
      <w:r w:rsidR="006A6420">
        <w:rPr>
          <w:sz w:val="22"/>
        </w:rPr>
        <w:t xml:space="preserve"> Available at:</w:t>
      </w:r>
      <w:r w:rsidRPr="003745CB">
        <w:rPr>
          <w:sz w:val="22"/>
        </w:rPr>
        <w:t xml:space="preserve"> </w:t>
      </w:r>
      <w:hyperlink r:id="rId21" w:history="1">
        <w:r w:rsidR="001C5081" w:rsidRPr="003745CB">
          <w:rPr>
            <w:rStyle w:val="Hyperlink"/>
            <w:sz w:val="22"/>
          </w:rPr>
          <w:t>https://ldi.upenn.edu/our-work/research-updates/patients-do-better-when-care-teams-collaborate/</w:t>
        </w:r>
      </w:hyperlink>
      <w:r w:rsidR="001C5081">
        <w:rPr>
          <w:sz w:val="22"/>
        </w:rPr>
        <w:t xml:space="preserve"> </w:t>
      </w:r>
      <w:r w:rsidR="001C0F30">
        <w:rPr>
          <w:sz w:val="22"/>
        </w:rPr>
        <w:t>(Accessed 13/12/2025)</w:t>
      </w:r>
    </w:p>
    <w:p w14:paraId="1BDD81C9" w14:textId="6033FDB2" w:rsidR="00BA4D99" w:rsidRPr="003745CB" w:rsidRDefault="003745CB" w:rsidP="00BA4D99">
      <w:pPr>
        <w:rPr>
          <w:sz w:val="22"/>
        </w:rPr>
      </w:pPr>
      <w:r w:rsidRPr="003745CB">
        <w:rPr>
          <w:sz w:val="22"/>
        </w:rPr>
        <w:t>Social Work England (2020) Professional standards guidance. Social Work England</w:t>
      </w:r>
      <w:r w:rsidR="00290EF4">
        <w:rPr>
          <w:sz w:val="22"/>
        </w:rPr>
        <w:t xml:space="preserve"> Available </w:t>
      </w:r>
      <w:r w:rsidR="00BA4D99">
        <w:rPr>
          <w:sz w:val="22"/>
        </w:rPr>
        <w:t>at:</w:t>
      </w:r>
      <w:r w:rsidR="00BA4D99" w:rsidRPr="003745CB">
        <w:rPr>
          <w:sz w:val="22"/>
        </w:rPr>
        <w:t xml:space="preserve"> </w:t>
      </w:r>
      <w:hyperlink r:id="rId22" w:history="1">
        <w:r w:rsidR="001C5081" w:rsidRPr="00E06A75">
          <w:rPr>
            <w:rStyle w:val="Hyperlink"/>
            <w:sz w:val="22"/>
          </w:rPr>
          <w:t>https://www.socialworkengland.org.uk/standards/professional-standards-guidance//</w:t>
        </w:r>
      </w:hyperlink>
      <w:r w:rsidR="001C5081">
        <w:rPr>
          <w:sz w:val="22"/>
        </w:rPr>
        <w:t xml:space="preserve"> </w:t>
      </w:r>
      <w:r w:rsidR="00BA4D99" w:rsidRPr="003745CB">
        <w:rPr>
          <w:sz w:val="22"/>
        </w:rPr>
        <w:t>(Accessed</w:t>
      </w:r>
      <w:r w:rsidR="00BA4D99">
        <w:rPr>
          <w:sz w:val="22"/>
        </w:rPr>
        <w:t xml:space="preserve"> 13/12/2025)</w:t>
      </w:r>
    </w:p>
    <w:p w14:paraId="61D56172" w14:textId="1BC8B6D7" w:rsidR="003745CB" w:rsidRPr="003745CB" w:rsidRDefault="003745CB" w:rsidP="003745CB">
      <w:pPr>
        <w:rPr>
          <w:sz w:val="22"/>
        </w:rPr>
      </w:pPr>
    </w:p>
    <w:p w14:paraId="16151914" w14:textId="0804E679" w:rsidR="004204B4" w:rsidRPr="004204B4" w:rsidRDefault="004204B4" w:rsidP="004204B4">
      <w:pPr>
        <w:rPr>
          <w:sz w:val="22"/>
        </w:rPr>
      </w:pPr>
      <w:r w:rsidRPr="004204B4">
        <w:rPr>
          <w:sz w:val="22"/>
        </w:rPr>
        <w:t>‌</w:t>
      </w:r>
    </w:p>
    <w:p w14:paraId="76EE52BD" w14:textId="7B31D72B" w:rsidR="00B1423F" w:rsidRPr="00073516" w:rsidRDefault="00B1423F" w:rsidP="005E44B5">
      <w:pPr>
        <w:rPr>
          <w:sz w:val="22"/>
        </w:rPr>
      </w:pPr>
    </w:p>
    <w:sectPr w:rsidR="00B1423F" w:rsidRPr="00073516" w:rsidSect="00D676C3">
      <w:headerReference w:type="even" r:id="rId23"/>
      <w:head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D7716" w14:textId="77777777" w:rsidR="00EA6E4A" w:rsidRDefault="00EA6E4A" w:rsidP="003C7C97">
      <w:pPr>
        <w:spacing w:after="0" w:line="240" w:lineRule="auto"/>
      </w:pPr>
      <w:r>
        <w:separator/>
      </w:r>
    </w:p>
  </w:endnote>
  <w:endnote w:type="continuationSeparator" w:id="0">
    <w:p w14:paraId="3FEC1655" w14:textId="77777777" w:rsidR="00EA6E4A" w:rsidRDefault="00EA6E4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45AB9" w14:textId="77777777" w:rsidR="00EA6E4A" w:rsidRDefault="00EA6E4A" w:rsidP="003C7C97">
      <w:pPr>
        <w:spacing w:after="0" w:line="240" w:lineRule="auto"/>
      </w:pPr>
      <w:r>
        <w:separator/>
      </w:r>
    </w:p>
  </w:footnote>
  <w:footnote w:type="continuationSeparator" w:id="0">
    <w:p w14:paraId="31D9849D" w14:textId="77777777" w:rsidR="00EA6E4A" w:rsidRDefault="00EA6E4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97A871E0"/>
    <w:lvl w:ilvl="0" w:tplc="3746D4C2">
      <w:start w:val="1"/>
      <w:numFmt w:val="bullet"/>
      <w:lvlText w:val=""/>
      <w:lvlJc w:val="left"/>
      <w:pPr>
        <w:ind w:left="720" w:hanging="360"/>
      </w:pPr>
      <w:rPr>
        <w:rFonts w:ascii="Symbol" w:hAnsi="Symbol" w:hint="default"/>
      </w:rPr>
    </w:lvl>
    <w:lvl w:ilvl="1" w:tplc="B18A8B1C">
      <w:start w:val="1"/>
      <w:numFmt w:val="bullet"/>
      <w:lvlText w:val="o"/>
      <w:lvlJc w:val="left"/>
      <w:pPr>
        <w:ind w:left="1440" w:hanging="360"/>
      </w:pPr>
      <w:rPr>
        <w:rFonts w:ascii="Courier New" w:hAnsi="Courier New" w:hint="default"/>
      </w:rPr>
    </w:lvl>
    <w:lvl w:ilvl="2" w:tplc="24ECBB14">
      <w:start w:val="1"/>
      <w:numFmt w:val="bullet"/>
      <w:lvlText w:val=""/>
      <w:lvlJc w:val="left"/>
      <w:pPr>
        <w:ind w:left="2160" w:hanging="360"/>
      </w:pPr>
      <w:rPr>
        <w:rFonts w:ascii="Wingdings" w:hAnsi="Wingdings" w:hint="default"/>
      </w:rPr>
    </w:lvl>
    <w:lvl w:ilvl="3" w:tplc="8C004DF2">
      <w:start w:val="1"/>
      <w:numFmt w:val="bullet"/>
      <w:lvlText w:val=""/>
      <w:lvlJc w:val="left"/>
      <w:pPr>
        <w:ind w:left="2880" w:hanging="360"/>
      </w:pPr>
      <w:rPr>
        <w:rFonts w:ascii="Symbol" w:hAnsi="Symbol" w:hint="default"/>
      </w:rPr>
    </w:lvl>
    <w:lvl w:ilvl="4" w:tplc="A7DAC016">
      <w:start w:val="1"/>
      <w:numFmt w:val="bullet"/>
      <w:lvlText w:val="o"/>
      <w:lvlJc w:val="left"/>
      <w:pPr>
        <w:ind w:left="3600" w:hanging="360"/>
      </w:pPr>
      <w:rPr>
        <w:rFonts w:ascii="Courier New" w:hAnsi="Courier New" w:hint="default"/>
      </w:rPr>
    </w:lvl>
    <w:lvl w:ilvl="5" w:tplc="91FC0BBC">
      <w:start w:val="1"/>
      <w:numFmt w:val="bullet"/>
      <w:lvlText w:val=""/>
      <w:lvlJc w:val="left"/>
      <w:pPr>
        <w:ind w:left="4320" w:hanging="360"/>
      </w:pPr>
      <w:rPr>
        <w:rFonts w:ascii="Wingdings" w:hAnsi="Wingdings" w:hint="default"/>
      </w:rPr>
    </w:lvl>
    <w:lvl w:ilvl="6" w:tplc="8C6A371A">
      <w:start w:val="1"/>
      <w:numFmt w:val="bullet"/>
      <w:lvlText w:val=""/>
      <w:lvlJc w:val="left"/>
      <w:pPr>
        <w:ind w:left="5040" w:hanging="360"/>
      </w:pPr>
      <w:rPr>
        <w:rFonts w:ascii="Symbol" w:hAnsi="Symbol" w:hint="default"/>
      </w:rPr>
    </w:lvl>
    <w:lvl w:ilvl="7" w:tplc="52E80C06">
      <w:start w:val="1"/>
      <w:numFmt w:val="bullet"/>
      <w:lvlText w:val="o"/>
      <w:lvlJc w:val="left"/>
      <w:pPr>
        <w:ind w:left="5760" w:hanging="360"/>
      </w:pPr>
      <w:rPr>
        <w:rFonts w:ascii="Courier New" w:hAnsi="Courier New" w:hint="default"/>
      </w:rPr>
    </w:lvl>
    <w:lvl w:ilvl="8" w:tplc="AEDA816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78002210"/>
    <w:lvl w:ilvl="0" w:tplc="1FCEA67A">
      <w:start w:val="1"/>
      <w:numFmt w:val="bullet"/>
      <w:lvlText w:val=""/>
      <w:lvlJc w:val="left"/>
      <w:pPr>
        <w:ind w:left="720" w:hanging="360"/>
      </w:pPr>
      <w:rPr>
        <w:rFonts w:ascii="Symbol" w:hAnsi="Symbol" w:hint="default"/>
      </w:rPr>
    </w:lvl>
    <w:lvl w:ilvl="1" w:tplc="0A8012EA">
      <w:start w:val="1"/>
      <w:numFmt w:val="bullet"/>
      <w:lvlText w:val="o"/>
      <w:lvlJc w:val="left"/>
      <w:pPr>
        <w:ind w:left="1440" w:hanging="360"/>
      </w:pPr>
      <w:rPr>
        <w:rFonts w:ascii="Courier New" w:hAnsi="Courier New" w:hint="default"/>
      </w:rPr>
    </w:lvl>
    <w:lvl w:ilvl="2" w:tplc="D70458BE">
      <w:start w:val="1"/>
      <w:numFmt w:val="bullet"/>
      <w:lvlText w:val=""/>
      <w:lvlJc w:val="left"/>
      <w:pPr>
        <w:ind w:left="2160" w:hanging="360"/>
      </w:pPr>
      <w:rPr>
        <w:rFonts w:ascii="Wingdings" w:hAnsi="Wingdings" w:hint="default"/>
      </w:rPr>
    </w:lvl>
    <w:lvl w:ilvl="3" w:tplc="CFE88442">
      <w:start w:val="1"/>
      <w:numFmt w:val="bullet"/>
      <w:lvlText w:val=""/>
      <w:lvlJc w:val="left"/>
      <w:pPr>
        <w:ind w:left="2880" w:hanging="360"/>
      </w:pPr>
      <w:rPr>
        <w:rFonts w:ascii="Symbol" w:hAnsi="Symbol" w:hint="default"/>
      </w:rPr>
    </w:lvl>
    <w:lvl w:ilvl="4" w:tplc="57F488B6">
      <w:start w:val="1"/>
      <w:numFmt w:val="bullet"/>
      <w:lvlText w:val="o"/>
      <w:lvlJc w:val="left"/>
      <w:pPr>
        <w:ind w:left="3600" w:hanging="360"/>
      </w:pPr>
      <w:rPr>
        <w:rFonts w:ascii="Courier New" w:hAnsi="Courier New" w:hint="default"/>
      </w:rPr>
    </w:lvl>
    <w:lvl w:ilvl="5" w:tplc="5554080C">
      <w:start w:val="1"/>
      <w:numFmt w:val="bullet"/>
      <w:lvlText w:val=""/>
      <w:lvlJc w:val="left"/>
      <w:pPr>
        <w:ind w:left="4320" w:hanging="360"/>
      </w:pPr>
      <w:rPr>
        <w:rFonts w:ascii="Wingdings" w:hAnsi="Wingdings" w:hint="default"/>
      </w:rPr>
    </w:lvl>
    <w:lvl w:ilvl="6" w:tplc="F38A8284">
      <w:start w:val="1"/>
      <w:numFmt w:val="bullet"/>
      <w:lvlText w:val=""/>
      <w:lvlJc w:val="left"/>
      <w:pPr>
        <w:ind w:left="5040" w:hanging="360"/>
      </w:pPr>
      <w:rPr>
        <w:rFonts w:ascii="Symbol" w:hAnsi="Symbol" w:hint="default"/>
      </w:rPr>
    </w:lvl>
    <w:lvl w:ilvl="7" w:tplc="9B3AA46C">
      <w:start w:val="1"/>
      <w:numFmt w:val="bullet"/>
      <w:lvlText w:val="o"/>
      <w:lvlJc w:val="left"/>
      <w:pPr>
        <w:ind w:left="5760" w:hanging="360"/>
      </w:pPr>
      <w:rPr>
        <w:rFonts w:ascii="Courier New" w:hAnsi="Courier New" w:hint="default"/>
      </w:rPr>
    </w:lvl>
    <w:lvl w:ilvl="8" w:tplc="60C25BA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multilevel"/>
    <w:tmpl w:val="2EBA1652"/>
    <w:lvl w:ilvl="0">
      <w:start w:val="1"/>
      <w:numFmt w:val="decimal"/>
      <w:lvlText w:val="%1."/>
      <w:lvlJc w:val="left"/>
      <w:pPr>
        <w:ind w:left="360" w:hanging="360"/>
      </w:pPr>
      <w:rPr>
        <w:rFonts w:ascii="Segoe UI" w:eastAsiaTheme="minorEastAsia" w:hAnsi="Segoe UI" w:cstheme="minorBidi"/>
      </w:rPr>
    </w:lvl>
    <w:lvl w:ilvl="1">
      <w:start w:val="1"/>
      <w:numFmt w:val="decimal"/>
      <w:isLgl/>
      <w:lvlText w:val="%1.%2"/>
      <w:lvlJc w:val="left"/>
      <w:pPr>
        <w:ind w:left="444" w:hanging="44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FE87410"/>
    <w:lvl w:ilvl="0" w:tplc="0734D61A">
      <w:start w:val="1"/>
      <w:numFmt w:val="bullet"/>
      <w:lvlText w:val=""/>
      <w:lvlJc w:val="left"/>
      <w:pPr>
        <w:ind w:left="720" w:hanging="360"/>
      </w:pPr>
      <w:rPr>
        <w:rFonts w:ascii="Symbol" w:hAnsi="Symbol" w:hint="default"/>
      </w:rPr>
    </w:lvl>
    <w:lvl w:ilvl="1" w:tplc="388EED64">
      <w:start w:val="1"/>
      <w:numFmt w:val="bullet"/>
      <w:lvlText w:val="o"/>
      <w:lvlJc w:val="left"/>
      <w:pPr>
        <w:ind w:left="1440" w:hanging="360"/>
      </w:pPr>
      <w:rPr>
        <w:rFonts w:ascii="Courier New" w:hAnsi="Courier New" w:hint="default"/>
      </w:rPr>
    </w:lvl>
    <w:lvl w:ilvl="2" w:tplc="9834A972">
      <w:start w:val="1"/>
      <w:numFmt w:val="bullet"/>
      <w:lvlText w:val=""/>
      <w:lvlJc w:val="left"/>
      <w:pPr>
        <w:ind w:left="2160" w:hanging="360"/>
      </w:pPr>
      <w:rPr>
        <w:rFonts w:ascii="Wingdings" w:hAnsi="Wingdings" w:hint="default"/>
      </w:rPr>
    </w:lvl>
    <w:lvl w:ilvl="3" w:tplc="2B6C4730">
      <w:start w:val="1"/>
      <w:numFmt w:val="bullet"/>
      <w:lvlText w:val=""/>
      <w:lvlJc w:val="left"/>
      <w:pPr>
        <w:ind w:left="2880" w:hanging="360"/>
      </w:pPr>
      <w:rPr>
        <w:rFonts w:ascii="Symbol" w:hAnsi="Symbol" w:hint="default"/>
      </w:rPr>
    </w:lvl>
    <w:lvl w:ilvl="4" w:tplc="4F5CCF1A">
      <w:start w:val="1"/>
      <w:numFmt w:val="bullet"/>
      <w:lvlText w:val="o"/>
      <w:lvlJc w:val="left"/>
      <w:pPr>
        <w:ind w:left="3600" w:hanging="360"/>
      </w:pPr>
      <w:rPr>
        <w:rFonts w:ascii="Courier New" w:hAnsi="Courier New" w:hint="default"/>
      </w:rPr>
    </w:lvl>
    <w:lvl w:ilvl="5" w:tplc="A6A0ECBC">
      <w:start w:val="1"/>
      <w:numFmt w:val="bullet"/>
      <w:lvlText w:val=""/>
      <w:lvlJc w:val="left"/>
      <w:pPr>
        <w:ind w:left="4320" w:hanging="360"/>
      </w:pPr>
      <w:rPr>
        <w:rFonts w:ascii="Wingdings" w:hAnsi="Wingdings" w:hint="default"/>
      </w:rPr>
    </w:lvl>
    <w:lvl w:ilvl="6" w:tplc="8850FD14">
      <w:start w:val="1"/>
      <w:numFmt w:val="bullet"/>
      <w:lvlText w:val=""/>
      <w:lvlJc w:val="left"/>
      <w:pPr>
        <w:ind w:left="5040" w:hanging="360"/>
      </w:pPr>
      <w:rPr>
        <w:rFonts w:ascii="Symbol" w:hAnsi="Symbol" w:hint="default"/>
      </w:rPr>
    </w:lvl>
    <w:lvl w:ilvl="7" w:tplc="B53C5A22">
      <w:start w:val="1"/>
      <w:numFmt w:val="bullet"/>
      <w:lvlText w:val="o"/>
      <w:lvlJc w:val="left"/>
      <w:pPr>
        <w:ind w:left="5760" w:hanging="360"/>
      </w:pPr>
      <w:rPr>
        <w:rFonts w:ascii="Courier New" w:hAnsi="Courier New" w:hint="default"/>
      </w:rPr>
    </w:lvl>
    <w:lvl w:ilvl="8" w:tplc="618A462C">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996F9A8"/>
    <w:lvl w:ilvl="0" w:tplc="4C9EE314">
      <w:start w:val="1"/>
      <w:numFmt w:val="bullet"/>
      <w:lvlText w:val=""/>
      <w:lvlJc w:val="left"/>
      <w:pPr>
        <w:ind w:left="720" w:hanging="360"/>
      </w:pPr>
      <w:rPr>
        <w:rFonts w:ascii="Symbol" w:hAnsi="Symbol" w:hint="default"/>
      </w:rPr>
    </w:lvl>
    <w:lvl w:ilvl="1" w:tplc="F208C6CC">
      <w:start w:val="1"/>
      <w:numFmt w:val="bullet"/>
      <w:lvlText w:val="o"/>
      <w:lvlJc w:val="left"/>
      <w:pPr>
        <w:ind w:left="1440" w:hanging="360"/>
      </w:pPr>
      <w:rPr>
        <w:rFonts w:ascii="Courier New" w:hAnsi="Courier New" w:hint="default"/>
      </w:rPr>
    </w:lvl>
    <w:lvl w:ilvl="2" w:tplc="FDD0BFB6">
      <w:start w:val="1"/>
      <w:numFmt w:val="bullet"/>
      <w:lvlText w:val=""/>
      <w:lvlJc w:val="left"/>
      <w:pPr>
        <w:ind w:left="2160" w:hanging="360"/>
      </w:pPr>
      <w:rPr>
        <w:rFonts w:ascii="Wingdings" w:hAnsi="Wingdings" w:hint="default"/>
      </w:rPr>
    </w:lvl>
    <w:lvl w:ilvl="3" w:tplc="3DCAB798">
      <w:start w:val="1"/>
      <w:numFmt w:val="bullet"/>
      <w:lvlText w:val=""/>
      <w:lvlJc w:val="left"/>
      <w:pPr>
        <w:ind w:left="2880" w:hanging="360"/>
      </w:pPr>
      <w:rPr>
        <w:rFonts w:ascii="Symbol" w:hAnsi="Symbol" w:hint="default"/>
      </w:rPr>
    </w:lvl>
    <w:lvl w:ilvl="4" w:tplc="EC202526">
      <w:start w:val="1"/>
      <w:numFmt w:val="bullet"/>
      <w:lvlText w:val="o"/>
      <w:lvlJc w:val="left"/>
      <w:pPr>
        <w:ind w:left="3600" w:hanging="360"/>
      </w:pPr>
      <w:rPr>
        <w:rFonts w:ascii="Courier New" w:hAnsi="Courier New" w:hint="default"/>
      </w:rPr>
    </w:lvl>
    <w:lvl w:ilvl="5" w:tplc="ADE22E6E">
      <w:start w:val="1"/>
      <w:numFmt w:val="bullet"/>
      <w:lvlText w:val=""/>
      <w:lvlJc w:val="left"/>
      <w:pPr>
        <w:ind w:left="4320" w:hanging="360"/>
      </w:pPr>
      <w:rPr>
        <w:rFonts w:ascii="Wingdings" w:hAnsi="Wingdings" w:hint="default"/>
      </w:rPr>
    </w:lvl>
    <w:lvl w:ilvl="6" w:tplc="8DFECFE6">
      <w:start w:val="1"/>
      <w:numFmt w:val="bullet"/>
      <w:lvlText w:val=""/>
      <w:lvlJc w:val="left"/>
      <w:pPr>
        <w:ind w:left="5040" w:hanging="360"/>
      </w:pPr>
      <w:rPr>
        <w:rFonts w:ascii="Symbol" w:hAnsi="Symbol" w:hint="default"/>
      </w:rPr>
    </w:lvl>
    <w:lvl w:ilvl="7" w:tplc="216A4B1A">
      <w:start w:val="1"/>
      <w:numFmt w:val="bullet"/>
      <w:lvlText w:val="o"/>
      <w:lvlJc w:val="left"/>
      <w:pPr>
        <w:ind w:left="5760" w:hanging="360"/>
      </w:pPr>
      <w:rPr>
        <w:rFonts w:ascii="Courier New" w:hAnsi="Courier New" w:hint="default"/>
      </w:rPr>
    </w:lvl>
    <w:lvl w:ilvl="8" w:tplc="B1905BB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9239AC"/>
    <w:lvl w:ilvl="0" w:tplc="EE62A650">
      <w:start w:val="1"/>
      <w:numFmt w:val="bullet"/>
      <w:lvlText w:val=""/>
      <w:lvlJc w:val="left"/>
      <w:pPr>
        <w:ind w:left="720" w:hanging="360"/>
      </w:pPr>
      <w:rPr>
        <w:rFonts w:ascii="Symbol" w:hAnsi="Symbol" w:hint="default"/>
      </w:rPr>
    </w:lvl>
    <w:lvl w:ilvl="1" w:tplc="E032A1D4">
      <w:start w:val="1"/>
      <w:numFmt w:val="bullet"/>
      <w:lvlText w:val="o"/>
      <w:lvlJc w:val="left"/>
      <w:pPr>
        <w:ind w:left="1440" w:hanging="360"/>
      </w:pPr>
      <w:rPr>
        <w:rFonts w:ascii="Courier New" w:hAnsi="Courier New" w:hint="default"/>
      </w:rPr>
    </w:lvl>
    <w:lvl w:ilvl="2" w:tplc="BECAD6E6">
      <w:start w:val="1"/>
      <w:numFmt w:val="bullet"/>
      <w:lvlText w:val=""/>
      <w:lvlJc w:val="left"/>
      <w:pPr>
        <w:ind w:left="2160" w:hanging="360"/>
      </w:pPr>
      <w:rPr>
        <w:rFonts w:ascii="Wingdings" w:hAnsi="Wingdings" w:hint="default"/>
      </w:rPr>
    </w:lvl>
    <w:lvl w:ilvl="3" w:tplc="D2467A02">
      <w:start w:val="1"/>
      <w:numFmt w:val="bullet"/>
      <w:lvlText w:val=""/>
      <w:lvlJc w:val="left"/>
      <w:pPr>
        <w:ind w:left="2880" w:hanging="360"/>
      </w:pPr>
      <w:rPr>
        <w:rFonts w:ascii="Symbol" w:hAnsi="Symbol" w:hint="default"/>
      </w:rPr>
    </w:lvl>
    <w:lvl w:ilvl="4" w:tplc="03F89F02">
      <w:start w:val="1"/>
      <w:numFmt w:val="bullet"/>
      <w:lvlText w:val="o"/>
      <w:lvlJc w:val="left"/>
      <w:pPr>
        <w:ind w:left="3600" w:hanging="360"/>
      </w:pPr>
      <w:rPr>
        <w:rFonts w:ascii="Courier New" w:hAnsi="Courier New" w:hint="default"/>
      </w:rPr>
    </w:lvl>
    <w:lvl w:ilvl="5" w:tplc="8DAA4E7C">
      <w:start w:val="1"/>
      <w:numFmt w:val="bullet"/>
      <w:lvlText w:val=""/>
      <w:lvlJc w:val="left"/>
      <w:pPr>
        <w:ind w:left="4320" w:hanging="360"/>
      </w:pPr>
      <w:rPr>
        <w:rFonts w:ascii="Wingdings" w:hAnsi="Wingdings" w:hint="default"/>
      </w:rPr>
    </w:lvl>
    <w:lvl w:ilvl="6" w:tplc="48A2BFFE">
      <w:start w:val="1"/>
      <w:numFmt w:val="bullet"/>
      <w:lvlText w:val=""/>
      <w:lvlJc w:val="left"/>
      <w:pPr>
        <w:ind w:left="5040" w:hanging="360"/>
      </w:pPr>
      <w:rPr>
        <w:rFonts w:ascii="Symbol" w:hAnsi="Symbol" w:hint="default"/>
      </w:rPr>
    </w:lvl>
    <w:lvl w:ilvl="7" w:tplc="0EF66584">
      <w:start w:val="1"/>
      <w:numFmt w:val="bullet"/>
      <w:lvlText w:val="o"/>
      <w:lvlJc w:val="left"/>
      <w:pPr>
        <w:ind w:left="5760" w:hanging="360"/>
      </w:pPr>
      <w:rPr>
        <w:rFonts w:ascii="Courier New" w:hAnsi="Courier New" w:hint="default"/>
      </w:rPr>
    </w:lvl>
    <w:lvl w:ilvl="8" w:tplc="1A1060D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B6CE6F38"/>
    <w:lvl w:ilvl="0" w:tplc="2DD0D832">
      <w:start w:val="1"/>
      <w:numFmt w:val="bullet"/>
      <w:lvlText w:val=""/>
      <w:lvlJc w:val="left"/>
      <w:pPr>
        <w:ind w:left="720" w:hanging="360"/>
      </w:pPr>
      <w:rPr>
        <w:rFonts w:ascii="Symbol" w:hAnsi="Symbol" w:hint="default"/>
      </w:rPr>
    </w:lvl>
    <w:lvl w:ilvl="1" w:tplc="80804116">
      <w:start w:val="1"/>
      <w:numFmt w:val="bullet"/>
      <w:lvlText w:val="o"/>
      <w:lvlJc w:val="left"/>
      <w:pPr>
        <w:ind w:left="1440" w:hanging="360"/>
      </w:pPr>
      <w:rPr>
        <w:rFonts w:ascii="Courier New" w:hAnsi="Courier New" w:hint="default"/>
      </w:rPr>
    </w:lvl>
    <w:lvl w:ilvl="2" w:tplc="7D22EA72">
      <w:start w:val="1"/>
      <w:numFmt w:val="bullet"/>
      <w:lvlText w:val=""/>
      <w:lvlJc w:val="left"/>
      <w:pPr>
        <w:ind w:left="2160" w:hanging="360"/>
      </w:pPr>
      <w:rPr>
        <w:rFonts w:ascii="Wingdings" w:hAnsi="Wingdings" w:hint="default"/>
      </w:rPr>
    </w:lvl>
    <w:lvl w:ilvl="3" w:tplc="D674B322">
      <w:start w:val="1"/>
      <w:numFmt w:val="bullet"/>
      <w:lvlText w:val=""/>
      <w:lvlJc w:val="left"/>
      <w:pPr>
        <w:ind w:left="2880" w:hanging="360"/>
      </w:pPr>
      <w:rPr>
        <w:rFonts w:ascii="Symbol" w:hAnsi="Symbol" w:hint="default"/>
      </w:rPr>
    </w:lvl>
    <w:lvl w:ilvl="4" w:tplc="ADD8E3BC">
      <w:start w:val="1"/>
      <w:numFmt w:val="bullet"/>
      <w:lvlText w:val="o"/>
      <w:lvlJc w:val="left"/>
      <w:pPr>
        <w:ind w:left="3600" w:hanging="360"/>
      </w:pPr>
      <w:rPr>
        <w:rFonts w:ascii="Courier New" w:hAnsi="Courier New" w:hint="default"/>
      </w:rPr>
    </w:lvl>
    <w:lvl w:ilvl="5" w:tplc="4FD27FAC">
      <w:start w:val="1"/>
      <w:numFmt w:val="bullet"/>
      <w:lvlText w:val=""/>
      <w:lvlJc w:val="left"/>
      <w:pPr>
        <w:ind w:left="4320" w:hanging="360"/>
      </w:pPr>
      <w:rPr>
        <w:rFonts w:ascii="Wingdings" w:hAnsi="Wingdings" w:hint="default"/>
      </w:rPr>
    </w:lvl>
    <w:lvl w:ilvl="6" w:tplc="4964DB10">
      <w:start w:val="1"/>
      <w:numFmt w:val="bullet"/>
      <w:lvlText w:val=""/>
      <w:lvlJc w:val="left"/>
      <w:pPr>
        <w:ind w:left="5040" w:hanging="360"/>
      </w:pPr>
      <w:rPr>
        <w:rFonts w:ascii="Symbol" w:hAnsi="Symbol" w:hint="default"/>
      </w:rPr>
    </w:lvl>
    <w:lvl w:ilvl="7" w:tplc="952EABA2">
      <w:start w:val="1"/>
      <w:numFmt w:val="bullet"/>
      <w:lvlText w:val="o"/>
      <w:lvlJc w:val="left"/>
      <w:pPr>
        <w:ind w:left="5760" w:hanging="360"/>
      </w:pPr>
      <w:rPr>
        <w:rFonts w:ascii="Courier New" w:hAnsi="Courier New" w:hint="default"/>
      </w:rPr>
    </w:lvl>
    <w:lvl w:ilvl="8" w:tplc="FAAAE67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225566">
    <w:abstractNumId w:val="11"/>
  </w:num>
  <w:num w:numId="2" w16cid:durableId="2112503670">
    <w:abstractNumId w:val="12"/>
  </w:num>
  <w:num w:numId="3" w16cid:durableId="377514635">
    <w:abstractNumId w:val="1"/>
  </w:num>
  <w:num w:numId="4" w16cid:durableId="101267161">
    <w:abstractNumId w:val="3"/>
  </w:num>
  <w:num w:numId="5" w16cid:durableId="1478113182">
    <w:abstractNumId w:val="15"/>
  </w:num>
  <w:num w:numId="6" w16cid:durableId="940524570">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4CFA"/>
    <w:rsid w:val="00027B15"/>
    <w:rsid w:val="00030A05"/>
    <w:rsid w:val="00036792"/>
    <w:rsid w:val="00044BE2"/>
    <w:rsid w:val="00070818"/>
    <w:rsid w:val="00073516"/>
    <w:rsid w:val="00075E65"/>
    <w:rsid w:val="0008238F"/>
    <w:rsid w:val="00082EC6"/>
    <w:rsid w:val="00085388"/>
    <w:rsid w:val="000D0E18"/>
    <w:rsid w:val="000D41DC"/>
    <w:rsid w:val="000E2855"/>
    <w:rsid w:val="0010189D"/>
    <w:rsid w:val="0010207E"/>
    <w:rsid w:val="00102774"/>
    <w:rsid w:val="00112D2B"/>
    <w:rsid w:val="00125D37"/>
    <w:rsid w:val="001263F4"/>
    <w:rsid w:val="00127C1A"/>
    <w:rsid w:val="0013496F"/>
    <w:rsid w:val="00140204"/>
    <w:rsid w:val="001417F9"/>
    <w:rsid w:val="00144409"/>
    <w:rsid w:val="00150D81"/>
    <w:rsid w:val="00166CEB"/>
    <w:rsid w:val="00183CB9"/>
    <w:rsid w:val="00184A9A"/>
    <w:rsid w:val="00185734"/>
    <w:rsid w:val="001947DF"/>
    <w:rsid w:val="001B22BB"/>
    <w:rsid w:val="001B619C"/>
    <w:rsid w:val="001C0F30"/>
    <w:rsid w:val="001C5081"/>
    <w:rsid w:val="001D1D3C"/>
    <w:rsid w:val="0020068F"/>
    <w:rsid w:val="002205D4"/>
    <w:rsid w:val="00222C3A"/>
    <w:rsid w:val="00226D31"/>
    <w:rsid w:val="00236401"/>
    <w:rsid w:val="002370CE"/>
    <w:rsid w:val="00242974"/>
    <w:rsid w:val="0025467E"/>
    <w:rsid w:val="00290EF4"/>
    <w:rsid w:val="00293EBF"/>
    <w:rsid w:val="00295F01"/>
    <w:rsid w:val="002976D4"/>
    <w:rsid w:val="002A1480"/>
    <w:rsid w:val="002A5577"/>
    <w:rsid w:val="002B4AA4"/>
    <w:rsid w:val="002B5B87"/>
    <w:rsid w:val="002B75A9"/>
    <w:rsid w:val="002C5E2C"/>
    <w:rsid w:val="002D2133"/>
    <w:rsid w:val="002D660F"/>
    <w:rsid w:val="002E71BA"/>
    <w:rsid w:val="002F5066"/>
    <w:rsid w:val="002F5C77"/>
    <w:rsid w:val="002F63AB"/>
    <w:rsid w:val="003003FD"/>
    <w:rsid w:val="00303AE8"/>
    <w:rsid w:val="00310245"/>
    <w:rsid w:val="00316C64"/>
    <w:rsid w:val="00316C95"/>
    <w:rsid w:val="003244ED"/>
    <w:rsid w:val="00335E6F"/>
    <w:rsid w:val="003458DB"/>
    <w:rsid w:val="003523D3"/>
    <w:rsid w:val="003623A7"/>
    <w:rsid w:val="00363509"/>
    <w:rsid w:val="00363EAB"/>
    <w:rsid w:val="00364C35"/>
    <w:rsid w:val="003745CB"/>
    <w:rsid w:val="00384C6C"/>
    <w:rsid w:val="00385AE4"/>
    <w:rsid w:val="00396F60"/>
    <w:rsid w:val="003A17C0"/>
    <w:rsid w:val="003A269D"/>
    <w:rsid w:val="003A51D6"/>
    <w:rsid w:val="003B125E"/>
    <w:rsid w:val="003B2A5E"/>
    <w:rsid w:val="003C6A98"/>
    <w:rsid w:val="003C7C97"/>
    <w:rsid w:val="003E3668"/>
    <w:rsid w:val="003F6583"/>
    <w:rsid w:val="00406B8D"/>
    <w:rsid w:val="00410068"/>
    <w:rsid w:val="0041618E"/>
    <w:rsid w:val="004204B4"/>
    <w:rsid w:val="0042295C"/>
    <w:rsid w:val="00426EEC"/>
    <w:rsid w:val="00432B43"/>
    <w:rsid w:val="004457D3"/>
    <w:rsid w:val="004466C3"/>
    <w:rsid w:val="004552CE"/>
    <w:rsid w:val="004555DD"/>
    <w:rsid w:val="0046096D"/>
    <w:rsid w:val="00481FF7"/>
    <w:rsid w:val="00490666"/>
    <w:rsid w:val="00493EA1"/>
    <w:rsid w:val="004953F6"/>
    <w:rsid w:val="004A19A3"/>
    <w:rsid w:val="004B277E"/>
    <w:rsid w:val="004D1D89"/>
    <w:rsid w:val="004D7047"/>
    <w:rsid w:val="004F41CF"/>
    <w:rsid w:val="00500295"/>
    <w:rsid w:val="00501AAF"/>
    <w:rsid w:val="005052F4"/>
    <w:rsid w:val="005152CE"/>
    <w:rsid w:val="005251CF"/>
    <w:rsid w:val="00527AFA"/>
    <w:rsid w:val="005378CB"/>
    <w:rsid w:val="005419DA"/>
    <w:rsid w:val="005678AC"/>
    <w:rsid w:val="005679BD"/>
    <w:rsid w:val="005709B1"/>
    <w:rsid w:val="00572B3B"/>
    <w:rsid w:val="005836D2"/>
    <w:rsid w:val="00587C58"/>
    <w:rsid w:val="005A7FD4"/>
    <w:rsid w:val="005B1A84"/>
    <w:rsid w:val="005B1ED7"/>
    <w:rsid w:val="005C2546"/>
    <w:rsid w:val="005D1AF9"/>
    <w:rsid w:val="005D5457"/>
    <w:rsid w:val="005E2699"/>
    <w:rsid w:val="005E44B5"/>
    <w:rsid w:val="00606F1E"/>
    <w:rsid w:val="00612DEA"/>
    <w:rsid w:val="00613F74"/>
    <w:rsid w:val="00614572"/>
    <w:rsid w:val="00617802"/>
    <w:rsid w:val="006232DF"/>
    <w:rsid w:val="00631F2E"/>
    <w:rsid w:val="006457C0"/>
    <w:rsid w:val="00652BB7"/>
    <w:rsid w:val="00661758"/>
    <w:rsid w:val="0066596C"/>
    <w:rsid w:val="00675164"/>
    <w:rsid w:val="0067612C"/>
    <w:rsid w:val="00676FEB"/>
    <w:rsid w:val="006912C4"/>
    <w:rsid w:val="006A478C"/>
    <w:rsid w:val="006A5CFC"/>
    <w:rsid w:val="006A6420"/>
    <w:rsid w:val="006C482D"/>
    <w:rsid w:val="006C5138"/>
    <w:rsid w:val="006C689B"/>
    <w:rsid w:val="006E005C"/>
    <w:rsid w:val="006E6CA8"/>
    <w:rsid w:val="006E6EE5"/>
    <w:rsid w:val="006F0029"/>
    <w:rsid w:val="006F4C8E"/>
    <w:rsid w:val="007138EF"/>
    <w:rsid w:val="0071790A"/>
    <w:rsid w:val="007274D5"/>
    <w:rsid w:val="00741A5B"/>
    <w:rsid w:val="007535E5"/>
    <w:rsid w:val="00760BEA"/>
    <w:rsid w:val="007632A9"/>
    <w:rsid w:val="00774092"/>
    <w:rsid w:val="00782830"/>
    <w:rsid w:val="007837D7"/>
    <w:rsid w:val="0078664A"/>
    <w:rsid w:val="00791AD7"/>
    <w:rsid w:val="0079325E"/>
    <w:rsid w:val="007962DF"/>
    <w:rsid w:val="007A4B9D"/>
    <w:rsid w:val="007B0F6D"/>
    <w:rsid w:val="007C62C3"/>
    <w:rsid w:val="007C7BDE"/>
    <w:rsid w:val="007D25AA"/>
    <w:rsid w:val="007D2B0C"/>
    <w:rsid w:val="007D3399"/>
    <w:rsid w:val="007E5931"/>
    <w:rsid w:val="007F0873"/>
    <w:rsid w:val="007F0F9A"/>
    <w:rsid w:val="007F5B70"/>
    <w:rsid w:val="00805726"/>
    <w:rsid w:val="00815117"/>
    <w:rsid w:val="00824CB1"/>
    <w:rsid w:val="00825907"/>
    <w:rsid w:val="00833CE6"/>
    <w:rsid w:val="008520F8"/>
    <w:rsid w:val="00855F34"/>
    <w:rsid w:val="00863C8E"/>
    <w:rsid w:val="008826B6"/>
    <w:rsid w:val="008B0B22"/>
    <w:rsid w:val="008B29D7"/>
    <w:rsid w:val="008B55F8"/>
    <w:rsid w:val="008C3B4E"/>
    <w:rsid w:val="008C58B0"/>
    <w:rsid w:val="008C591B"/>
    <w:rsid w:val="008C6182"/>
    <w:rsid w:val="008C6B36"/>
    <w:rsid w:val="008D37DA"/>
    <w:rsid w:val="008E393A"/>
    <w:rsid w:val="008E4930"/>
    <w:rsid w:val="008F0230"/>
    <w:rsid w:val="008F5F27"/>
    <w:rsid w:val="009049B6"/>
    <w:rsid w:val="009064F4"/>
    <w:rsid w:val="0090779E"/>
    <w:rsid w:val="009122FA"/>
    <w:rsid w:val="00924C0B"/>
    <w:rsid w:val="00926458"/>
    <w:rsid w:val="00933720"/>
    <w:rsid w:val="0094292D"/>
    <w:rsid w:val="00947609"/>
    <w:rsid w:val="0096260C"/>
    <w:rsid w:val="009634D6"/>
    <w:rsid w:val="009C10CB"/>
    <w:rsid w:val="009C626E"/>
    <w:rsid w:val="009C6D5E"/>
    <w:rsid w:val="009C7E52"/>
    <w:rsid w:val="009D46F2"/>
    <w:rsid w:val="009E4934"/>
    <w:rsid w:val="009F40A7"/>
    <w:rsid w:val="009F5CE6"/>
    <w:rsid w:val="00A035CD"/>
    <w:rsid w:val="00A06C3C"/>
    <w:rsid w:val="00A25A36"/>
    <w:rsid w:val="00A41AB6"/>
    <w:rsid w:val="00A47E6F"/>
    <w:rsid w:val="00A50E80"/>
    <w:rsid w:val="00A513B0"/>
    <w:rsid w:val="00A55419"/>
    <w:rsid w:val="00A559BC"/>
    <w:rsid w:val="00A61433"/>
    <w:rsid w:val="00A63F7F"/>
    <w:rsid w:val="00A667CE"/>
    <w:rsid w:val="00A6792A"/>
    <w:rsid w:val="00A75042"/>
    <w:rsid w:val="00A774BC"/>
    <w:rsid w:val="00A82678"/>
    <w:rsid w:val="00A946CB"/>
    <w:rsid w:val="00AA5176"/>
    <w:rsid w:val="00AA77C8"/>
    <w:rsid w:val="00AC7BE2"/>
    <w:rsid w:val="00AE35BF"/>
    <w:rsid w:val="00AE383C"/>
    <w:rsid w:val="00AE3995"/>
    <w:rsid w:val="00AE6FFC"/>
    <w:rsid w:val="00AF4E4C"/>
    <w:rsid w:val="00AF6E23"/>
    <w:rsid w:val="00B1027E"/>
    <w:rsid w:val="00B1067E"/>
    <w:rsid w:val="00B1423F"/>
    <w:rsid w:val="00B162F4"/>
    <w:rsid w:val="00B235A6"/>
    <w:rsid w:val="00B32431"/>
    <w:rsid w:val="00B3344C"/>
    <w:rsid w:val="00B501B5"/>
    <w:rsid w:val="00B56637"/>
    <w:rsid w:val="00B62A58"/>
    <w:rsid w:val="00B66921"/>
    <w:rsid w:val="00B81790"/>
    <w:rsid w:val="00B81BBC"/>
    <w:rsid w:val="00BA4D99"/>
    <w:rsid w:val="00BC0B8E"/>
    <w:rsid w:val="00BD03D5"/>
    <w:rsid w:val="00BD24E9"/>
    <w:rsid w:val="00BD370E"/>
    <w:rsid w:val="00C110B6"/>
    <w:rsid w:val="00C13FEC"/>
    <w:rsid w:val="00C26C88"/>
    <w:rsid w:val="00C3215E"/>
    <w:rsid w:val="00C413BE"/>
    <w:rsid w:val="00C45272"/>
    <w:rsid w:val="00C47770"/>
    <w:rsid w:val="00C607A2"/>
    <w:rsid w:val="00C64162"/>
    <w:rsid w:val="00C75856"/>
    <w:rsid w:val="00C85A7C"/>
    <w:rsid w:val="00C90711"/>
    <w:rsid w:val="00C95214"/>
    <w:rsid w:val="00CB1952"/>
    <w:rsid w:val="00CB1D29"/>
    <w:rsid w:val="00CC3F59"/>
    <w:rsid w:val="00CD0CE1"/>
    <w:rsid w:val="00CD1231"/>
    <w:rsid w:val="00CD4774"/>
    <w:rsid w:val="00CE1732"/>
    <w:rsid w:val="00CF16D8"/>
    <w:rsid w:val="00D00C2E"/>
    <w:rsid w:val="00D10AAF"/>
    <w:rsid w:val="00D27540"/>
    <w:rsid w:val="00D4006B"/>
    <w:rsid w:val="00D402E9"/>
    <w:rsid w:val="00D40D7A"/>
    <w:rsid w:val="00D42BCD"/>
    <w:rsid w:val="00D64A0D"/>
    <w:rsid w:val="00D676C3"/>
    <w:rsid w:val="00D750B4"/>
    <w:rsid w:val="00D77FD7"/>
    <w:rsid w:val="00D81C18"/>
    <w:rsid w:val="00D82863"/>
    <w:rsid w:val="00D8461A"/>
    <w:rsid w:val="00D85A07"/>
    <w:rsid w:val="00D90963"/>
    <w:rsid w:val="00D932C0"/>
    <w:rsid w:val="00D95CAF"/>
    <w:rsid w:val="00DA1270"/>
    <w:rsid w:val="00DB07CC"/>
    <w:rsid w:val="00DB1C6B"/>
    <w:rsid w:val="00DB60B6"/>
    <w:rsid w:val="00DC1CC6"/>
    <w:rsid w:val="00DD5135"/>
    <w:rsid w:val="00DD5681"/>
    <w:rsid w:val="00DE5EAA"/>
    <w:rsid w:val="00DE63F8"/>
    <w:rsid w:val="00E02593"/>
    <w:rsid w:val="00E02851"/>
    <w:rsid w:val="00E067A8"/>
    <w:rsid w:val="00E13924"/>
    <w:rsid w:val="00E15FD5"/>
    <w:rsid w:val="00E161FE"/>
    <w:rsid w:val="00E1725A"/>
    <w:rsid w:val="00E33758"/>
    <w:rsid w:val="00E4162E"/>
    <w:rsid w:val="00E5003F"/>
    <w:rsid w:val="00E53E5E"/>
    <w:rsid w:val="00E54D60"/>
    <w:rsid w:val="00E619A5"/>
    <w:rsid w:val="00E64325"/>
    <w:rsid w:val="00E673C5"/>
    <w:rsid w:val="00E67967"/>
    <w:rsid w:val="00E82723"/>
    <w:rsid w:val="00EA29A5"/>
    <w:rsid w:val="00EA56BB"/>
    <w:rsid w:val="00EA6E4A"/>
    <w:rsid w:val="00EC02B5"/>
    <w:rsid w:val="00EC107C"/>
    <w:rsid w:val="00EC2F43"/>
    <w:rsid w:val="00EC52BF"/>
    <w:rsid w:val="00EC7EBE"/>
    <w:rsid w:val="00EC7FD2"/>
    <w:rsid w:val="00ED0CA6"/>
    <w:rsid w:val="00ED5964"/>
    <w:rsid w:val="00F03307"/>
    <w:rsid w:val="00F1720B"/>
    <w:rsid w:val="00F33C55"/>
    <w:rsid w:val="00F36ADC"/>
    <w:rsid w:val="00F605C6"/>
    <w:rsid w:val="00F6785B"/>
    <w:rsid w:val="00F77131"/>
    <w:rsid w:val="00F9012D"/>
    <w:rsid w:val="00F915D6"/>
    <w:rsid w:val="00FA0BDE"/>
    <w:rsid w:val="00FA1F4F"/>
    <w:rsid w:val="00FC46C9"/>
    <w:rsid w:val="00FC4F26"/>
    <w:rsid w:val="00FE1E8D"/>
    <w:rsid w:val="00FE7C83"/>
    <w:rsid w:val="00FF262C"/>
    <w:rsid w:val="00FF2B0A"/>
    <w:rsid w:val="00FF31F0"/>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B1423F"/>
    <w:rPr>
      <w:color w:val="605E5C"/>
      <w:shd w:val="clear" w:color="auto" w:fill="E1DFDD"/>
    </w:rPr>
  </w:style>
  <w:style w:type="character" w:styleId="FollowedHyperlink">
    <w:name w:val="FollowedHyperlink"/>
    <w:basedOn w:val="DefaultParagraphFont"/>
    <w:uiPriority w:val="99"/>
    <w:semiHidden/>
    <w:unhideWhenUsed/>
    <w:rsid w:val="007837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asw.co.uk/training-cpd/professional-capabilities-framework-pcf" TargetMode="External"/><Relationship Id="rId18" Type="http://schemas.openxmlformats.org/officeDocument/2006/relationships/hyperlink" Target="https://www.nice.org.uk/guidance/ng116/chapter/Recommendation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ldi.upenn.edu/our-work/research-updates/patients-do-better-when-care-teams-collaborate/" TargetMode="External"/><Relationship Id="rId7" Type="http://schemas.openxmlformats.org/officeDocument/2006/relationships/settings" Target="settings.xml"/><Relationship Id="rId12" Type="http://schemas.openxmlformats.org/officeDocument/2006/relationships/hyperlink" Target="https://doi.org/10.1093/hsw/hlaf014" TargetMode="External"/><Relationship Id="rId17" Type="http://schemas.openxmlformats.org/officeDocument/2006/relationships/hyperlink" Target="https://www.england.nhs.uk/long-read/safeguardi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ngland.nhs.uk/wp-content/uploads/2022/03/spoken-communication-and-patient-safety-in-the-nhs-summary-v2.pdf(Accessed" TargetMode="External"/><Relationship Id="rId20" Type="http://schemas.openxmlformats.org/officeDocument/2006/relationships/hyperlink" Target="https://academic.oup.com/bjsw/article-abstract/53/4/1945/688409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healthcareers.nhs.uk/explore-roles/wider-healthcare-team/roles-wider-healthcare-team/clinical-support-staff/social-worker"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gov.uk/government/publications/working-definition-of-trauma-informed-practice/working-definition-of-trauma-informed-prac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di.upenn.edu/our-work/research-updates/patients-do-better-when-care-teams-collaborate/(Accessed" TargetMode="External"/><Relationship Id="rId22" Type="http://schemas.openxmlformats.org/officeDocument/2006/relationships/hyperlink" Target="https://www.socialworkengland.org.uk/standards/professional-standard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eb138a0944a72cab0b5cefcae35ea5e">
  <xsd:schema xmlns:xsd="http://www.w3.org/2001/XMLSchema" xmlns:xs="http://www.w3.org/2001/XMLSchema" xmlns:p="http://schemas.microsoft.com/office/2006/metadata/properties" xmlns:ns3="b4f9f7ee-5770-4a14-8925-17f3d16e50b7" targetNamespace="http://schemas.microsoft.com/office/2006/metadata/properties" ma:root="true" ma:fieldsID="dc067f60a23bb545c54e55ee944d52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1BD324E7-6602-4BFC-ADAA-F71AC4C1E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6827DE-E99E-4D19-BDAC-BFD44C76E7A0}">
  <ds:schemaRefs>
    <ds:schemaRef ds:uri="http://schemas.microsoft.com/sharepoint/v3/contenttype/forms"/>
  </ds:schemaRefs>
</ds:datastoreItem>
</file>

<file path=customXml/itemProps4.xml><?xml version="1.0" encoding="utf-8"?>
<ds:datastoreItem xmlns:ds="http://schemas.openxmlformats.org/officeDocument/2006/customXml" ds:itemID="{AEAC349D-B9C8-462B-96F9-7D6D9A1B878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1859</Words>
  <Characters>13164</Characters>
  <Application>Microsoft Office Word</Application>
  <DocSecurity>0</DocSecurity>
  <Lines>258</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Olubukola Joan Omoniyi (2513147)</cp:lastModifiedBy>
  <cp:revision>3</cp:revision>
  <dcterms:created xsi:type="dcterms:W3CDTF">2025-12-13T11:05:00Z</dcterms:created>
  <dcterms:modified xsi:type="dcterms:W3CDTF">2025-12-13T11:25:00Z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0x01010060C4E9246EAD664A9A522726E403CA17</vt:lpwstr>
  </property>
</Properties>
</file>