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426" w:rsidRDefault="006371CA">
      <w:pPr>
        <w:rPr>
          <w:b/>
        </w:rPr>
      </w:pPr>
      <w:r>
        <w:rPr>
          <w:b/>
        </w:rPr>
        <w:tab/>
      </w:r>
      <w:r>
        <w:rPr>
          <w:b/>
        </w:rPr>
        <w:tab/>
      </w:r>
      <w:r>
        <w:rPr>
          <w:b/>
        </w:rPr>
        <w:tab/>
      </w:r>
      <w:r>
        <w:rPr>
          <w:b/>
        </w:rPr>
        <w:tab/>
      </w:r>
      <w:r>
        <w:rPr>
          <w:b/>
        </w:rPr>
        <w:tab/>
      </w:r>
      <w:r>
        <w:rPr>
          <w:b/>
        </w:rPr>
        <w:tab/>
      </w:r>
    </w:p>
    <w:p w:rsidR="007A1426" w:rsidRPr="006371CA" w:rsidRDefault="006371CA" w:rsidP="006371CA">
      <w:pPr>
        <w:spacing w:line="360" w:lineRule="auto"/>
        <w:jc w:val="both"/>
        <w:rPr>
          <w:sz w:val="24"/>
          <w:szCs w:val="24"/>
        </w:rPr>
      </w:pPr>
      <w:r w:rsidRPr="006371CA">
        <w:rPr>
          <w:sz w:val="24"/>
          <w:szCs w:val="24"/>
        </w:rPr>
        <w:t xml:space="preserve">Queensland Government (2014) states that inclusive practice takes in to account a child’s holistic development through looking at all key areas of diversity whilst taking into account all aspects of diversity including learning styles, abilities, disabilities, gender and family circumstances. </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t>Pre-school learning alliance (2017) states that inclusive practice should be encouraged by all staff at the setting and should ensure that they are encouraging positive attitudes and approaches as well as clear strategies to encourage equality and inclusive practice. Ekins and Grimes (2009) states that inclusive practice should be used within leaders in order to work together to be committed to following inclusive values and there are also other individuals within the setting working with children in order to encourage inclusive practice. Inclusive practice can also mean that bringing in a range of different practitioners in which the child can work with to help and support them and not just providing them with the services provided at the setting this will therefore provide children with a wider level of care and support given to them by other adults.</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b/>
          <w:sz w:val="24"/>
          <w:szCs w:val="24"/>
        </w:rPr>
      </w:pPr>
      <w:r w:rsidRPr="006371CA">
        <w:rPr>
          <w:b/>
          <w:sz w:val="24"/>
          <w:szCs w:val="24"/>
        </w:rPr>
        <w:t xml:space="preserve"> </w:t>
      </w:r>
    </w:p>
    <w:p w:rsidR="007A1426" w:rsidRPr="006371CA" w:rsidRDefault="006371CA" w:rsidP="006371CA">
      <w:pPr>
        <w:spacing w:line="360" w:lineRule="auto"/>
        <w:jc w:val="both"/>
        <w:rPr>
          <w:sz w:val="24"/>
          <w:szCs w:val="24"/>
        </w:rPr>
      </w:pPr>
      <w:r w:rsidRPr="006371CA">
        <w:rPr>
          <w:sz w:val="24"/>
          <w:szCs w:val="24"/>
        </w:rPr>
        <w:t xml:space="preserve">Early Intervention Foundation (no date) states that early intervention is taking action in order to support a child’s development as soon as possible before it becomes more difficult to </w:t>
      </w:r>
      <w:r w:rsidR="0087502D" w:rsidRPr="006371CA">
        <w:rPr>
          <w:sz w:val="24"/>
          <w:szCs w:val="24"/>
        </w:rPr>
        <w:t>reverse. It</w:t>
      </w:r>
      <w:r w:rsidRPr="006371CA">
        <w:rPr>
          <w:sz w:val="24"/>
          <w:szCs w:val="24"/>
        </w:rPr>
        <w:t xml:space="preserve"> is important when using early intervention that you are able to identify issues and problems both for children and families within the education sector and also allow them to gain support and skills on how to help them. </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t xml:space="preserve">Early Intervention is crucial in being able to support children with dyslexia. Early Intervention is important as it helps to support children from a young age, and be able to provide the children with support throughout school and into further education. Snowling (2013) states that throughout the past 10 years early intervention for children with dyslexia has been widely encouraged and should ensure that they have the adequate resources and sufficient support to be able to support children with Dyslexia. </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lastRenderedPageBreak/>
        <w:t xml:space="preserve">There are also many benefits to early intervention which can allow children to feel safe and secure and also to provide the parents and carers with the support in which they need in order to allow them to be able to </w:t>
      </w:r>
    </w:p>
    <w:p w:rsidR="007A1426" w:rsidRPr="006371CA" w:rsidRDefault="007A1426" w:rsidP="006371CA">
      <w:pPr>
        <w:spacing w:line="360" w:lineRule="auto"/>
        <w:jc w:val="both"/>
        <w:rPr>
          <w:sz w:val="24"/>
          <w:szCs w:val="24"/>
        </w:rPr>
      </w:pP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b/>
          <w:sz w:val="24"/>
          <w:szCs w:val="24"/>
        </w:rPr>
      </w:pPr>
      <w:r w:rsidRPr="006371CA">
        <w:rPr>
          <w:sz w:val="24"/>
          <w:szCs w:val="24"/>
        </w:rPr>
        <w:t>The British Dyslexia Association (no date) states that 10 percent of the population are dyslexic. With 4 percent of that being severely dyslexic. Dyslexia is a learning difficulty that affects a person's reading, writing and spelling skills (NHS, 2018). Dyslexia can not only affect children and their development at school but can also affect them in daily life symptoms of Dyslexia can be spotted in children as young as three. It is important for practitioners to be able to spot these signs and symptoms to be able to help provide the child with the highest level of support possible. NHS (2018) states that there are several key symptoms which are easy to spot in young children whilst they are attending a preschool setting. These symptoms include having a delayed speech development, having speech problems. For example jumbling up words, having a problem with expressing themselves using spoken language, little understanding on rhyming words and difficult or little interest in learning the alphabet.</w:t>
      </w:r>
    </w:p>
    <w:p w:rsidR="007A1426" w:rsidRPr="006371CA" w:rsidRDefault="006371CA" w:rsidP="006371CA">
      <w:pPr>
        <w:spacing w:line="360" w:lineRule="auto"/>
        <w:jc w:val="both"/>
        <w:rPr>
          <w:sz w:val="24"/>
          <w:szCs w:val="24"/>
        </w:rPr>
      </w:pPr>
      <w:r w:rsidRPr="006371CA">
        <w:rPr>
          <w:sz w:val="24"/>
          <w:szCs w:val="24"/>
        </w:rPr>
        <w:t xml:space="preserve">The aim of this essay is to explore the different advantages and disadvantages of dyslexia and the importance of early intervention and inclusive practice bringing in a range of policies, procedures and legislations. </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t xml:space="preserve">Open Society Foundations (2015) states that inclusive practice means that there is a variety of different and diverse range of students which can enable practitioners to try a range of different learning experiences and to be able to provide the children with a range of different supplies and resources in order to enable a range of different learning styles. There are a few range of elements that are included that are the basic fundamental rights which allow practitioners to be able to provide children with the best care and provision provided. The first fundamental point is that they are using teaching assistants and a range of specialists. For example a specialist to encourage children’s learning and provision. The second point is the inclusive curriculum which is relevant to what is happening within their setting and practice and what key celebrations those particular children will focus on. The final point is parental involvement. Parental involvement is one of the most key fundamental points which will enable children to be able to grow and learn and can encourage children to think about different ways </w:t>
      </w:r>
      <w:r w:rsidRPr="006371CA">
        <w:rPr>
          <w:sz w:val="24"/>
          <w:szCs w:val="24"/>
        </w:rPr>
        <w:lastRenderedPageBreak/>
        <w:t xml:space="preserve">that they can get a range of ways to encourage a range of adults to get involved within a child’s life within the setting. (Open Society Foundations, 2015). </w:t>
      </w:r>
    </w:p>
    <w:p w:rsidR="007A1426" w:rsidRPr="006371CA" w:rsidRDefault="007A1426" w:rsidP="006371CA">
      <w:pPr>
        <w:spacing w:line="360" w:lineRule="auto"/>
        <w:jc w:val="both"/>
        <w:rPr>
          <w:b/>
          <w:sz w:val="24"/>
          <w:szCs w:val="24"/>
        </w:rPr>
      </w:pPr>
    </w:p>
    <w:p w:rsidR="007A1426" w:rsidRPr="006371CA" w:rsidRDefault="006371CA" w:rsidP="006371CA">
      <w:pPr>
        <w:spacing w:line="360" w:lineRule="auto"/>
        <w:jc w:val="both"/>
        <w:rPr>
          <w:sz w:val="24"/>
          <w:szCs w:val="24"/>
        </w:rPr>
      </w:pPr>
      <w:r w:rsidRPr="006371CA">
        <w:rPr>
          <w:sz w:val="24"/>
          <w:szCs w:val="24"/>
        </w:rPr>
        <w:t>History Docs Article (2012) states that this report was set up in 1975, however first came in to practice in 1978. This report was set up for a range of reasons including supporting handicapped children under the age of 5 within their education, be able to gain a greater understanding in how to support handicapped children in mainstream schools, set up speci</w:t>
      </w:r>
      <w:bookmarkStart w:id="0" w:name="_GoBack"/>
      <w:bookmarkEnd w:id="0"/>
      <w:r w:rsidRPr="006371CA">
        <w:rPr>
          <w:sz w:val="24"/>
          <w:szCs w:val="24"/>
        </w:rPr>
        <w:t xml:space="preserve">al day and boarding schools across the country which will provide the correct care and support for handicapped children.  Douglas Silas Solicitors (2018) The Warnock report can also be linked to the Education Act 1981 and can be linked back to it when trying to provide support for handicapped children. The Warnock Report states that children who are handicapped should still be provided by the opportunity to be able to be in mainstream school and to be able to have all their needs met similar to children. Two percent of children with an ALN will need extra support within a mainstream school. With </w:t>
      </w:r>
      <w:proofErr w:type="gramStart"/>
      <w:r w:rsidRPr="006371CA">
        <w:rPr>
          <w:sz w:val="24"/>
          <w:szCs w:val="24"/>
        </w:rPr>
        <w:t>fewer</w:t>
      </w:r>
      <w:proofErr w:type="gramEnd"/>
      <w:r w:rsidRPr="006371CA">
        <w:rPr>
          <w:sz w:val="24"/>
          <w:szCs w:val="24"/>
        </w:rPr>
        <w:t xml:space="preserve"> than that needing specialist support if they are to continue being in mainstream education. This is why the Warnock Report was bought in to encourage parents of the child to think about specialist educational schools in order to provide children with the best support possible. Parliament (2006) states that during the 1980s there was a substantial decline in the number of children who attended special educational schools. However Parliament (2006) also states that there was an increase in the amount of children who were diagnosed with special educational needs (SEN) or additional learning needs (ALN) to whom statements have been given. </w:t>
      </w:r>
    </w:p>
    <w:p w:rsidR="007A1426" w:rsidRPr="006371CA" w:rsidRDefault="007A1426" w:rsidP="006371CA">
      <w:pPr>
        <w:spacing w:line="360" w:lineRule="auto"/>
        <w:jc w:val="both"/>
        <w:rPr>
          <w:b/>
          <w:sz w:val="24"/>
          <w:szCs w:val="24"/>
        </w:rPr>
      </w:pPr>
    </w:p>
    <w:p w:rsidR="007A1426" w:rsidRPr="006371CA" w:rsidRDefault="006371CA" w:rsidP="006371CA">
      <w:pPr>
        <w:spacing w:line="360" w:lineRule="auto"/>
        <w:jc w:val="both"/>
        <w:rPr>
          <w:sz w:val="24"/>
          <w:szCs w:val="24"/>
        </w:rPr>
      </w:pPr>
      <w:r w:rsidRPr="006371CA">
        <w:rPr>
          <w:sz w:val="24"/>
          <w:szCs w:val="24"/>
        </w:rPr>
        <w:t xml:space="preserve">The code of practice is linked to the Children and Family Act 2014. Department for Education and the Department of Health (2015) states that the code of practice is able to be used for children aged 0-25 years old. It can be used to enable a range of different points such as providing guidance on legislations and policies both for educational practitioners and parents and carers. However this particular code of practice only links to children within England. However on the other hand certain aspects within the code of practice can also be bought in to the welsh curriculum. </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t xml:space="preserve">Department of Education and Department of Health (2015) states that there are many organisations and people in which will allow children to be helped and supported by </w:t>
      </w:r>
      <w:r w:rsidRPr="006371CA">
        <w:rPr>
          <w:sz w:val="24"/>
          <w:szCs w:val="24"/>
        </w:rPr>
        <w:lastRenderedPageBreak/>
        <w:t>children with special educational needs and additional learning needs. The main organisation in which follows this particular practice is the main local authorities. Local authorities such as education sector, health sector, housing and employment sector. The other main organisation used in which will use this code of practice within their practice such as schools governing bodies which includes a wide range of different members of staff.</w:t>
      </w:r>
    </w:p>
    <w:p w:rsidR="007A1426" w:rsidRPr="006371CA" w:rsidRDefault="007A1426" w:rsidP="006371CA">
      <w:pPr>
        <w:spacing w:line="360" w:lineRule="auto"/>
        <w:jc w:val="both"/>
        <w:rPr>
          <w:sz w:val="24"/>
          <w:szCs w:val="24"/>
        </w:rPr>
      </w:pPr>
    </w:p>
    <w:p w:rsidR="00045B57" w:rsidRPr="006371CA" w:rsidRDefault="006371CA" w:rsidP="006371CA">
      <w:pPr>
        <w:spacing w:line="360" w:lineRule="auto"/>
        <w:jc w:val="both"/>
        <w:rPr>
          <w:sz w:val="24"/>
          <w:szCs w:val="24"/>
        </w:rPr>
      </w:pPr>
      <w:r w:rsidRPr="006371CA">
        <w:rPr>
          <w:sz w:val="24"/>
          <w:szCs w:val="24"/>
        </w:rPr>
        <w:t xml:space="preserve">Disability Nottinghamshire (2018) states that the social model of disability is caused by the way society sees a certain </w:t>
      </w:r>
      <w:r w:rsidR="00FD76D8" w:rsidRPr="006371CA">
        <w:rPr>
          <w:sz w:val="24"/>
          <w:szCs w:val="24"/>
        </w:rPr>
        <w:t>individual or groups and basing it on their disability, rather than looking at the person as an individual or a specific impairment or difference. It is important that to look at the social model of disability as a while that they remove the barriers that are creating restrictions and barriers for children with a disability. Once these barriers are removed we can then be left with a more equal and independent society which will furthermore enable more equality, with allowing more choice in their life</w:t>
      </w:r>
      <w:r w:rsidRPr="006371CA">
        <w:rPr>
          <w:sz w:val="24"/>
          <w:szCs w:val="24"/>
        </w:rPr>
        <w:t>.</w:t>
      </w:r>
      <w:r w:rsidR="00FD76D8" w:rsidRPr="006371CA">
        <w:rPr>
          <w:sz w:val="24"/>
          <w:szCs w:val="24"/>
        </w:rPr>
        <w:t xml:space="preserve"> Disabled people created the social model of disability as a way of helping them to explain the ways in which they felt that their voices were not being heard and they were unable to explain their own personal experiences on what it is like to have a disability an</w:t>
      </w:r>
      <w:r w:rsidR="00045B57" w:rsidRPr="006371CA">
        <w:rPr>
          <w:sz w:val="24"/>
          <w:szCs w:val="24"/>
        </w:rPr>
        <w:t xml:space="preserve">d to help create an inclusive way of living. There is also another model in which is used which can be either used individually or in line with the social model of disability. </w:t>
      </w:r>
    </w:p>
    <w:p w:rsidR="00045B57" w:rsidRPr="006371CA" w:rsidRDefault="00045B57" w:rsidP="006371CA">
      <w:pPr>
        <w:spacing w:line="360" w:lineRule="auto"/>
        <w:jc w:val="both"/>
        <w:rPr>
          <w:sz w:val="24"/>
          <w:szCs w:val="24"/>
        </w:rPr>
      </w:pPr>
    </w:p>
    <w:p w:rsidR="007A1426" w:rsidRPr="006371CA" w:rsidRDefault="00045B57" w:rsidP="006371CA">
      <w:pPr>
        <w:spacing w:line="360" w:lineRule="auto"/>
        <w:jc w:val="both"/>
        <w:rPr>
          <w:sz w:val="24"/>
          <w:szCs w:val="24"/>
        </w:rPr>
      </w:pPr>
      <w:r w:rsidRPr="006371CA">
        <w:rPr>
          <w:sz w:val="24"/>
          <w:szCs w:val="24"/>
        </w:rPr>
        <w:t xml:space="preserve">The medical model of disability is another model which is </w:t>
      </w:r>
      <w:r w:rsidR="003019F2" w:rsidRPr="006371CA">
        <w:rPr>
          <w:sz w:val="24"/>
          <w:szCs w:val="24"/>
        </w:rPr>
        <w:t xml:space="preserve">a way of managing and explaining how some people explain and what understanding they might have of disabilities and how they are treated. </w:t>
      </w:r>
      <w:r w:rsidR="000A45BD" w:rsidRPr="006371CA">
        <w:rPr>
          <w:sz w:val="24"/>
          <w:szCs w:val="24"/>
        </w:rPr>
        <w:t xml:space="preserve">However it is not considered to be seen a whole inclusive approach among disabled people. (Disability, Nottinghamshire, 2018). It explains the certain ways in which children are judged or stereotyped to be judged in a certain way which will allow them to feel that they are ‘not normal’. </w:t>
      </w:r>
      <w:r w:rsidR="00442AEE" w:rsidRPr="006371CA">
        <w:rPr>
          <w:sz w:val="24"/>
          <w:szCs w:val="24"/>
        </w:rPr>
        <w:t xml:space="preserve">A person with a disability is often described in a certain way and many people find it hard to see past the </w:t>
      </w:r>
      <w:r w:rsidR="00A2344F" w:rsidRPr="006371CA">
        <w:rPr>
          <w:sz w:val="24"/>
          <w:szCs w:val="24"/>
        </w:rPr>
        <w:t xml:space="preserve">disability and to see the person in which they actually are. People also often view disability as a physical thing and some struggle to understand that it can </w:t>
      </w:r>
      <w:r w:rsidR="007B62E4" w:rsidRPr="006371CA">
        <w:rPr>
          <w:sz w:val="24"/>
          <w:szCs w:val="24"/>
        </w:rPr>
        <w:t>also be a mental thing as well.</w:t>
      </w:r>
      <w:r w:rsidR="006371CA" w:rsidRPr="006371CA">
        <w:rPr>
          <w:b/>
          <w:sz w:val="24"/>
          <w:szCs w:val="24"/>
        </w:rPr>
        <w:t xml:space="preserve"> </w:t>
      </w:r>
    </w:p>
    <w:p w:rsidR="007A1426" w:rsidRPr="006371CA" w:rsidRDefault="007A1426" w:rsidP="006371CA">
      <w:pPr>
        <w:spacing w:line="360" w:lineRule="auto"/>
        <w:jc w:val="both"/>
        <w:rPr>
          <w:b/>
          <w:sz w:val="24"/>
          <w:szCs w:val="24"/>
        </w:rPr>
      </w:pPr>
    </w:p>
    <w:p w:rsidR="00A46AB0" w:rsidRPr="006371CA" w:rsidRDefault="006371CA" w:rsidP="006371CA">
      <w:pPr>
        <w:spacing w:line="360" w:lineRule="auto"/>
        <w:jc w:val="both"/>
        <w:rPr>
          <w:b/>
          <w:sz w:val="24"/>
          <w:szCs w:val="24"/>
        </w:rPr>
      </w:pPr>
      <w:r w:rsidRPr="006371CA">
        <w:rPr>
          <w:b/>
          <w:sz w:val="24"/>
          <w:szCs w:val="24"/>
        </w:rPr>
        <w:t>How can settings be sure that they are meeting the needs of the children?</w:t>
      </w:r>
    </w:p>
    <w:p w:rsidR="007A1426" w:rsidRPr="006371CA" w:rsidRDefault="00A46AB0" w:rsidP="006371CA">
      <w:pPr>
        <w:spacing w:line="360" w:lineRule="auto"/>
        <w:jc w:val="both"/>
        <w:rPr>
          <w:sz w:val="24"/>
          <w:szCs w:val="24"/>
        </w:rPr>
      </w:pPr>
      <w:r w:rsidRPr="006371CA">
        <w:rPr>
          <w:sz w:val="24"/>
          <w:szCs w:val="24"/>
        </w:rPr>
        <w:lastRenderedPageBreak/>
        <w:t xml:space="preserve">Settings can ensure that they are meeting the needs of the children by ensuring that they look at how children need to be supported and ensure that practitioners and parents are working together to provide this care and support. </w:t>
      </w:r>
      <w:r w:rsidR="007B62E4" w:rsidRPr="006371CA">
        <w:rPr>
          <w:sz w:val="24"/>
          <w:szCs w:val="24"/>
        </w:rPr>
        <w:t xml:space="preserve">It is important that every child within the setting has their needs met as it is allowing children to grow, learn and develop. This is especially important for children with additional learning needs and special educational needs as sometimes they  are unable to speak out about the issues that are affecting them so it is important that they work closely with the child’s parents and carers in order to ensure that practitioners are meeting the child’s needs. Children with additional learning needs and special educational needs also sometimes need help and support by being given the basic care needs. This can link to Maslow’s hierarchy of needs and the pyramid. Some children with ALN or SEN may struggle to feed themselves or change </w:t>
      </w:r>
      <w:proofErr w:type="spellStart"/>
      <w:r w:rsidR="007B62E4" w:rsidRPr="006371CA">
        <w:rPr>
          <w:sz w:val="24"/>
          <w:szCs w:val="24"/>
        </w:rPr>
        <w:t>themseleves</w:t>
      </w:r>
      <w:proofErr w:type="spellEnd"/>
      <w:r w:rsidR="007B62E4" w:rsidRPr="006371CA">
        <w:rPr>
          <w:sz w:val="24"/>
          <w:szCs w:val="24"/>
        </w:rPr>
        <w:t xml:space="preserve"> or provide themselves with the basic care needs in order to survive. </w:t>
      </w:r>
      <w:r w:rsidR="006371CA" w:rsidRPr="006371CA">
        <w:rPr>
          <w:b/>
          <w:sz w:val="24"/>
          <w:szCs w:val="24"/>
        </w:rPr>
        <w:br/>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t xml:space="preserve">British Dyslexia Association (no date) states that screening tests are designed to give practitioners an indication on whether a child may or may not have dyslexia. This test </w:t>
      </w:r>
      <w:proofErr w:type="spellStart"/>
      <w:r w:rsidRPr="006371CA">
        <w:rPr>
          <w:sz w:val="24"/>
          <w:szCs w:val="24"/>
        </w:rPr>
        <w:t>can not</w:t>
      </w:r>
      <w:proofErr w:type="spellEnd"/>
      <w:r w:rsidRPr="006371CA">
        <w:rPr>
          <w:sz w:val="24"/>
          <w:szCs w:val="24"/>
        </w:rPr>
        <w:t xml:space="preserve"> be 100% reliable but however can provide practitioners with an idea on how severe a child's dyslexia could be. Practitioners would then be encouraged to follow this up with a full diagnostic test. There are a few different types of screening tests available for children to have depending on their ability and the severity of their dyslexia. Big Society Capital (2017) states that children who are screened for dyslexia at an early age are then able to be provided with extra support at school such as extra time during school exams.</w:t>
      </w:r>
    </w:p>
    <w:p w:rsidR="007A1426" w:rsidRPr="006371CA" w:rsidRDefault="007A1426" w:rsidP="006371CA">
      <w:pPr>
        <w:spacing w:line="360" w:lineRule="auto"/>
        <w:jc w:val="both"/>
        <w:rPr>
          <w:sz w:val="24"/>
          <w:szCs w:val="24"/>
        </w:rPr>
      </w:pPr>
    </w:p>
    <w:p w:rsidR="007A1426" w:rsidRPr="006371CA" w:rsidRDefault="006371CA" w:rsidP="006371CA">
      <w:pPr>
        <w:spacing w:line="360" w:lineRule="auto"/>
        <w:jc w:val="both"/>
        <w:rPr>
          <w:sz w:val="24"/>
          <w:szCs w:val="24"/>
        </w:rPr>
      </w:pPr>
      <w:r w:rsidRPr="006371CA">
        <w:rPr>
          <w:sz w:val="24"/>
          <w:szCs w:val="24"/>
        </w:rPr>
        <w:t xml:space="preserve">Snowling (2013) states that during the screening results for children that they will be categorised into three sections and will allow children to be able to be provided with an adequate amount of care and support which will enable children to be able to continue their development. These three sections are called ‘waves’. Wave one is to allow children to continue to develop in mainstream education but to make the practitioner or teachers aware that these children may need certain aspects explained too in a different way to enable them to continue with their development. Wave 2 is that the children would be kept in mainstream school but however being taken out of mainstream classes for the core academic subjects such as English, Maths and </w:t>
      </w:r>
      <w:r w:rsidRPr="006371CA">
        <w:rPr>
          <w:sz w:val="24"/>
          <w:szCs w:val="24"/>
        </w:rPr>
        <w:lastRenderedPageBreak/>
        <w:t xml:space="preserve">Science, which will help them to be able to develop within those sessions and can allow them to gain further understanding and will be able to learn at a pace in which meets their individual needs. The third wave is the children being taken out of mainstream education fully and being put in to a specialist school which is able to help and support the child by encouraging them to learn at their own level. (Snowling, 2013). </w:t>
      </w:r>
      <w:r w:rsidRPr="006371CA">
        <w:rPr>
          <w:sz w:val="24"/>
          <w:szCs w:val="24"/>
        </w:rPr>
        <w:tab/>
      </w:r>
    </w:p>
    <w:p w:rsidR="007A1426" w:rsidRPr="006371CA" w:rsidRDefault="007A1426" w:rsidP="006371CA">
      <w:pPr>
        <w:spacing w:line="360" w:lineRule="auto"/>
        <w:jc w:val="both"/>
        <w:rPr>
          <w:sz w:val="24"/>
          <w:szCs w:val="24"/>
        </w:rPr>
      </w:pPr>
    </w:p>
    <w:p w:rsidR="007A1426" w:rsidRPr="006371CA" w:rsidRDefault="00EC7FE8" w:rsidP="006371CA">
      <w:pPr>
        <w:spacing w:line="360" w:lineRule="auto"/>
        <w:jc w:val="both"/>
        <w:rPr>
          <w:sz w:val="24"/>
          <w:szCs w:val="24"/>
        </w:rPr>
      </w:pPr>
      <w:r w:rsidRPr="006371CA">
        <w:rPr>
          <w:sz w:val="24"/>
          <w:szCs w:val="24"/>
        </w:rPr>
        <w:t xml:space="preserve">Big Society Capital (2014) states that there are also many disadvantages to having your child screened for dyslexia. The main disadvantage of screening is that it is not a cure, although it allows the child to be diagnosed it is not going to provide children with a cure to their diagnosis. Another disadvantage is that it does not track a child’s brain over time and only looks at the brain at that one moment in time. Once a child starts to get the necessary help and key skills they may find that they start to understand and practitioners could find that with a different way of teaching that a child is able to grasp and understand </w:t>
      </w:r>
      <w:r w:rsidR="003A522B" w:rsidRPr="006371CA">
        <w:rPr>
          <w:sz w:val="24"/>
          <w:szCs w:val="24"/>
        </w:rPr>
        <w:t>the idea a lot easier than the way they were previously teaching. Practitioners should be encouraging children to improve on their weaknesses and to continue to build on their strengths. A</w:t>
      </w:r>
      <w:r w:rsidR="00014E2A" w:rsidRPr="006371CA">
        <w:rPr>
          <w:sz w:val="24"/>
          <w:szCs w:val="24"/>
        </w:rPr>
        <w:t>nother disadvantage is the cost. Parents are often encouraged to pay for screenings individually and are usually not funded by the NHS. Parents are able to get free dyslexic tests for children however the school have to go through stages to ensure that they agree in the fact that there could be a likely chance that a child may have dyslexia or not. If this is the case then the school and the parents will work together in order to ensure that the screening in which is being taken place is fair and is able to encourage children’s learning and development. Most practitioners may struggle to spot the signs of dyslexia in young children which can mean they are often not diagnosed until later on in life sometimes six or seven as that is when most children show the most signs. This can mean that often four to five children per year group are diagnosed at once. However if this does happen then it can mean that children can be classed in to groups for certain classe</w:t>
      </w:r>
      <w:r w:rsidR="0048260A" w:rsidRPr="006371CA">
        <w:rPr>
          <w:sz w:val="24"/>
          <w:szCs w:val="24"/>
        </w:rPr>
        <w:t>s which will then be able to allow them to be encouraged not only by other practitioners but also by the o</w:t>
      </w:r>
      <w:r w:rsidR="00A46AB0" w:rsidRPr="006371CA">
        <w:rPr>
          <w:sz w:val="24"/>
          <w:szCs w:val="24"/>
        </w:rPr>
        <w:t xml:space="preserve">ther children as it is important that children learn and develop from other children. Big Society Capital (2018) also stated that by being diagnosed with dyslexia there can be many emotional risks to the label. Children can start to think about the reasons why they are dyslexic and think in to what could have happened within their life which could </w:t>
      </w:r>
      <w:r w:rsidR="00A46AB0" w:rsidRPr="006371CA">
        <w:rPr>
          <w:sz w:val="24"/>
          <w:szCs w:val="24"/>
        </w:rPr>
        <w:lastRenderedPageBreak/>
        <w:t xml:space="preserve">have made them dyslexic. They can also view themselves as being negative and have a negative image of themselves. </w:t>
      </w:r>
    </w:p>
    <w:p w:rsidR="00045B57" w:rsidRPr="006371CA" w:rsidRDefault="00045B57" w:rsidP="006371CA">
      <w:pPr>
        <w:spacing w:line="360" w:lineRule="auto"/>
        <w:jc w:val="both"/>
        <w:rPr>
          <w:b/>
          <w:sz w:val="24"/>
          <w:szCs w:val="24"/>
        </w:rPr>
      </w:pPr>
    </w:p>
    <w:p w:rsidR="007A1426" w:rsidRPr="007B62E4" w:rsidRDefault="00A46AB0" w:rsidP="006371CA">
      <w:pPr>
        <w:spacing w:line="360" w:lineRule="auto"/>
        <w:jc w:val="both"/>
      </w:pPr>
      <w:r w:rsidRPr="006371CA">
        <w:rPr>
          <w:sz w:val="24"/>
          <w:szCs w:val="24"/>
        </w:rPr>
        <w:t xml:space="preserve">To conclude dyslexia is a very common disability that affects many children this can mean that some children will be offered help at different times however the majority get help around the age of six or seven. </w:t>
      </w:r>
      <w:r w:rsidR="007B62E4" w:rsidRPr="006371CA">
        <w:rPr>
          <w:sz w:val="24"/>
          <w:szCs w:val="24"/>
        </w:rPr>
        <w:t>Early intervention however is important for children as it allows them to get the maximum amount of help and support at the quickest time it can also allow children to be able to p0rovide children with not only the practitioners support who they have within the setting but can also provide support for children from practitioners outside of the setting. The Warnock report had a big impact in the lives of children with Additional Learning Needs or Special Educational Needs. This allowed children to have a choice in whether they went to a mainstream school or a special educational needs school. It is also important to think about the impact that both the social model of disability and the medical model of disability had on children when growing up throughout their childhood and teenage years. Settings should ensure that they are meeting all children’s needs as it is seen as a right and one that can allow children to feel safe and valued</w:t>
      </w:r>
      <w:r w:rsidR="007B62E4">
        <w:t xml:space="preserve">. </w:t>
      </w:r>
    </w:p>
    <w:p w:rsidR="007A1426" w:rsidRDefault="007A1426"/>
    <w:p w:rsidR="006371CA" w:rsidRDefault="006371CA" w:rsidP="006371CA">
      <w:pPr>
        <w:spacing w:line="360" w:lineRule="auto"/>
        <w:jc w:val="both"/>
        <w:rPr>
          <w:sz w:val="24"/>
          <w:szCs w:val="24"/>
        </w:rPr>
      </w:pPr>
      <w:r>
        <w:rPr>
          <w:sz w:val="24"/>
          <w:szCs w:val="24"/>
        </w:rPr>
        <w:t xml:space="preserve">Big Society Capital (2017) ‘the pros and cons of a dyslexic assessment’ </w:t>
      </w:r>
      <w:hyperlink r:id="rId4" w:history="1">
        <w:r>
          <w:rPr>
            <w:rStyle w:val="Hyperlink"/>
            <w:color w:val="1155CC"/>
            <w:sz w:val="24"/>
            <w:szCs w:val="24"/>
          </w:rPr>
          <w:t>https://dm-ed.com/info/pros-cons-dyslexia-assessment/</w:t>
        </w:r>
      </w:hyperlink>
      <w:r>
        <w:rPr>
          <w:sz w:val="24"/>
          <w:szCs w:val="24"/>
        </w:rPr>
        <w:t xml:space="preserve"> accessed 02.05.18. </w:t>
      </w:r>
    </w:p>
    <w:p w:rsidR="006371CA" w:rsidRDefault="006371CA" w:rsidP="006371CA">
      <w:pPr>
        <w:spacing w:line="360" w:lineRule="auto"/>
        <w:jc w:val="both"/>
        <w:rPr>
          <w:sz w:val="24"/>
          <w:szCs w:val="24"/>
        </w:rPr>
      </w:pPr>
      <w:r>
        <w:rPr>
          <w:sz w:val="24"/>
          <w:szCs w:val="24"/>
        </w:rPr>
        <w:t xml:space="preserve">Big society Capital (2018) ‘The pros and cons of dyslexia’ </w:t>
      </w:r>
      <w:hyperlink r:id="rId5" w:history="1">
        <w:r>
          <w:rPr>
            <w:rStyle w:val="Hyperlink"/>
            <w:sz w:val="24"/>
            <w:szCs w:val="24"/>
          </w:rPr>
          <w:t>https://dm-ed.com/info/pros-cons-dyslexia-assessment/</w:t>
        </w:r>
      </w:hyperlink>
      <w:r>
        <w:rPr>
          <w:sz w:val="24"/>
          <w:szCs w:val="24"/>
        </w:rPr>
        <w:t xml:space="preserve"> accessed 14.05.18</w:t>
      </w:r>
    </w:p>
    <w:p w:rsidR="006371CA" w:rsidRDefault="006371CA" w:rsidP="006371CA">
      <w:pPr>
        <w:spacing w:line="360" w:lineRule="auto"/>
        <w:jc w:val="both"/>
        <w:rPr>
          <w:sz w:val="24"/>
          <w:szCs w:val="24"/>
        </w:rPr>
      </w:pPr>
      <w:r>
        <w:rPr>
          <w:sz w:val="24"/>
          <w:szCs w:val="24"/>
        </w:rPr>
        <w:t xml:space="preserve">British Dyslexia </w:t>
      </w:r>
      <w:proofErr w:type="spellStart"/>
      <w:r>
        <w:rPr>
          <w:sz w:val="24"/>
          <w:szCs w:val="24"/>
        </w:rPr>
        <w:t>Assosiation</w:t>
      </w:r>
      <w:proofErr w:type="spellEnd"/>
      <w:r>
        <w:rPr>
          <w:sz w:val="24"/>
          <w:szCs w:val="24"/>
        </w:rPr>
        <w:t xml:space="preserve"> (2018) </w:t>
      </w:r>
      <w:proofErr w:type="gramStart"/>
      <w:r>
        <w:rPr>
          <w:sz w:val="24"/>
          <w:szCs w:val="24"/>
        </w:rPr>
        <w:t>‘ About</w:t>
      </w:r>
      <w:proofErr w:type="gramEnd"/>
      <w:r>
        <w:rPr>
          <w:sz w:val="24"/>
          <w:szCs w:val="24"/>
        </w:rPr>
        <w:t xml:space="preserve"> Us’  </w:t>
      </w:r>
      <w:hyperlink r:id="rId6" w:history="1">
        <w:r>
          <w:rPr>
            <w:rStyle w:val="Hyperlink"/>
            <w:color w:val="1155CC"/>
            <w:sz w:val="24"/>
            <w:szCs w:val="24"/>
          </w:rPr>
          <w:t>http://www.bdadyslexia.org.uk/about</w:t>
        </w:r>
      </w:hyperlink>
      <w:r>
        <w:rPr>
          <w:sz w:val="24"/>
          <w:szCs w:val="24"/>
          <w:u w:val="single"/>
        </w:rPr>
        <w:t xml:space="preserve"> </w:t>
      </w:r>
      <w:r>
        <w:rPr>
          <w:sz w:val="24"/>
          <w:szCs w:val="24"/>
        </w:rPr>
        <w:t xml:space="preserve">accessed 29.04.18. </w:t>
      </w:r>
    </w:p>
    <w:p w:rsidR="006371CA" w:rsidRDefault="006371CA" w:rsidP="006371CA">
      <w:pPr>
        <w:spacing w:line="360" w:lineRule="auto"/>
        <w:jc w:val="both"/>
        <w:rPr>
          <w:sz w:val="24"/>
          <w:szCs w:val="24"/>
        </w:rPr>
      </w:pPr>
      <w:r>
        <w:rPr>
          <w:sz w:val="24"/>
          <w:szCs w:val="24"/>
        </w:rPr>
        <w:t xml:space="preserve">Department of Education and Department of Health. (2015) ‘Special Educational needs and disability code of practice: 0-25 years.’ </w:t>
      </w:r>
      <w:hyperlink r:id="rId7" w:history="1">
        <w:r>
          <w:rPr>
            <w:rStyle w:val="Hyperlink"/>
            <w:color w:val="1155CC"/>
            <w:sz w:val="24"/>
            <w:szCs w:val="24"/>
          </w:rPr>
          <w:t>https://assets.publishing.service.gov.uk/government/uploads/system/uploads/attachment_data/file/398815/SEND_Code_of_Practice_January_2015.pdf</w:t>
        </w:r>
      </w:hyperlink>
      <w:r>
        <w:rPr>
          <w:sz w:val="24"/>
          <w:szCs w:val="24"/>
        </w:rPr>
        <w:t xml:space="preserve"> accessed 10.05.18. </w:t>
      </w:r>
    </w:p>
    <w:p w:rsidR="006371CA" w:rsidRDefault="006371CA" w:rsidP="006371CA">
      <w:pPr>
        <w:spacing w:line="360" w:lineRule="auto"/>
        <w:jc w:val="both"/>
        <w:rPr>
          <w:sz w:val="24"/>
          <w:szCs w:val="24"/>
        </w:rPr>
      </w:pPr>
      <w:r>
        <w:rPr>
          <w:sz w:val="24"/>
          <w:szCs w:val="24"/>
        </w:rPr>
        <w:t xml:space="preserve">Disability Nottinghamshire. (2018) </w:t>
      </w:r>
      <w:proofErr w:type="gramStart"/>
      <w:r>
        <w:rPr>
          <w:sz w:val="24"/>
          <w:szCs w:val="24"/>
        </w:rPr>
        <w:t>‘ The</w:t>
      </w:r>
      <w:proofErr w:type="gramEnd"/>
      <w:r>
        <w:rPr>
          <w:sz w:val="24"/>
          <w:szCs w:val="24"/>
        </w:rPr>
        <w:t xml:space="preserve"> Social Model vs The Medical Model of Disability’ </w:t>
      </w:r>
      <w:hyperlink r:id="rId8" w:history="1">
        <w:r>
          <w:rPr>
            <w:rStyle w:val="Hyperlink"/>
            <w:color w:val="1155CC"/>
            <w:sz w:val="24"/>
            <w:szCs w:val="24"/>
          </w:rPr>
          <w:t>http://www.disabilitynottinghamshire.org.uk/about/social-model-vs-medical-model-of-disability/</w:t>
        </w:r>
      </w:hyperlink>
      <w:r>
        <w:rPr>
          <w:sz w:val="24"/>
          <w:szCs w:val="24"/>
          <w:u w:val="single"/>
        </w:rPr>
        <w:t xml:space="preserve"> </w:t>
      </w:r>
      <w:r>
        <w:rPr>
          <w:sz w:val="24"/>
          <w:szCs w:val="24"/>
        </w:rPr>
        <w:t xml:space="preserve"> accessed 25.04.2018. </w:t>
      </w:r>
    </w:p>
    <w:p w:rsidR="006371CA" w:rsidRDefault="006371CA" w:rsidP="006371CA">
      <w:pPr>
        <w:spacing w:line="360" w:lineRule="auto"/>
        <w:jc w:val="both"/>
        <w:rPr>
          <w:sz w:val="24"/>
          <w:szCs w:val="24"/>
        </w:rPr>
      </w:pPr>
      <w:r>
        <w:rPr>
          <w:sz w:val="24"/>
          <w:szCs w:val="24"/>
        </w:rPr>
        <w:t xml:space="preserve">Douglas Silas Solicitors (2018) ‘Warnock and SEN’ </w:t>
      </w:r>
      <w:hyperlink r:id="rId9" w:history="1">
        <w:r>
          <w:rPr>
            <w:rStyle w:val="Hyperlink"/>
            <w:color w:val="1155CC"/>
            <w:sz w:val="24"/>
            <w:szCs w:val="24"/>
          </w:rPr>
          <w:t>https://www.specialeducationalneeds.co.uk/warnock--sen.html</w:t>
        </w:r>
      </w:hyperlink>
      <w:r>
        <w:rPr>
          <w:sz w:val="24"/>
          <w:szCs w:val="24"/>
        </w:rPr>
        <w:t xml:space="preserve"> accessed 10.05.18</w:t>
      </w:r>
    </w:p>
    <w:p w:rsidR="006371CA" w:rsidRDefault="006371CA" w:rsidP="006371CA">
      <w:pPr>
        <w:spacing w:line="360" w:lineRule="auto"/>
        <w:jc w:val="both"/>
        <w:rPr>
          <w:sz w:val="24"/>
          <w:szCs w:val="24"/>
        </w:rPr>
      </w:pPr>
      <w:r>
        <w:rPr>
          <w:sz w:val="24"/>
          <w:szCs w:val="24"/>
        </w:rPr>
        <w:lastRenderedPageBreak/>
        <w:t xml:space="preserve">Early Intervention Foundation (no date) ‘What is early intervention’ </w:t>
      </w:r>
      <w:hyperlink r:id="rId10" w:history="1">
        <w:r>
          <w:rPr>
            <w:rStyle w:val="Hyperlink"/>
            <w:color w:val="1155CC"/>
            <w:sz w:val="24"/>
            <w:szCs w:val="24"/>
          </w:rPr>
          <w:t>http://www.eif.org.uk/what-is-early-intervention/</w:t>
        </w:r>
      </w:hyperlink>
      <w:r>
        <w:rPr>
          <w:sz w:val="24"/>
          <w:szCs w:val="24"/>
        </w:rPr>
        <w:t xml:space="preserve"> accessed 09.05.18. </w:t>
      </w:r>
    </w:p>
    <w:p w:rsidR="006371CA" w:rsidRDefault="006371CA" w:rsidP="006371CA">
      <w:pPr>
        <w:spacing w:line="360" w:lineRule="auto"/>
        <w:jc w:val="both"/>
        <w:rPr>
          <w:sz w:val="24"/>
          <w:szCs w:val="24"/>
        </w:rPr>
      </w:pPr>
      <w:r>
        <w:rPr>
          <w:sz w:val="24"/>
          <w:szCs w:val="24"/>
        </w:rPr>
        <w:t>Ekins, A. and Grimes, P (2009) inclusion developing an effective whole school approach. Berkshire: Open University Press.</w:t>
      </w:r>
    </w:p>
    <w:p w:rsidR="006371CA" w:rsidRDefault="006371CA" w:rsidP="006371CA">
      <w:pPr>
        <w:spacing w:line="360" w:lineRule="auto"/>
        <w:jc w:val="both"/>
        <w:rPr>
          <w:sz w:val="24"/>
          <w:szCs w:val="24"/>
        </w:rPr>
      </w:pPr>
      <w:r>
        <w:rPr>
          <w:sz w:val="24"/>
          <w:szCs w:val="24"/>
        </w:rPr>
        <w:t xml:space="preserve">History Doc Articles (2012) ‘Warnock Report 1978’ </w:t>
      </w:r>
      <w:hyperlink r:id="rId11" w:history="1">
        <w:r>
          <w:rPr>
            <w:rStyle w:val="Hyperlink"/>
            <w:color w:val="1155CC"/>
            <w:sz w:val="24"/>
            <w:szCs w:val="24"/>
          </w:rPr>
          <w:t>http://www.educationengland.org.uk/documents/warnock/</w:t>
        </w:r>
      </w:hyperlink>
      <w:r>
        <w:rPr>
          <w:sz w:val="24"/>
          <w:szCs w:val="24"/>
        </w:rPr>
        <w:t xml:space="preserve"> accessed 10.05.18. </w:t>
      </w:r>
    </w:p>
    <w:p w:rsidR="006371CA" w:rsidRDefault="006371CA" w:rsidP="006371CA">
      <w:pPr>
        <w:spacing w:line="360" w:lineRule="auto"/>
        <w:jc w:val="both"/>
        <w:rPr>
          <w:color w:val="000000"/>
          <w:sz w:val="24"/>
          <w:szCs w:val="24"/>
        </w:rPr>
      </w:pPr>
      <w:r>
        <w:rPr>
          <w:color w:val="000000"/>
          <w:sz w:val="24"/>
          <w:szCs w:val="24"/>
        </w:rPr>
        <w:t xml:space="preserve">Manchester Disabled People’s Access Group. (2014) ‘The medical model of disability’ </w:t>
      </w:r>
      <w:hyperlink r:id="rId12" w:history="1">
        <w:r>
          <w:rPr>
            <w:rStyle w:val="Hyperlink"/>
            <w:color w:val="1155CC"/>
            <w:sz w:val="24"/>
            <w:szCs w:val="24"/>
          </w:rPr>
          <w:t>http://www.mdpag.org.uk/resources/the-medical-model-of-disability/</w:t>
        </w:r>
      </w:hyperlink>
      <w:r>
        <w:rPr>
          <w:color w:val="000000"/>
          <w:sz w:val="24"/>
          <w:szCs w:val="24"/>
        </w:rPr>
        <w:t xml:space="preserve"> accessed 14.05.18</w:t>
      </w:r>
    </w:p>
    <w:p w:rsidR="006371CA" w:rsidRDefault="006371CA" w:rsidP="006371CA">
      <w:pPr>
        <w:spacing w:line="360" w:lineRule="auto"/>
        <w:jc w:val="both"/>
        <w:rPr>
          <w:sz w:val="24"/>
          <w:szCs w:val="24"/>
        </w:rPr>
      </w:pPr>
      <w:r>
        <w:rPr>
          <w:sz w:val="24"/>
          <w:szCs w:val="24"/>
        </w:rPr>
        <w:t xml:space="preserve">NHS (2018) ‘Dyslexia’ </w:t>
      </w:r>
      <w:hyperlink r:id="rId13" w:history="1">
        <w:r>
          <w:rPr>
            <w:rStyle w:val="Hyperlink"/>
            <w:color w:val="1155CC"/>
            <w:sz w:val="24"/>
            <w:szCs w:val="24"/>
          </w:rPr>
          <w:t>https://www.nhs.uk/conditions/dyslexia/</w:t>
        </w:r>
      </w:hyperlink>
      <w:r>
        <w:rPr>
          <w:sz w:val="24"/>
          <w:szCs w:val="24"/>
        </w:rPr>
        <w:t xml:space="preserve"> accessed 29.04.18. </w:t>
      </w:r>
    </w:p>
    <w:p w:rsidR="006371CA" w:rsidRDefault="006371CA" w:rsidP="006371CA">
      <w:pPr>
        <w:spacing w:line="360" w:lineRule="auto"/>
        <w:jc w:val="both"/>
        <w:rPr>
          <w:sz w:val="24"/>
          <w:szCs w:val="24"/>
        </w:rPr>
      </w:pPr>
      <w:r>
        <w:rPr>
          <w:sz w:val="24"/>
          <w:szCs w:val="24"/>
        </w:rPr>
        <w:t xml:space="preserve">NHS (2018) ‘Dyslexia’ </w:t>
      </w:r>
      <w:hyperlink r:id="rId14" w:anchor="preschool-children" w:history="1">
        <w:r>
          <w:rPr>
            <w:rStyle w:val="Hyperlink"/>
            <w:color w:val="1155CC"/>
            <w:sz w:val="24"/>
            <w:szCs w:val="24"/>
          </w:rPr>
          <w:t>https://www.nhs.uk/conditions/dyslexia/symptoms/#preschool-children</w:t>
        </w:r>
      </w:hyperlink>
      <w:r>
        <w:rPr>
          <w:sz w:val="24"/>
          <w:szCs w:val="24"/>
        </w:rPr>
        <w:t xml:space="preserve"> accessed 29.04.18. </w:t>
      </w:r>
    </w:p>
    <w:p w:rsidR="006371CA" w:rsidRDefault="006371CA" w:rsidP="006371CA">
      <w:pPr>
        <w:spacing w:line="360" w:lineRule="auto"/>
        <w:jc w:val="both"/>
        <w:rPr>
          <w:sz w:val="24"/>
          <w:szCs w:val="24"/>
        </w:rPr>
      </w:pPr>
      <w:r>
        <w:rPr>
          <w:sz w:val="24"/>
          <w:szCs w:val="24"/>
        </w:rPr>
        <w:t xml:space="preserve">Open Society Foundations (2015) </w:t>
      </w:r>
      <w:proofErr w:type="gramStart"/>
      <w:r>
        <w:rPr>
          <w:sz w:val="24"/>
          <w:szCs w:val="24"/>
        </w:rPr>
        <w:t>‘ The</w:t>
      </w:r>
      <w:proofErr w:type="gramEnd"/>
      <w:r>
        <w:rPr>
          <w:sz w:val="24"/>
          <w:szCs w:val="24"/>
        </w:rPr>
        <w:t xml:space="preserve"> value of inclusive education’ </w:t>
      </w:r>
      <w:hyperlink r:id="rId15" w:history="1">
        <w:r>
          <w:rPr>
            <w:rStyle w:val="Hyperlink"/>
            <w:color w:val="1155CC"/>
            <w:sz w:val="24"/>
            <w:szCs w:val="24"/>
          </w:rPr>
          <w:t>https://www.opensocietyfoundations.org/explainers/value-inclusive-education</w:t>
        </w:r>
      </w:hyperlink>
      <w:r>
        <w:rPr>
          <w:sz w:val="24"/>
          <w:szCs w:val="24"/>
        </w:rPr>
        <w:t xml:space="preserve"> accessed 10.05.18. </w:t>
      </w:r>
    </w:p>
    <w:p w:rsidR="006371CA" w:rsidRDefault="006371CA" w:rsidP="006371CA">
      <w:pPr>
        <w:spacing w:line="360" w:lineRule="auto"/>
        <w:jc w:val="both"/>
        <w:rPr>
          <w:sz w:val="24"/>
          <w:szCs w:val="24"/>
        </w:rPr>
      </w:pPr>
      <w:proofErr w:type="spellStart"/>
      <w:r>
        <w:rPr>
          <w:sz w:val="24"/>
          <w:szCs w:val="24"/>
        </w:rPr>
        <w:t>Parliment</w:t>
      </w:r>
      <w:proofErr w:type="spellEnd"/>
      <w:r>
        <w:rPr>
          <w:sz w:val="24"/>
          <w:szCs w:val="24"/>
        </w:rPr>
        <w:t xml:space="preserve"> (2006) </w:t>
      </w:r>
      <w:proofErr w:type="gramStart"/>
      <w:r>
        <w:rPr>
          <w:sz w:val="24"/>
          <w:szCs w:val="24"/>
        </w:rPr>
        <w:t>‘ brief</w:t>
      </w:r>
      <w:proofErr w:type="gramEnd"/>
      <w:r>
        <w:rPr>
          <w:sz w:val="24"/>
          <w:szCs w:val="24"/>
        </w:rPr>
        <w:t xml:space="preserve"> history of special educational needs’ </w:t>
      </w:r>
      <w:hyperlink r:id="rId16" w:history="1">
        <w:r>
          <w:rPr>
            <w:rStyle w:val="Hyperlink"/>
            <w:color w:val="1155CC"/>
            <w:sz w:val="24"/>
            <w:szCs w:val="24"/>
          </w:rPr>
          <w:t>https://publications.parliament.uk/pa/cm200506/cmselect/cmeduski/478/47805.htm</w:t>
        </w:r>
      </w:hyperlink>
      <w:r>
        <w:rPr>
          <w:sz w:val="24"/>
          <w:szCs w:val="24"/>
        </w:rPr>
        <w:t xml:space="preserve"> accessed 10.05.18. </w:t>
      </w:r>
    </w:p>
    <w:p w:rsidR="006371CA" w:rsidRDefault="006371CA" w:rsidP="006371CA">
      <w:pPr>
        <w:spacing w:line="360" w:lineRule="auto"/>
        <w:jc w:val="both"/>
        <w:rPr>
          <w:sz w:val="24"/>
          <w:szCs w:val="24"/>
        </w:rPr>
      </w:pPr>
      <w:proofErr w:type="spellStart"/>
      <w:r>
        <w:rPr>
          <w:sz w:val="24"/>
          <w:szCs w:val="24"/>
        </w:rPr>
        <w:t>Pre school</w:t>
      </w:r>
      <w:proofErr w:type="spellEnd"/>
      <w:r>
        <w:rPr>
          <w:sz w:val="24"/>
          <w:szCs w:val="24"/>
        </w:rPr>
        <w:t xml:space="preserve"> Alliance (2017) ‘equality and inclusive practice’ </w:t>
      </w:r>
      <w:hyperlink r:id="rId17" w:history="1">
        <w:r>
          <w:rPr>
            <w:rStyle w:val="Hyperlink"/>
            <w:color w:val="1155CC"/>
            <w:sz w:val="24"/>
            <w:szCs w:val="24"/>
          </w:rPr>
          <w:t>https://www.pre-school.org.uk/equality-and-inclusive-practice</w:t>
        </w:r>
      </w:hyperlink>
      <w:r>
        <w:rPr>
          <w:sz w:val="24"/>
          <w:szCs w:val="24"/>
        </w:rPr>
        <w:t xml:space="preserve"> accessed 08.05.18.</w:t>
      </w:r>
    </w:p>
    <w:p w:rsidR="006371CA" w:rsidRDefault="006371CA" w:rsidP="006371CA">
      <w:pPr>
        <w:spacing w:line="360" w:lineRule="auto"/>
        <w:jc w:val="both"/>
        <w:rPr>
          <w:sz w:val="24"/>
          <w:szCs w:val="24"/>
        </w:rPr>
      </w:pPr>
      <w:r>
        <w:rPr>
          <w:sz w:val="24"/>
          <w:szCs w:val="24"/>
        </w:rPr>
        <w:t xml:space="preserve">Snowling, M. (2013) ‘Early identification and interventions for dyslexia: a contemporary view’, </w:t>
      </w:r>
      <w:r>
        <w:rPr>
          <w:i/>
          <w:sz w:val="24"/>
          <w:szCs w:val="24"/>
        </w:rPr>
        <w:t xml:space="preserve">US National Library of Medicine National Institutes of Health, </w:t>
      </w:r>
      <w:r>
        <w:rPr>
          <w:sz w:val="24"/>
          <w:szCs w:val="24"/>
        </w:rPr>
        <w:t>pp. 7-14. [</w:t>
      </w:r>
      <w:proofErr w:type="gramStart"/>
      <w:r>
        <w:rPr>
          <w:sz w:val="24"/>
          <w:szCs w:val="24"/>
        </w:rPr>
        <w:t>online</w:t>
      </w:r>
      <w:proofErr w:type="gramEnd"/>
      <w:r>
        <w:rPr>
          <w:sz w:val="24"/>
          <w:szCs w:val="24"/>
        </w:rPr>
        <w:t>].</w:t>
      </w:r>
      <w:hyperlink r:id="rId18" w:history="1">
        <w:r>
          <w:rPr>
            <w:rStyle w:val="Hyperlink"/>
            <w:color w:val="1155CC"/>
            <w:sz w:val="24"/>
            <w:szCs w:val="24"/>
          </w:rPr>
          <w:t>https://www.ncbi.nlm.nih.gov/pmc/articles/PMC4538781/</w:t>
        </w:r>
      </w:hyperlink>
      <w:r>
        <w:rPr>
          <w:sz w:val="24"/>
          <w:szCs w:val="24"/>
        </w:rPr>
        <w:t xml:space="preserve"> [accessed 01.05.18.] </w:t>
      </w:r>
    </w:p>
    <w:p w:rsidR="007A1426" w:rsidRDefault="007A1426">
      <w:pPr>
        <w:rPr>
          <w:color w:val="FF0000"/>
        </w:rPr>
      </w:pPr>
    </w:p>
    <w:sectPr w:rsidR="007A1426">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426"/>
    <w:rsid w:val="00014E2A"/>
    <w:rsid w:val="00045B57"/>
    <w:rsid w:val="000A45BD"/>
    <w:rsid w:val="003019F2"/>
    <w:rsid w:val="003A522B"/>
    <w:rsid w:val="00442AEE"/>
    <w:rsid w:val="0048260A"/>
    <w:rsid w:val="006371CA"/>
    <w:rsid w:val="007A1426"/>
    <w:rsid w:val="007B62E4"/>
    <w:rsid w:val="0087502D"/>
    <w:rsid w:val="00A2344F"/>
    <w:rsid w:val="00A46AB0"/>
    <w:rsid w:val="00EC7FE8"/>
    <w:rsid w:val="00FD7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811144-8FDC-497F-8491-49CB69067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Hyperlink">
    <w:name w:val="Hyperlink"/>
    <w:basedOn w:val="DefaultParagraphFont"/>
    <w:uiPriority w:val="99"/>
    <w:semiHidden/>
    <w:unhideWhenUsed/>
    <w:rsid w:val="006371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662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sabilitynottinghamshire.org.uk/about/social-model-vs-medical-model-of-disability/" TargetMode="External"/><Relationship Id="rId13" Type="http://schemas.openxmlformats.org/officeDocument/2006/relationships/hyperlink" Target="https://www.nhs.uk/conditions/dyslexia/" TargetMode="External"/><Relationship Id="rId18" Type="http://schemas.openxmlformats.org/officeDocument/2006/relationships/hyperlink" Target="https://www.ncbi.nlm.nih.gov/pmc/articles/PMC4538781/" TargetMode="Externa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398815/SEND_Code_of_Practice_January_2015.pdf" TargetMode="External"/><Relationship Id="rId12" Type="http://schemas.openxmlformats.org/officeDocument/2006/relationships/hyperlink" Target="http://www.mdpag.org.uk/resources/the-medical-model-of-disability/" TargetMode="External"/><Relationship Id="rId17" Type="http://schemas.openxmlformats.org/officeDocument/2006/relationships/hyperlink" Target="https://www.pre-school.org.uk/equality-and-inclusive-practice" TargetMode="External"/><Relationship Id="rId2" Type="http://schemas.openxmlformats.org/officeDocument/2006/relationships/settings" Target="settings.xml"/><Relationship Id="rId16" Type="http://schemas.openxmlformats.org/officeDocument/2006/relationships/hyperlink" Target="https://publications.parliament.uk/pa/cm200506/cmselect/cmeduski/478/47805.ht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bdadyslexia.org.uk/about" TargetMode="External"/><Relationship Id="rId11" Type="http://schemas.openxmlformats.org/officeDocument/2006/relationships/hyperlink" Target="http://www.educationengland.org.uk/documents/warnock/" TargetMode="External"/><Relationship Id="rId5" Type="http://schemas.openxmlformats.org/officeDocument/2006/relationships/hyperlink" Target="https://dm-ed.com/info/pros-cons-dyslexia-assessment/" TargetMode="External"/><Relationship Id="rId15" Type="http://schemas.openxmlformats.org/officeDocument/2006/relationships/hyperlink" Target="https://www.opensocietyfoundations.org/explainers/value-inclusive-education" TargetMode="External"/><Relationship Id="rId10" Type="http://schemas.openxmlformats.org/officeDocument/2006/relationships/hyperlink" Target="http://www.eif.org.uk/what-is-early-intervention/" TargetMode="External"/><Relationship Id="rId19" Type="http://schemas.openxmlformats.org/officeDocument/2006/relationships/fontTable" Target="fontTable.xml"/><Relationship Id="rId4" Type="http://schemas.openxmlformats.org/officeDocument/2006/relationships/hyperlink" Target="https://dm-ed.com/info/pros-cons-dyslexia-assessment/" TargetMode="External"/><Relationship Id="rId9" Type="http://schemas.openxmlformats.org/officeDocument/2006/relationships/hyperlink" Target="https://www.specialeducationalneeds.co.uk/warnock--sen.html" TargetMode="External"/><Relationship Id="rId14" Type="http://schemas.openxmlformats.org/officeDocument/2006/relationships/hyperlink" Target="https://www.nhs.uk/conditions/dyslexia/sympto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2949</Words>
  <Characters>16814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TSD</dc:creator>
  <cp:lastModifiedBy>University of Wales Trinity Saint David</cp:lastModifiedBy>
  <cp:revision>4</cp:revision>
  <dcterms:created xsi:type="dcterms:W3CDTF">2018-05-14T08:16:00Z</dcterms:created>
  <dcterms:modified xsi:type="dcterms:W3CDTF">2018-05-14T23:23:00Z</dcterms:modified>
</cp:coreProperties>
</file>