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4448642"/>
        <w:docPartObj>
          <w:docPartGallery w:val="Cover Pages"/>
          <w:docPartUnique/>
        </w:docPartObj>
      </w:sdtPr>
      <w:sdtEndPr>
        <w:rPr>
          <w:lang w:val="en-US"/>
        </w:rPr>
      </w:sdtEndPr>
      <w:sdtContent>
        <w:p w14:paraId="1DB7D9BA" w14:textId="419F374F" w:rsidR="00426249" w:rsidRDefault="00426249"/>
        <w:p w14:paraId="110212C7" w14:textId="51DC2194" w:rsidR="00426249" w:rsidRDefault="00426249">
          <w:pPr>
            <w:rPr>
              <w:lang w:val="en-US"/>
            </w:rPr>
          </w:pPr>
          <w:r>
            <w:rPr>
              <w:noProof/>
              <w:lang w:eastAsia="en-GB"/>
            </w:rPr>
            <mc:AlternateContent>
              <mc:Choice Requires="wps">
                <w:drawing>
                  <wp:anchor distT="0" distB="0" distL="182880" distR="182880" simplePos="0" relativeHeight="251660288" behindDoc="0" locked="0" layoutInCell="1" allowOverlap="1" wp14:anchorId="7900C570" wp14:editId="127992B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A32F6" w14:textId="51B063EA" w:rsidR="00426249" w:rsidRDefault="00B1502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2609A">
                                      <w:rPr>
                                        <w:color w:val="4472C4" w:themeColor="accent1"/>
                                        <w:sz w:val="72"/>
                                        <w:szCs w:val="72"/>
                                      </w:rPr>
                                      <w:t>Application of Computer-Aided Engineering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891D3DF" w14:textId="6E844BFA" w:rsidR="00426249" w:rsidRDefault="00426249">
                                    <w:pPr>
                                      <w:pStyle w:val="NoSpacing"/>
                                      <w:spacing w:before="40" w:after="40"/>
                                      <w:rPr>
                                        <w:caps/>
                                        <w:color w:val="1F4E79" w:themeColor="accent5" w:themeShade="80"/>
                                        <w:sz w:val="28"/>
                                        <w:szCs w:val="28"/>
                                      </w:rPr>
                                    </w:pPr>
                                    <w:r>
                                      <w:rPr>
                                        <w:caps/>
                                        <w:color w:val="1F4E79" w:themeColor="accent5" w:themeShade="80"/>
                                        <w:sz w:val="28"/>
                                        <w:szCs w:val="28"/>
                                      </w:rPr>
                                      <w:t>L5 Computer-aided engineering (acdb5007)</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D79D6F2" w14:textId="7956D96C" w:rsidR="00426249" w:rsidRDefault="00426249">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900C570"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B4A32F6" w14:textId="51B063EA" w:rsidR="00426249" w:rsidRDefault="00B1502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2609A">
                                <w:rPr>
                                  <w:color w:val="4472C4" w:themeColor="accent1"/>
                                  <w:sz w:val="72"/>
                                  <w:szCs w:val="72"/>
                                </w:rPr>
                                <w:t>Application of Computer-Aided Engineering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891D3DF" w14:textId="6E844BFA" w:rsidR="00426249" w:rsidRDefault="00426249">
                              <w:pPr>
                                <w:pStyle w:val="NoSpacing"/>
                                <w:spacing w:before="40" w:after="40"/>
                                <w:rPr>
                                  <w:caps/>
                                  <w:color w:val="1F4E79" w:themeColor="accent5" w:themeShade="80"/>
                                  <w:sz w:val="28"/>
                                  <w:szCs w:val="28"/>
                                </w:rPr>
                              </w:pPr>
                              <w:r>
                                <w:rPr>
                                  <w:caps/>
                                  <w:color w:val="1F4E79" w:themeColor="accent5" w:themeShade="80"/>
                                  <w:sz w:val="28"/>
                                  <w:szCs w:val="28"/>
                                </w:rPr>
                                <w:t>L5 Computer-aided engineering (acdb5007)</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D79D6F2" w14:textId="7956D96C" w:rsidR="00426249" w:rsidRDefault="00426249">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E439701" wp14:editId="3204F55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3-27T00:00:00Z">
                                    <w:dateFormat w:val="yyyy"/>
                                    <w:lid w:val="en-US"/>
                                    <w:storeMappedDataAs w:val="dateTime"/>
                                    <w:calendar w:val="gregorian"/>
                                  </w:date>
                                </w:sdtPr>
                                <w:sdtEndPr/>
                                <w:sdtContent>
                                  <w:p w14:paraId="4897458B" w14:textId="733BE595" w:rsidR="00426249" w:rsidRDefault="00426249">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E43970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3-27T00:00:00Z">
                              <w:dateFormat w:val="yyyy"/>
                              <w:lid w:val="en-US"/>
                              <w:storeMappedDataAs w:val="dateTime"/>
                              <w:calendar w:val="gregorian"/>
                            </w:date>
                          </w:sdtPr>
                          <w:sdtEndPr/>
                          <w:sdtContent>
                            <w:p w14:paraId="4897458B" w14:textId="733BE595" w:rsidR="00426249" w:rsidRDefault="00426249">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lang w:val="en-US"/>
            </w:rPr>
            <w:br w:type="page"/>
          </w:r>
        </w:p>
      </w:sdtContent>
    </w:sdt>
    <w:sdt>
      <w:sdtPr>
        <w:rPr>
          <w:rFonts w:asciiTheme="minorHAnsi" w:eastAsiaTheme="minorHAnsi" w:hAnsiTheme="minorHAnsi" w:cstheme="minorBidi"/>
          <w:color w:val="auto"/>
          <w:sz w:val="22"/>
          <w:szCs w:val="22"/>
          <w:lang w:val="en-GB"/>
        </w:rPr>
        <w:id w:val="2040472249"/>
        <w:docPartObj>
          <w:docPartGallery w:val="Table of Contents"/>
          <w:docPartUnique/>
        </w:docPartObj>
      </w:sdtPr>
      <w:sdtEndPr>
        <w:rPr>
          <w:b/>
          <w:bCs/>
          <w:noProof/>
        </w:rPr>
      </w:sdtEndPr>
      <w:sdtContent>
        <w:p w14:paraId="0ACA4C60" w14:textId="452F25F5" w:rsidR="00633CD1" w:rsidRDefault="00633CD1">
          <w:pPr>
            <w:pStyle w:val="TOCHeading"/>
          </w:pPr>
          <w:r>
            <w:t>Contents</w:t>
          </w:r>
        </w:p>
        <w:p w14:paraId="77C2008D" w14:textId="4D47B88B" w:rsidR="00506EC3" w:rsidRDefault="00633CD1">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3859848" w:history="1">
            <w:r w:rsidR="00506EC3" w:rsidRPr="003914D6">
              <w:rPr>
                <w:rStyle w:val="Hyperlink"/>
                <w:noProof/>
                <w:lang w:val="en-US"/>
              </w:rPr>
              <w:t>Abstract</w:t>
            </w:r>
            <w:r w:rsidR="00506EC3">
              <w:rPr>
                <w:noProof/>
                <w:webHidden/>
              </w:rPr>
              <w:tab/>
            </w:r>
            <w:r w:rsidR="00506EC3">
              <w:rPr>
                <w:noProof/>
                <w:webHidden/>
              </w:rPr>
              <w:fldChar w:fldCharType="begin"/>
            </w:r>
            <w:r w:rsidR="00506EC3">
              <w:rPr>
                <w:noProof/>
                <w:webHidden/>
              </w:rPr>
              <w:instrText xml:space="preserve"> PAGEREF _Toc133859848 \h </w:instrText>
            </w:r>
            <w:r w:rsidR="00506EC3">
              <w:rPr>
                <w:noProof/>
                <w:webHidden/>
              </w:rPr>
            </w:r>
            <w:r w:rsidR="00506EC3">
              <w:rPr>
                <w:noProof/>
                <w:webHidden/>
              </w:rPr>
              <w:fldChar w:fldCharType="separate"/>
            </w:r>
            <w:r w:rsidR="00506EC3">
              <w:rPr>
                <w:noProof/>
                <w:webHidden/>
              </w:rPr>
              <w:t>2</w:t>
            </w:r>
            <w:r w:rsidR="00506EC3">
              <w:rPr>
                <w:noProof/>
                <w:webHidden/>
              </w:rPr>
              <w:fldChar w:fldCharType="end"/>
            </w:r>
          </w:hyperlink>
        </w:p>
        <w:p w14:paraId="689C14AF" w14:textId="2A7F47E6" w:rsidR="00506EC3" w:rsidRDefault="00506EC3">
          <w:pPr>
            <w:pStyle w:val="TOC1"/>
            <w:tabs>
              <w:tab w:val="right" w:leader="dot" w:pos="9016"/>
            </w:tabs>
            <w:rPr>
              <w:rFonts w:eastAsiaTheme="minorEastAsia"/>
              <w:noProof/>
              <w:kern w:val="2"/>
              <w:lang w:eastAsia="en-GB"/>
              <w14:ligatures w14:val="standardContextual"/>
            </w:rPr>
          </w:pPr>
          <w:hyperlink w:anchor="_Toc133859849" w:history="1">
            <w:r w:rsidRPr="003914D6">
              <w:rPr>
                <w:rStyle w:val="Hyperlink"/>
                <w:noProof/>
                <w:lang w:val="en-US"/>
              </w:rPr>
              <w:t>Case Study – Background</w:t>
            </w:r>
            <w:r>
              <w:rPr>
                <w:noProof/>
                <w:webHidden/>
              </w:rPr>
              <w:tab/>
            </w:r>
            <w:r>
              <w:rPr>
                <w:noProof/>
                <w:webHidden/>
              </w:rPr>
              <w:fldChar w:fldCharType="begin"/>
            </w:r>
            <w:r>
              <w:rPr>
                <w:noProof/>
                <w:webHidden/>
              </w:rPr>
              <w:instrText xml:space="preserve"> PAGEREF _Toc133859849 \h </w:instrText>
            </w:r>
            <w:r>
              <w:rPr>
                <w:noProof/>
                <w:webHidden/>
              </w:rPr>
            </w:r>
            <w:r>
              <w:rPr>
                <w:noProof/>
                <w:webHidden/>
              </w:rPr>
              <w:fldChar w:fldCharType="separate"/>
            </w:r>
            <w:r>
              <w:rPr>
                <w:noProof/>
                <w:webHidden/>
              </w:rPr>
              <w:t>2</w:t>
            </w:r>
            <w:r>
              <w:rPr>
                <w:noProof/>
                <w:webHidden/>
              </w:rPr>
              <w:fldChar w:fldCharType="end"/>
            </w:r>
          </w:hyperlink>
        </w:p>
        <w:p w14:paraId="46D27A54" w14:textId="68BE1DB0" w:rsidR="00506EC3" w:rsidRDefault="00506EC3">
          <w:pPr>
            <w:pStyle w:val="TOC1"/>
            <w:tabs>
              <w:tab w:val="right" w:leader="dot" w:pos="9016"/>
            </w:tabs>
            <w:rPr>
              <w:rFonts w:eastAsiaTheme="minorEastAsia"/>
              <w:noProof/>
              <w:kern w:val="2"/>
              <w:lang w:eastAsia="en-GB"/>
              <w14:ligatures w14:val="standardContextual"/>
            </w:rPr>
          </w:pPr>
          <w:hyperlink w:anchor="_Toc133859850" w:history="1">
            <w:r w:rsidRPr="003914D6">
              <w:rPr>
                <w:rStyle w:val="Hyperlink"/>
                <w:noProof/>
                <w:lang w:val="en-US"/>
              </w:rPr>
              <w:t>FEA Basic Principles</w:t>
            </w:r>
            <w:r>
              <w:rPr>
                <w:noProof/>
                <w:webHidden/>
              </w:rPr>
              <w:tab/>
            </w:r>
            <w:r>
              <w:rPr>
                <w:noProof/>
                <w:webHidden/>
              </w:rPr>
              <w:fldChar w:fldCharType="begin"/>
            </w:r>
            <w:r>
              <w:rPr>
                <w:noProof/>
                <w:webHidden/>
              </w:rPr>
              <w:instrText xml:space="preserve"> PAGEREF _Toc133859850 \h </w:instrText>
            </w:r>
            <w:r>
              <w:rPr>
                <w:noProof/>
                <w:webHidden/>
              </w:rPr>
            </w:r>
            <w:r>
              <w:rPr>
                <w:noProof/>
                <w:webHidden/>
              </w:rPr>
              <w:fldChar w:fldCharType="separate"/>
            </w:r>
            <w:r>
              <w:rPr>
                <w:noProof/>
                <w:webHidden/>
              </w:rPr>
              <w:t>6</w:t>
            </w:r>
            <w:r>
              <w:rPr>
                <w:noProof/>
                <w:webHidden/>
              </w:rPr>
              <w:fldChar w:fldCharType="end"/>
            </w:r>
          </w:hyperlink>
        </w:p>
        <w:p w14:paraId="13ABD2EB" w14:textId="202C672F" w:rsidR="00506EC3" w:rsidRDefault="00506EC3">
          <w:pPr>
            <w:pStyle w:val="TOC1"/>
            <w:tabs>
              <w:tab w:val="right" w:leader="dot" w:pos="9016"/>
            </w:tabs>
            <w:rPr>
              <w:rFonts w:eastAsiaTheme="minorEastAsia"/>
              <w:noProof/>
              <w:kern w:val="2"/>
              <w:lang w:eastAsia="en-GB"/>
              <w14:ligatures w14:val="standardContextual"/>
            </w:rPr>
          </w:pPr>
          <w:hyperlink w:anchor="_Toc133859851" w:history="1">
            <w:r w:rsidRPr="003914D6">
              <w:rPr>
                <w:rStyle w:val="Hyperlink"/>
                <w:noProof/>
                <w:lang w:val="en-US"/>
              </w:rPr>
              <w:t>Methodology</w:t>
            </w:r>
            <w:r>
              <w:rPr>
                <w:noProof/>
                <w:webHidden/>
              </w:rPr>
              <w:tab/>
            </w:r>
            <w:r>
              <w:rPr>
                <w:noProof/>
                <w:webHidden/>
              </w:rPr>
              <w:fldChar w:fldCharType="begin"/>
            </w:r>
            <w:r>
              <w:rPr>
                <w:noProof/>
                <w:webHidden/>
              </w:rPr>
              <w:instrText xml:space="preserve"> PAGEREF _Toc133859851 \h </w:instrText>
            </w:r>
            <w:r>
              <w:rPr>
                <w:noProof/>
                <w:webHidden/>
              </w:rPr>
            </w:r>
            <w:r>
              <w:rPr>
                <w:noProof/>
                <w:webHidden/>
              </w:rPr>
              <w:fldChar w:fldCharType="separate"/>
            </w:r>
            <w:r>
              <w:rPr>
                <w:noProof/>
                <w:webHidden/>
              </w:rPr>
              <w:t>6</w:t>
            </w:r>
            <w:r>
              <w:rPr>
                <w:noProof/>
                <w:webHidden/>
              </w:rPr>
              <w:fldChar w:fldCharType="end"/>
            </w:r>
          </w:hyperlink>
        </w:p>
        <w:p w14:paraId="41C73226" w14:textId="1AAAD5C9" w:rsidR="00506EC3" w:rsidRDefault="00506EC3">
          <w:pPr>
            <w:pStyle w:val="TOC1"/>
            <w:tabs>
              <w:tab w:val="right" w:leader="dot" w:pos="9016"/>
            </w:tabs>
            <w:rPr>
              <w:rFonts w:eastAsiaTheme="minorEastAsia"/>
              <w:noProof/>
              <w:kern w:val="2"/>
              <w:lang w:eastAsia="en-GB"/>
              <w14:ligatures w14:val="standardContextual"/>
            </w:rPr>
          </w:pPr>
          <w:hyperlink w:anchor="_Toc133859852" w:history="1">
            <w:r w:rsidRPr="003914D6">
              <w:rPr>
                <w:rStyle w:val="Hyperlink"/>
                <w:noProof/>
                <w:lang w:val="en-US"/>
              </w:rPr>
              <w:t>Validation</w:t>
            </w:r>
            <w:r>
              <w:rPr>
                <w:noProof/>
                <w:webHidden/>
              </w:rPr>
              <w:tab/>
            </w:r>
            <w:r>
              <w:rPr>
                <w:noProof/>
                <w:webHidden/>
              </w:rPr>
              <w:fldChar w:fldCharType="begin"/>
            </w:r>
            <w:r>
              <w:rPr>
                <w:noProof/>
                <w:webHidden/>
              </w:rPr>
              <w:instrText xml:space="preserve"> PAGEREF _Toc133859852 \h </w:instrText>
            </w:r>
            <w:r>
              <w:rPr>
                <w:noProof/>
                <w:webHidden/>
              </w:rPr>
            </w:r>
            <w:r>
              <w:rPr>
                <w:noProof/>
                <w:webHidden/>
              </w:rPr>
              <w:fldChar w:fldCharType="separate"/>
            </w:r>
            <w:r>
              <w:rPr>
                <w:noProof/>
                <w:webHidden/>
              </w:rPr>
              <w:t>9</w:t>
            </w:r>
            <w:r>
              <w:rPr>
                <w:noProof/>
                <w:webHidden/>
              </w:rPr>
              <w:fldChar w:fldCharType="end"/>
            </w:r>
          </w:hyperlink>
        </w:p>
        <w:p w14:paraId="11DBBF2A" w14:textId="6BD61A7B" w:rsidR="00506EC3" w:rsidRDefault="00506EC3">
          <w:pPr>
            <w:pStyle w:val="TOC1"/>
            <w:tabs>
              <w:tab w:val="right" w:leader="dot" w:pos="9016"/>
            </w:tabs>
            <w:rPr>
              <w:rFonts w:eastAsiaTheme="minorEastAsia"/>
              <w:noProof/>
              <w:kern w:val="2"/>
              <w:lang w:eastAsia="en-GB"/>
              <w14:ligatures w14:val="standardContextual"/>
            </w:rPr>
          </w:pPr>
          <w:hyperlink w:anchor="_Toc133859853" w:history="1">
            <w:r w:rsidRPr="003914D6">
              <w:rPr>
                <w:rStyle w:val="Hyperlink"/>
                <w:noProof/>
                <w:lang w:val="en-US"/>
              </w:rPr>
              <w:t>Limitations</w:t>
            </w:r>
            <w:r>
              <w:rPr>
                <w:noProof/>
                <w:webHidden/>
              </w:rPr>
              <w:tab/>
            </w:r>
            <w:r>
              <w:rPr>
                <w:noProof/>
                <w:webHidden/>
              </w:rPr>
              <w:fldChar w:fldCharType="begin"/>
            </w:r>
            <w:r>
              <w:rPr>
                <w:noProof/>
                <w:webHidden/>
              </w:rPr>
              <w:instrText xml:space="preserve"> PAGEREF _Toc133859853 \h </w:instrText>
            </w:r>
            <w:r>
              <w:rPr>
                <w:noProof/>
                <w:webHidden/>
              </w:rPr>
            </w:r>
            <w:r>
              <w:rPr>
                <w:noProof/>
                <w:webHidden/>
              </w:rPr>
              <w:fldChar w:fldCharType="separate"/>
            </w:r>
            <w:r>
              <w:rPr>
                <w:noProof/>
                <w:webHidden/>
              </w:rPr>
              <w:t>10</w:t>
            </w:r>
            <w:r>
              <w:rPr>
                <w:noProof/>
                <w:webHidden/>
              </w:rPr>
              <w:fldChar w:fldCharType="end"/>
            </w:r>
          </w:hyperlink>
        </w:p>
        <w:p w14:paraId="36415C31" w14:textId="54317C61" w:rsidR="00506EC3" w:rsidRDefault="00506EC3">
          <w:pPr>
            <w:pStyle w:val="TOC1"/>
            <w:tabs>
              <w:tab w:val="right" w:leader="dot" w:pos="9016"/>
            </w:tabs>
            <w:rPr>
              <w:rFonts w:eastAsiaTheme="minorEastAsia"/>
              <w:noProof/>
              <w:kern w:val="2"/>
              <w:lang w:eastAsia="en-GB"/>
              <w14:ligatures w14:val="standardContextual"/>
            </w:rPr>
          </w:pPr>
          <w:hyperlink w:anchor="_Toc133859854" w:history="1">
            <w:r w:rsidRPr="003914D6">
              <w:rPr>
                <w:rStyle w:val="Hyperlink"/>
                <w:noProof/>
                <w:lang w:val="en-US"/>
              </w:rPr>
              <w:t>Future work</w:t>
            </w:r>
            <w:r>
              <w:rPr>
                <w:noProof/>
                <w:webHidden/>
              </w:rPr>
              <w:tab/>
            </w:r>
            <w:r>
              <w:rPr>
                <w:noProof/>
                <w:webHidden/>
              </w:rPr>
              <w:fldChar w:fldCharType="begin"/>
            </w:r>
            <w:r>
              <w:rPr>
                <w:noProof/>
                <w:webHidden/>
              </w:rPr>
              <w:instrText xml:space="preserve"> PAGEREF _Toc133859854 \h </w:instrText>
            </w:r>
            <w:r>
              <w:rPr>
                <w:noProof/>
                <w:webHidden/>
              </w:rPr>
            </w:r>
            <w:r>
              <w:rPr>
                <w:noProof/>
                <w:webHidden/>
              </w:rPr>
              <w:fldChar w:fldCharType="separate"/>
            </w:r>
            <w:r>
              <w:rPr>
                <w:noProof/>
                <w:webHidden/>
              </w:rPr>
              <w:t>11</w:t>
            </w:r>
            <w:r>
              <w:rPr>
                <w:noProof/>
                <w:webHidden/>
              </w:rPr>
              <w:fldChar w:fldCharType="end"/>
            </w:r>
          </w:hyperlink>
        </w:p>
        <w:p w14:paraId="047A848B" w14:textId="5D0DF295" w:rsidR="00506EC3" w:rsidRDefault="00506EC3">
          <w:pPr>
            <w:pStyle w:val="TOC1"/>
            <w:tabs>
              <w:tab w:val="right" w:leader="dot" w:pos="9016"/>
            </w:tabs>
            <w:rPr>
              <w:rFonts w:eastAsiaTheme="minorEastAsia"/>
              <w:noProof/>
              <w:kern w:val="2"/>
              <w:lang w:eastAsia="en-GB"/>
              <w14:ligatures w14:val="standardContextual"/>
            </w:rPr>
          </w:pPr>
          <w:hyperlink w:anchor="_Toc133859855" w:history="1">
            <w:r w:rsidRPr="003914D6">
              <w:rPr>
                <w:rStyle w:val="Hyperlink"/>
                <w:noProof/>
              </w:rPr>
              <w:t>Bibliography</w:t>
            </w:r>
            <w:r>
              <w:rPr>
                <w:noProof/>
                <w:webHidden/>
              </w:rPr>
              <w:tab/>
            </w:r>
            <w:r>
              <w:rPr>
                <w:noProof/>
                <w:webHidden/>
              </w:rPr>
              <w:fldChar w:fldCharType="begin"/>
            </w:r>
            <w:r>
              <w:rPr>
                <w:noProof/>
                <w:webHidden/>
              </w:rPr>
              <w:instrText xml:space="preserve"> PAGEREF _Toc133859855 \h </w:instrText>
            </w:r>
            <w:r>
              <w:rPr>
                <w:noProof/>
                <w:webHidden/>
              </w:rPr>
            </w:r>
            <w:r>
              <w:rPr>
                <w:noProof/>
                <w:webHidden/>
              </w:rPr>
              <w:fldChar w:fldCharType="separate"/>
            </w:r>
            <w:r>
              <w:rPr>
                <w:noProof/>
                <w:webHidden/>
              </w:rPr>
              <w:t>12</w:t>
            </w:r>
            <w:r>
              <w:rPr>
                <w:noProof/>
                <w:webHidden/>
              </w:rPr>
              <w:fldChar w:fldCharType="end"/>
            </w:r>
          </w:hyperlink>
        </w:p>
        <w:p w14:paraId="0DE0C563" w14:textId="6B3B7992" w:rsidR="00633CD1" w:rsidRDefault="00633CD1">
          <w:r>
            <w:rPr>
              <w:b/>
              <w:bCs/>
              <w:noProof/>
            </w:rPr>
            <w:fldChar w:fldCharType="end"/>
          </w:r>
        </w:p>
      </w:sdtContent>
    </w:sdt>
    <w:p w14:paraId="69ACE972" w14:textId="53DF5735" w:rsidR="00C65E77" w:rsidRDefault="00C65E77">
      <w:pPr>
        <w:rPr>
          <w:lang w:val="en-US"/>
        </w:rPr>
      </w:pPr>
    </w:p>
    <w:p w14:paraId="6C2B693E" w14:textId="51D11D45" w:rsidR="00633CD1" w:rsidRDefault="00633CD1">
      <w:pPr>
        <w:rPr>
          <w:lang w:val="en-US"/>
        </w:rPr>
      </w:pPr>
    </w:p>
    <w:p w14:paraId="0DC4BEC7" w14:textId="2C431968" w:rsidR="00633CD1" w:rsidRDefault="00633CD1">
      <w:pPr>
        <w:rPr>
          <w:lang w:val="en-US"/>
        </w:rPr>
      </w:pPr>
    </w:p>
    <w:p w14:paraId="1984887A" w14:textId="0C7468F8" w:rsidR="00633CD1" w:rsidRDefault="00633CD1">
      <w:pPr>
        <w:rPr>
          <w:lang w:val="en-US"/>
        </w:rPr>
      </w:pPr>
    </w:p>
    <w:p w14:paraId="68EBB1DB" w14:textId="4C4279AC" w:rsidR="00633CD1" w:rsidRDefault="00633CD1">
      <w:pPr>
        <w:rPr>
          <w:lang w:val="en-US"/>
        </w:rPr>
      </w:pPr>
    </w:p>
    <w:p w14:paraId="37202C94" w14:textId="685AE8B4" w:rsidR="00633CD1" w:rsidRDefault="00633CD1">
      <w:pPr>
        <w:rPr>
          <w:lang w:val="en-US"/>
        </w:rPr>
      </w:pPr>
    </w:p>
    <w:p w14:paraId="029E316A" w14:textId="09DA51D4" w:rsidR="00633CD1" w:rsidRDefault="00633CD1">
      <w:pPr>
        <w:rPr>
          <w:lang w:val="en-US"/>
        </w:rPr>
      </w:pPr>
    </w:p>
    <w:p w14:paraId="1781ECD7" w14:textId="6E67AEC3" w:rsidR="00633CD1" w:rsidRDefault="00633CD1">
      <w:pPr>
        <w:rPr>
          <w:lang w:val="en-US"/>
        </w:rPr>
      </w:pPr>
    </w:p>
    <w:p w14:paraId="1AA8686A" w14:textId="49BA663A" w:rsidR="00633CD1" w:rsidRDefault="00633CD1">
      <w:pPr>
        <w:rPr>
          <w:lang w:val="en-US"/>
        </w:rPr>
      </w:pPr>
    </w:p>
    <w:p w14:paraId="0EF08FFF" w14:textId="3DD0E3B5" w:rsidR="00633CD1" w:rsidRDefault="00633CD1">
      <w:pPr>
        <w:rPr>
          <w:lang w:val="en-US"/>
        </w:rPr>
      </w:pPr>
    </w:p>
    <w:p w14:paraId="11BC67D4" w14:textId="03E7F807" w:rsidR="00633CD1" w:rsidRDefault="00633CD1">
      <w:pPr>
        <w:rPr>
          <w:lang w:val="en-US"/>
        </w:rPr>
      </w:pPr>
    </w:p>
    <w:p w14:paraId="7522C702" w14:textId="523986D8" w:rsidR="00633CD1" w:rsidRDefault="00633CD1">
      <w:pPr>
        <w:rPr>
          <w:lang w:val="en-US"/>
        </w:rPr>
      </w:pPr>
    </w:p>
    <w:p w14:paraId="03F6F4B3" w14:textId="34161D8B" w:rsidR="00633CD1" w:rsidRDefault="00633CD1">
      <w:pPr>
        <w:rPr>
          <w:lang w:val="en-US"/>
        </w:rPr>
      </w:pPr>
    </w:p>
    <w:p w14:paraId="4F781EE8" w14:textId="4E469A13" w:rsidR="00633CD1" w:rsidRDefault="00633CD1">
      <w:pPr>
        <w:rPr>
          <w:lang w:val="en-US"/>
        </w:rPr>
      </w:pPr>
    </w:p>
    <w:p w14:paraId="0591A50C" w14:textId="3F755E2E" w:rsidR="00633CD1" w:rsidRDefault="00633CD1">
      <w:pPr>
        <w:rPr>
          <w:lang w:val="en-US"/>
        </w:rPr>
      </w:pPr>
    </w:p>
    <w:p w14:paraId="14AAD39E" w14:textId="7885241E" w:rsidR="00633CD1" w:rsidRDefault="00633CD1">
      <w:pPr>
        <w:rPr>
          <w:lang w:val="en-US"/>
        </w:rPr>
      </w:pPr>
    </w:p>
    <w:p w14:paraId="26C79D4B" w14:textId="52EA0C9A" w:rsidR="00633CD1" w:rsidRDefault="00633CD1">
      <w:pPr>
        <w:rPr>
          <w:lang w:val="en-US"/>
        </w:rPr>
      </w:pPr>
    </w:p>
    <w:p w14:paraId="77F25F49" w14:textId="283E7094" w:rsidR="00633CD1" w:rsidRDefault="00633CD1">
      <w:pPr>
        <w:rPr>
          <w:lang w:val="en-US"/>
        </w:rPr>
      </w:pPr>
    </w:p>
    <w:p w14:paraId="7E719762" w14:textId="66C97E97" w:rsidR="00633CD1" w:rsidRDefault="00633CD1">
      <w:pPr>
        <w:rPr>
          <w:lang w:val="en-US"/>
        </w:rPr>
      </w:pPr>
    </w:p>
    <w:p w14:paraId="5B0A4796" w14:textId="34693270" w:rsidR="00633CD1" w:rsidRDefault="00633CD1">
      <w:pPr>
        <w:rPr>
          <w:lang w:val="en-US"/>
        </w:rPr>
      </w:pPr>
    </w:p>
    <w:p w14:paraId="3AFAA101" w14:textId="3BFF75A3" w:rsidR="00633CD1" w:rsidRDefault="00633CD1">
      <w:pPr>
        <w:rPr>
          <w:lang w:val="en-US"/>
        </w:rPr>
      </w:pPr>
    </w:p>
    <w:p w14:paraId="5250B2A0" w14:textId="7CE177BE" w:rsidR="00633CD1" w:rsidRDefault="00633CD1">
      <w:pPr>
        <w:rPr>
          <w:lang w:val="en-US"/>
        </w:rPr>
      </w:pPr>
    </w:p>
    <w:p w14:paraId="70BBA922" w14:textId="6A5479F4" w:rsidR="00633CD1" w:rsidRDefault="00633CD1">
      <w:pPr>
        <w:rPr>
          <w:lang w:val="en-US"/>
        </w:rPr>
      </w:pPr>
    </w:p>
    <w:p w14:paraId="35175813" w14:textId="37998238" w:rsidR="00D641F1" w:rsidRPr="00D641F1" w:rsidRDefault="00633CD1" w:rsidP="00D641F1">
      <w:pPr>
        <w:pStyle w:val="Heading1"/>
        <w:rPr>
          <w:lang w:val="en-US"/>
        </w:rPr>
      </w:pPr>
      <w:bookmarkStart w:id="0" w:name="_Toc133859848"/>
      <w:r>
        <w:rPr>
          <w:lang w:val="en-US"/>
        </w:rPr>
        <w:t>Abstract</w:t>
      </w:r>
      <w:bookmarkEnd w:id="0"/>
    </w:p>
    <w:p w14:paraId="69D14474" w14:textId="5A8BD1E0" w:rsidR="00633CD1" w:rsidRDefault="00633CD1" w:rsidP="00633CD1">
      <w:pPr>
        <w:rPr>
          <w:lang w:val="en-US"/>
        </w:rPr>
      </w:pPr>
      <w:r>
        <w:rPr>
          <w:lang w:val="en-US"/>
        </w:rPr>
        <w:t xml:space="preserve">This paper will assess the </w:t>
      </w:r>
      <w:r w:rsidR="0033307B">
        <w:rPr>
          <w:lang w:val="en-US"/>
        </w:rPr>
        <w:t xml:space="preserve">general </w:t>
      </w:r>
      <w:r>
        <w:rPr>
          <w:lang w:val="en-US"/>
        </w:rPr>
        <w:t>application of Computer-Aided Engineering (CAE</w:t>
      </w:r>
      <w:r w:rsidR="00D641F1">
        <w:rPr>
          <w:lang w:val="en-US"/>
        </w:rPr>
        <w:t>) and</w:t>
      </w:r>
      <w:r w:rsidR="0033307B">
        <w:rPr>
          <w:lang w:val="en-US"/>
        </w:rPr>
        <w:t xml:space="preserve"> discuss the associated merits</w:t>
      </w:r>
      <w:r w:rsidR="00D641F1">
        <w:rPr>
          <w:lang w:val="en-US"/>
        </w:rPr>
        <w:t xml:space="preserve">, problems and limitations </w:t>
      </w:r>
      <w:r w:rsidR="0033307B">
        <w:rPr>
          <w:lang w:val="en-US"/>
        </w:rPr>
        <w:t xml:space="preserve">that its use </w:t>
      </w:r>
      <w:r w:rsidR="00D641F1">
        <w:rPr>
          <w:lang w:val="en-US"/>
        </w:rPr>
        <w:t>poses.</w:t>
      </w:r>
    </w:p>
    <w:p w14:paraId="5CEB6E05" w14:textId="2FEB3DE4" w:rsidR="00D641F1" w:rsidRDefault="00D641F1" w:rsidP="00633CD1">
      <w:pPr>
        <w:rPr>
          <w:lang w:val="en-US"/>
        </w:rPr>
      </w:pPr>
      <w:r>
        <w:rPr>
          <w:lang w:val="en-US"/>
        </w:rPr>
        <w:t>A case study will be used, focusing on a gun barrel being unevenly heated</w:t>
      </w:r>
      <w:r w:rsidR="003030B8">
        <w:rPr>
          <w:lang w:val="en-US"/>
        </w:rPr>
        <w:t xml:space="preserve"> (for example, wind or rain cooling one surface of a hot barrel)</w:t>
      </w:r>
      <w:r w:rsidR="007518E4">
        <w:rPr>
          <w:lang w:val="en-US"/>
        </w:rPr>
        <w:t>, and the resulting effect on the point of impact</w:t>
      </w:r>
      <w:r w:rsidR="00DC4F2C">
        <w:rPr>
          <w:lang w:val="en-US"/>
        </w:rPr>
        <w:t xml:space="preserve"> (P</w:t>
      </w:r>
      <w:r w:rsidR="004A2F5E">
        <w:rPr>
          <w:lang w:val="en-US"/>
        </w:rPr>
        <w:t>O</w:t>
      </w:r>
      <w:r w:rsidR="00DC4F2C">
        <w:rPr>
          <w:lang w:val="en-US"/>
        </w:rPr>
        <w:t>I)</w:t>
      </w:r>
      <w:r w:rsidR="003030B8">
        <w:rPr>
          <w:lang w:val="en-US"/>
        </w:rPr>
        <w:t xml:space="preserve"> at distance.</w:t>
      </w:r>
      <w:r w:rsidR="007518E4">
        <w:rPr>
          <w:lang w:val="en-US"/>
        </w:rPr>
        <w:t xml:space="preserve"> </w:t>
      </w:r>
    </w:p>
    <w:p w14:paraId="551129AA" w14:textId="331E135A" w:rsidR="00D641F1" w:rsidRDefault="00D641F1" w:rsidP="00D641F1">
      <w:pPr>
        <w:pStyle w:val="Heading1"/>
        <w:rPr>
          <w:lang w:val="en-US"/>
        </w:rPr>
      </w:pPr>
      <w:bookmarkStart w:id="1" w:name="_Toc133859849"/>
      <w:r>
        <w:rPr>
          <w:lang w:val="en-US"/>
        </w:rPr>
        <w:t>Case Study – Background</w:t>
      </w:r>
      <w:bookmarkEnd w:id="1"/>
    </w:p>
    <w:p w14:paraId="23D93D89" w14:textId="0A3F80A6" w:rsidR="000C7056" w:rsidRPr="000C7056" w:rsidRDefault="000C7056" w:rsidP="000C7056">
      <w:pPr>
        <w:rPr>
          <w:b/>
          <w:bCs/>
          <w:lang w:val="en-US"/>
        </w:rPr>
      </w:pPr>
      <w:r>
        <w:rPr>
          <w:b/>
          <w:bCs/>
          <w:lang w:val="en-US"/>
        </w:rPr>
        <w:t>General</w:t>
      </w:r>
    </w:p>
    <w:p w14:paraId="14ABEB04" w14:textId="15ACD4A5" w:rsidR="000C7056" w:rsidRDefault="004E3E59" w:rsidP="004E3E59">
      <w:pPr>
        <w:rPr>
          <w:lang w:val="en-US"/>
        </w:rPr>
      </w:pPr>
      <w:r>
        <w:rPr>
          <w:lang w:val="en-US"/>
        </w:rPr>
        <w:t>Heating is known to have a significant effect on the accuracy and consistency of both small arms and medium/large calibre fire. It is difficult to model completely</w:t>
      </w:r>
      <w:r w:rsidR="000C7056">
        <w:rPr>
          <w:lang w:val="en-US"/>
        </w:rPr>
        <w:t xml:space="preserve"> </w:t>
      </w:r>
      <w:r w:rsidR="008B66B0">
        <w:rPr>
          <w:lang w:val="en-US"/>
        </w:rPr>
        <w:t xml:space="preserve">for reasons which will be discussed </w:t>
      </w:r>
      <w:r w:rsidR="00F63E13">
        <w:rPr>
          <w:lang w:val="en-US"/>
        </w:rPr>
        <w:t>later</w:t>
      </w:r>
      <w:r w:rsidR="009B7611">
        <w:rPr>
          <w:lang w:val="en-US"/>
        </w:rPr>
        <w:t xml:space="preserve"> </w:t>
      </w:r>
      <w:r w:rsidR="000C7056">
        <w:rPr>
          <w:lang w:val="en-US"/>
        </w:rPr>
        <w:t>(especially on more complex self-loading weapons)</w:t>
      </w:r>
      <w:r w:rsidR="001D2157">
        <w:rPr>
          <w:lang w:val="en-US"/>
        </w:rPr>
        <w:t xml:space="preserve">. </w:t>
      </w:r>
      <w:r w:rsidR="00ED35F2">
        <w:rPr>
          <w:lang w:val="en-US"/>
        </w:rPr>
        <w:t>According to</w:t>
      </w:r>
      <w:r>
        <w:rPr>
          <w:lang w:val="en-US"/>
        </w:rPr>
        <w:t xml:space="preserve"> the author’s own observation, two identical high-quality precision rifles can exhibit completely different characteristics as they warm up. </w:t>
      </w:r>
    </w:p>
    <w:p w14:paraId="2175CD07" w14:textId="77777777" w:rsidR="009B7611" w:rsidRDefault="00A33F45" w:rsidP="009B7611">
      <w:pPr>
        <w:keepNext/>
        <w:rPr>
          <w:lang w:val="en-US"/>
        </w:rPr>
      </w:pPr>
      <w:r>
        <w:rPr>
          <w:lang w:val="en-US"/>
        </w:rPr>
        <w:t>Usually,</w:t>
      </w:r>
      <w:r w:rsidR="00881A0C">
        <w:rPr>
          <w:lang w:val="en-US"/>
        </w:rPr>
        <w:t xml:space="preserve"> the effect of heating is seen in two ways. The first is the “cold bore effect” – where the first shot of a day is taken</w:t>
      </w:r>
      <w:r w:rsidR="0012609A">
        <w:rPr>
          <w:lang w:val="en-US"/>
        </w:rPr>
        <w:t xml:space="preserve">, or when the bore has had time to fully cool, often the first shot will fall away from the rest of the group if firing continues. This effect is usually consistent to a specific gun – </w:t>
      </w:r>
      <w:proofErr w:type="gramStart"/>
      <w:r w:rsidR="0012609A">
        <w:rPr>
          <w:lang w:val="en-US"/>
        </w:rPr>
        <w:t>i.e.</w:t>
      </w:r>
      <w:proofErr w:type="gramEnd"/>
      <w:r w:rsidR="0012609A">
        <w:rPr>
          <w:lang w:val="en-US"/>
        </w:rPr>
        <w:t xml:space="preserve"> “one minute of angle up and half a minute to the left”.  </w:t>
      </w:r>
    </w:p>
    <w:p w14:paraId="52BDE45E" w14:textId="55DD2F8B" w:rsidR="001D2157" w:rsidRDefault="001D2157" w:rsidP="009B7611">
      <w:pPr>
        <w:keepNext/>
        <w:jc w:val="center"/>
      </w:pPr>
      <w:r>
        <w:rPr>
          <w:noProof/>
          <w:lang w:eastAsia="en-GB"/>
        </w:rPr>
        <w:drawing>
          <wp:inline distT="0" distB="0" distL="0" distR="0" wp14:anchorId="0DE72029" wp14:editId="36D07546">
            <wp:extent cx="3738245" cy="2827084"/>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64424" cy="2846882"/>
                    </a:xfrm>
                    <a:prstGeom prst="rect">
                      <a:avLst/>
                    </a:prstGeom>
                    <a:noFill/>
                    <a:ln>
                      <a:noFill/>
                    </a:ln>
                  </pic:spPr>
                </pic:pic>
              </a:graphicData>
            </a:graphic>
          </wp:inline>
        </w:drawing>
      </w:r>
    </w:p>
    <w:p w14:paraId="6DC1D911" w14:textId="5276A733" w:rsidR="00881A0C" w:rsidRDefault="001D2157" w:rsidP="001D2157">
      <w:pPr>
        <w:pStyle w:val="Caption"/>
        <w:jc w:val="center"/>
        <w:rPr>
          <w:lang w:val="en-US"/>
        </w:rPr>
      </w:pPr>
      <w:r>
        <w:t xml:space="preserve">Figure </w:t>
      </w:r>
      <w:r w:rsidR="00B15023">
        <w:fldChar w:fldCharType="begin"/>
      </w:r>
      <w:r w:rsidR="00B15023">
        <w:instrText xml:space="preserve"> SEQ Figure \* ARABIC </w:instrText>
      </w:r>
      <w:r w:rsidR="00B15023">
        <w:fldChar w:fldCharType="separate"/>
      </w:r>
      <w:r w:rsidR="00D624EC">
        <w:rPr>
          <w:noProof/>
        </w:rPr>
        <w:t>1</w:t>
      </w:r>
      <w:r w:rsidR="00B15023">
        <w:rPr>
          <w:noProof/>
        </w:rPr>
        <w:fldChar w:fldCharType="end"/>
      </w:r>
      <w:r>
        <w:t xml:space="preserve"> - 5-shot group</w:t>
      </w:r>
      <w:r w:rsidR="009E40D3">
        <w:t xml:space="preserve"> at 100 yards</w:t>
      </w:r>
      <w:r>
        <w:t xml:space="preserve"> with relatively minor "cold bore" effect seen on shot 1. Credit - author</w:t>
      </w:r>
    </w:p>
    <w:p w14:paraId="2D4238CC" w14:textId="3CB0CEA9" w:rsidR="008B66B0" w:rsidRDefault="008B66B0" w:rsidP="004E3E59">
      <w:pPr>
        <w:rPr>
          <w:lang w:val="en-US"/>
        </w:rPr>
      </w:pPr>
      <w:r>
        <w:rPr>
          <w:lang w:val="en-US"/>
        </w:rPr>
        <w:t xml:space="preserve">The second widely observed effect is the “stringing” of shots. This is when shots begin to progress further and further away from the central group, usually in a linear fashion. Stringing is common in barrels of a light profile (comparatively thin) and in self-loading weapons which have gas </w:t>
      </w:r>
      <w:r w:rsidR="00054F2C">
        <w:rPr>
          <w:lang w:val="en-US"/>
        </w:rPr>
        <w:t>blocks,</w:t>
      </w:r>
      <w:r>
        <w:rPr>
          <w:lang w:val="en-US"/>
        </w:rPr>
        <w:t xml:space="preserve"> and suchlike attached to their barrel</w:t>
      </w:r>
      <w:r w:rsidR="00455386">
        <w:rPr>
          <w:lang w:val="en-US"/>
        </w:rPr>
        <w:t xml:space="preserve">, when </w:t>
      </w:r>
      <w:r w:rsidR="008528ED">
        <w:rPr>
          <w:lang w:val="en-US"/>
        </w:rPr>
        <w:t>sustained fire is maintained or the weapon is not allowed to cool between shots.</w:t>
      </w:r>
    </w:p>
    <w:p w14:paraId="226D0CA0" w14:textId="77777777" w:rsidR="00905B22" w:rsidRDefault="00905B22" w:rsidP="00905B22">
      <w:pPr>
        <w:keepNext/>
        <w:jc w:val="center"/>
      </w:pPr>
      <w:r>
        <w:rPr>
          <w:noProof/>
          <w:lang w:eastAsia="en-GB"/>
        </w:rPr>
        <w:lastRenderedPageBreak/>
        <w:drawing>
          <wp:inline distT="0" distB="0" distL="0" distR="0" wp14:anchorId="4CEFA226" wp14:editId="7DA25CB2">
            <wp:extent cx="3746500" cy="3470669"/>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8913" b="20234"/>
                    <a:stretch/>
                  </pic:blipFill>
                  <pic:spPr bwMode="auto">
                    <a:xfrm>
                      <a:off x="0" y="0"/>
                      <a:ext cx="3759508" cy="3482719"/>
                    </a:xfrm>
                    <a:prstGeom prst="rect">
                      <a:avLst/>
                    </a:prstGeom>
                    <a:noFill/>
                    <a:ln>
                      <a:noFill/>
                    </a:ln>
                    <a:extLst>
                      <a:ext uri="{53640926-AAD7-44D8-BBD7-CCE9431645EC}">
                        <a14:shadowObscured xmlns:a14="http://schemas.microsoft.com/office/drawing/2010/main"/>
                      </a:ext>
                    </a:extLst>
                  </pic:spPr>
                </pic:pic>
              </a:graphicData>
            </a:graphic>
          </wp:inline>
        </w:drawing>
      </w:r>
    </w:p>
    <w:p w14:paraId="012AB611" w14:textId="22D436F7" w:rsidR="001D2157" w:rsidRPr="00905B22" w:rsidRDefault="00905B22" w:rsidP="00905B22">
      <w:pPr>
        <w:pStyle w:val="Caption"/>
        <w:jc w:val="center"/>
      </w:pPr>
      <w:r>
        <w:t xml:space="preserve">Figure </w:t>
      </w:r>
      <w:r w:rsidR="00B15023">
        <w:fldChar w:fldCharType="begin"/>
      </w:r>
      <w:r w:rsidR="00B15023">
        <w:instrText xml:space="preserve"> SEQ Figure \* ARABIC </w:instrText>
      </w:r>
      <w:r w:rsidR="00B15023">
        <w:fldChar w:fldCharType="separate"/>
      </w:r>
      <w:r w:rsidR="00D624EC">
        <w:rPr>
          <w:noProof/>
        </w:rPr>
        <w:t>2</w:t>
      </w:r>
      <w:r w:rsidR="00B15023">
        <w:rPr>
          <w:noProof/>
        </w:rPr>
        <w:fldChar w:fldCharType="end"/>
      </w:r>
      <w:r>
        <w:t xml:space="preserve"> - Vertical stringing</w:t>
      </w:r>
      <w:r w:rsidR="009E40D3">
        <w:t xml:space="preserve"> at 100 yards</w:t>
      </w:r>
      <w:r>
        <w:t xml:space="preserve"> in a rapid-fire 10-shot group. Credit - author</w:t>
      </w:r>
    </w:p>
    <w:p w14:paraId="2EF7534D" w14:textId="643C7AEB" w:rsidR="00881A0C" w:rsidRDefault="000C7056" w:rsidP="004E3E59">
      <w:pPr>
        <w:rPr>
          <w:lang w:val="en-US"/>
        </w:rPr>
      </w:pPr>
      <w:r>
        <w:rPr>
          <w:lang w:val="en-US"/>
        </w:rPr>
        <w:t>This report will focus on the small arms</w:t>
      </w:r>
      <w:r w:rsidR="008B66B0">
        <w:rPr>
          <w:lang w:val="en-US"/>
        </w:rPr>
        <w:t xml:space="preserve"> due to it being the author’s area of professional expertise</w:t>
      </w:r>
      <w:r>
        <w:rPr>
          <w:lang w:val="en-US"/>
        </w:rPr>
        <w:t>, but</w:t>
      </w:r>
      <w:r w:rsidR="00174678">
        <w:rPr>
          <w:lang w:val="en-US"/>
        </w:rPr>
        <w:t xml:space="preserve"> some</w:t>
      </w:r>
      <w:r>
        <w:rPr>
          <w:lang w:val="en-US"/>
        </w:rPr>
        <w:t xml:space="preserve"> examples and lessons will be taken from the “big gun” world as the concepts are much the same</w:t>
      </w:r>
      <w:r w:rsidR="008B66B0">
        <w:rPr>
          <w:lang w:val="en-US"/>
        </w:rPr>
        <w:t xml:space="preserve">. </w:t>
      </w:r>
    </w:p>
    <w:p w14:paraId="1D7F79B5" w14:textId="77777777" w:rsidR="008B66B0" w:rsidRDefault="008B66B0" w:rsidP="004E3E59">
      <w:pPr>
        <w:rPr>
          <w:lang w:val="en-US"/>
        </w:rPr>
      </w:pPr>
    </w:p>
    <w:p w14:paraId="785DB891" w14:textId="5F38BDA2" w:rsidR="000C7056" w:rsidRDefault="00CD661B" w:rsidP="004E3E59">
      <w:pPr>
        <w:rPr>
          <w:b/>
          <w:bCs/>
          <w:lang w:val="en-US"/>
        </w:rPr>
      </w:pPr>
      <w:r>
        <w:rPr>
          <w:b/>
          <w:bCs/>
          <w:lang w:val="en-US"/>
        </w:rPr>
        <w:t xml:space="preserve">Factors affecting </w:t>
      </w:r>
      <w:proofErr w:type="gramStart"/>
      <w:r>
        <w:rPr>
          <w:b/>
          <w:bCs/>
          <w:lang w:val="en-US"/>
        </w:rPr>
        <w:t>accuracy</w:t>
      </w:r>
      <w:proofErr w:type="gramEnd"/>
    </w:p>
    <w:p w14:paraId="1ECFEBDC" w14:textId="6BE24ABA" w:rsidR="009B43A2" w:rsidRDefault="00316757" w:rsidP="004E3E59">
      <w:pPr>
        <w:rPr>
          <w:lang w:val="en-US"/>
        </w:rPr>
      </w:pPr>
      <w:r>
        <w:rPr>
          <w:lang w:val="en-US"/>
        </w:rPr>
        <w:t xml:space="preserve">The mechanical accuracy of a gun system throughout a string of fire is mainly dependent on barrel heating (more variable) and barrel harmonics (more fixed, ammunition dependent). </w:t>
      </w:r>
    </w:p>
    <w:p w14:paraId="57285738" w14:textId="0D3991EB" w:rsidR="00316757" w:rsidRDefault="000D3F46" w:rsidP="004E3E59">
      <w:pPr>
        <w:rPr>
          <w:lang w:val="en-US"/>
        </w:rPr>
      </w:pPr>
      <w:r>
        <w:rPr>
          <w:lang w:val="en-US"/>
        </w:rPr>
        <w:t>While this paper will focus on the heating, for completeness</w:t>
      </w:r>
      <w:r w:rsidR="000B46DA">
        <w:rPr>
          <w:lang w:val="en-US"/>
        </w:rPr>
        <w:t xml:space="preserve"> and for discussion in the limitations &amp; future work section</w:t>
      </w:r>
      <w:r>
        <w:rPr>
          <w:lang w:val="en-US"/>
        </w:rPr>
        <w:t xml:space="preserve">, harmonics will be described briefly. </w:t>
      </w:r>
    </w:p>
    <w:p w14:paraId="0FDF795F" w14:textId="3C4309FA" w:rsidR="00BA0D1E" w:rsidRDefault="000D3F46" w:rsidP="004E3E59">
      <w:pPr>
        <w:rPr>
          <w:lang w:val="en-US"/>
        </w:rPr>
      </w:pPr>
      <w:r>
        <w:rPr>
          <w:lang w:val="en-US"/>
        </w:rPr>
        <w:t xml:space="preserve">When a rifle is fired, a </w:t>
      </w:r>
      <w:r w:rsidR="0013351F">
        <w:rPr>
          <w:lang w:val="en-US"/>
        </w:rPr>
        <w:t xml:space="preserve">pressure of circa. 445 MPa (in the example case of 5.56 ammunition) </w:t>
      </w:r>
      <w:sdt>
        <w:sdtPr>
          <w:rPr>
            <w:lang w:val="en-US"/>
          </w:rPr>
          <w:id w:val="927071639"/>
          <w:citation/>
        </w:sdtPr>
        <w:sdtEndPr/>
        <w:sdtContent>
          <w:r w:rsidR="0013351F">
            <w:rPr>
              <w:lang w:val="en-US"/>
            </w:rPr>
            <w:fldChar w:fldCharType="begin"/>
          </w:r>
          <w:r w:rsidR="0013351F">
            <w:instrText xml:space="preserve"> CITATION Nor20 \l 2057 </w:instrText>
          </w:r>
          <w:r w:rsidR="0013351F">
            <w:rPr>
              <w:lang w:val="en-US"/>
            </w:rPr>
            <w:fldChar w:fldCharType="separate"/>
          </w:r>
          <w:r w:rsidR="00506EC3" w:rsidRPr="00506EC3">
            <w:rPr>
              <w:noProof/>
            </w:rPr>
            <w:t>[1]</w:t>
          </w:r>
          <w:r w:rsidR="0013351F">
            <w:rPr>
              <w:lang w:val="en-US"/>
            </w:rPr>
            <w:fldChar w:fldCharType="end"/>
          </w:r>
        </w:sdtContent>
      </w:sdt>
      <w:r w:rsidR="0013351F">
        <w:rPr>
          <w:lang w:val="en-US"/>
        </w:rPr>
        <w:t xml:space="preserve"> is produced in the chamber. This violent </w:t>
      </w:r>
      <w:r w:rsidR="006E2E64">
        <w:rPr>
          <w:lang w:val="en-US"/>
        </w:rPr>
        <w:t>“wave” of pressure travels up the barrel with the bullet. The barrel is only fixed at the breech end of the firearm and is</w:t>
      </w:r>
      <w:r w:rsidR="00546E26">
        <w:rPr>
          <w:lang w:val="en-US"/>
        </w:rPr>
        <w:t xml:space="preserve"> mostly</w:t>
      </w:r>
      <w:r w:rsidR="006E2E64">
        <w:rPr>
          <w:lang w:val="en-US"/>
        </w:rPr>
        <w:t xml:space="preserve"> free to reverberate (</w:t>
      </w:r>
      <w:r w:rsidR="00546E26">
        <w:rPr>
          <w:lang w:val="en-US"/>
        </w:rPr>
        <w:t>the only constraints are</w:t>
      </w:r>
      <w:r w:rsidR="006E2E64">
        <w:rPr>
          <w:lang w:val="en-US"/>
        </w:rPr>
        <w:t xml:space="preserve"> gas blocks/tubes etc). </w:t>
      </w:r>
      <w:r w:rsidR="00F55591">
        <w:rPr>
          <w:lang w:val="en-US"/>
        </w:rPr>
        <w:t xml:space="preserve">The barrel will reverberate as a shot is fired </w:t>
      </w:r>
      <w:r w:rsidR="000B46DA">
        <w:rPr>
          <w:lang w:val="en-US"/>
        </w:rPr>
        <w:t>–</w:t>
      </w:r>
      <w:r w:rsidR="00F55591">
        <w:rPr>
          <w:lang w:val="en-US"/>
        </w:rPr>
        <w:t xml:space="preserve"> </w:t>
      </w:r>
      <w:r w:rsidR="000B46DA">
        <w:rPr>
          <w:lang w:val="en-US"/>
        </w:rPr>
        <w:t>the bullet is accelerated into a rapid spin</w:t>
      </w:r>
      <w:r w:rsidR="001A6DD8">
        <w:rPr>
          <w:lang w:val="en-US"/>
        </w:rPr>
        <w:t xml:space="preserve"> (reaction torque on the barrel), the internal pressure wave builds and exits, and the </w:t>
      </w:r>
      <w:r w:rsidR="00E44A64">
        <w:rPr>
          <w:lang w:val="en-US"/>
        </w:rPr>
        <w:t>stock and action move rapidly as the muzzle climbs following a shot.</w:t>
      </w:r>
      <w:r w:rsidR="001A6DD8">
        <w:rPr>
          <w:lang w:val="en-US"/>
        </w:rPr>
        <w:t xml:space="preserve"> </w:t>
      </w:r>
      <w:r w:rsidR="00FC07B9">
        <w:rPr>
          <w:lang w:val="en-US"/>
        </w:rPr>
        <w:t xml:space="preserve"> This can be imagined as the end of a barrel tracing out a “sine wave” form in all axes</w:t>
      </w:r>
      <w:r w:rsidR="005E7B57">
        <w:rPr>
          <w:lang w:val="en-US"/>
        </w:rPr>
        <w:t>. The barrel should ideally be as free to reverberate as possible, that way it will return to the same point each time, and each shot will leave the barrel at roughly the same point in the cycle</w:t>
      </w:r>
      <w:r w:rsidR="00BA0D1E">
        <w:rPr>
          <w:lang w:val="en-US"/>
        </w:rPr>
        <w:t xml:space="preserve">. </w:t>
      </w:r>
    </w:p>
    <w:p w14:paraId="78B94AAB" w14:textId="62E98BDB" w:rsidR="006E2E64" w:rsidRDefault="00BA0D1E" w:rsidP="004E3E59">
      <w:pPr>
        <w:rPr>
          <w:lang w:val="en-US"/>
        </w:rPr>
      </w:pPr>
      <w:r>
        <w:rPr>
          <w:lang w:val="en-US"/>
        </w:rPr>
        <w:t>Thicker barrels containing more material will reverberate (or “whip”) less than a</w:t>
      </w:r>
      <w:r w:rsidR="00CA6DB6">
        <w:rPr>
          <w:lang w:val="en-US"/>
        </w:rPr>
        <w:t xml:space="preserve">n identically chambered thin barrel. </w:t>
      </w:r>
      <w:r>
        <w:rPr>
          <w:lang w:val="en-US"/>
        </w:rPr>
        <w:t>T</w:t>
      </w:r>
      <w:r w:rsidR="005E7B57">
        <w:rPr>
          <w:lang w:val="en-US"/>
        </w:rPr>
        <w:t xml:space="preserve">his is why entirely free-floated (not contacting any part of the system, other than where it threads into the receiver) </w:t>
      </w:r>
      <w:r w:rsidR="00C004B4">
        <w:rPr>
          <w:lang w:val="en-US"/>
        </w:rPr>
        <w:t xml:space="preserve">free-floated heavy-profile </w:t>
      </w:r>
      <w:r w:rsidR="005E7B57">
        <w:rPr>
          <w:lang w:val="en-US"/>
        </w:rPr>
        <w:t xml:space="preserve">barrels are used on precision bolt-action rifles. </w:t>
      </w:r>
    </w:p>
    <w:p w14:paraId="68DB0A23" w14:textId="17C4ECB3" w:rsidR="000C7056" w:rsidRDefault="000C7056" w:rsidP="004E3E59">
      <w:pPr>
        <w:rPr>
          <w:lang w:val="en-US"/>
        </w:rPr>
      </w:pPr>
      <w:r>
        <w:rPr>
          <w:lang w:val="en-US"/>
        </w:rPr>
        <w:lastRenderedPageBreak/>
        <w:t xml:space="preserve">There are </w:t>
      </w:r>
      <w:r w:rsidR="00881A0C">
        <w:rPr>
          <w:lang w:val="en-US"/>
        </w:rPr>
        <w:t>numerous schools of thought followed when it comes to negating the effects of barrel heating. Typically, these fall into two camps – one “make it as slow to heat up as possible” (heavy barrel profile, lots of material), and two “make it cool down quickly” (flutes</w:t>
      </w:r>
      <w:r w:rsidR="008B66B0">
        <w:rPr>
          <w:lang w:val="en-US"/>
        </w:rPr>
        <w:t>).</w:t>
      </w:r>
      <w:r w:rsidR="00881A0C">
        <w:rPr>
          <w:lang w:val="en-US"/>
        </w:rPr>
        <w:t xml:space="preserve"> There are more tradeoffs to consider – namely, physical burden for the operator</w:t>
      </w:r>
      <w:r w:rsidR="00850BD7">
        <w:rPr>
          <w:lang w:val="en-US"/>
        </w:rPr>
        <w:t xml:space="preserve"> (flutes and light barrel contours will reduce weight)</w:t>
      </w:r>
      <w:r w:rsidR="00881A0C">
        <w:rPr>
          <w:lang w:val="en-US"/>
        </w:rPr>
        <w:t>, and the</w:t>
      </w:r>
      <w:r w:rsidR="0012609A">
        <w:rPr>
          <w:lang w:val="en-US"/>
        </w:rPr>
        <w:t xml:space="preserve"> actual</w:t>
      </w:r>
      <w:r w:rsidR="00881A0C">
        <w:rPr>
          <w:lang w:val="en-US"/>
        </w:rPr>
        <w:t xml:space="preserve"> likelihood of needing to maintain accurate sustained fire</w:t>
      </w:r>
      <w:r w:rsidR="008B66B0">
        <w:rPr>
          <w:lang w:val="en-US"/>
        </w:rPr>
        <w:t xml:space="preserve">. </w:t>
      </w:r>
    </w:p>
    <w:p w14:paraId="0535FCFB" w14:textId="21549F90" w:rsidR="008E4FCC" w:rsidRDefault="001D2EF2" w:rsidP="004E3E59">
      <w:pPr>
        <w:rPr>
          <w:lang w:val="en-US"/>
        </w:rPr>
      </w:pPr>
      <w:r>
        <w:rPr>
          <w:lang w:val="en-US"/>
        </w:rPr>
        <w:t>As a point of interest, t</w:t>
      </w:r>
      <w:r w:rsidR="008E4FCC">
        <w:rPr>
          <w:lang w:val="en-US"/>
        </w:rPr>
        <w:t>here is a small amount of anecdotal evidence that barrel flutes are detrimental to accuracy</w:t>
      </w:r>
      <w:r>
        <w:rPr>
          <w:lang w:val="en-US"/>
        </w:rPr>
        <w:t xml:space="preserve"> -</w:t>
      </w:r>
      <w:r w:rsidR="008E4FCC">
        <w:rPr>
          <w:lang w:val="en-US"/>
        </w:rPr>
        <w:t xml:space="preserve"> it </w:t>
      </w:r>
      <w:r w:rsidR="009B43A2">
        <w:rPr>
          <w:lang w:val="en-US"/>
        </w:rPr>
        <w:t>purportedly causes</w:t>
      </w:r>
      <w:r w:rsidR="008E4FCC">
        <w:rPr>
          <w:lang w:val="en-US"/>
        </w:rPr>
        <w:t xml:space="preserve"> the barrel</w:t>
      </w:r>
      <w:r w:rsidR="009B43A2">
        <w:rPr>
          <w:lang w:val="en-US"/>
        </w:rPr>
        <w:t xml:space="preserve"> to</w:t>
      </w:r>
      <w:r w:rsidR="008E4FCC">
        <w:rPr>
          <w:lang w:val="en-US"/>
        </w:rPr>
        <w:t xml:space="preserve"> heat and cool at different rates along its surface</w:t>
      </w:r>
      <w:r w:rsidR="00422F98">
        <w:rPr>
          <w:lang w:val="en-US"/>
        </w:rPr>
        <w:t xml:space="preserve">, </w:t>
      </w:r>
      <w:r>
        <w:rPr>
          <w:lang w:val="en-US"/>
        </w:rPr>
        <w:t>aside from impartin</w:t>
      </w:r>
      <w:r w:rsidR="00422F98">
        <w:rPr>
          <w:lang w:val="en-US"/>
        </w:rPr>
        <w:t>g additional machining stresses</w:t>
      </w:r>
      <w:r w:rsidR="008E4FCC">
        <w:rPr>
          <w:lang w:val="en-US"/>
        </w:rPr>
        <w:t xml:space="preserve"> – a test was purportedly carried out by Accuracy International in Portsmouth some years ago.  Three lasers (barrel, receiver, scope) were fitted t</w:t>
      </w:r>
      <w:r w:rsidR="00422F98">
        <w:rPr>
          <w:lang w:val="en-US"/>
        </w:rPr>
        <w:t>o</w:t>
      </w:r>
      <w:r w:rsidR="008E4FCC">
        <w:rPr>
          <w:lang w:val="en-US"/>
        </w:rPr>
        <w:t xml:space="preserve"> two </w:t>
      </w:r>
      <w:r>
        <w:rPr>
          <w:lang w:val="en-US"/>
        </w:rPr>
        <w:t xml:space="preserve">otherwise </w:t>
      </w:r>
      <w:r w:rsidR="008E4FCC">
        <w:rPr>
          <w:lang w:val="en-US"/>
        </w:rPr>
        <w:t>identical rifles, one with a fluted barrel and one without. The lasers were all collimated at 100 yards</w:t>
      </w:r>
      <w:r>
        <w:rPr>
          <w:lang w:val="en-US"/>
        </w:rPr>
        <w:t xml:space="preserve"> and firing commenced. The lasers diverged sooner on the fluted barrel example</w:t>
      </w:r>
      <w:r w:rsidR="00C208E2">
        <w:rPr>
          <w:lang w:val="en-US"/>
        </w:rPr>
        <w:t xml:space="preserve"> </w:t>
      </w:r>
      <w:sdt>
        <w:sdtPr>
          <w:rPr>
            <w:lang w:val="en-US"/>
          </w:rPr>
          <w:id w:val="470712172"/>
          <w:citation/>
        </w:sdtPr>
        <w:sdtEndPr/>
        <w:sdtContent>
          <w:r w:rsidR="00C208E2">
            <w:rPr>
              <w:lang w:val="en-US"/>
            </w:rPr>
            <w:fldChar w:fldCharType="begin"/>
          </w:r>
          <w:r w:rsidR="00C208E2">
            <w:instrText xml:space="preserve"> CITATION The14 \l 2057 </w:instrText>
          </w:r>
          <w:r w:rsidR="00C208E2">
            <w:rPr>
              <w:lang w:val="en-US"/>
            </w:rPr>
            <w:fldChar w:fldCharType="separate"/>
          </w:r>
          <w:r w:rsidR="00506EC3" w:rsidRPr="00506EC3">
            <w:rPr>
              <w:noProof/>
            </w:rPr>
            <w:t>[2]</w:t>
          </w:r>
          <w:r w:rsidR="00C208E2">
            <w:rPr>
              <w:lang w:val="en-US"/>
            </w:rPr>
            <w:fldChar w:fldCharType="end"/>
          </w:r>
        </w:sdtContent>
      </w:sdt>
      <w:r>
        <w:rPr>
          <w:lang w:val="en-US"/>
        </w:rPr>
        <w:t xml:space="preserve">. </w:t>
      </w:r>
      <w:r w:rsidR="00972E00">
        <w:rPr>
          <w:lang w:val="en-US"/>
        </w:rPr>
        <w:t>Unfortunately,</w:t>
      </w:r>
      <w:r w:rsidR="002F1BEA">
        <w:rPr>
          <w:lang w:val="en-US"/>
        </w:rPr>
        <w:t xml:space="preserve"> no actual data from this test is av</w:t>
      </w:r>
      <w:r w:rsidR="00422F98">
        <w:rPr>
          <w:lang w:val="en-US"/>
        </w:rPr>
        <w:t>ailable online</w:t>
      </w:r>
      <w:r w:rsidR="00F466B1">
        <w:rPr>
          <w:lang w:val="en-US"/>
        </w:rPr>
        <w:t>.</w:t>
      </w:r>
    </w:p>
    <w:p w14:paraId="7BF0D089" w14:textId="270870DD" w:rsidR="009A10F2" w:rsidRDefault="00850BD7" w:rsidP="004E3E59">
      <w:pPr>
        <w:rPr>
          <w:lang w:val="en-US"/>
        </w:rPr>
      </w:pPr>
      <w:r>
        <w:rPr>
          <w:lang w:val="en-US"/>
        </w:rPr>
        <w:t>Thermal sleeves are a common sight on many medium and large caliber guns – this aims to ensure the uniform hea</w:t>
      </w:r>
      <w:r w:rsidR="00F466B1">
        <w:rPr>
          <w:lang w:val="en-US"/>
        </w:rPr>
        <w:t xml:space="preserve">ting and cooling of the barrel, and therefore a consistent fall of shot on target. </w:t>
      </w:r>
      <w:r w:rsidR="009A10F2">
        <w:rPr>
          <w:lang w:val="en-US"/>
        </w:rPr>
        <w:t>Some units (for example, the 120mm main gun of the Challenger 2 tank) are also fitted with “muzzle reference systems”</w:t>
      </w:r>
      <w:r w:rsidR="001B51B4">
        <w:rPr>
          <w:lang w:val="en-US"/>
        </w:rPr>
        <w:t xml:space="preserve"> to compensate for barrel bend.</w:t>
      </w:r>
      <w:r w:rsidR="009A10F2">
        <w:rPr>
          <w:lang w:val="en-US"/>
        </w:rPr>
        <w:t xml:space="preserve"> </w:t>
      </w:r>
      <w:r w:rsidR="00391020">
        <w:rPr>
          <w:lang w:val="en-US"/>
        </w:rPr>
        <w:t xml:space="preserve">This consists of a laser and receiver towards the breech end, and a reflector just above the muzzle. </w:t>
      </w:r>
      <w:r w:rsidR="001B51B4">
        <w:rPr>
          <w:lang w:val="en-US"/>
        </w:rPr>
        <w:t xml:space="preserve">The </w:t>
      </w:r>
      <w:r w:rsidR="00A04526">
        <w:rPr>
          <w:lang w:val="en-US"/>
        </w:rPr>
        <w:t xml:space="preserve">receiver feeds a signal proportional to the measured </w:t>
      </w:r>
      <w:r w:rsidR="006E5F52">
        <w:rPr>
          <w:lang w:val="en-US"/>
        </w:rPr>
        <w:t xml:space="preserve">barrel </w:t>
      </w:r>
      <w:r w:rsidR="00A04526">
        <w:rPr>
          <w:lang w:val="en-US"/>
        </w:rPr>
        <w:t xml:space="preserve">deflection into the electronic fire control system, allowing an instant compensation to be applied. </w:t>
      </w:r>
    </w:p>
    <w:p w14:paraId="290F8AD9" w14:textId="44B2EDA9" w:rsidR="00850BD7" w:rsidRDefault="00F42544" w:rsidP="004E3E59">
      <w:pPr>
        <w:rPr>
          <w:lang w:val="en-US"/>
        </w:rPr>
      </w:pPr>
      <w:r>
        <w:rPr>
          <w:lang w:val="en-US"/>
        </w:rPr>
        <w:t xml:space="preserve">Neither of the two above systems </w:t>
      </w:r>
      <w:r w:rsidR="00CD661B">
        <w:rPr>
          <w:lang w:val="en-US"/>
        </w:rPr>
        <w:t>are generally fitted to small arms for reasons of weight, practica</w:t>
      </w:r>
      <w:r w:rsidR="00073F8E">
        <w:rPr>
          <w:lang w:val="en-US"/>
        </w:rPr>
        <w:t xml:space="preserve">lity, and mechanical accuracy. </w:t>
      </w:r>
    </w:p>
    <w:p w14:paraId="7F4DFB89" w14:textId="6991B8E3" w:rsidR="000D3F46" w:rsidRDefault="00316757" w:rsidP="004E3E59">
      <w:pPr>
        <w:rPr>
          <w:b/>
          <w:lang w:val="en-US"/>
        </w:rPr>
      </w:pPr>
      <w:r w:rsidRPr="00316757">
        <w:rPr>
          <w:b/>
          <w:lang w:val="en-US"/>
        </w:rPr>
        <w:t>CA</w:t>
      </w:r>
      <w:r w:rsidR="00DA6662">
        <w:rPr>
          <w:b/>
          <w:lang w:val="en-US"/>
        </w:rPr>
        <w:t>D/CA</w:t>
      </w:r>
      <w:r w:rsidRPr="00316757">
        <w:rPr>
          <w:b/>
          <w:lang w:val="en-US"/>
        </w:rPr>
        <w:t>E Background</w:t>
      </w:r>
    </w:p>
    <w:p w14:paraId="311B9284" w14:textId="5D8F8387" w:rsidR="000D3F46" w:rsidRDefault="00DA6662" w:rsidP="004E3E59">
      <w:pPr>
        <w:rPr>
          <w:lang w:val="en-US"/>
        </w:rPr>
      </w:pPr>
      <w:r>
        <w:rPr>
          <w:lang w:val="en-US"/>
        </w:rPr>
        <w:t xml:space="preserve">Computer-Aided Design (CAD) and Computer Aided Engineering (CAE) is a concept with far-reaching applications, allowing </w:t>
      </w:r>
      <w:r w:rsidR="009C2140">
        <w:rPr>
          <w:lang w:val="en-US"/>
        </w:rPr>
        <w:t xml:space="preserve">designs for parts to be created, evaluated, and redesigned </w:t>
      </w:r>
      <w:r>
        <w:rPr>
          <w:lang w:val="en-US"/>
        </w:rPr>
        <w:t xml:space="preserve">without </w:t>
      </w:r>
      <w:r w:rsidR="008631F9">
        <w:rPr>
          <w:lang w:val="en-US"/>
        </w:rPr>
        <w:t>the complexities of having to produce them or put them into play in an expensi</w:t>
      </w:r>
      <w:r w:rsidR="009C2140">
        <w:rPr>
          <w:lang w:val="en-US"/>
        </w:rPr>
        <w:t>ve real-world scenario.</w:t>
      </w:r>
      <w:sdt>
        <w:sdtPr>
          <w:rPr>
            <w:lang w:val="en-US"/>
          </w:rPr>
          <w:id w:val="-251890713"/>
          <w:citation/>
        </w:sdtPr>
        <w:sdtEndPr/>
        <w:sdtContent>
          <w:r w:rsidR="009C2140">
            <w:rPr>
              <w:lang w:val="en-US"/>
            </w:rPr>
            <w:fldChar w:fldCharType="begin"/>
          </w:r>
          <w:r w:rsidR="009C2140">
            <w:instrText xml:space="preserve"> CITATION Sie \l 2057 </w:instrText>
          </w:r>
          <w:r w:rsidR="009C2140">
            <w:rPr>
              <w:lang w:val="en-US"/>
            </w:rPr>
            <w:fldChar w:fldCharType="separate"/>
          </w:r>
          <w:r w:rsidR="00506EC3">
            <w:rPr>
              <w:noProof/>
            </w:rPr>
            <w:t xml:space="preserve"> </w:t>
          </w:r>
          <w:r w:rsidR="00506EC3" w:rsidRPr="00506EC3">
            <w:rPr>
              <w:noProof/>
            </w:rPr>
            <w:t>[3]</w:t>
          </w:r>
          <w:r w:rsidR="009C2140">
            <w:rPr>
              <w:lang w:val="en-US"/>
            </w:rPr>
            <w:fldChar w:fldCharType="end"/>
          </w:r>
        </w:sdtContent>
      </w:sdt>
      <w:r w:rsidR="009C2140">
        <w:rPr>
          <w:lang w:val="en-US"/>
        </w:rPr>
        <w:t xml:space="preserve"> It is the cost saving and the ability to tweak de</w:t>
      </w:r>
      <w:r w:rsidR="001B1009">
        <w:rPr>
          <w:lang w:val="en-US"/>
        </w:rPr>
        <w:t>s</w:t>
      </w:r>
      <w:r w:rsidR="009C2140">
        <w:rPr>
          <w:lang w:val="en-US"/>
        </w:rPr>
        <w:t>igns quickly which is of particular value</w:t>
      </w:r>
      <w:r w:rsidR="001B1009">
        <w:rPr>
          <w:lang w:val="en-US"/>
        </w:rPr>
        <w:t xml:space="preserve"> to the engineer.</w:t>
      </w:r>
    </w:p>
    <w:p w14:paraId="188FC429" w14:textId="7E279870" w:rsidR="00C84733" w:rsidRDefault="00C84733" w:rsidP="004E3E59">
      <w:pPr>
        <w:rPr>
          <w:lang w:val="en-US"/>
        </w:rPr>
      </w:pPr>
      <w:r>
        <w:rPr>
          <w:lang w:val="en-US"/>
        </w:rPr>
        <w:t xml:space="preserve">Further to the above, the ability to complete entire assembles in CAD </w:t>
      </w:r>
      <w:r w:rsidR="00AA1F71">
        <w:rPr>
          <w:lang w:val="en-US"/>
        </w:rPr>
        <w:t xml:space="preserve">ensures that simple things don’t get missed </w:t>
      </w:r>
      <w:r w:rsidR="002D6070">
        <w:rPr>
          <w:lang w:val="en-US"/>
        </w:rPr>
        <w:t>in respect to system interaction</w:t>
      </w:r>
      <w:r w:rsidR="00E242E1">
        <w:rPr>
          <w:lang w:val="en-US"/>
        </w:rPr>
        <w:t xml:space="preserve"> especially if multiple departments</w:t>
      </w:r>
      <w:r w:rsidR="004824E1">
        <w:rPr>
          <w:lang w:val="en-US"/>
        </w:rPr>
        <w:t xml:space="preserve"> who don’t always communicate as well as they should</w:t>
      </w:r>
      <w:r w:rsidR="00E242E1">
        <w:rPr>
          <w:lang w:val="en-US"/>
        </w:rPr>
        <w:t xml:space="preserve"> are involved in the design of an all-up system. </w:t>
      </w:r>
    </w:p>
    <w:p w14:paraId="48CB1450" w14:textId="7C625FA4" w:rsidR="009C2140" w:rsidRDefault="009C2140" w:rsidP="004E3E59">
      <w:pPr>
        <w:rPr>
          <w:lang w:val="en-US"/>
        </w:rPr>
      </w:pPr>
      <w:r>
        <w:rPr>
          <w:lang w:val="en-US"/>
        </w:rPr>
        <w:t xml:space="preserve">Despite the above, CAE is not a panacea for design, engineering or testing. </w:t>
      </w:r>
      <w:r w:rsidR="00CD1411">
        <w:rPr>
          <w:lang w:val="en-US"/>
        </w:rPr>
        <w:t xml:space="preserve">The detailed dependencies of CAE will be discussed in detail later in the </w:t>
      </w:r>
      <w:r w:rsidR="00972E00">
        <w:rPr>
          <w:lang w:val="en-US"/>
        </w:rPr>
        <w:t>report;</w:t>
      </w:r>
      <w:r w:rsidR="00CD1411">
        <w:rPr>
          <w:lang w:val="en-US"/>
        </w:rPr>
        <w:t xml:space="preserve"> </w:t>
      </w:r>
      <w:r w:rsidR="00752847">
        <w:rPr>
          <w:lang w:val="en-US"/>
        </w:rPr>
        <w:t>however,</w:t>
      </w:r>
      <w:r w:rsidR="00CD1411">
        <w:rPr>
          <w:lang w:val="en-US"/>
        </w:rPr>
        <w:t xml:space="preserve"> the key dependencies are listed below:</w:t>
      </w:r>
    </w:p>
    <w:p w14:paraId="0E90654C" w14:textId="22198F40" w:rsidR="00CD1411" w:rsidRDefault="00A526AA" w:rsidP="00CD1411">
      <w:pPr>
        <w:pStyle w:val="ListParagraph"/>
        <w:numPr>
          <w:ilvl w:val="0"/>
          <w:numId w:val="2"/>
        </w:numPr>
        <w:rPr>
          <w:lang w:val="en-US"/>
        </w:rPr>
      </w:pPr>
      <w:r>
        <w:rPr>
          <w:lang w:val="en-US"/>
        </w:rPr>
        <w:t xml:space="preserve">CAD </w:t>
      </w:r>
      <w:r w:rsidR="00CD1411">
        <w:rPr>
          <w:lang w:val="en-US"/>
        </w:rPr>
        <w:t xml:space="preserve">MODEL – the model of the part(s) must be </w:t>
      </w:r>
      <w:proofErr w:type="gramStart"/>
      <w:r w:rsidR="00CD1411">
        <w:rPr>
          <w:lang w:val="en-US"/>
        </w:rPr>
        <w:t>accurate</w:t>
      </w:r>
      <w:proofErr w:type="gramEnd"/>
    </w:p>
    <w:p w14:paraId="1FCDE0C5" w14:textId="324FB9FF" w:rsidR="00A526AA" w:rsidRDefault="00A526AA" w:rsidP="00CD1411">
      <w:pPr>
        <w:pStyle w:val="ListParagraph"/>
        <w:numPr>
          <w:ilvl w:val="0"/>
          <w:numId w:val="2"/>
        </w:numPr>
        <w:rPr>
          <w:lang w:val="en-US"/>
        </w:rPr>
      </w:pPr>
      <w:r>
        <w:rPr>
          <w:lang w:val="en-US"/>
        </w:rPr>
        <w:t xml:space="preserve">MATERIALS – properties must be correct, and correctly </w:t>
      </w:r>
      <w:proofErr w:type="gramStart"/>
      <w:r>
        <w:rPr>
          <w:lang w:val="en-US"/>
        </w:rPr>
        <w:t>assigned</w:t>
      </w:r>
      <w:proofErr w:type="gramEnd"/>
    </w:p>
    <w:p w14:paraId="379F3717" w14:textId="25DA811F" w:rsidR="00A526AA" w:rsidRDefault="00A526AA" w:rsidP="00CD1411">
      <w:pPr>
        <w:pStyle w:val="ListParagraph"/>
        <w:numPr>
          <w:ilvl w:val="0"/>
          <w:numId w:val="2"/>
        </w:numPr>
        <w:rPr>
          <w:lang w:val="en-US"/>
        </w:rPr>
      </w:pPr>
      <w:r>
        <w:rPr>
          <w:lang w:val="en-US"/>
        </w:rPr>
        <w:t xml:space="preserve">MESH – </w:t>
      </w:r>
      <w:r w:rsidR="00F153B4">
        <w:rPr>
          <w:lang w:val="en-US"/>
        </w:rPr>
        <w:t>must be fine enough to ensure good results, but coarse enough for computational constraints to be met</w:t>
      </w:r>
      <w:r w:rsidR="00F63816">
        <w:rPr>
          <w:lang w:val="en-US"/>
        </w:rPr>
        <w:t xml:space="preserve">. The point of “mesh independence” should be found. </w:t>
      </w:r>
    </w:p>
    <w:p w14:paraId="66514D52" w14:textId="741A36EB" w:rsidR="008E4FCC" w:rsidRDefault="00F153B4" w:rsidP="004E3E59">
      <w:pPr>
        <w:pStyle w:val="ListParagraph"/>
        <w:numPr>
          <w:ilvl w:val="0"/>
          <w:numId w:val="2"/>
        </w:numPr>
        <w:rPr>
          <w:lang w:val="en-US"/>
        </w:rPr>
      </w:pPr>
      <w:r>
        <w:rPr>
          <w:lang w:val="en-US"/>
        </w:rPr>
        <w:t>CAE MODEL – must be correctly set up, constraints</w:t>
      </w:r>
      <w:r w:rsidR="00AD06EF">
        <w:rPr>
          <w:lang w:val="en-US"/>
        </w:rPr>
        <w:t xml:space="preserve"> and boundary conditions</w:t>
      </w:r>
      <w:r>
        <w:rPr>
          <w:lang w:val="en-US"/>
        </w:rPr>
        <w:t xml:space="preserve"> applied, </w:t>
      </w:r>
      <w:r w:rsidR="0008247C">
        <w:rPr>
          <w:lang w:val="en-US"/>
        </w:rPr>
        <w:t xml:space="preserve">etc. </w:t>
      </w:r>
    </w:p>
    <w:p w14:paraId="56B24AC2" w14:textId="7FCF71F7" w:rsidR="005E45E7" w:rsidRDefault="00566244" w:rsidP="005E45E7">
      <w:pPr>
        <w:rPr>
          <w:b/>
          <w:bCs/>
          <w:lang w:val="en-US"/>
        </w:rPr>
      </w:pPr>
      <w:r>
        <w:rPr>
          <w:b/>
          <w:bCs/>
          <w:lang w:val="en-US"/>
        </w:rPr>
        <w:t>CAE Process</w:t>
      </w:r>
    </w:p>
    <w:p w14:paraId="3A36DA42" w14:textId="0FEE1C6E" w:rsidR="00566244" w:rsidRDefault="00BF3B80" w:rsidP="005E45E7">
      <w:pPr>
        <w:rPr>
          <w:lang w:val="en-US"/>
        </w:rPr>
      </w:pPr>
      <w:r>
        <w:rPr>
          <w:lang w:val="en-US"/>
        </w:rPr>
        <w:t xml:space="preserve">The CAE process is loosely described in short below. While it will be discussed later, it is </w:t>
      </w:r>
      <w:r w:rsidR="00A01485">
        <w:rPr>
          <w:lang w:val="en-US"/>
        </w:rPr>
        <w:t xml:space="preserve">important to ensure all steps are correctly followed as errors can be carried forward and significantly </w:t>
      </w:r>
      <w:r w:rsidR="00D53450">
        <w:rPr>
          <w:lang w:val="en-US"/>
        </w:rPr>
        <w:t>affect</w:t>
      </w:r>
      <w:r w:rsidR="00A01485">
        <w:rPr>
          <w:lang w:val="en-US"/>
        </w:rPr>
        <w:t xml:space="preserve"> the </w:t>
      </w:r>
      <w:r w:rsidR="00572AB9">
        <w:rPr>
          <w:lang w:val="en-US"/>
        </w:rPr>
        <w:t>result.</w:t>
      </w:r>
    </w:p>
    <w:p w14:paraId="13BD8DEC" w14:textId="77777777" w:rsidR="00D624EC" w:rsidRDefault="00757A32" w:rsidP="00D624EC">
      <w:pPr>
        <w:keepNext/>
      </w:pPr>
      <w:r>
        <w:rPr>
          <w:noProof/>
          <w:lang w:val="en-US"/>
        </w:rPr>
        <w:lastRenderedPageBreak/>
        <w:drawing>
          <wp:inline distT="0" distB="0" distL="0" distR="0" wp14:anchorId="546AD8AD" wp14:editId="5BC3788D">
            <wp:extent cx="5486400" cy="3200400"/>
            <wp:effectExtent l="19050" t="0" r="1905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02F5F5" w14:textId="37914B3D" w:rsidR="00EC4F1B" w:rsidRPr="00566244" w:rsidRDefault="00D624EC" w:rsidP="00F84ACB">
      <w:pPr>
        <w:pStyle w:val="Caption"/>
        <w:jc w:val="center"/>
        <w:rPr>
          <w:lang w:val="en-US"/>
        </w:rPr>
      </w:pPr>
      <w:r>
        <w:t xml:space="preserve">Figure </w:t>
      </w:r>
      <w:fldSimple w:instr=" SEQ Figure \* ARABIC ">
        <w:r>
          <w:rPr>
            <w:noProof/>
          </w:rPr>
          <w:t>3</w:t>
        </w:r>
      </w:fldSimple>
      <w:r>
        <w:t xml:space="preserve"> </w:t>
      </w:r>
      <w:r w:rsidR="00F84ACB">
        <w:t>–</w:t>
      </w:r>
      <w:r>
        <w:t xml:space="preserve"> </w:t>
      </w:r>
      <w:r w:rsidR="00F84ACB">
        <w:t xml:space="preserve">The </w:t>
      </w:r>
      <w:r>
        <w:t>CAE process</w:t>
      </w:r>
    </w:p>
    <w:p w14:paraId="51EC33F1" w14:textId="4DC698F1" w:rsidR="00D53450" w:rsidRDefault="00D53450" w:rsidP="00D53450">
      <w:pPr>
        <w:rPr>
          <w:b/>
          <w:bCs/>
          <w:lang w:val="en-US"/>
        </w:rPr>
      </w:pPr>
      <w:r>
        <w:rPr>
          <w:b/>
          <w:bCs/>
          <w:lang w:val="en-US"/>
        </w:rPr>
        <w:t>Value of CAE to Defence</w:t>
      </w:r>
    </w:p>
    <w:p w14:paraId="5716C81D" w14:textId="2ACC43B4" w:rsidR="00D53450" w:rsidRDefault="00D53450" w:rsidP="00D53450">
      <w:pPr>
        <w:rPr>
          <w:lang w:val="en-US"/>
        </w:rPr>
      </w:pPr>
      <w:r>
        <w:rPr>
          <w:lang w:val="en-US"/>
        </w:rPr>
        <w:t>R&amp;D in defen</w:t>
      </w:r>
      <w:r w:rsidR="00FD02D5">
        <w:rPr>
          <w:lang w:val="en-US"/>
        </w:rPr>
        <w:t>c</w:t>
      </w:r>
      <w:r>
        <w:rPr>
          <w:lang w:val="en-US"/>
        </w:rPr>
        <w:t>e is particularly expensive – trials frequently cost hundreds of thousands of pounds</w:t>
      </w:r>
      <w:r w:rsidR="00897404">
        <w:rPr>
          <w:lang w:val="en-US"/>
        </w:rPr>
        <w:t>, and mistakes</w:t>
      </w:r>
      <w:r w:rsidR="00292E4E">
        <w:rPr>
          <w:lang w:val="en-US"/>
        </w:rPr>
        <w:t xml:space="preserve"> and holdups</w:t>
      </w:r>
      <w:r w:rsidR="00897404">
        <w:rPr>
          <w:lang w:val="en-US"/>
        </w:rPr>
        <w:t xml:space="preserve"> can bring a program to its knees financially. Test &amp; Evaluation is also tied to a range slot</w:t>
      </w:r>
      <w:r w:rsidR="006E5F52">
        <w:rPr>
          <w:lang w:val="en-US"/>
        </w:rPr>
        <w:t>, availability of SEQP personnel,</w:t>
      </w:r>
      <w:r w:rsidR="00EE3F32">
        <w:rPr>
          <w:lang w:val="en-US"/>
        </w:rPr>
        <w:t xml:space="preserve"> serviceable equipment,</w:t>
      </w:r>
      <w:r w:rsidR="006E5F52">
        <w:rPr>
          <w:lang w:val="en-US"/>
        </w:rPr>
        <w:t xml:space="preserve"> etc etc. </w:t>
      </w:r>
      <w:r w:rsidR="00A20E35">
        <w:rPr>
          <w:lang w:val="en-US"/>
        </w:rPr>
        <w:t xml:space="preserve">CAE can be used to </w:t>
      </w:r>
      <w:r w:rsidR="00C26D50">
        <w:rPr>
          <w:lang w:val="en-US"/>
        </w:rPr>
        <w:t>undertake</w:t>
      </w:r>
      <w:r w:rsidR="00A20E35">
        <w:rPr>
          <w:lang w:val="en-US"/>
        </w:rPr>
        <w:t xml:space="preserve"> a large variety of activities which </w:t>
      </w:r>
      <w:r w:rsidR="00CF73EA">
        <w:rPr>
          <w:lang w:val="en-US"/>
        </w:rPr>
        <w:t xml:space="preserve">could traditionally only be performed on a range, </w:t>
      </w:r>
      <w:r w:rsidR="00C26D50">
        <w:rPr>
          <w:lang w:val="en-US"/>
        </w:rPr>
        <w:t>often a</w:t>
      </w:r>
      <w:r w:rsidR="00CF73EA">
        <w:rPr>
          <w:lang w:val="en-US"/>
        </w:rPr>
        <w:t>t great cost</w:t>
      </w:r>
      <w:r w:rsidR="007F008E">
        <w:rPr>
          <w:lang w:val="en-US"/>
        </w:rPr>
        <w:t>.</w:t>
      </w:r>
    </w:p>
    <w:p w14:paraId="651EF7C6" w14:textId="59670947" w:rsidR="00580DE7" w:rsidRDefault="0030694C" w:rsidP="00D53450">
      <w:pPr>
        <w:rPr>
          <w:lang w:val="en-US"/>
        </w:rPr>
      </w:pPr>
      <w:r>
        <w:rPr>
          <w:lang w:val="en-US"/>
        </w:rPr>
        <w:t xml:space="preserve">CAE </w:t>
      </w:r>
      <w:r w:rsidR="00B141F4">
        <w:rPr>
          <w:lang w:val="en-US"/>
        </w:rPr>
        <w:t>has many different definitions, though at its core, it can be taken to mean</w:t>
      </w:r>
      <w:r w:rsidR="000D5A47">
        <w:rPr>
          <w:lang w:val="en-US"/>
        </w:rPr>
        <w:t xml:space="preserve"> the use of technology, particularly within computers and software, to resolve engineering </w:t>
      </w:r>
      <w:r w:rsidR="00E11F71">
        <w:rPr>
          <w:lang w:val="en-US"/>
        </w:rPr>
        <w:t>problems – as such, it should also</w:t>
      </w:r>
      <w:r w:rsidR="00FB0359">
        <w:rPr>
          <w:lang w:val="en-US"/>
        </w:rPr>
        <w:t xml:space="preserve"> be considered outside of the traditional</w:t>
      </w:r>
      <w:r w:rsidR="002A5670">
        <w:rPr>
          <w:lang w:val="en-US"/>
        </w:rPr>
        <w:t>ly thought of</w:t>
      </w:r>
      <w:r w:rsidR="00134380">
        <w:rPr>
          <w:lang w:val="en-US"/>
        </w:rPr>
        <w:t xml:space="preserve"> FEA or</w:t>
      </w:r>
      <w:r w:rsidR="00FB0359">
        <w:rPr>
          <w:lang w:val="en-US"/>
        </w:rPr>
        <w:t xml:space="preserve"> “</w:t>
      </w:r>
      <w:r w:rsidR="00134380">
        <w:rPr>
          <w:lang w:val="en-US"/>
        </w:rPr>
        <w:t xml:space="preserve">3D </w:t>
      </w:r>
      <w:r w:rsidR="00FB0359">
        <w:rPr>
          <w:lang w:val="en-US"/>
        </w:rPr>
        <w:t>model-based” syste</w:t>
      </w:r>
      <w:r w:rsidR="00254719">
        <w:rPr>
          <w:lang w:val="en-US"/>
        </w:rPr>
        <w:t>ms</w:t>
      </w:r>
      <w:r w:rsidR="005E4443">
        <w:rPr>
          <w:lang w:val="en-US"/>
        </w:rPr>
        <w:t xml:space="preserve">. </w:t>
      </w:r>
      <w:r w:rsidR="00D4741A">
        <w:rPr>
          <w:lang w:val="en-US"/>
        </w:rPr>
        <w:t>A variety of</w:t>
      </w:r>
      <w:r w:rsidR="00F97E10">
        <w:rPr>
          <w:lang w:val="en-US"/>
        </w:rPr>
        <w:t xml:space="preserve"> wide-reaching examples are given below:</w:t>
      </w:r>
      <w:r w:rsidR="00254719">
        <w:rPr>
          <w:lang w:val="en-US"/>
        </w:rPr>
        <w:t xml:space="preserve"> </w:t>
      </w:r>
    </w:p>
    <w:p w14:paraId="7CA10541" w14:textId="21EA4826" w:rsidR="00580DE7" w:rsidRDefault="00580DE7" w:rsidP="00580DE7">
      <w:pPr>
        <w:pStyle w:val="ListParagraph"/>
        <w:numPr>
          <w:ilvl w:val="0"/>
          <w:numId w:val="4"/>
        </w:numPr>
        <w:rPr>
          <w:lang w:val="en-US"/>
        </w:rPr>
      </w:pPr>
      <w:r>
        <w:rPr>
          <w:lang w:val="en-US"/>
        </w:rPr>
        <w:t>S</w:t>
      </w:r>
      <w:r w:rsidR="007F008E" w:rsidRPr="00580DE7">
        <w:rPr>
          <w:lang w:val="en-US"/>
        </w:rPr>
        <w:t>mall</w:t>
      </w:r>
      <w:r w:rsidRPr="00580DE7">
        <w:rPr>
          <w:lang w:val="en-US"/>
        </w:rPr>
        <w:t xml:space="preserve"> a</w:t>
      </w:r>
      <w:r w:rsidR="007F008E" w:rsidRPr="00580DE7">
        <w:rPr>
          <w:lang w:val="en-US"/>
        </w:rPr>
        <w:t>rms load development</w:t>
      </w:r>
      <w:r w:rsidR="00AF3E13">
        <w:rPr>
          <w:lang w:val="en-US"/>
        </w:rPr>
        <w:t>,</w:t>
      </w:r>
      <w:r w:rsidR="007F008E" w:rsidRPr="00580DE7">
        <w:rPr>
          <w:lang w:val="en-US"/>
        </w:rPr>
        <w:t xml:space="preserve"> internal ballistics</w:t>
      </w:r>
      <w:r w:rsidR="00F64578" w:rsidRPr="00580DE7">
        <w:rPr>
          <w:lang w:val="en-US"/>
        </w:rPr>
        <w:t xml:space="preserve"> and propellant burn rate</w:t>
      </w:r>
      <w:r w:rsidR="007F008E" w:rsidRPr="00580DE7">
        <w:rPr>
          <w:lang w:val="en-US"/>
        </w:rPr>
        <w:t xml:space="preserve"> modelling programs </w:t>
      </w:r>
      <w:r>
        <w:rPr>
          <w:lang w:val="en-US"/>
        </w:rPr>
        <w:t>–</w:t>
      </w:r>
      <w:r w:rsidR="00F97E10">
        <w:rPr>
          <w:lang w:val="en-US"/>
        </w:rPr>
        <w:t xml:space="preserve"> </w:t>
      </w:r>
      <w:r w:rsidR="007F008E" w:rsidRPr="00580DE7">
        <w:rPr>
          <w:lang w:val="en-US"/>
        </w:rPr>
        <w:t>QuickLOAD</w:t>
      </w:r>
    </w:p>
    <w:p w14:paraId="06B3D988" w14:textId="33DE954C" w:rsidR="00580DE7" w:rsidRDefault="00580DE7" w:rsidP="00580DE7">
      <w:pPr>
        <w:pStyle w:val="ListParagraph"/>
        <w:numPr>
          <w:ilvl w:val="0"/>
          <w:numId w:val="4"/>
        </w:numPr>
        <w:rPr>
          <w:lang w:val="en-US"/>
        </w:rPr>
      </w:pPr>
      <w:r>
        <w:rPr>
          <w:lang w:val="en-US"/>
        </w:rPr>
        <w:t>L</w:t>
      </w:r>
      <w:r w:rsidR="007F008E" w:rsidRPr="00580DE7">
        <w:rPr>
          <w:lang w:val="en-US"/>
        </w:rPr>
        <w:t xml:space="preserve">arge scale blast trials against structures </w:t>
      </w:r>
      <w:r>
        <w:rPr>
          <w:lang w:val="en-US"/>
        </w:rPr>
        <w:t xml:space="preserve">- </w:t>
      </w:r>
      <w:r w:rsidR="007F008E" w:rsidRPr="00580DE7">
        <w:rPr>
          <w:lang w:val="en-US"/>
        </w:rPr>
        <w:t>ConWep</w:t>
      </w:r>
    </w:p>
    <w:p w14:paraId="1A12FE5A" w14:textId="74E94A83" w:rsidR="00580DE7" w:rsidRDefault="00A95C21" w:rsidP="00580DE7">
      <w:pPr>
        <w:pStyle w:val="ListParagraph"/>
        <w:numPr>
          <w:ilvl w:val="0"/>
          <w:numId w:val="4"/>
        </w:numPr>
        <w:rPr>
          <w:lang w:val="en-US"/>
        </w:rPr>
      </w:pPr>
      <w:r>
        <w:rPr>
          <w:lang w:val="en-US"/>
        </w:rPr>
        <w:t>Penetration</w:t>
      </w:r>
      <w:r w:rsidR="00D40EB3">
        <w:rPr>
          <w:lang w:val="en-US"/>
        </w:rPr>
        <w:t xml:space="preserve"> and armour </w:t>
      </w:r>
      <w:r w:rsidR="00580DE7">
        <w:rPr>
          <w:lang w:val="en-US"/>
        </w:rPr>
        <w:t xml:space="preserve">- </w:t>
      </w:r>
      <w:r w:rsidR="007F008E" w:rsidRPr="00580DE7">
        <w:rPr>
          <w:lang w:val="en-US"/>
        </w:rPr>
        <w:t>ABAQUS and other FEA packages</w:t>
      </w:r>
    </w:p>
    <w:p w14:paraId="71C86FC8" w14:textId="7D1266FD" w:rsidR="00580DE7" w:rsidRDefault="00580DE7" w:rsidP="00580DE7">
      <w:pPr>
        <w:pStyle w:val="ListParagraph"/>
        <w:numPr>
          <w:ilvl w:val="0"/>
          <w:numId w:val="4"/>
        </w:numPr>
        <w:rPr>
          <w:lang w:val="en-US"/>
        </w:rPr>
      </w:pPr>
      <w:r>
        <w:rPr>
          <w:lang w:val="en-US"/>
        </w:rPr>
        <w:t>External</w:t>
      </w:r>
      <w:r w:rsidR="00626A4C" w:rsidRPr="00580DE7">
        <w:rPr>
          <w:lang w:val="en-US"/>
        </w:rPr>
        <w:t xml:space="preserve"> ballistics and projectile flight </w:t>
      </w:r>
      <w:r>
        <w:rPr>
          <w:lang w:val="en-US"/>
        </w:rPr>
        <w:t xml:space="preserve">- </w:t>
      </w:r>
      <w:r w:rsidR="00626A4C" w:rsidRPr="00580DE7">
        <w:rPr>
          <w:lang w:val="en-US"/>
        </w:rPr>
        <w:t>Applied Ballistics</w:t>
      </w:r>
    </w:p>
    <w:p w14:paraId="7C46C5C6" w14:textId="7E7B6DB2" w:rsidR="00B439D8" w:rsidRDefault="00B439D8" w:rsidP="00580DE7">
      <w:pPr>
        <w:pStyle w:val="ListParagraph"/>
        <w:numPr>
          <w:ilvl w:val="0"/>
          <w:numId w:val="4"/>
        </w:numPr>
        <w:rPr>
          <w:lang w:val="en-US"/>
        </w:rPr>
      </w:pPr>
      <w:r>
        <w:rPr>
          <w:lang w:val="en-US"/>
        </w:rPr>
        <w:t xml:space="preserve">Probability of lethal injury from bullet </w:t>
      </w:r>
      <w:r w:rsidR="00AA422F">
        <w:rPr>
          <w:lang w:val="en-US"/>
        </w:rPr>
        <w:t>–</w:t>
      </w:r>
      <w:r>
        <w:rPr>
          <w:lang w:val="en-US"/>
        </w:rPr>
        <w:t xml:space="preserve"> Timber</w:t>
      </w:r>
      <w:r w:rsidR="00F97E10">
        <w:rPr>
          <w:lang w:val="en-US"/>
        </w:rPr>
        <w:t>wolf</w:t>
      </w:r>
    </w:p>
    <w:p w14:paraId="51820FDC" w14:textId="3605FC74" w:rsidR="00AA422F" w:rsidRDefault="00AA422F" w:rsidP="00580DE7">
      <w:pPr>
        <w:pStyle w:val="ListParagraph"/>
        <w:numPr>
          <w:ilvl w:val="0"/>
          <w:numId w:val="4"/>
        </w:numPr>
        <w:rPr>
          <w:lang w:val="en-US"/>
        </w:rPr>
      </w:pPr>
      <w:r>
        <w:rPr>
          <w:lang w:val="en-US"/>
        </w:rPr>
        <w:t xml:space="preserve">Rocket motor design </w:t>
      </w:r>
      <w:r w:rsidR="00003E5C">
        <w:rPr>
          <w:lang w:val="en-US"/>
        </w:rPr>
        <w:t>–</w:t>
      </w:r>
      <w:r>
        <w:rPr>
          <w:lang w:val="en-US"/>
        </w:rPr>
        <w:t xml:space="preserve"> Burn</w:t>
      </w:r>
      <w:r w:rsidR="00A95C21">
        <w:rPr>
          <w:lang w:val="en-US"/>
        </w:rPr>
        <w:t>sim</w:t>
      </w:r>
    </w:p>
    <w:p w14:paraId="1625A5E3" w14:textId="3751E08C" w:rsidR="00003E5C" w:rsidRDefault="00003E5C" w:rsidP="00580DE7">
      <w:pPr>
        <w:pStyle w:val="ListParagraph"/>
        <w:numPr>
          <w:ilvl w:val="0"/>
          <w:numId w:val="4"/>
        </w:numPr>
        <w:rPr>
          <w:lang w:val="en-US"/>
        </w:rPr>
      </w:pPr>
      <w:r>
        <w:rPr>
          <w:lang w:val="en-US"/>
        </w:rPr>
        <w:t xml:space="preserve">Circuit design and simulation - </w:t>
      </w:r>
      <w:r w:rsidR="00963C7D">
        <w:rPr>
          <w:lang w:val="en-US"/>
        </w:rPr>
        <w:t>Proteus</w:t>
      </w:r>
    </w:p>
    <w:p w14:paraId="7B330840" w14:textId="24E3731D" w:rsidR="00027478" w:rsidRPr="00580DE7" w:rsidRDefault="00580DE7" w:rsidP="00580DE7">
      <w:pPr>
        <w:rPr>
          <w:lang w:val="en-US"/>
        </w:rPr>
      </w:pPr>
      <w:r>
        <w:rPr>
          <w:lang w:val="en-US"/>
        </w:rPr>
        <w:t>T</w:t>
      </w:r>
      <w:r w:rsidR="007F008E" w:rsidRPr="00580DE7">
        <w:rPr>
          <w:lang w:val="en-US"/>
        </w:rPr>
        <w:t xml:space="preserve">he opportunities are virtually limitless once you have found the right computer-aided tool for the job - finite element analysis is but one tool among many. </w:t>
      </w:r>
    </w:p>
    <w:p w14:paraId="1191304A" w14:textId="24FF8539" w:rsidR="006C0086" w:rsidRDefault="006C0086" w:rsidP="00D53450">
      <w:pPr>
        <w:rPr>
          <w:lang w:val="en-US"/>
        </w:rPr>
      </w:pPr>
      <w:r>
        <w:rPr>
          <w:lang w:val="en-US"/>
        </w:rPr>
        <w:t xml:space="preserve">The ability to </w:t>
      </w:r>
      <w:r w:rsidR="006A4D28">
        <w:rPr>
          <w:lang w:val="en-US"/>
        </w:rPr>
        <w:t xml:space="preserve">perform a “trial at your desk” at a fraction of the time and cost cannot be overlooked. </w:t>
      </w:r>
    </w:p>
    <w:p w14:paraId="7D088EE7" w14:textId="77777777" w:rsidR="00963C7D" w:rsidRDefault="00963C7D" w:rsidP="00D53450">
      <w:pPr>
        <w:rPr>
          <w:lang w:val="en-US"/>
        </w:rPr>
      </w:pPr>
    </w:p>
    <w:p w14:paraId="3C0CA8F0" w14:textId="3C0B0806" w:rsidR="00432F83" w:rsidRDefault="00432F83" w:rsidP="00432F83">
      <w:pPr>
        <w:pStyle w:val="Heading1"/>
        <w:rPr>
          <w:lang w:val="en-US"/>
        </w:rPr>
      </w:pPr>
      <w:bookmarkStart w:id="2" w:name="_Toc133859850"/>
      <w:r>
        <w:rPr>
          <w:lang w:val="en-US"/>
        </w:rPr>
        <w:lastRenderedPageBreak/>
        <w:t xml:space="preserve">FEA </w:t>
      </w:r>
      <w:r w:rsidR="00963C7D">
        <w:rPr>
          <w:lang w:val="en-US"/>
        </w:rPr>
        <w:t xml:space="preserve">Basic </w:t>
      </w:r>
      <w:r w:rsidR="00E80CDD">
        <w:rPr>
          <w:lang w:val="en-US"/>
        </w:rPr>
        <w:t>Principles</w:t>
      </w:r>
      <w:bookmarkEnd w:id="2"/>
    </w:p>
    <w:p w14:paraId="244AD2A0" w14:textId="40AFE283" w:rsidR="00432F83" w:rsidRDefault="00432F83" w:rsidP="00432F83">
      <w:pPr>
        <w:rPr>
          <w:lang w:val="en-US"/>
        </w:rPr>
      </w:pPr>
    </w:p>
    <w:p w14:paraId="071371AF" w14:textId="7275D3BA" w:rsidR="00E63565" w:rsidRDefault="00E63565" w:rsidP="00432F83">
      <w:pPr>
        <w:rPr>
          <w:lang w:val="en-US"/>
        </w:rPr>
      </w:pPr>
      <w:r>
        <w:rPr>
          <w:lang w:val="en-US"/>
        </w:rPr>
        <w:t xml:space="preserve">FEA </w:t>
      </w:r>
      <w:r w:rsidR="00B46032">
        <w:rPr>
          <w:lang w:val="en-US"/>
        </w:rPr>
        <w:t>breaks the wider problem down into a finite number of smaller elements</w:t>
      </w:r>
      <w:r w:rsidR="00F06F98">
        <w:rPr>
          <w:lang w:val="en-US"/>
        </w:rPr>
        <w:t xml:space="preserve"> – this is </w:t>
      </w:r>
      <w:r w:rsidR="00EB4ABF">
        <w:rPr>
          <w:lang w:val="en-US"/>
        </w:rPr>
        <w:t xml:space="preserve">otherwise known as </w:t>
      </w:r>
      <w:r w:rsidR="00F06F98">
        <w:rPr>
          <w:lang w:val="en-US"/>
        </w:rPr>
        <w:t>the process of meshing (or “discretization”).</w:t>
      </w:r>
      <w:r w:rsidR="00D2563B">
        <w:rPr>
          <w:lang w:val="en-US"/>
        </w:rPr>
        <w:t xml:space="preserve"> The relevant calculations are </w:t>
      </w:r>
      <w:r w:rsidR="00F4752C">
        <w:rPr>
          <w:lang w:val="en-US"/>
        </w:rPr>
        <w:t>performed</w:t>
      </w:r>
      <w:r w:rsidR="00D2563B">
        <w:rPr>
          <w:lang w:val="en-US"/>
        </w:rPr>
        <w:t xml:space="preserve"> for each individual element</w:t>
      </w:r>
      <w:r w:rsidR="00F4752C">
        <w:rPr>
          <w:lang w:val="en-US"/>
        </w:rPr>
        <w:t xml:space="preserve">, with the result of the element before feeding into the variables for the one after. </w:t>
      </w:r>
      <w:r w:rsidR="00636990">
        <w:rPr>
          <w:lang w:val="en-US"/>
        </w:rPr>
        <w:t xml:space="preserve">Elements are assumed to be connected to </w:t>
      </w:r>
      <w:r w:rsidR="00E80CDD">
        <w:rPr>
          <w:lang w:val="en-US"/>
        </w:rPr>
        <w:t>each other</w:t>
      </w:r>
      <w:r w:rsidR="00636990">
        <w:rPr>
          <w:lang w:val="en-US"/>
        </w:rPr>
        <w:t>, but only at the points called “nodes”</w:t>
      </w:r>
      <w:r w:rsidR="00401A66">
        <w:rPr>
          <w:lang w:val="en-US"/>
        </w:rPr>
        <w:t xml:space="preserve"> – this is where the force is calculated. </w:t>
      </w:r>
      <w:r w:rsidR="00636990">
        <w:rPr>
          <w:lang w:val="en-US"/>
        </w:rPr>
        <w:t xml:space="preserve"> </w:t>
      </w:r>
    </w:p>
    <w:p w14:paraId="6FB7DFCE" w14:textId="1614E6E2" w:rsidR="00EB4ABF" w:rsidRPr="00432F83" w:rsidRDefault="00634162" w:rsidP="00432F83">
      <w:pPr>
        <w:rPr>
          <w:lang w:val="en-US"/>
        </w:rPr>
      </w:pPr>
      <w:r>
        <w:rPr>
          <w:lang w:val="en-US"/>
        </w:rPr>
        <w:t xml:space="preserve">Constraints governing how the model interacts with the </w:t>
      </w:r>
      <w:r w:rsidR="0079405A">
        <w:rPr>
          <w:lang w:val="en-US"/>
        </w:rPr>
        <w:t xml:space="preserve">environment must be set – these are </w:t>
      </w:r>
      <w:r w:rsidR="00984E74">
        <w:rPr>
          <w:lang w:val="en-US"/>
        </w:rPr>
        <w:t>known as</w:t>
      </w:r>
      <w:r w:rsidR="0079405A">
        <w:rPr>
          <w:lang w:val="en-US"/>
        </w:rPr>
        <w:t xml:space="preserve"> “boundary conditions”</w:t>
      </w:r>
      <w:r w:rsidR="00BE184C">
        <w:rPr>
          <w:lang w:val="en-US"/>
        </w:rPr>
        <w:t xml:space="preserve">. These can be </w:t>
      </w:r>
      <w:r w:rsidR="00583632">
        <w:rPr>
          <w:lang w:val="en-US"/>
        </w:rPr>
        <w:t xml:space="preserve">fixed </w:t>
      </w:r>
      <w:r w:rsidR="00BE184C">
        <w:rPr>
          <w:lang w:val="en-US"/>
        </w:rPr>
        <w:t>constraints, temperature, flows, pressures, forces, etc etc</w:t>
      </w:r>
      <w:r w:rsidR="00012140">
        <w:rPr>
          <w:lang w:val="en-US"/>
        </w:rPr>
        <w:t xml:space="preserve"> – they effectively set out the conditions within which the problem must be solved</w:t>
      </w:r>
      <w:sdt>
        <w:sdtPr>
          <w:rPr>
            <w:lang w:val="en-US"/>
          </w:rPr>
          <w:id w:val="873969389"/>
          <w:citation/>
        </w:sdtPr>
        <w:sdtEndPr/>
        <w:sdtContent>
          <w:r w:rsidR="009778A0">
            <w:rPr>
              <w:lang w:val="en-US"/>
            </w:rPr>
            <w:fldChar w:fldCharType="begin"/>
          </w:r>
          <w:r w:rsidR="009778A0">
            <w:instrText xml:space="preserve"> CITATION Sim23 \l 2057 </w:instrText>
          </w:r>
          <w:r w:rsidR="009778A0">
            <w:rPr>
              <w:lang w:val="en-US"/>
            </w:rPr>
            <w:fldChar w:fldCharType="separate"/>
          </w:r>
          <w:r w:rsidR="00506EC3">
            <w:rPr>
              <w:noProof/>
            </w:rPr>
            <w:t xml:space="preserve"> </w:t>
          </w:r>
          <w:r w:rsidR="00506EC3" w:rsidRPr="00506EC3">
            <w:rPr>
              <w:noProof/>
            </w:rPr>
            <w:t>[4]</w:t>
          </w:r>
          <w:r w:rsidR="009778A0">
            <w:rPr>
              <w:lang w:val="en-US"/>
            </w:rPr>
            <w:fldChar w:fldCharType="end"/>
          </w:r>
        </w:sdtContent>
      </w:sdt>
      <w:r w:rsidR="00D41F8E">
        <w:rPr>
          <w:lang w:val="en-US"/>
        </w:rPr>
        <w:t xml:space="preserve">. </w:t>
      </w:r>
    </w:p>
    <w:p w14:paraId="682A20B0" w14:textId="2432F4F5" w:rsidR="000D3F46" w:rsidRPr="000D3F46" w:rsidRDefault="00F466B1" w:rsidP="000D3F46">
      <w:pPr>
        <w:pStyle w:val="Heading1"/>
        <w:rPr>
          <w:lang w:val="en-US"/>
        </w:rPr>
      </w:pPr>
      <w:bookmarkStart w:id="3" w:name="_Toc133859851"/>
      <w:r>
        <w:rPr>
          <w:lang w:val="en-US"/>
        </w:rPr>
        <w:t>Methodology</w:t>
      </w:r>
      <w:bookmarkEnd w:id="3"/>
    </w:p>
    <w:p w14:paraId="5EE6C0B1" w14:textId="734FCB6C" w:rsidR="00F466B1" w:rsidRDefault="00F466B1" w:rsidP="004E3E59">
      <w:pPr>
        <w:rPr>
          <w:lang w:val="en-US"/>
        </w:rPr>
      </w:pPr>
    </w:p>
    <w:p w14:paraId="37598812" w14:textId="708B188B" w:rsidR="00F466B1" w:rsidRDefault="00F466B1" w:rsidP="004E3E59">
      <w:pPr>
        <w:rPr>
          <w:lang w:val="en-US"/>
        </w:rPr>
      </w:pPr>
      <w:r>
        <w:rPr>
          <w:lang w:val="en-US"/>
        </w:rPr>
        <w:t xml:space="preserve">This study discussed in this paper was </w:t>
      </w:r>
      <w:r w:rsidR="009B43A2">
        <w:rPr>
          <w:lang w:val="en-US"/>
        </w:rPr>
        <w:t xml:space="preserve">performed across SolidWorks and Ansys. </w:t>
      </w:r>
      <w:r w:rsidR="00CD661B">
        <w:rPr>
          <w:lang w:val="en-US"/>
        </w:rPr>
        <w:t>Both are in common use throughout industry. Material properties</w:t>
      </w:r>
      <w:r w:rsidR="005E45E7">
        <w:rPr>
          <w:lang w:val="en-US"/>
        </w:rPr>
        <w:t xml:space="preserve"> for the</w:t>
      </w:r>
      <w:r w:rsidR="001679DF">
        <w:rPr>
          <w:lang w:val="en-US"/>
        </w:rPr>
        <w:t xml:space="preserve"> AISI</w:t>
      </w:r>
      <w:r w:rsidR="005E45E7">
        <w:rPr>
          <w:lang w:val="en-US"/>
        </w:rPr>
        <w:t xml:space="preserve"> 4140 steel</w:t>
      </w:r>
      <w:r w:rsidR="00CD661B">
        <w:rPr>
          <w:lang w:val="en-US"/>
        </w:rPr>
        <w:t xml:space="preserve"> were taken from the</w:t>
      </w:r>
      <w:r w:rsidR="0008247C">
        <w:rPr>
          <w:lang w:val="en-US"/>
        </w:rPr>
        <w:t xml:space="preserve"> Granta EduPack</w:t>
      </w:r>
      <w:r w:rsidR="00CD661B">
        <w:rPr>
          <w:lang w:val="en-US"/>
        </w:rPr>
        <w:t xml:space="preserve"> database. </w:t>
      </w:r>
      <w:r w:rsidR="00084842">
        <w:rPr>
          <w:lang w:val="en-US"/>
        </w:rPr>
        <w:t>Validation studies were performed covering both thermal and structural models.</w:t>
      </w:r>
    </w:p>
    <w:p w14:paraId="4AFA88EA" w14:textId="77777777" w:rsidR="00C14B4E" w:rsidRDefault="00C14B4E" w:rsidP="00C14B4E">
      <w:pPr>
        <w:keepNext/>
        <w:jc w:val="center"/>
      </w:pPr>
      <w:r>
        <w:rPr>
          <w:noProof/>
        </w:rPr>
        <w:drawing>
          <wp:inline distT="0" distB="0" distL="0" distR="0" wp14:anchorId="5E0D7174" wp14:editId="49BBA802">
            <wp:extent cx="5257800" cy="247650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4"/>
                    <a:stretch>
                      <a:fillRect/>
                    </a:stretch>
                  </pic:blipFill>
                  <pic:spPr>
                    <a:xfrm>
                      <a:off x="0" y="0"/>
                      <a:ext cx="5257800" cy="2476500"/>
                    </a:xfrm>
                    <a:prstGeom prst="rect">
                      <a:avLst/>
                    </a:prstGeom>
                  </pic:spPr>
                </pic:pic>
              </a:graphicData>
            </a:graphic>
          </wp:inline>
        </w:drawing>
      </w:r>
    </w:p>
    <w:p w14:paraId="0DE94DF9" w14:textId="42333677" w:rsidR="00C14B4E" w:rsidRDefault="00C14B4E" w:rsidP="00C14B4E">
      <w:pPr>
        <w:pStyle w:val="Caption"/>
        <w:jc w:val="center"/>
        <w:rPr>
          <w:lang w:val="en-US"/>
        </w:rPr>
      </w:pPr>
      <w:r>
        <w:t xml:space="preserve">Figure </w:t>
      </w:r>
      <w:r w:rsidR="00B15023">
        <w:fldChar w:fldCharType="begin"/>
      </w:r>
      <w:r w:rsidR="00B15023">
        <w:instrText xml:space="preserve"> SEQ Figure \* ARABIC </w:instrText>
      </w:r>
      <w:r w:rsidR="00B15023">
        <w:fldChar w:fldCharType="separate"/>
      </w:r>
      <w:r w:rsidR="00D624EC">
        <w:rPr>
          <w:noProof/>
        </w:rPr>
        <w:t>4</w:t>
      </w:r>
      <w:r w:rsidR="00B15023">
        <w:rPr>
          <w:noProof/>
        </w:rPr>
        <w:fldChar w:fldCharType="end"/>
      </w:r>
      <w:r>
        <w:t xml:space="preserve"> - ANSYS project schematic</w:t>
      </w:r>
    </w:p>
    <w:p w14:paraId="46F7B54E" w14:textId="1450833A" w:rsidR="002C1F52" w:rsidRDefault="009B3D6C" w:rsidP="004E3E59">
      <w:pPr>
        <w:rPr>
          <w:b/>
          <w:lang w:val="en-US"/>
        </w:rPr>
      </w:pPr>
      <w:r>
        <w:rPr>
          <w:b/>
          <w:lang w:val="en-US"/>
        </w:rPr>
        <w:t xml:space="preserve">CAD </w:t>
      </w:r>
      <w:r w:rsidR="002C1F52">
        <w:rPr>
          <w:b/>
          <w:lang w:val="en-US"/>
        </w:rPr>
        <w:t>Model</w:t>
      </w:r>
    </w:p>
    <w:p w14:paraId="427946BC" w14:textId="0550FB4D" w:rsidR="00F63816" w:rsidRDefault="00F63816" w:rsidP="004E3E59">
      <w:pPr>
        <w:rPr>
          <w:bCs/>
          <w:lang w:val="en-US"/>
        </w:rPr>
      </w:pPr>
      <w:r>
        <w:rPr>
          <w:bCs/>
          <w:lang w:val="en-US"/>
        </w:rPr>
        <w:t xml:space="preserve">A model of a </w:t>
      </w:r>
      <w:r w:rsidR="00E91ECC">
        <w:rPr>
          <w:bCs/>
          <w:lang w:val="en-US"/>
        </w:rPr>
        <w:t xml:space="preserve">20-inch </w:t>
      </w:r>
      <w:r>
        <w:rPr>
          <w:bCs/>
          <w:lang w:val="en-US"/>
        </w:rPr>
        <w:t xml:space="preserve">government-profile M16A1 barrel was taken from the open-source “GrabCAD” library. </w:t>
      </w:r>
      <w:sdt>
        <w:sdtPr>
          <w:rPr>
            <w:bCs/>
            <w:lang w:val="en-US"/>
          </w:rPr>
          <w:id w:val="1105378467"/>
          <w:citation/>
        </w:sdtPr>
        <w:sdtEndPr/>
        <w:sdtContent>
          <w:r>
            <w:rPr>
              <w:bCs/>
              <w:lang w:val="en-US"/>
            </w:rPr>
            <w:fldChar w:fldCharType="begin"/>
          </w:r>
          <w:r>
            <w:rPr>
              <w:bCs/>
            </w:rPr>
            <w:instrText xml:space="preserve"> CITATION Des20 \l 2057 </w:instrText>
          </w:r>
          <w:r>
            <w:rPr>
              <w:bCs/>
              <w:lang w:val="en-US"/>
            </w:rPr>
            <w:fldChar w:fldCharType="separate"/>
          </w:r>
          <w:r w:rsidR="00506EC3" w:rsidRPr="00506EC3">
            <w:rPr>
              <w:noProof/>
            </w:rPr>
            <w:t>[5]</w:t>
          </w:r>
          <w:r>
            <w:rPr>
              <w:bCs/>
              <w:lang w:val="en-US"/>
            </w:rPr>
            <w:fldChar w:fldCharType="end"/>
          </w:r>
        </w:sdtContent>
      </w:sdt>
      <w:r>
        <w:rPr>
          <w:bCs/>
          <w:lang w:val="en-US"/>
        </w:rPr>
        <w:t xml:space="preserve">. SolidWorks was used to </w:t>
      </w:r>
      <w:r w:rsidR="00123DC4">
        <w:rPr>
          <w:bCs/>
          <w:lang w:val="en-US"/>
        </w:rPr>
        <w:t>manipulate the model and split it into two planes, allowing a temperature to be applied to one side but not the other. The barrel extension, barrel nut</w:t>
      </w:r>
      <w:r w:rsidR="0008247C">
        <w:rPr>
          <w:bCs/>
          <w:lang w:val="en-US"/>
        </w:rPr>
        <w:t xml:space="preserve">, </w:t>
      </w:r>
      <w:r w:rsidR="00123DC4">
        <w:rPr>
          <w:bCs/>
          <w:lang w:val="en-US"/>
        </w:rPr>
        <w:t>flash hider</w:t>
      </w:r>
      <w:r w:rsidR="0008247C">
        <w:rPr>
          <w:bCs/>
          <w:lang w:val="en-US"/>
        </w:rPr>
        <w:t>, and crush washer were</w:t>
      </w:r>
      <w:r w:rsidR="00123DC4">
        <w:rPr>
          <w:bCs/>
          <w:lang w:val="en-US"/>
        </w:rPr>
        <w:t xml:space="preserve"> removed for simplicity. </w:t>
      </w:r>
      <w:r w:rsidR="0008247C">
        <w:rPr>
          <w:bCs/>
          <w:lang w:val="en-US"/>
        </w:rPr>
        <w:t xml:space="preserve">AISI 4140 steel, a common barrel material, was assigned to the model. </w:t>
      </w:r>
    </w:p>
    <w:p w14:paraId="43FB1F9B" w14:textId="77777777" w:rsidR="002F2767" w:rsidRDefault="002F2767" w:rsidP="002F2767">
      <w:pPr>
        <w:keepNext/>
        <w:jc w:val="center"/>
      </w:pPr>
      <w:r>
        <w:rPr>
          <w:noProof/>
        </w:rPr>
        <w:lastRenderedPageBreak/>
        <w:drawing>
          <wp:inline distT="0" distB="0" distL="0" distR="0" wp14:anchorId="6B985B93" wp14:editId="0B6F322C">
            <wp:extent cx="4851400" cy="3872865"/>
            <wp:effectExtent l="0" t="0" r="6350" b="0"/>
            <wp:docPr id="3" name="Picture 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rotWithShape="1">
                    <a:blip r:embed="rId15"/>
                    <a:srcRect r="15356"/>
                    <a:stretch/>
                  </pic:blipFill>
                  <pic:spPr bwMode="auto">
                    <a:xfrm>
                      <a:off x="0" y="0"/>
                      <a:ext cx="4851400" cy="3872865"/>
                    </a:xfrm>
                    <a:prstGeom prst="rect">
                      <a:avLst/>
                    </a:prstGeom>
                    <a:ln>
                      <a:noFill/>
                    </a:ln>
                    <a:extLst>
                      <a:ext uri="{53640926-AAD7-44D8-BBD7-CCE9431645EC}">
                        <a14:shadowObscured xmlns:a14="http://schemas.microsoft.com/office/drawing/2010/main"/>
                      </a:ext>
                    </a:extLst>
                  </pic:spPr>
                </pic:pic>
              </a:graphicData>
            </a:graphic>
          </wp:inline>
        </w:drawing>
      </w:r>
    </w:p>
    <w:p w14:paraId="2A3CCF0F" w14:textId="6F5D7D93" w:rsidR="00506298" w:rsidRPr="00F63816" w:rsidRDefault="002F2767" w:rsidP="002F2767">
      <w:pPr>
        <w:pStyle w:val="Caption"/>
        <w:jc w:val="center"/>
        <w:rPr>
          <w:bCs/>
          <w:lang w:val="en-US"/>
        </w:rPr>
      </w:pPr>
      <w:r>
        <w:t xml:space="preserve">Figure </w:t>
      </w:r>
      <w:r w:rsidR="00B15023">
        <w:fldChar w:fldCharType="begin"/>
      </w:r>
      <w:r w:rsidR="00B15023">
        <w:instrText xml:space="preserve"> SEQ Figure \* ARABIC </w:instrText>
      </w:r>
      <w:r w:rsidR="00B15023">
        <w:fldChar w:fldCharType="separate"/>
      </w:r>
      <w:r w:rsidR="00D624EC">
        <w:rPr>
          <w:noProof/>
        </w:rPr>
        <w:t>5</w:t>
      </w:r>
      <w:r w:rsidR="00B15023">
        <w:rPr>
          <w:noProof/>
        </w:rPr>
        <w:fldChar w:fldCharType="end"/>
      </w:r>
      <w:r>
        <w:t xml:space="preserve"> - Section view of barrel model</w:t>
      </w:r>
    </w:p>
    <w:p w14:paraId="2F643F8D" w14:textId="2691111A" w:rsidR="002C1F52" w:rsidRDefault="002C1F52" w:rsidP="004E3E59">
      <w:pPr>
        <w:rPr>
          <w:b/>
          <w:lang w:val="en-US"/>
        </w:rPr>
      </w:pPr>
      <w:r>
        <w:rPr>
          <w:b/>
          <w:lang w:val="en-US"/>
        </w:rPr>
        <w:t>Meshing</w:t>
      </w:r>
    </w:p>
    <w:p w14:paraId="03EABF8A" w14:textId="719A03E8" w:rsidR="00E74B68" w:rsidRDefault="00E74B68" w:rsidP="004E3E59">
      <w:pPr>
        <w:rPr>
          <w:bCs/>
          <w:lang w:val="en-US"/>
        </w:rPr>
      </w:pPr>
      <w:r>
        <w:rPr>
          <w:bCs/>
          <w:lang w:val="en-US"/>
        </w:rPr>
        <w:t xml:space="preserve">A mesh size of </w:t>
      </w:r>
      <w:r w:rsidR="00285559">
        <w:rPr>
          <w:bCs/>
          <w:lang w:val="en-US"/>
        </w:rPr>
        <w:t xml:space="preserve">1e-03 meters was found to have </w:t>
      </w:r>
      <w:r w:rsidR="00804806">
        <w:rPr>
          <w:bCs/>
          <w:lang w:val="en-US"/>
        </w:rPr>
        <w:t xml:space="preserve">an acceptable processing time, while being </w:t>
      </w:r>
      <w:r w:rsidR="008E175E">
        <w:rPr>
          <w:bCs/>
          <w:lang w:val="en-US"/>
        </w:rPr>
        <w:t xml:space="preserve">accurate enough for an initial assessment of the model. </w:t>
      </w:r>
      <w:r w:rsidR="00B62088">
        <w:rPr>
          <w:bCs/>
          <w:lang w:val="en-US"/>
        </w:rPr>
        <w:t>The program was permitted to define an appropriate mesh shape</w:t>
      </w:r>
      <w:r w:rsidR="001D3E55">
        <w:rPr>
          <w:bCs/>
          <w:lang w:val="en-US"/>
        </w:rPr>
        <w:t xml:space="preserve">, which resulted in tetrahedral mesh. </w:t>
      </w:r>
      <w:r w:rsidR="00E54F48">
        <w:rPr>
          <w:bCs/>
          <w:lang w:val="en-US"/>
        </w:rPr>
        <w:t>A relatively fine mesh was used throughout</w:t>
      </w:r>
      <w:r w:rsidR="00EA1410">
        <w:rPr>
          <w:bCs/>
          <w:lang w:val="en-US"/>
        </w:rPr>
        <w:t xml:space="preserve"> as the processing time was considered reasonable – a graduated mesh was not required. </w:t>
      </w:r>
    </w:p>
    <w:p w14:paraId="3676D891" w14:textId="77777777" w:rsidR="00880FAC" w:rsidRDefault="00880FAC" w:rsidP="00880FAC">
      <w:pPr>
        <w:keepNext/>
        <w:jc w:val="center"/>
      </w:pPr>
      <w:r>
        <w:rPr>
          <w:noProof/>
        </w:rPr>
        <w:drawing>
          <wp:inline distT="0" distB="0" distL="0" distR="0" wp14:anchorId="19E39AF7" wp14:editId="06E85F11">
            <wp:extent cx="5731510" cy="3074670"/>
            <wp:effectExtent l="0" t="0" r="2540" b="0"/>
            <wp:docPr id="4" name="Picture 4"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diagram&#10;&#10;Description automatically generated"/>
                    <pic:cNvPicPr/>
                  </pic:nvPicPr>
                  <pic:blipFill>
                    <a:blip r:embed="rId16"/>
                    <a:stretch>
                      <a:fillRect/>
                    </a:stretch>
                  </pic:blipFill>
                  <pic:spPr>
                    <a:xfrm>
                      <a:off x="0" y="0"/>
                      <a:ext cx="5731510" cy="3074670"/>
                    </a:xfrm>
                    <a:prstGeom prst="rect">
                      <a:avLst/>
                    </a:prstGeom>
                  </pic:spPr>
                </pic:pic>
              </a:graphicData>
            </a:graphic>
          </wp:inline>
        </w:drawing>
      </w:r>
    </w:p>
    <w:p w14:paraId="05A477A8" w14:textId="0D8EBB57" w:rsidR="00A14F73" w:rsidRPr="00A14F73" w:rsidRDefault="00880FAC" w:rsidP="00A14F73">
      <w:pPr>
        <w:pStyle w:val="Caption"/>
        <w:jc w:val="center"/>
      </w:pPr>
      <w:r>
        <w:t xml:space="preserve">Figure </w:t>
      </w:r>
      <w:r w:rsidR="00B15023">
        <w:fldChar w:fldCharType="begin"/>
      </w:r>
      <w:r w:rsidR="00B15023">
        <w:instrText xml:space="preserve"> SEQ Figure \* ARABIC </w:instrText>
      </w:r>
      <w:r w:rsidR="00B15023">
        <w:fldChar w:fldCharType="separate"/>
      </w:r>
      <w:r w:rsidR="00D624EC">
        <w:rPr>
          <w:noProof/>
        </w:rPr>
        <w:t>6</w:t>
      </w:r>
      <w:r w:rsidR="00B15023">
        <w:rPr>
          <w:noProof/>
        </w:rPr>
        <w:fldChar w:fldCharType="end"/>
      </w:r>
      <w:r>
        <w:t xml:space="preserve"> - closeup of mesh on the breech face</w:t>
      </w:r>
      <w:r w:rsidR="00196A0F">
        <w:t xml:space="preserve"> and threads</w:t>
      </w:r>
    </w:p>
    <w:p w14:paraId="2649DE6D" w14:textId="41F48B47" w:rsidR="002C1F52" w:rsidRPr="002C1F52" w:rsidRDefault="002C1F52" w:rsidP="004E3E59">
      <w:pPr>
        <w:rPr>
          <w:b/>
          <w:lang w:val="en-US"/>
        </w:rPr>
      </w:pPr>
      <w:r>
        <w:rPr>
          <w:b/>
          <w:lang w:val="en-US"/>
        </w:rPr>
        <w:lastRenderedPageBreak/>
        <w:t>Results</w:t>
      </w:r>
    </w:p>
    <w:p w14:paraId="45643BFD" w14:textId="519D9B4B" w:rsidR="000C7056" w:rsidRDefault="00A14F73" w:rsidP="004E3E59">
      <w:pPr>
        <w:rPr>
          <w:lang w:val="en-US"/>
        </w:rPr>
      </w:pPr>
      <w:r>
        <w:rPr>
          <w:lang w:val="en-US"/>
        </w:rPr>
        <w:t>The barrel was constrained</w:t>
      </w:r>
      <w:r w:rsidR="002C7D12">
        <w:rPr>
          <w:lang w:val="en-US"/>
        </w:rPr>
        <w:t xml:space="preserve"> using the fixed support function on the face highlighted below in figure 5. This is where the “barrel extension” would usually mate against, which in turn slots into the upper receiver.  </w:t>
      </w:r>
    </w:p>
    <w:p w14:paraId="61450ECD" w14:textId="77777777" w:rsidR="002C7D12" w:rsidRDefault="002C7D12" w:rsidP="002C7D12">
      <w:pPr>
        <w:keepNext/>
        <w:jc w:val="center"/>
      </w:pPr>
      <w:r>
        <w:rPr>
          <w:noProof/>
        </w:rPr>
        <w:drawing>
          <wp:inline distT="0" distB="0" distL="0" distR="0" wp14:anchorId="4960DB67" wp14:editId="4091D35A">
            <wp:extent cx="5731510" cy="362712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7"/>
                    <a:stretch>
                      <a:fillRect/>
                    </a:stretch>
                  </pic:blipFill>
                  <pic:spPr>
                    <a:xfrm>
                      <a:off x="0" y="0"/>
                      <a:ext cx="5731510" cy="3627120"/>
                    </a:xfrm>
                    <a:prstGeom prst="rect">
                      <a:avLst/>
                    </a:prstGeom>
                  </pic:spPr>
                </pic:pic>
              </a:graphicData>
            </a:graphic>
          </wp:inline>
        </w:drawing>
      </w:r>
    </w:p>
    <w:p w14:paraId="61723913" w14:textId="7CB5BC07" w:rsidR="002C7D12" w:rsidRDefault="002C7D12" w:rsidP="002C7D12">
      <w:pPr>
        <w:pStyle w:val="Caption"/>
        <w:jc w:val="center"/>
        <w:rPr>
          <w:lang w:val="en-US"/>
        </w:rPr>
      </w:pPr>
      <w:r>
        <w:t xml:space="preserve">Figure </w:t>
      </w:r>
      <w:r w:rsidR="00B15023">
        <w:fldChar w:fldCharType="begin"/>
      </w:r>
      <w:r w:rsidR="00B15023">
        <w:instrText xml:space="preserve"> SEQ Figure \* ARABIC </w:instrText>
      </w:r>
      <w:r w:rsidR="00B15023">
        <w:fldChar w:fldCharType="separate"/>
      </w:r>
      <w:r w:rsidR="00D624EC">
        <w:rPr>
          <w:noProof/>
        </w:rPr>
        <w:t>7</w:t>
      </w:r>
      <w:r w:rsidR="00B15023">
        <w:rPr>
          <w:noProof/>
        </w:rPr>
        <w:fldChar w:fldCharType="end"/>
      </w:r>
      <w:r>
        <w:t xml:space="preserve"> - fixed support location</w:t>
      </w:r>
    </w:p>
    <w:p w14:paraId="23A99EDD" w14:textId="399ADDA8" w:rsidR="005B343E" w:rsidRDefault="00C341A3" w:rsidP="005B343E">
      <w:pPr>
        <w:keepNext/>
      </w:pPr>
      <w:r>
        <w:rPr>
          <w:lang w:val="en-US"/>
        </w:rPr>
        <w:t>Using the convection</w:t>
      </w:r>
      <w:r w:rsidR="00494FD0">
        <w:rPr>
          <w:lang w:val="en-US"/>
        </w:rPr>
        <w:t xml:space="preserve"> tool within the steady-state thermal section, the barrel was “heated”. This was then fed into a static structural</w:t>
      </w:r>
      <w:r w:rsidR="00FC0323">
        <w:rPr>
          <w:lang w:val="en-US"/>
        </w:rPr>
        <w:t xml:space="preserve"> study.</w:t>
      </w:r>
      <w:r w:rsidR="00494FD0">
        <w:rPr>
          <w:lang w:val="en-US"/>
        </w:rPr>
        <w:t xml:space="preserve"> </w:t>
      </w:r>
      <w:r w:rsidR="00674A97">
        <w:rPr>
          <w:lang w:val="en-US"/>
        </w:rPr>
        <w:t>A</w:t>
      </w:r>
      <w:r w:rsidR="00A30F65">
        <w:rPr>
          <w:lang w:val="en-US"/>
        </w:rPr>
        <w:t xml:space="preserve">n ambient </w:t>
      </w:r>
      <w:r w:rsidR="00E71CAC">
        <w:rPr>
          <w:lang w:val="en-US"/>
        </w:rPr>
        <w:t xml:space="preserve">temperature of </w:t>
      </w:r>
      <w:r w:rsidR="00A30F65">
        <w:rPr>
          <w:lang w:val="en-US"/>
        </w:rPr>
        <w:t xml:space="preserve">25C </w:t>
      </w:r>
      <w:r w:rsidR="00FA17B2">
        <w:rPr>
          <w:lang w:val="en-US"/>
        </w:rPr>
        <w:t>was applied to one side</w:t>
      </w:r>
      <w:r w:rsidR="008008D3">
        <w:rPr>
          <w:lang w:val="en-US"/>
        </w:rPr>
        <w:t>, and a ramped temperature of 25C to 35C</w:t>
      </w:r>
      <w:r w:rsidR="000B0E21">
        <w:rPr>
          <w:lang w:val="en-US"/>
        </w:rPr>
        <w:t xml:space="preserve">. A result of maximum deformation over time was taken. </w:t>
      </w:r>
      <w:r w:rsidR="00BF15D5">
        <w:rPr>
          <w:noProof/>
        </w:rPr>
        <w:drawing>
          <wp:inline distT="0" distB="0" distL="0" distR="0" wp14:anchorId="19E75F83" wp14:editId="7B864C3F">
            <wp:extent cx="5731510" cy="2569210"/>
            <wp:effectExtent l="0" t="0" r="2540" b="254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8"/>
                    <a:stretch>
                      <a:fillRect/>
                    </a:stretch>
                  </pic:blipFill>
                  <pic:spPr>
                    <a:xfrm>
                      <a:off x="0" y="0"/>
                      <a:ext cx="5731510" cy="2569210"/>
                    </a:xfrm>
                    <a:prstGeom prst="rect">
                      <a:avLst/>
                    </a:prstGeom>
                  </pic:spPr>
                </pic:pic>
              </a:graphicData>
            </a:graphic>
          </wp:inline>
        </w:drawing>
      </w:r>
    </w:p>
    <w:p w14:paraId="222C5446" w14:textId="7233D46B" w:rsidR="002C7D12" w:rsidRDefault="005B343E" w:rsidP="005B343E">
      <w:pPr>
        <w:pStyle w:val="Caption"/>
        <w:jc w:val="center"/>
      </w:pPr>
      <w:r>
        <w:t xml:space="preserve">Figure </w:t>
      </w:r>
      <w:r w:rsidR="00B15023">
        <w:fldChar w:fldCharType="begin"/>
      </w:r>
      <w:r w:rsidR="00B15023">
        <w:instrText xml:space="preserve"> SEQ Figure \* ARABIC </w:instrText>
      </w:r>
      <w:r w:rsidR="00B15023">
        <w:fldChar w:fldCharType="separate"/>
      </w:r>
      <w:r w:rsidR="00D624EC">
        <w:rPr>
          <w:noProof/>
        </w:rPr>
        <w:t>8</w:t>
      </w:r>
      <w:r w:rsidR="00B15023">
        <w:rPr>
          <w:noProof/>
        </w:rPr>
        <w:fldChar w:fldCharType="end"/>
      </w:r>
      <w:r>
        <w:t xml:space="preserve"> </w:t>
      </w:r>
      <w:r w:rsidR="00523682">
        <w:t>–</w:t>
      </w:r>
      <w:r>
        <w:t xml:space="preserve"> a</w:t>
      </w:r>
      <w:r w:rsidR="00523682">
        <w:t xml:space="preserve"> greatly</w:t>
      </w:r>
      <w:r>
        <w:t xml:space="preserve"> exaggerated deflection result</w:t>
      </w:r>
    </w:p>
    <w:p w14:paraId="4A71352A" w14:textId="3F61108F" w:rsidR="0016171D" w:rsidRDefault="0055682C" w:rsidP="0055682C">
      <w:r>
        <w:lastRenderedPageBreak/>
        <w:t>The end of the barrel deflected approximately</w:t>
      </w:r>
      <w:r w:rsidR="00B63663">
        <w:t xml:space="preserve"> </w:t>
      </w:r>
      <w:r w:rsidR="00F739C8">
        <w:t>8.7964e-0</w:t>
      </w:r>
      <w:r w:rsidR="00713FC7">
        <w:t xml:space="preserve">6mm (0.0000087964mm).  This is </w:t>
      </w:r>
      <w:r w:rsidR="00F1131E">
        <w:t xml:space="preserve">frankly </w:t>
      </w:r>
      <w:r w:rsidR="00713FC7">
        <w:t>unrealistic, and results in a</w:t>
      </w:r>
      <w:r w:rsidR="00D94239">
        <w:t xml:space="preserve"> POI</w:t>
      </w:r>
      <w:r w:rsidR="00713FC7">
        <w:t xml:space="preserve"> </w:t>
      </w:r>
      <w:r w:rsidR="00D94239">
        <w:t>difference in fall of shot of circa</w:t>
      </w:r>
      <w:r w:rsidR="0016171D">
        <w:t xml:space="preserve"> 17mm i</w:t>
      </w:r>
      <w:r w:rsidR="00F95C61">
        <w:t>f</w:t>
      </w:r>
      <w:r w:rsidR="0016171D">
        <w:t xml:space="preserve"> traced out to 1000m using basic trig. </w:t>
      </w:r>
      <w:r w:rsidR="00DD2A43">
        <w:t>There is little further discussion to be had</w:t>
      </w:r>
      <w:r w:rsidR="00334DDB">
        <w:t xml:space="preserve">, the model requires extensive refinement. </w:t>
      </w:r>
    </w:p>
    <w:p w14:paraId="06E89F50" w14:textId="6BDB92AF" w:rsidR="004E3E59" w:rsidRPr="00582552" w:rsidRDefault="00A27D39" w:rsidP="008957D7">
      <w:pPr>
        <w:jc w:val="center"/>
        <w:rPr>
          <w:lang w:val="en-US"/>
        </w:rPr>
      </w:pPr>
      <w:r>
        <w:rPr>
          <w:i/>
          <w:iCs/>
        </w:rPr>
        <w:t xml:space="preserve">“If you are going to be wrong, be wrong as simply and cheaply as possible!” </w:t>
      </w:r>
      <w:sdt>
        <w:sdtPr>
          <w:rPr>
            <w:i/>
            <w:iCs/>
          </w:rPr>
          <w:id w:val="1927068116"/>
          <w:citation/>
        </w:sdtPr>
        <w:sdtEndPr/>
        <w:sdtContent>
          <w:r>
            <w:rPr>
              <w:i/>
              <w:iCs/>
            </w:rPr>
            <w:fldChar w:fldCharType="begin"/>
          </w:r>
          <w:r>
            <w:rPr>
              <w:i/>
              <w:iCs/>
            </w:rPr>
            <w:instrText xml:space="preserve">CITATION Juk \l 2057 </w:instrText>
          </w:r>
          <w:r>
            <w:rPr>
              <w:i/>
              <w:iCs/>
            </w:rPr>
            <w:fldChar w:fldCharType="separate"/>
          </w:r>
          <w:r w:rsidR="00506EC3" w:rsidRPr="00506EC3">
            <w:rPr>
              <w:noProof/>
            </w:rPr>
            <w:t>[6]</w:t>
          </w:r>
          <w:r>
            <w:rPr>
              <w:i/>
              <w:iCs/>
            </w:rPr>
            <w:fldChar w:fldCharType="end"/>
          </w:r>
        </w:sdtContent>
      </w:sdt>
    </w:p>
    <w:p w14:paraId="68D81905" w14:textId="264D4A32" w:rsidR="004E3E59" w:rsidRDefault="00316757" w:rsidP="00316757">
      <w:pPr>
        <w:pStyle w:val="Heading1"/>
        <w:rPr>
          <w:lang w:val="en-US"/>
        </w:rPr>
      </w:pPr>
      <w:bookmarkStart w:id="4" w:name="_Toc133859852"/>
      <w:r>
        <w:rPr>
          <w:lang w:val="en-US"/>
        </w:rPr>
        <w:t>Validation</w:t>
      </w:r>
      <w:bookmarkEnd w:id="4"/>
    </w:p>
    <w:p w14:paraId="7E241D14" w14:textId="5D16CFBD" w:rsidR="00316757" w:rsidRDefault="000657DD" w:rsidP="00C208E2">
      <w:pPr>
        <w:rPr>
          <w:b/>
          <w:bCs/>
          <w:lang w:val="en-US"/>
        </w:rPr>
      </w:pPr>
      <w:r>
        <w:rPr>
          <w:b/>
          <w:bCs/>
          <w:lang w:val="en-US"/>
        </w:rPr>
        <w:t>Purpose</w:t>
      </w:r>
    </w:p>
    <w:p w14:paraId="7594B4F1" w14:textId="17D5BEAD" w:rsidR="000657DD" w:rsidRDefault="00EC1878" w:rsidP="00C208E2">
      <w:pPr>
        <w:rPr>
          <w:lang w:val="en-US"/>
        </w:rPr>
      </w:pPr>
      <w:r>
        <w:rPr>
          <w:lang w:val="en-US"/>
        </w:rPr>
        <w:t>Validation</w:t>
      </w:r>
      <w:r w:rsidR="0015014E">
        <w:rPr>
          <w:lang w:val="en-US"/>
        </w:rPr>
        <w:t xml:space="preserve"> is the process of assigning a quantifiable value to the accuracy </w:t>
      </w:r>
      <w:r w:rsidR="000777FF">
        <w:rPr>
          <w:lang w:val="en-US"/>
        </w:rPr>
        <w:t>of</w:t>
      </w:r>
      <w:r w:rsidR="0015014E">
        <w:rPr>
          <w:lang w:val="en-US"/>
        </w:rPr>
        <w:t xml:space="preserve"> a computational simulation </w:t>
      </w:r>
      <w:r w:rsidR="000777FF">
        <w:rPr>
          <w:lang w:val="en-US"/>
        </w:rPr>
        <w:t xml:space="preserve">in </w:t>
      </w:r>
      <w:r w:rsidR="001C4E36">
        <w:rPr>
          <w:lang w:val="en-US"/>
        </w:rPr>
        <w:t>comparison to the result of an</w:t>
      </w:r>
      <w:r w:rsidR="000777FF">
        <w:rPr>
          <w:lang w:val="en-US"/>
        </w:rPr>
        <w:t xml:space="preserve"> identical real-world scenario</w:t>
      </w:r>
      <w:r w:rsidR="001C4E36">
        <w:rPr>
          <w:lang w:val="en-US"/>
        </w:rPr>
        <w:t xml:space="preserve"> </w:t>
      </w:r>
      <w:sdt>
        <w:sdtPr>
          <w:rPr>
            <w:lang w:val="en-US"/>
          </w:rPr>
          <w:id w:val="1368415006"/>
          <w:citation/>
        </w:sdtPr>
        <w:sdtEndPr/>
        <w:sdtContent>
          <w:r w:rsidR="001C4E36">
            <w:rPr>
              <w:lang w:val="en-US"/>
            </w:rPr>
            <w:fldChar w:fldCharType="begin"/>
          </w:r>
          <w:r w:rsidR="001C4E36">
            <w:instrText xml:space="preserve"> CITATION Nob23 \l 2057 </w:instrText>
          </w:r>
          <w:r w:rsidR="001C4E36">
            <w:rPr>
              <w:lang w:val="en-US"/>
            </w:rPr>
            <w:fldChar w:fldCharType="separate"/>
          </w:r>
          <w:r w:rsidR="00506EC3" w:rsidRPr="00506EC3">
            <w:rPr>
              <w:noProof/>
            </w:rPr>
            <w:t>[7]</w:t>
          </w:r>
          <w:r w:rsidR="001C4E36">
            <w:rPr>
              <w:lang w:val="en-US"/>
            </w:rPr>
            <w:fldChar w:fldCharType="end"/>
          </w:r>
        </w:sdtContent>
      </w:sdt>
      <w:r w:rsidR="00163679">
        <w:rPr>
          <w:lang w:val="en-US"/>
        </w:rPr>
        <w:t xml:space="preserve"> – this helps prove the methodology of the simulation in</w:t>
      </w:r>
      <w:r w:rsidR="000621DA">
        <w:rPr>
          <w:lang w:val="en-US"/>
        </w:rPr>
        <w:t xml:space="preserve"> </w:t>
      </w:r>
      <w:r w:rsidR="00163679">
        <w:rPr>
          <w:lang w:val="en-US"/>
        </w:rPr>
        <w:t xml:space="preserve">question, therefore increasing confidence in the experiment result. </w:t>
      </w:r>
      <w:r w:rsidR="003679BB">
        <w:rPr>
          <w:lang w:val="en-US"/>
        </w:rPr>
        <w:t xml:space="preserve">In effect, it proves the software and the basic </w:t>
      </w:r>
      <w:r w:rsidR="00D97C9F">
        <w:rPr>
          <w:lang w:val="en-US"/>
        </w:rPr>
        <w:t>math</w:t>
      </w:r>
      <w:r w:rsidR="003679BB">
        <w:rPr>
          <w:lang w:val="en-US"/>
        </w:rPr>
        <w:t xml:space="preserve"> </w:t>
      </w:r>
      <w:r w:rsidR="00D97C9F">
        <w:rPr>
          <w:lang w:val="en-US"/>
        </w:rPr>
        <w:t xml:space="preserve">behind the simulation </w:t>
      </w:r>
      <w:r w:rsidR="003679BB">
        <w:rPr>
          <w:lang w:val="en-US"/>
        </w:rPr>
        <w:t xml:space="preserve">can be trusted. </w:t>
      </w:r>
    </w:p>
    <w:p w14:paraId="0643A8BF" w14:textId="5B08FEA5" w:rsidR="00B0654B" w:rsidRDefault="00B0654B" w:rsidP="00C208E2">
      <w:pPr>
        <w:rPr>
          <w:lang w:val="en-US"/>
        </w:rPr>
      </w:pPr>
      <w:r>
        <w:rPr>
          <w:lang w:val="en-US"/>
        </w:rPr>
        <w:t xml:space="preserve">A variety of software OEMs publish validation studies which compare a program output to the result gained from a traditional “handwritten” </w:t>
      </w:r>
      <w:r w:rsidR="0059691F">
        <w:rPr>
          <w:lang w:val="en-US"/>
        </w:rPr>
        <w:t xml:space="preserve">analytical </w:t>
      </w:r>
      <w:r>
        <w:rPr>
          <w:lang w:val="en-US"/>
        </w:rPr>
        <w:t xml:space="preserve">formula. </w:t>
      </w:r>
    </w:p>
    <w:p w14:paraId="66DD20AD" w14:textId="458CBD00" w:rsidR="00A62EE3" w:rsidRDefault="005A373F" w:rsidP="00C208E2">
      <w:pPr>
        <w:rPr>
          <w:lang w:val="en-US"/>
        </w:rPr>
      </w:pPr>
      <w:r>
        <w:rPr>
          <w:lang w:val="en-US"/>
        </w:rPr>
        <w:t>T</w:t>
      </w:r>
      <w:r w:rsidR="00481D50">
        <w:rPr>
          <w:lang w:val="en-US"/>
        </w:rPr>
        <w:t xml:space="preserve">wo validation studies are used in this report </w:t>
      </w:r>
      <w:r w:rsidR="00A62EE3">
        <w:rPr>
          <w:lang w:val="en-US"/>
        </w:rPr>
        <w:t>–</w:t>
      </w:r>
      <w:r w:rsidR="00481D50">
        <w:rPr>
          <w:lang w:val="en-US"/>
        </w:rPr>
        <w:t xml:space="preserve"> </w:t>
      </w:r>
      <w:r w:rsidR="00A62EE3">
        <w:rPr>
          <w:lang w:val="en-US"/>
        </w:rPr>
        <w:t>as the study has both structural and thermal elements, one study should be undertaken for each. The examples in question are a simple cantilever beam</w:t>
      </w:r>
      <w:r w:rsidR="00B0654B">
        <w:rPr>
          <w:lang w:val="en-US"/>
        </w:rPr>
        <w:t xml:space="preserve"> </w:t>
      </w:r>
      <w:sdt>
        <w:sdtPr>
          <w:rPr>
            <w:lang w:val="en-US"/>
          </w:rPr>
          <w:id w:val="-1288495216"/>
          <w:citation/>
        </w:sdtPr>
        <w:sdtContent>
          <w:r w:rsidR="00B0654B">
            <w:rPr>
              <w:lang w:val="en-US"/>
            </w:rPr>
            <w:fldChar w:fldCharType="begin"/>
          </w:r>
          <w:r w:rsidR="00B0654B">
            <w:instrText xml:space="preserve"> CITATION Dlu16 \l 2057 </w:instrText>
          </w:r>
          <w:r w:rsidR="00B0654B">
            <w:rPr>
              <w:lang w:val="en-US"/>
            </w:rPr>
            <w:fldChar w:fldCharType="separate"/>
          </w:r>
          <w:r w:rsidR="00506EC3" w:rsidRPr="00506EC3">
            <w:rPr>
              <w:noProof/>
            </w:rPr>
            <w:t>[8]</w:t>
          </w:r>
          <w:r w:rsidR="00B0654B">
            <w:rPr>
              <w:lang w:val="en-US"/>
            </w:rPr>
            <w:fldChar w:fldCharType="end"/>
          </w:r>
        </w:sdtContent>
      </w:sdt>
      <w:r w:rsidR="00A62EE3">
        <w:rPr>
          <w:lang w:val="en-US"/>
        </w:rPr>
        <w:t xml:space="preserve"> and a bimetallic strip </w:t>
      </w:r>
      <w:sdt>
        <w:sdtPr>
          <w:rPr>
            <w:lang w:val="en-US"/>
          </w:rPr>
          <w:id w:val="224266269"/>
          <w:citation/>
        </w:sdtPr>
        <w:sdtContent>
          <w:r w:rsidR="00F4310A">
            <w:rPr>
              <w:lang w:val="en-US"/>
            </w:rPr>
            <w:fldChar w:fldCharType="begin"/>
          </w:r>
          <w:r w:rsidR="00F4310A">
            <w:instrText xml:space="preserve"> CITATION Dlu18 \l 2057 </w:instrText>
          </w:r>
          <w:r w:rsidR="00F4310A">
            <w:rPr>
              <w:lang w:val="en-US"/>
            </w:rPr>
            <w:fldChar w:fldCharType="separate"/>
          </w:r>
          <w:r w:rsidR="00506EC3" w:rsidRPr="00506EC3">
            <w:rPr>
              <w:noProof/>
            </w:rPr>
            <w:t>[9]</w:t>
          </w:r>
          <w:r w:rsidR="00F4310A">
            <w:rPr>
              <w:lang w:val="en-US"/>
            </w:rPr>
            <w:fldChar w:fldCharType="end"/>
          </w:r>
        </w:sdtContent>
      </w:sdt>
      <w:r w:rsidR="0059691F">
        <w:rPr>
          <w:lang w:val="en-US"/>
        </w:rPr>
        <w:t>.</w:t>
      </w:r>
    </w:p>
    <w:p w14:paraId="60C8F7DF" w14:textId="3A600A07" w:rsidR="00B0654B" w:rsidRPr="00B0654B" w:rsidRDefault="00B0654B" w:rsidP="00C208E2">
      <w:pPr>
        <w:rPr>
          <w:b/>
          <w:bCs/>
          <w:lang w:val="en-US"/>
        </w:rPr>
      </w:pPr>
      <w:r>
        <w:rPr>
          <w:b/>
          <w:bCs/>
          <w:lang w:val="en-US"/>
        </w:rPr>
        <w:t>Cantilever</w:t>
      </w:r>
    </w:p>
    <w:p w14:paraId="66894E3A" w14:textId="12662405" w:rsidR="00627DCB" w:rsidRDefault="00627DCB" w:rsidP="00C208E2">
      <w:pPr>
        <w:rPr>
          <w:lang w:val="en-US"/>
        </w:rPr>
      </w:pPr>
      <w:r>
        <w:rPr>
          <w:lang w:val="en-US"/>
        </w:rPr>
        <w:t>An identical beam was drawn in SolidWorks and imported into the Ansys Workbench softwa</w:t>
      </w:r>
      <w:r w:rsidR="008D7C3E">
        <w:rPr>
          <w:lang w:val="en-US"/>
        </w:rPr>
        <w:t xml:space="preserve">re. </w:t>
      </w:r>
      <w:r>
        <w:rPr>
          <w:lang w:val="en-US"/>
        </w:rPr>
        <w:t>Material properties wer</w:t>
      </w:r>
      <w:r w:rsidR="002B27B0">
        <w:rPr>
          <w:lang w:val="en-US"/>
        </w:rPr>
        <w:t xml:space="preserve">e assigned, and </w:t>
      </w:r>
      <w:r w:rsidR="000C0850">
        <w:rPr>
          <w:lang w:val="en-US"/>
        </w:rPr>
        <w:t xml:space="preserve">pressure </w:t>
      </w:r>
      <w:r w:rsidR="00130AFB">
        <w:rPr>
          <w:lang w:val="en-US"/>
        </w:rPr>
        <w:t>of 2750Pa was</w:t>
      </w:r>
      <w:r w:rsidR="002B27B0">
        <w:rPr>
          <w:lang w:val="en-US"/>
        </w:rPr>
        <w:t xml:space="preserve"> applied to the top face of the model</w:t>
      </w:r>
      <w:r w:rsidR="00FD7C94">
        <w:rPr>
          <w:lang w:val="en-US"/>
        </w:rPr>
        <w:t>.</w:t>
      </w:r>
      <w:r w:rsidR="00637AE9">
        <w:rPr>
          <w:lang w:val="en-US"/>
        </w:rPr>
        <w:t xml:space="preserve"> A total deformation </w:t>
      </w:r>
      <w:r w:rsidR="00AE728C">
        <w:rPr>
          <w:lang w:val="en-US"/>
        </w:rPr>
        <w:t xml:space="preserve">result of 165mm was output by the software. </w:t>
      </w:r>
      <w:r w:rsidR="00D7192F">
        <w:rPr>
          <w:lang w:val="en-US"/>
        </w:rPr>
        <w:t>This contrasts to a 157</w:t>
      </w:r>
      <w:r w:rsidR="00E77D16">
        <w:rPr>
          <w:lang w:val="en-US"/>
        </w:rPr>
        <w:t>.143</w:t>
      </w:r>
      <w:r w:rsidR="00D7192F">
        <w:rPr>
          <w:lang w:val="en-US"/>
        </w:rPr>
        <w:t xml:space="preserve">mm result </w:t>
      </w:r>
      <w:r w:rsidR="00E77D16">
        <w:rPr>
          <w:lang w:val="en-US"/>
        </w:rPr>
        <w:t xml:space="preserve">as derived from the “hard copy” analytical solution. This is a delta of circa. </w:t>
      </w:r>
      <w:r w:rsidR="006F4E59">
        <w:rPr>
          <w:lang w:val="en-US"/>
        </w:rPr>
        <w:t xml:space="preserve">4.89%. </w:t>
      </w:r>
      <w:r w:rsidR="00DA0203">
        <w:rPr>
          <w:lang w:val="en-US"/>
        </w:rPr>
        <w:t>For the purposes of this study, it is an acceptable deviation from the analytical result</w:t>
      </w:r>
      <w:r w:rsidR="00F4752C">
        <w:rPr>
          <w:lang w:val="en-US"/>
        </w:rPr>
        <w:t xml:space="preserve"> </w:t>
      </w:r>
      <w:sdt>
        <w:sdtPr>
          <w:rPr>
            <w:lang w:val="en-US"/>
          </w:rPr>
          <w:id w:val="-941602011"/>
          <w:citation/>
        </w:sdtPr>
        <w:sdtEndPr/>
        <w:sdtContent>
          <w:r w:rsidR="00F4752C">
            <w:rPr>
              <w:lang w:val="en-US"/>
            </w:rPr>
            <w:fldChar w:fldCharType="begin"/>
          </w:r>
          <w:r w:rsidR="00F4752C">
            <w:instrText xml:space="preserve"> CITATION The16 \l 2057 </w:instrText>
          </w:r>
          <w:r w:rsidR="00F4752C">
            <w:rPr>
              <w:lang w:val="en-US"/>
            </w:rPr>
            <w:fldChar w:fldCharType="separate"/>
          </w:r>
          <w:r w:rsidR="00506EC3" w:rsidRPr="00506EC3">
            <w:rPr>
              <w:noProof/>
            </w:rPr>
            <w:t>[10]</w:t>
          </w:r>
          <w:r w:rsidR="00F4752C">
            <w:rPr>
              <w:lang w:val="en-US"/>
            </w:rPr>
            <w:fldChar w:fldCharType="end"/>
          </w:r>
        </w:sdtContent>
      </w:sdt>
      <w:r w:rsidR="00F4752C">
        <w:rPr>
          <w:lang w:val="en-US"/>
        </w:rPr>
        <w:t xml:space="preserve">. </w:t>
      </w:r>
    </w:p>
    <w:p w14:paraId="076B10CE" w14:textId="77777777" w:rsidR="00AE728C" w:rsidRDefault="00AE728C" w:rsidP="00C208E2">
      <w:pPr>
        <w:rPr>
          <w:lang w:val="en-US"/>
        </w:rPr>
      </w:pPr>
    </w:p>
    <w:p w14:paraId="518A0BC8" w14:textId="77777777" w:rsidR="00CF1CC3" w:rsidRDefault="00CF1CC3" w:rsidP="00CF1CC3">
      <w:pPr>
        <w:keepNext/>
      </w:pPr>
      <w:r>
        <w:rPr>
          <w:noProof/>
        </w:rPr>
        <w:drawing>
          <wp:inline distT="0" distB="0" distL="0" distR="0" wp14:anchorId="6920DD3F" wp14:editId="3DAE3FBD">
            <wp:extent cx="5731510" cy="2615565"/>
            <wp:effectExtent l="0" t="0" r="254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9"/>
                    <a:stretch>
                      <a:fillRect/>
                    </a:stretch>
                  </pic:blipFill>
                  <pic:spPr>
                    <a:xfrm>
                      <a:off x="0" y="0"/>
                      <a:ext cx="5731510" cy="2615565"/>
                    </a:xfrm>
                    <a:prstGeom prst="rect">
                      <a:avLst/>
                    </a:prstGeom>
                  </pic:spPr>
                </pic:pic>
              </a:graphicData>
            </a:graphic>
          </wp:inline>
        </w:drawing>
      </w:r>
    </w:p>
    <w:p w14:paraId="39328446" w14:textId="78652FAE" w:rsidR="00AE728C" w:rsidRDefault="00CF1CC3" w:rsidP="005163F5">
      <w:pPr>
        <w:pStyle w:val="Caption"/>
        <w:jc w:val="center"/>
      </w:pPr>
      <w:r>
        <w:t xml:space="preserve">Figure </w:t>
      </w:r>
      <w:r w:rsidR="00D624EC">
        <w:t xml:space="preserve">9 </w:t>
      </w:r>
      <w:r w:rsidR="000E028D">
        <w:t>–</w:t>
      </w:r>
      <w:r>
        <w:t xml:space="preserve"> </w:t>
      </w:r>
      <w:r w:rsidR="000E028D">
        <w:t>Cantilever beam validation model</w:t>
      </w:r>
    </w:p>
    <w:p w14:paraId="521EE98A" w14:textId="77777777" w:rsidR="008477D2" w:rsidRDefault="008477D2" w:rsidP="008477D2"/>
    <w:p w14:paraId="737CC0BE" w14:textId="77777777" w:rsidR="00E37790" w:rsidRDefault="00E37790" w:rsidP="008477D2">
      <w:pPr>
        <w:rPr>
          <w:b/>
          <w:bCs/>
        </w:rPr>
      </w:pPr>
    </w:p>
    <w:p w14:paraId="020FCEC3" w14:textId="77777777" w:rsidR="00B15023" w:rsidRDefault="00B15023" w:rsidP="008477D2">
      <w:pPr>
        <w:rPr>
          <w:b/>
          <w:bCs/>
        </w:rPr>
      </w:pPr>
    </w:p>
    <w:p w14:paraId="496256AE" w14:textId="0E4EDA0D" w:rsidR="007A1669" w:rsidRPr="007A1669" w:rsidRDefault="007A1669" w:rsidP="008477D2">
      <w:pPr>
        <w:rPr>
          <w:b/>
          <w:bCs/>
        </w:rPr>
      </w:pPr>
      <w:r>
        <w:rPr>
          <w:b/>
          <w:bCs/>
        </w:rPr>
        <w:lastRenderedPageBreak/>
        <w:t>Bimetallic Strip</w:t>
      </w:r>
    </w:p>
    <w:p w14:paraId="16494063" w14:textId="54728B99" w:rsidR="008477D2" w:rsidRDefault="008477D2" w:rsidP="008477D2">
      <w:r>
        <w:t>A thermal validation study was also carried out</w:t>
      </w:r>
      <w:r w:rsidR="00D249BE">
        <w:t xml:space="preserve">, assessing </w:t>
      </w:r>
      <w:r w:rsidR="00374FFD">
        <w:t xml:space="preserve">the deformation of a bimetallic strip </w:t>
      </w:r>
      <w:r w:rsidR="000E6BBC">
        <w:t xml:space="preserve">due to an applied temperature. </w:t>
      </w:r>
      <w:r w:rsidR="006D3336">
        <w:t xml:space="preserve">This was successful, and the delta between the analytical </w:t>
      </w:r>
      <w:r w:rsidR="000C51ED">
        <w:t xml:space="preserve">calculation and the FEA simulation was 1.01% - this gives high confidence in the thermal model used by ANSYS. </w:t>
      </w:r>
    </w:p>
    <w:p w14:paraId="5C58454B" w14:textId="77777777" w:rsidR="000E028D" w:rsidRDefault="000E028D" w:rsidP="000E028D">
      <w:pPr>
        <w:keepNext/>
      </w:pPr>
      <w:r>
        <w:rPr>
          <w:noProof/>
        </w:rPr>
        <w:drawing>
          <wp:inline distT="0" distB="0" distL="0" distR="0" wp14:anchorId="23110C51" wp14:editId="33EE0BB7">
            <wp:extent cx="5731510" cy="2217420"/>
            <wp:effectExtent l="0" t="0" r="2540" b="0"/>
            <wp:docPr id="9" name="Picture 9"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hap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17420"/>
                    </a:xfrm>
                    <a:prstGeom prst="rect">
                      <a:avLst/>
                    </a:prstGeom>
                    <a:noFill/>
                    <a:ln>
                      <a:noFill/>
                    </a:ln>
                  </pic:spPr>
                </pic:pic>
              </a:graphicData>
            </a:graphic>
          </wp:inline>
        </w:drawing>
      </w:r>
    </w:p>
    <w:p w14:paraId="723AB2F4" w14:textId="50231DC9" w:rsidR="005163F5" w:rsidRDefault="000E028D" w:rsidP="00873686">
      <w:pPr>
        <w:pStyle w:val="Caption"/>
      </w:pPr>
      <w:r>
        <w:t xml:space="preserve">Figure </w:t>
      </w:r>
      <w:r w:rsidR="00D624EC">
        <w:t>10</w:t>
      </w:r>
      <w:r>
        <w:t xml:space="preserve"> - Bimetallic strip validation model</w:t>
      </w:r>
    </w:p>
    <w:p w14:paraId="0A386E3C" w14:textId="27039C66" w:rsidR="00873686" w:rsidRPr="00873686" w:rsidRDefault="00873686" w:rsidP="00873686">
      <w:pPr>
        <w:rPr>
          <w:lang w:val="en-US"/>
        </w:rPr>
      </w:pPr>
      <w:r>
        <w:rPr>
          <w:lang w:val="en-US"/>
        </w:rPr>
        <w:t>The somewhat unrealistic result given by the barrel model combined with the reasonably good result from the validation model</w:t>
      </w:r>
      <w:r>
        <w:rPr>
          <w:lang w:val="en-US"/>
        </w:rPr>
        <w:t>s</w:t>
      </w:r>
      <w:r>
        <w:rPr>
          <w:lang w:val="en-US"/>
        </w:rPr>
        <w:t xml:space="preserve"> points to some severe inadequacies in the barrel model, which require investigation and correction. </w:t>
      </w:r>
    </w:p>
    <w:p w14:paraId="24AC2ADD" w14:textId="7D1037D4" w:rsidR="00316757" w:rsidRDefault="00316757" w:rsidP="00316757">
      <w:pPr>
        <w:pStyle w:val="Heading1"/>
        <w:rPr>
          <w:lang w:val="en-US"/>
        </w:rPr>
      </w:pPr>
      <w:bookmarkStart w:id="5" w:name="_Toc133859853"/>
      <w:r>
        <w:rPr>
          <w:lang w:val="en-US"/>
        </w:rPr>
        <w:t>Limitations</w:t>
      </w:r>
      <w:bookmarkEnd w:id="5"/>
      <w:r w:rsidR="000270DB">
        <w:rPr>
          <w:lang w:val="en-US"/>
        </w:rPr>
        <w:t xml:space="preserve"> </w:t>
      </w:r>
    </w:p>
    <w:p w14:paraId="429D9585" w14:textId="0F7F519B" w:rsidR="000270DB" w:rsidRPr="000270DB" w:rsidRDefault="000270DB" w:rsidP="000270DB">
      <w:pPr>
        <w:rPr>
          <w:b/>
          <w:bCs/>
          <w:lang w:val="en-US"/>
        </w:rPr>
      </w:pPr>
      <w:r>
        <w:rPr>
          <w:b/>
          <w:bCs/>
          <w:lang w:val="en-US"/>
        </w:rPr>
        <w:t>Dependencies</w:t>
      </w:r>
    </w:p>
    <w:p w14:paraId="6A7844D5" w14:textId="07B0AD5C" w:rsidR="0024624C" w:rsidRDefault="00F153B4" w:rsidP="00F153B4">
      <w:pPr>
        <w:rPr>
          <w:lang w:val="en-US"/>
        </w:rPr>
      </w:pPr>
      <w:r>
        <w:rPr>
          <w:lang w:val="en-US"/>
        </w:rPr>
        <w:t>The CAD/CAE toolset is undeniably complex</w:t>
      </w:r>
      <w:r w:rsidR="004F19EC">
        <w:rPr>
          <w:lang w:val="en-US"/>
        </w:rPr>
        <w:t xml:space="preserve"> –</w:t>
      </w:r>
      <w:r w:rsidR="0024624C">
        <w:rPr>
          <w:lang w:val="en-US"/>
        </w:rPr>
        <w:t xml:space="preserve"> a competent operator is critical to a good model and therefore good results. The operator must have a good understanding of a</w:t>
      </w:r>
      <w:r w:rsidR="007464E6">
        <w:rPr>
          <w:lang w:val="en-US"/>
        </w:rPr>
        <w:t xml:space="preserve"> variety of different concepts outside of the obvious CAD/CAE software itself – materials properties, </w:t>
      </w:r>
      <w:r w:rsidR="00E77626">
        <w:rPr>
          <w:lang w:val="en-US"/>
        </w:rPr>
        <w:t xml:space="preserve">thermodynamics, fluid flow, stress &amp; strain, to name but a few – this is a skillset which takes years to master! </w:t>
      </w:r>
    </w:p>
    <w:p w14:paraId="0FC2A729" w14:textId="51569E31" w:rsidR="00E77626" w:rsidRPr="00F153B4" w:rsidRDefault="00E77626" w:rsidP="00F153B4">
      <w:pPr>
        <w:rPr>
          <w:lang w:val="en-US"/>
        </w:rPr>
      </w:pPr>
      <w:r>
        <w:rPr>
          <w:lang w:val="en-US"/>
        </w:rPr>
        <w:t xml:space="preserve">Errors can easily be “carried down the chain” </w:t>
      </w:r>
      <w:r w:rsidR="000015E7">
        <w:rPr>
          <w:lang w:val="en-US"/>
        </w:rPr>
        <w:t xml:space="preserve">if they go unnoticed, particularly </w:t>
      </w:r>
      <w:r w:rsidR="00972E00">
        <w:rPr>
          <w:lang w:val="en-US"/>
        </w:rPr>
        <w:t>early in the</w:t>
      </w:r>
      <w:r w:rsidR="000015E7">
        <w:rPr>
          <w:lang w:val="en-US"/>
        </w:rPr>
        <w:t xml:space="preserve"> process</w:t>
      </w:r>
      <w:r w:rsidR="00BA3973">
        <w:rPr>
          <w:lang w:val="en-US"/>
        </w:rPr>
        <w:t xml:space="preserve"> – check every single step. </w:t>
      </w:r>
      <w:r w:rsidR="006E62CB">
        <w:rPr>
          <w:lang w:val="en-US"/>
        </w:rPr>
        <w:t xml:space="preserve">A full suite of material data is often not available, especially in the case of exotic materials. </w:t>
      </w:r>
    </w:p>
    <w:p w14:paraId="33CEC945" w14:textId="0BD0130A" w:rsidR="00FC07B9" w:rsidRDefault="00FC07B9" w:rsidP="00FC07B9">
      <w:pPr>
        <w:rPr>
          <w:lang w:val="en-US"/>
        </w:rPr>
      </w:pPr>
      <w:r>
        <w:rPr>
          <w:lang w:val="en-US"/>
        </w:rPr>
        <w:t xml:space="preserve">Computational resourcing </w:t>
      </w:r>
      <w:r w:rsidR="00F2459B">
        <w:rPr>
          <w:lang w:val="en-US"/>
        </w:rPr>
        <w:t>is also a key</w:t>
      </w:r>
      <w:r w:rsidR="000E60BB">
        <w:rPr>
          <w:lang w:val="en-US"/>
        </w:rPr>
        <w:t xml:space="preserve"> consideration of the CAE process </w:t>
      </w:r>
      <w:r w:rsidR="0014751B">
        <w:rPr>
          <w:lang w:val="en-US"/>
        </w:rPr>
        <w:t>–</w:t>
      </w:r>
      <w:r w:rsidR="000E60BB">
        <w:rPr>
          <w:lang w:val="en-US"/>
        </w:rPr>
        <w:t xml:space="preserve"> </w:t>
      </w:r>
      <w:r w:rsidR="0014751B">
        <w:rPr>
          <w:lang w:val="en-US"/>
        </w:rPr>
        <w:t xml:space="preserve">the meshing and solving of a model is a computationally intensive task, </w:t>
      </w:r>
      <w:r w:rsidR="008F4365">
        <w:rPr>
          <w:lang w:val="en-US"/>
        </w:rPr>
        <w:t>which can take a significant amount of time to complete</w:t>
      </w:r>
      <w:r w:rsidR="009B0072">
        <w:rPr>
          <w:lang w:val="en-US"/>
        </w:rPr>
        <w:t xml:space="preserve"> even if the unit the task is being performed on is adequately equipped to do so</w:t>
      </w:r>
      <w:r w:rsidR="007F5A28">
        <w:rPr>
          <w:lang w:val="en-US"/>
        </w:rPr>
        <w:t xml:space="preserve"> - t</w:t>
      </w:r>
      <w:r w:rsidR="005A2C86">
        <w:rPr>
          <w:lang w:val="en-US"/>
        </w:rPr>
        <w:t xml:space="preserve">his adds a </w:t>
      </w:r>
      <w:r w:rsidR="00F30F94">
        <w:rPr>
          <w:lang w:val="en-US"/>
        </w:rPr>
        <w:t xml:space="preserve">second </w:t>
      </w:r>
      <w:r w:rsidR="005A2C86">
        <w:rPr>
          <w:lang w:val="en-US"/>
        </w:rPr>
        <w:t>consideration</w:t>
      </w:r>
      <w:r w:rsidR="007F5A28">
        <w:rPr>
          <w:lang w:val="en-US"/>
        </w:rPr>
        <w:t xml:space="preserve"> to the entire process, the engineer must now consider </w:t>
      </w:r>
      <w:r w:rsidR="00F30F94">
        <w:rPr>
          <w:lang w:val="en-US"/>
        </w:rPr>
        <w:t xml:space="preserve">what is an acceptable mesh size for accuracy (and how far it is from the point of “mesh independence”, if known) and </w:t>
      </w:r>
      <w:r w:rsidR="00B464DA">
        <w:rPr>
          <w:lang w:val="en-US"/>
        </w:rPr>
        <w:t xml:space="preserve">what is an acceptable time for the entire simulation to take. </w:t>
      </w:r>
    </w:p>
    <w:p w14:paraId="60150E08" w14:textId="495323E1" w:rsidR="004D1C1C" w:rsidRDefault="004D1C1C" w:rsidP="00FC07B9">
      <w:pPr>
        <w:rPr>
          <w:lang w:val="en-US"/>
        </w:rPr>
      </w:pPr>
      <w:r>
        <w:rPr>
          <w:lang w:val="en-US"/>
        </w:rPr>
        <w:t xml:space="preserve">Mesh independence </w:t>
      </w:r>
      <w:r w:rsidR="00EE6636">
        <w:rPr>
          <w:lang w:val="en-US"/>
        </w:rPr>
        <w:t>i</w:t>
      </w:r>
      <w:r>
        <w:rPr>
          <w:lang w:val="en-US"/>
        </w:rPr>
        <w:t xml:space="preserve">s defined </w:t>
      </w:r>
      <w:r w:rsidR="004C211B">
        <w:rPr>
          <w:lang w:val="en-US"/>
        </w:rPr>
        <w:t xml:space="preserve">the point at which the </w:t>
      </w:r>
      <w:r w:rsidR="00A70712">
        <w:rPr>
          <w:lang w:val="en-US"/>
        </w:rPr>
        <w:t>solution is independent of the underlying mesh</w:t>
      </w:r>
      <w:r>
        <w:rPr>
          <w:lang w:val="en-US"/>
        </w:rPr>
        <w:t xml:space="preserve"> </w:t>
      </w:r>
      <w:sdt>
        <w:sdtPr>
          <w:rPr>
            <w:lang w:val="en-US"/>
          </w:rPr>
          <w:id w:val="2042786304"/>
          <w:citation/>
        </w:sdtPr>
        <w:sdtEndPr/>
        <w:sdtContent>
          <w:r w:rsidR="00162907">
            <w:rPr>
              <w:lang w:val="en-US"/>
            </w:rPr>
            <w:fldChar w:fldCharType="begin"/>
          </w:r>
          <w:r w:rsidR="00162907">
            <w:instrText xml:space="preserve"> CITATION Chr21 \l 2057 </w:instrText>
          </w:r>
          <w:r w:rsidR="00162907">
            <w:rPr>
              <w:lang w:val="en-US"/>
            </w:rPr>
            <w:fldChar w:fldCharType="separate"/>
          </w:r>
          <w:r w:rsidR="00506EC3" w:rsidRPr="00506EC3">
            <w:rPr>
              <w:noProof/>
            </w:rPr>
            <w:t>[11]</w:t>
          </w:r>
          <w:r w:rsidR="00162907">
            <w:rPr>
              <w:lang w:val="en-US"/>
            </w:rPr>
            <w:fldChar w:fldCharType="end"/>
          </w:r>
        </w:sdtContent>
      </w:sdt>
      <w:r w:rsidR="007C69CA">
        <w:rPr>
          <w:lang w:val="en-US"/>
        </w:rPr>
        <w:t xml:space="preserve">. Assessing the point of mesh independence is an important part of any </w:t>
      </w:r>
      <w:r w:rsidR="00BD72BB">
        <w:rPr>
          <w:lang w:val="en-US"/>
        </w:rPr>
        <w:t>FEA/CFD assessment</w:t>
      </w:r>
      <w:r w:rsidR="000411DD">
        <w:rPr>
          <w:lang w:val="en-US"/>
        </w:rPr>
        <w:t xml:space="preserve"> </w:t>
      </w:r>
      <w:r w:rsidR="000A2501">
        <w:rPr>
          <w:lang w:val="en-US"/>
        </w:rPr>
        <w:t xml:space="preserve">to allow the </w:t>
      </w:r>
      <w:r w:rsidR="00E77860">
        <w:rPr>
          <w:lang w:val="en-US"/>
        </w:rPr>
        <w:t>optimization</w:t>
      </w:r>
      <w:r w:rsidR="000A2501">
        <w:rPr>
          <w:lang w:val="en-US"/>
        </w:rPr>
        <w:t xml:space="preserve"> of “time versus effort” – there is no point making a mesh much finer and therefore computationally intensive if</w:t>
      </w:r>
      <w:r w:rsidR="00135CCB">
        <w:rPr>
          <w:lang w:val="en-US"/>
        </w:rPr>
        <w:t xml:space="preserve"> a coarser mesh provides a virtually identical solution. </w:t>
      </w:r>
      <w:r w:rsidR="00AB2AC7">
        <w:rPr>
          <w:lang w:val="en-US"/>
        </w:rPr>
        <w:t xml:space="preserve">A mesh independence study was not undertaken in </w:t>
      </w:r>
      <w:r w:rsidR="00531E0D">
        <w:rPr>
          <w:lang w:val="en-US"/>
        </w:rPr>
        <w:t>the case</w:t>
      </w:r>
      <w:r w:rsidR="00AB2AC7">
        <w:rPr>
          <w:lang w:val="en-US"/>
        </w:rPr>
        <w:t xml:space="preserve"> presented in this paper due to time and computational/license constraints.</w:t>
      </w:r>
    </w:p>
    <w:p w14:paraId="6FCDEE85" w14:textId="34FB7C9E" w:rsidR="00A72EB1" w:rsidRDefault="00A72EB1" w:rsidP="00FC07B9">
      <w:pPr>
        <w:rPr>
          <w:lang w:val="en-US"/>
        </w:rPr>
      </w:pPr>
      <w:r>
        <w:rPr>
          <w:lang w:val="en-US"/>
        </w:rPr>
        <w:lastRenderedPageBreak/>
        <w:t xml:space="preserve">One point of note not </w:t>
      </w:r>
      <w:r w:rsidR="00125726">
        <w:rPr>
          <w:lang w:val="en-US"/>
        </w:rPr>
        <w:t xml:space="preserve">described by the models presented in this report is the existence of “graduated mesh”. This allows the model to use a fine mesh in the </w:t>
      </w:r>
      <w:r w:rsidR="0022671C">
        <w:rPr>
          <w:lang w:val="en-US"/>
        </w:rPr>
        <w:t>area</w:t>
      </w:r>
      <w:r w:rsidR="00125726">
        <w:rPr>
          <w:lang w:val="en-US"/>
        </w:rPr>
        <w:t xml:space="preserve"> of most importance (</w:t>
      </w:r>
      <w:proofErr w:type="gramStart"/>
      <w:r w:rsidR="00125726">
        <w:rPr>
          <w:lang w:val="en-US"/>
        </w:rPr>
        <w:t>e.g.</w:t>
      </w:r>
      <w:proofErr w:type="gramEnd"/>
      <w:r w:rsidR="00125726">
        <w:rPr>
          <w:lang w:val="en-US"/>
        </w:rPr>
        <w:t xml:space="preserve"> around </w:t>
      </w:r>
      <w:r w:rsidR="0022671C">
        <w:rPr>
          <w:lang w:val="en-US"/>
        </w:rPr>
        <w:t>an impact location)</w:t>
      </w:r>
      <w:r w:rsidR="006E62CB">
        <w:rPr>
          <w:lang w:val="en-US"/>
        </w:rPr>
        <w:t xml:space="preserve">, and a coarser easier-to-compute mesh in less important areas like the edge of the plate being hit. </w:t>
      </w:r>
    </w:p>
    <w:p w14:paraId="2C1933E4" w14:textId="34CA802E" w:rsidR="00B54BE0" w:rsidRDefault="00B54BE0" w:rsidP="00FC07B9">
      <w:pPr>
        <w:rPr>
          <w:lang w:val="en-US"/>
        </w:rPr>
      </w:pPr>
      <w:r>
        <w:rPr>
          <w:lang w:val="en-US"/>
        </w:rPr>
        <w:t xml:space="preserve">In addition to the computational limits, many software packages put a hard limit on the number of elements available in </w:t>
      </w:r>
      <w:r w:rsidR="00184117">
        <w:rPr>
          <w:lang w:val="en-US"/>
        </w:rPr>
        <w:t xml:space="preserve">certain versions of their </w:t>
      </w:r>
      <w:r w:rsidR="00F045C3">
        <w:rPr>
          <w:lang w:val="en-US"/>
        </w:rPr>
        <w:t>program</w:t>
      </w:r>
      <w:r w:rsidR="00184117">
        <w:rPr>
          <w:lang w:val="en-US"/>
        </w:rPr>
        <w:t xml:space="preserve"> – for example, with an</w:t>
      </w:r>
      <w:r w:rsidR="00274219">
        <w:rPr>
          <w:lang w:val="en-US"/>
        </w:rPr>
        <w:t xml:space="preserve"> </w:t>
      </w:r>
      <w:r w:rsidR="00184117">
        <w:rPr>
          <w:lang w:val="en-US"/>
        </w:rPr>
        <w:t>element size of 1mm, this results in a little over 330,000 elements present in the model</w:t>
      </w:r>
      <w:r w:rsidR="00AB2AC7">
        <w:rPr>
          <w:lang w:val="en-US"/>
        </w:rPr>
        <w:t xml:space="preserve"> described in this paper</w:t>
      </w:r>
      <w:r w:rsidR="00184117">
        <w:rPr>
          <w:lang w:val="en-US"/>
        </w:rPr>
        <w:t xml:space="preserve">. </w:t>
      </w:r>
      <w:r w:rsidR="00F23639">
        <w:rPr>
          <w:lang w:val="en-US"/>
        </w:rPr>
        <w:t xml:space="preserve">The student version of Ansys is limited to 1000 elements. </w:t>
      </w:r>
    </w:p>
    <w:p w14:paraId="46BC8CBE" w14:textId="60F39878" w:rsidR="000A5F93" w:rsidRDefault="000A5F93" w:rsidP="00FC07B9">
      <w:pPr>
        <w:rPr>
          <w:b/>
          <w:bCs/>
          <w:lang w:val="en-US"/>
        </w:rPr>
      </w:pPr>
      <w:r>
        <w:rPr>
          <w:b/>
          <w:bCs/>
          <w:lang w:val="en-US"/>
        </w:rPr>
        <w:t>Assumptions</w:t>
      </w:r>
    </w:p>
    <w:p w14:paraId="6771CC9B" w14:textId="7090F2F0" w:rsidR="000A5F93" w:rsidRDefault="000A5F93" w:rsidP="00FC07B9">
      <w:pPr>
        <w:rPr>
          <w:lang w:val="en-US"/>
        </w:rPr>
      </w:pPr>
      <w:r>
        <w:rPr>
          <w:lang w:val="en-US"/>
        </w:rPr>
        <w:t xml:space="preserve">The software package assumes otherwise perfect conditions which can very seldom be replicated in the real world. </w:t>
      </w:r>
      <w:r w:rsidR="00A206C5">
        <w:rPr>
          <w:lang w:val="en-US"/>
        </w:rPr>
        <w:t xml:space="preserve">Materials are assumed to be perfect representations of their ideal spec sheets. Coatings are assumed to be of uniform width/depth. </w:t>
      </w:r>
      <w:r w:rsidR="00F30416">
        <w:rPr>
          <w:lang w:val="en-US"/>
        </w:rPr>
        <w:t>Tolerance</w:t>
      </w:r>
      <w:r w:rsidR="00871F75">
        <w:rPr>
          <w:lang w:val="en-US"/>
        </w:rPr>
        <w:t xml:space="preserve"> and runouts are perfect. </w:t>
      </w:r>
      <w:r w:rsidR="00F30416">
        <w:rPr>
          <w:lang w:val="en-US"/>
        </w:rPr>
        <w:t xml:space="preserve">Constraints are assumed to be fixed and completely immovable. </w:t>
      </w:r>
      <w:r w:rsidR="00091E66">
        <w:rPr>
          <w:lang w:val="en-US"/>
        </w:rPr>
        <w:t xml:space="preserve">This is seldom the case in real life, and this must be </w:t>
      </w:r>
      <w:r w:rsidR="007B0E33">
        <w:rPr>
          <w:lang w:val="en-US"/>
        </w:rPr>
        <w:t>considered</w:t>
      </w:r>
      <w:r w:rsidR="00091E66">
        <w:rPr>
          <w:lang w:val="en-US"/>
        </w:rPr>
        <w:t xml:space="preserve"> when assessing the output of the CAE model. </w:t>
      </w:r>
    </w:p>
    <w:p w14:paraId="02032259" w14:textId="17B4421D" w:rsidR="00A607E2" w:rsidRPr="000A5F93" w:rsidRDefault="00A607E2" w:rsidP="00FC07B9">
      <w:pPr>
        <w:rPr>
          <w:lang w:val="en-US"/>
        </w:rPr>
      </w:pPr>
      <w:r>
        <w:rPr>
          <w:lang w:val="en-US"/>
        </w:rPr>
        <w:t xml:space="preserve">Furthermore, in the case of the convection heating applied to this model, </w:t>
      </w:r>
      <w:r w:rsidR="00716D3D">
        <w:rPr>
          <w:lang w:val="en-US"/>
        </w:rPr>
        <w:t>in a real gun system, the chamber and throat are the warmest parts,</w:t>
      </w:r>
      <w:r w:rsidR="007B0E33">
        <w:rPr>
          <w:lang w:val="en-US"/>
        </w:rPr>
        <w:t xml:space="preserve"> </w:t>
      </w:r>
      <w:r w:rsidR="00716D3D">
        <w:rPr>
          <w:lang w:val="en-US"/>
        </w:rPr>
        <w:t xml:space="preserve">the muzzle is coolest as the combustion gases have had some time to cool from their peak temperature (and the pressure has </w:t>
      </w:r>
      <w:r w:rsidR="007B0E33">
        <w:rPr>
          <w:lang w:val="en-US"/>
        </w:rPr>
        <w:t>reduced) by</w:t>
      </w:r>
      <w:r w:rsidR="00716D3D">
        <w:rPr>
          <w:lang w:val="en-US"/>
        </w:rPr>
        <w:t xml:space="preserve"> the time the muzzle is reached</w:t>
      </w:r>
      <w:r w:rsidR="00914695">
        <w:rPr>
          <w:lang w:val="en-US"/>
        </w:rPr>
        <w:t>.</w:t>
      </w:r>
    </w:p>
    <w:p w14:paraId="180FC07E" w14:textId="2540C4A2" w:rsidR="00C208E2" w:rsidRDefault="00C208E2" w:rsidP="00C208E2">
      <w:r>
        <w:t xml:space="preserve">The author recommends that in the case of trials which would require very little cost and effort to undertake (such as this one), the trial is conducted physically rather than computer simulations prioritised. </w:t>
      </w:r>
      <w:r w:rsidR="00847496">
        <w:t xml:space="preserve">While it may not provide an entirely complete assessment without </w:t>
      </w:r>
      <w:r w:rsidR="00196A0F">
        <w:t xml:space="preserve">expensive equipment and considerable effort, even a small physical study using a few thermocouples would provide valuable model-specific validation data. </w:t>
      </w:r>
      <w:r w:rsidR="00E202CF">
        <w:t>Some thermocouples and an hour of range time is relatively inexpensive</w:t>
      </w:r>
      <w:r w:rsidR="00531E0D">
        <w:t>!</w:t>
      </w:r>
    </w:p>
    <w:p w14:paraId="72088086" w14:textId="2E6B2844" w:rsidR="00A27D39" w:rsidRPr="00762857" w:rsidRDefault="00A27D39" w:rsidP="00C208E2">
      <w:pPr>
        <w:rPr>
          <w:i/>
          <w:iCs/>
        </w:rPr>
      </w:pPr>
      <w:r w:rsidRPr="00762857">
        <w:rPr>
          <w:i/>
          <w:iCs/>
        </w:rPr>
        <w:t>“</w:t>
      </w:r>
      <w:r w:rsidR="00762857" w:rsidRPr="00762857">
        <w:rPr>
          <w:i/>
          <w:iCs/>
        </w:rPr>
        <w:t>Finite element computer programs have become common tools in the hands of design engineers. Unfortunately, many engineers who lack the proper training or understanding of the underlying concepts have been using these tools. Given the opportunity, FEA will confess to anything</w:t>
      </w:r>
      <w:r w:rsidR="00762857">
        <w:rPr>
          <w:i/>
          <w:iCs/>
        </w:rPr>
        <w:t>”</w:t>
      </w:r>
      <w:r w:rsidR="00A25048">
        <w:rPr>
          <w:i/>
          <w:iCs/>
        </w:rPr>
        <w:t xml:space="preserve"> </w:t>
      </w:r>
      <w:sdt>
        <w:sdtPr>
          <w:rPr>
            <w:i/>
            <w:iCs/>
          </w:rPr>
          <w:id w:val="2119557483"/>
          <w:citation/>
        </w:sdtPr>
        <w:sdtEndPr/>
        <w:sdtContent>
          <w:r w:rsidR="00A25048">
            <w:rPr>
              <w:i/>
              <w:iCs/>
            </w:rPr>
            <w:fldChar w:fldCharType="begin"/>
          </w:r>
          <w:r w:rsidR="00A25048">
            <w:rPr>
              <w:i/>
              <w:iCs/>
            </w:rPr>
            <w:instrText xml:space="preserve"> CITATION Der02 \l 2057 </w:instrText>
          </w:r>
          <w:r w:rsidR="00A25048">
            <w:rPr>
              <w:i/>
              <w:iCs/>
            </w:rPr>
            <w:fldChar w:fldCharType="separate"/>
          </w:r>
          <w:r w:rsidR="00506EC3" w:rsidRPr="00506EC3">
            <w:rPr>
              <w:noProof/>
            </w:rPr>
            <w:t>[12]</w:t>
          </w:r>
          <w:r w:rsidR="00A25048">
            <w:rPr>
              <w:i/>
              <w:iCs/>
            </w:rPr>
            <w:fldChar w:fldCharType="end"/>
          </w:r>
        </w:sdtContent>
      </w:sdt>
    </w:p>
    <w:p w14:paraId="54C6C001" w14:textId="23DE5E96" w:rsidR="00316757" w:rsidRDefault="00316757" w:rsidP="00316757">
      <w:pPr>
        <w:pStyle w:val="Heading1"/>
        <w:rPr>
          <w:lang w:val="en-US"/>
        </w:rPr>
      </w:pPr>
      <w:bookmarkStart w:id="6" w:name="_Toc133859854"/>
      <w:r>
        <w:rPr>
          <w:lang w:val="en-US"/>
        </w:rPr>
        <w:t>Future work</w:t>
      </w:r>
      <w:bookmarkEnd w:id="6"/>
    </w:p>
    <w:p w14:paraId="0016EEA7" w14:textId="7CF80F8E" w:rsidR="0008247C" w:rsidRDefault="0008247C" w:rsidP="0008247C">
      <w:pPr>
        <w:rPr>
          <w:lang w:val="en-US"/>
        </w:rPr>
      </w:pPr>
      <w:r>
        <w:rPr>
          <w:lang w:val="en-US"/>
        </w:rPr>
        <w:t>Doing some real-world testing to understand the implications of barrel heating could be carried out relatively simply. A simple proposed experimental setup would be the use of thermocouples placed along the length of a barrel, firing through an Automatic Shot Position Indication (ASPI) unit</w:t>
      </w:r>
      <w:r w:rsidR="00523682">
        <w:rPr>
          <w:lang w:val="en-US"/>
        </w:rPr>
        <w:t xml:space="preserve">. In addition to building up a more realistic barrel temperature gradient to be applied to the initial model (a potential failure of the current model is the “block application” of a temperature on one side versus the other), it would also </w:t>
      </w:r>
      <w:r>
        <w:rPr>
          <w:lang w:val="en-US"/>
        </w:rPr>
        <w:t xml:space="preserve">allow the effect of barrel heating to be loosely determined – this could then be used as validation data for a proposed model. </w:t>
      </w:r>
    </w:p>
    <w:p w14:paraId="68FFF9DD" w14:textId="0468A60F" w:rsidR="00B62088" w:rsidRDefault="00B62088" w:rsidP="00AB2AC7">
      <w:pPr>
        <w:pStyle w:val="ListParagraph"/>
        <w:numPr>
          <w:ilvl w:val="0"/>
          <w:numId w:val="3"/>
        </w:numPr>
        <w:rPr>
          <w:lang w:val="en-US"/>
        </w:rPr>
      </w:pPr>
      <w:r w:rsidRPr="00AB2AC7">
        <w:rPr>
          <w:lang w:val="en-US"/>
        </w:rPr>
        <w:t xml:space="preserve">A study should also be undertaken to </w:t>
      </w:r>
      <w:r w:rsidR="00B40E7D" w:rsidRPr="00AB2AC7">
        <w:rPr>
          <w:lang w:val="en-US"/>
        </w:rPr>
        <w:t xml:space="preserve">allow the understanding of the harmonic factors at play before feeding the results into the thermal </w:t>
      </w:r>
      <w:proofErr w:type="gramStart"/>
      <w:r w:rsidR="00B40E7D" w:rsidRPr="00AB2AC7">
        <w:rPr>
          <w:lang w:val="en-US"/>
        </w:rPr>
        <w:t>model</w:t>
      </w:r>
      <w:proofErr w:type="gramEnd"/>
    </w:p>
    <w:p w14:paraId="1665314C" w14:textId="30E78154" w:rsidR="00815B14" w:rsidRDefault="00AB2AC7" w:rsidP="00815B14">
      <w:pPr>
        <w:pStyle w:val="ListParagraph"/>
        <w:numPr>
          <w:ilvl w:val="0"/>
          <w:numId w:val="3"/>
        </w:numPr>
        <w:rPr>
          <w:lang w:val="en-US"/>
        </w:rPr>
      </w:pPr>
      <w:r>
        <w:rPr>
          <w:lang w:val="en-US"/>
        </w:rPr>
        <w:t xml:space="preserve">The point of mesh independence should be </w:t>
      </w:r>
      <w:proofErr w:type="gramStart"/>
      <w:r>
        <w:rPr>
          <w:lang w:val="en-US"/>
        </w:rPr>
        <w:t>sought</w:t>
      </w:r>
      <w:proofErr w:type="gramEnd"/>
    </w:p>
    <w:p w14:paraId="678AC4EF" w14:textId="2040DE05" w:rsidR="00567587" w:rsidRPr="005C2610" w:rsidRDefault="00567587" w:rsidP="00815B14">
      <w:pPr>
        <w:pStyle w:val="ListParagraph"/>
        <w:numPr>
          <w:ilvl w:val="0"/>
          <w:numId w:val="3"/>
        </w:numPr>
        <w:rPr>
          <w:lang w:val="en-US"/>
        </w:rPr>
      </w:pPr>
      <w:r>
        <w:t>The drawing board should be re-</w:t>
      </w:r>
      <w:r w:rsidR="00BA3973">
        <w:t>visited</w:t>
      </w:r>
      <w:r>
        <w:t xml:space="preserve">, a new model should be </w:t>
      </w:r>
      <w:proofErr w:type="gramStart"/>
      <w:r>
        <w:t>created</w:t>
      </w:r>
      <w:proofErr w:type="gramEnd"/>
      <w:r>
        <w:t xml:space="preserve"> </w:t>
      </w:r>
    </w:p>
    <w:p w14:paraId="5C41A603" w14:textId="77777777" w:rsidR="005C2610" w:rsidRDefault="005C2610" w:rsidP="005C2610">
      <w:pPr>
        <w:rPr>
          <w:lang w:val="en-US"/>
        </w:rPr>
      </w:pPr>
    </w:p>
    <w:p w14:paraId="07F7E594" w14:textId="77777777" w:rsidR="005C2610" w:rsidRPr="005C2610" w:rsidRDefault="005C2610" w:rsidP="005C2610">
      <w:pPr>
        <w:rPr>
          <w:lang w:val="en-US"/>
        </w:rPr>
      </w:pPr>
    </w:p>
    <w:bookmarkStart w:id="7" w:name="_Toc133859855" w:displacedByCustomXml="next"/>
    <w:sdt>
      <w:sdtPr>
        <w:rPr>
          <w:rFonts w:asciiTheme="minorHAnsi" w:eastAsiaTheme="minorHAnsi" w:hAnsiTheme="minorHAnsi" w:cstheme="minorBidi"/>
          <w:color w:val="auto"/>
          <w:sz w:val="22"/>
          <w:szCs w:val="22"/>
        </w:rPr>
        <w:id w:val="-325520922"/>
        <w:docPartObj>
          <w:docPartGallery w:val="Bibliographies"/>
          <w:docPartUnique/>
        </w:docPartObj>
      </w:sdtPr>
      <w:sdtEndPr/>
      <w:sdtContent>
        <w:p w14:paraId="60686254" w14:textId="28FFBEF0" w:rsidR="0013351F" w:rsidRDefault="0013351F">
          <w:pPr>
            <w:pStyle w:val="Heading1"/>
          </w:pPr>
          <w:r>
            <w:t>Bibliography</w:t>
          </w:r>
          <w:bookmarkEnd w:id="7"/>
        </w:p>
        <w:sdt>
          <w:sdtPr>
            <w:id w:val="111145805"/>
            <w:bibliography/>
          </w:sdtPr>
          <w:sdtEndPr/>
          <w:sdtContent>
            <w:p w14:paraId="35B9DD65" w14:textId="77777777" w:rsidR="00506EC3" w:rsidRDefault="0013351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3"/>
                <w:gridCol w:w="8743"/>
              </w:tblGrid>
              <w:tr w:rsidR="00506EC3" w14:paraId="44996E74" w14:textId="77777777">
                <w:trPr>
                  <w:divId w:val="310065324"/>
                  <w:tblCellSpacing w:w="15" w:type="dxa"/>
                </w:trPr>
                <w:tc>
                  <w:tcPr>
                    <w:tcW w:w="50" w:type="pct"/>
                    <w:hideMark/>
                  </w:tcPr>
                  <w:p w14:paraId="497D022A" w14:textId="067E48C2" w:rsidR="00506EC3" w:rsidRDefault="00506EC3">
                    <w:pPr>
                      <w:pStyle w:val="Bibliography"/>
                      <w:rPr>
                        <w:noProof/>
                        <w:sz w:val="24"/>
                        <w:szCs w:val="24"/>
                      </w:rPr>
                    </w:pPr>
                    <w:r>
                      <w:rPr>
                        <w:noProof/>
                      </w:rPr>
                      <w:t xml:space="preserve">[1] </w:t>
                    </w:r>
                  </w:p>
                </w:tc>
                <w:tc>
                  <w:tcPr>
                    <w:tcW w:w="0" w:type="auto"/>
                    <w:hideMark/>
                  </w:tcPr>
                  <w:p w14:paraId="5BC8E22B" w14:textId="77777777" w:rsidR="00506EC3" w:rsidRDefault="00506EC3">
                    <w:pPr>
                      <w:pStyle w:val="Bibliography"/>
                      <w:rPr>
                        <w:noProof/>
                      </w:rPr>
                    </w:pPr>
                    <w:r>
                      <w:rPr>
                        <w:noProof/>
                      </w:rPr>
                      <w:t xml:space="preserve">North Atlantic Treaty Organisation, NATO Standard AOP-4172, Technical Performance Specification Providing for the Interchangeability of 5.56mm x 45 Ammunition, NATO Standardisation Office, 2020. </w:t>
                    </w:r>
                  </w:p>
                </w:tc>
              </w:tr>
              <w:tr w:rsidR="00506EC3" w14:paraId="3877FF3D" w14:textId="77777777">
                <w:trPr>
                  <w:divId w:val="310065324"/>
                  <w:tblCellSpacing w:w="15" w:type="dxa"/>
                </w:trPr>
                <w:tc>
                  <w:tcPr>
                    <w:tcW w:w="50" w:type="pct"/>
                    <w:hideMark/>
                  </w:tcPr>
                  <w:p w14:paraId="4D2F2205" w14:textId="77777777" w:rsidR="00506EC3" w:rsidRDefault="00506EC3">
                    <w:pPr>
                      <w:pStyle w:val="Bibliography"/>
                      <w:rPr>
                        <w:noProof/>
                      </w:rPr>
                    </w:pPr>
                    <w:r>
                      <w:rPr>
                        <w:noProof/>
                      </w:rPr>
                      <w:t xml:space="preserve">[2] </w:t>
                    </w:r>
                  </w:p>
                </w:tc>
                <w:tc>
                  <w:tcPr>
                    <w:tcW w:w="0" w:type="auto"/>
                    <w:hideMark/>
                  </w:tcPr>
                  <w:p w14:paraId="2438F767" w14:textId="77777777" w:rsidR="00506EC3" w:rsidRDefault="00506EC3">
                    <w:pPr>
                      <w:pStyle w:val="Bibliography"/>
                      <w:rPr>
                        <w:noProof/>
                      </w:rPr>
                    </w:pPr>
                    <w:r>
                      <w:rPr>
                        <w:noProof/>
                      </w:rPr>
                      <w:t>The Firearm Blog, “Inside Accuracy International,” 2014. [Online]. Available: https://www.thefirearmblog.com/blog/2014/10/06/inside-accuracy-international/.</w:t>
                    </w:r>
                  </w:p>
                </w:tc>
              </w:tr>
              <w:tr w:rsidR="00506EC3" w14:paraId="7145E373" w14:textId="77777777">
                <w:trPr>
                  <w:divId w:val="310065324"/>
                  <w:tblCellSpacing w:w="15" w:type="dxa"/>
                </w:trPr>
                <w:tc>
                  <w:tcPr>
                    <w:tcW w:w="50" w:type="pct"/>
                    <w:hideMark/>
                  </w:tcPr>
                  <w:p w14:paraId="6E879250" w14:textId="77777777" w:rsidR="00506EC3" w:rsidRDefault="00506EC3">
                    <w:pPr>
                      <w:pStyle w:val="Bibliography"/>
                      <w:rPr>
                        <w:noProof/>
                      </w:rPr>
                    </w:pPr>
                    <w:r>
                      <w:rPr>
                        <w:noProof/>
                      </w:rPr>
                      <w:t xml:space="preserve">[3] </w:t>
                    </w:r>
                  </w:p>
                </w:tc>
                <w:tc>
                  <w:tcPr>
                    <w:tcW w:w="0" w:type="auto"/>
                    <w:hideMark/>
                  </w:tcPr>
                  <w:p w14:paraId="6204E805" w14:textId="77777777" w:rsidR="00506EC3" w:rsidRDefault="00506EC3">
                    <w:pPr>
                      <w:pStyle w:val="Bibliography"/>
                      <w:rPr>
                        <w:noProof/>
                      </w:rPr>
                    </w:pPr>
                    <w:r>
                      <w:rPr>
                        <w:noProof/>
                      </w:rPr>
                      <w:t>Siemens, “Computer-Aided Engineering,” [Online]. Available: https://www.plm.automation.siemens.com/global/en/our-story/glossary/computer-aided-engineering-cae/13112.</w:t>
                    </w:r>
                  </w:p>
                </w:tc>
              </w:tr>
              <w:tr w:rsidR="00506EC3" w14:paraId="517B287D" w14:textId="77777777">
                <w:trPr>
                  <w:divId w:val="310065324"/>
                  <w:tblCellSpacing w:w="15" w:type="dxa"/>
                </w:trPr>
                <w:tc>
                  <w:tcPr>
                    <w:tcW w:w="50" w:type="pct"/>
                    <w:hideMark/>
                  </w:tcPr>
                  <w:p w14:paraId="2133B89A" w14:textId="77777777" w:rsidR="00506EC3" w:rsidRDefault="00506EC3">
                    <w:pPr>
                      <w:pStyle w:val="Bibliography"/>
                      <w:rPr>
                        <w:noProof/>
                      </w:rPr>
                    </w:pPr>
                    <w:r>
                      <w:rPr>
                        <w:noProof/>
                      </w:rPr>
                      <w:t xml:space="preserve">[4] </w:t>
                    </w:r>
                  </w:p>
                </w:tc>
                <w:tc>
                  <w:tcPr>
                    <w:tcW w:w="0" w:type="auto"/>
                    <w:hideMark/>
                  </w:tcPr>
                  <w:p w14:paraId="583DAF4E" w14:textId="77777777" w:rsidR="00506EC3" w:rsidRDefault="00506EC3">
                    <w:pPr>
                      <w:pStyle w:val="Bibliography"/>
                      <w:rPr>
                        <w:noProof/>
                      </w:rPr>
                    </w:pPr>
                    <w:r>
                      <w:rPr>
                        <w:noProof/>
                      </w:rPr>
                      <w:t>Simscale, “What Are Boundary Conditions?,” 2023. [Online]. Available: https://www.simscale.com/docs/simwiki/numerics-background/what-are-boundary-conditions/#:~:text=Boundary%20conditions%20are%20constraints%20necessary,set%20of%20conditions%20is%20known..</w:t>
                    </w:r>
                  </w:p>
                </w:tc>
              </w:tr>
              <w:tr w:rsidR="00506EC3" w14:paraId="367A4419" w14:textId="77777777">
                <w:trPr>
                  <w:divId w:val="310065324"/>
                  <w:tblCellSpacing w:w="15" w:type="dxa"/>
                </w:trPr>
                <w:tc>
                  <w:tcPr>
                    <w:tcW w:w="50" w:type="pct"/>
                    <w:hideMark/>
                  </w:tcPr>
                  <w:p w14:paraId="7CCD257D" w14:textId="77777777" w:rsidR="00506EC3" w:rsidRDefault="00506EC3">
                    <w:pPr>
                      <w:pStyle w:val="Bibliography"/>
                      <w:rPr>
                        <w:noProof/>
                      </w:rPr>
                    </w:pPr>
                    <w:r>
                      <w:rPr>
                        <w:noProof/>
                      </w:rPr>
                      <w:t xml:space="preserve">[5] </w:t>
                    </w:r>
                  </w:p>
                </w:tc>
                <w:tc>
                  <w:tcPr>
                    <w:tcW w:w="0" w:type="auto"/>
                    <w:hideMark/>
                  </w:tcPr>
                  <w:p w14:paraId="652423B2" w14:textId="77777777" w:rsidR="00506EC3" w:rsidRDefault="00506EC3">
                    <w:pPr>
                      <w:pStyle w:val="Bibliography"/>
                      <w:rPr>
                        <w:noProof/>
                      </w:rPr>
                    </w:pPr>
                    <w:r>
                      <w:rPr>
                        <w:noProof/>
                      </w:rPr>
                      <w:t>D. R. Archive, “GrabCAD,” 2020. [Online]. Available: https://grabcad.com/library/u-s-gov-m16a1-barrel-assembly-1.</w:t>
                    </w:r>
                  </w:p>
                </w:tc>
              </w:tr>
              <w:tr w:rsidR="00506EC3" w14:paraId="462BC8F7" w14:textId="77777777">
                <w:trPr>
                  <w:divId w:val="310065324"/>
                  <w:tblCellSpacing w:w="15" w:type="dxa"/>
                </w:trPr>
                <w:tc>
                  <w:tcPr>
                    <w:tcW w:w="50" w:type="pct"/>
                    <w:hideMark/>
                  </w:tcPr>
                  <w:p w14:paraId="0B934428" w14:textId="77777777" w:rsidR="00506EC3" w:rsidRDefault="00506EC3">
                    <w:pPr>
                      <w:pStyle w:val="Bibliography"/>
                      <w:rPr>
                        <w:noProof/>
                      </w:rPr>
                    </w:pPr>
                    <w:r>
                      <w:rPr>
                        <w:noProof/>
                      </w:rPr>
                      <w:t xml:space="preserve">[6] </w:t>
                    </w:r>
                  </w:p>
                </w:tc>
                <w:tc>
                  <w:tcPr>
                    <w:tcW w:w="0" w:type="auto"/>
                    <w:hideMark/>
                  </w:tcPr>
                  <w:p w14:paraId="2BAA7A8A" w14:textId="77777777" w:rsidR="00506EC3" w:rsidRDefault="00506EC3">
                    <w:pPr>
                      <w:pStyle w:val="Bibliography"/>
                      <w:rPr>
                        <w:noProof/>
                      </w:rPr>
                    </w:pPr>
                    <w:r>
                      <w:rPr>
                        <w:noProof/>
                      </w:rPr>
                      <w:t xml:space="preserve">J. e. a. Jukas, Impact Dynamics, Krieger Publishing, 1992. </w:t>
                    </w:r>
                  </w:p>
                </w:tc>
              </w:tr>
              <w:tr w:rsidR="00506EC3" w14:paraId="5EE2E76F" w14:textId="77777777">
                <w:trPr>
                  <w:divId w:val="310065324"/>
                  <w:tblCellSpacing w:w="15" w:type="dxa"/>
                </w:trPr>
                <w:tc>
                  <w:tcPr>
                    <w:tcW w:w="50" w:type="pct"/>
                    <w:hideMark/>
                  </w:tcPr>
                  <w:p w14:paraId="18C9747D" w14:textId="77777777" w:rsidR="00506EC3" w:rsidRDefault="00506EC3">
                    <w:pPr>
                      <w:pStyle w:val="Bibliography"/>
                      <w:rPr>
                        <w:noProof/>
                      </w:rPr>
                    </w:pPr>
                    <w:r>
                      <w:rPr>
                        <w:noProof/>
                      </w:rPr>
                      <w:t xml:space="preserve">[7] </w:t>
                    </w:r>
                  </w:p>
                </w:tc>
                <w:tc>
                  <w:tcPr>
                    <w:tcW w:w="0" w:type="auto"/>
                    <w:hideMark/>
                  </w:tcPr>
                  <w:p w14:paraId="0386A134" w14:textId="77777777" w:rsidR="00506EC3" w:rsidRDefault="00506EC3">
                    <w:pPr>
                      <w:pStyle w:val="Bibliography"/>
                      <w:rPr>
                        <w:noProof/>
                      </w:rPr>
                    </w:pPr>
                    <w:r>
                      <w:rPr>
                        <w:noProof/>
                      </w:rPr>
                      <w:t>A. Noble, “Validation of Computational Methods Presentation,” 2023.</w:t>
                    </w:r>
                  </w:p>
                </w:tc>
              </w:tr>
              <w:tr w:rsidR="00506EC3" w14:paraId="2E2C3E80" w14:textId="77777777">
                <w:trPr>
                  <w:divId w:val="310065324"/>
                  <w:tblCellSpacing w:w="15" w:type="dxa"/>
                </w:trPr>
                <w:tc>
                  <w:tcPr>
                    <w:tcW w:w="50" w:type="pct"/>
                    <w:hideMark/>
                  </w:tcPr>
                  <w:p w14:paraId="41D57939" w14:textId="77777777" w:rsidR="00506EC3" w:rsidRDefault="00506EC3">
                    <w:pPr>
                      <w:pStyle w:val="Bibliography"/>
                      <w:rPr>
                        <w:noProof/>
                      </w:rPr>
                    </w:pPr>
                    <w:r>
                      <w:rPr>
                        <w:noProof/>
                      </w:rPr>
                      <w:t xml:space="preserve">[8] </w:t>
                    </w:r>
                  </w:p>
                </w:tc>
                <w:tc>
                  <w:tcPr>
                    <w:tcW w:w="0" w:type="auto"/>
                    <w:hideMark/>
                  </w:tcPr>
                  <w:p w14:paraId="359848C3" w14:textId="77777777" w:rsidR="00506EC3" w:rsidRDefault="00506EC3">
                    <w:pPr>
                      <w:pStyle w:val="Bibliography"/>
                      <w:rPr>
                        <w:noProof/>
                      </w:rPr>
                    </w:pPr>
                    <w:r>
                      <w:rPr>
                        <w:noProof/>
                      </w:rPr>
                      <w:t>Dlubal Software, “Verification Example 0016 - Elastic bending - Continuous Load,” 2016.</w:t>
                    </w:r>
                  </w:p>
                </w:tc>
              </w:tr>
              <w:tr w:rsidR="00506EC3" w14:paraId="78804B56" w14:textId="77777777">
                <w:trPr>
                  <w:divId w:val="310065324"/>
                  <w:tblCellSpacing w:w="15" w:type="dxa"/>
                </w:trPr>
                <w:tc>
                  <w:tcPr>
                    <w:tcW w:w="50" w:type="pct"/>
                    <w:hideMark/>
                  </w:tcPr>
                  <w:p w14:paraId="72669049" w14:textId="77777777" w:rsidR="00506EC3" w:rsidRDefault="00506EC3">
                    <w:pPr>
                      <w:pStyle w:val="Bibliography"/>
                      <w:rPr>
                        <w:noProof/>
                      </w:rPr>
                    </w:pPr>
                    <w:r>
                      <w:rPr>
                        <w:noProof/>
                      </w:rPr>
                      <w:t xml:space="preserve">[9] </w:t>
                    </w:r>
                  </w:p>
                </w:tc>
                <w:tc>
                  <w:tcPr>
                    <w:tcW w:w="0" w:type="auto"/>
                    <w:hideMark/>
                  </w:tcPr>
                  <w:p w14:paraId="63BA2DEA" w14:textId="77777777" w:rsidR="00506EC3" w:rsidRDefault="00506EC3">
                    <w:pPr>
                      <w:pStyle w:val="Bibliography"/>
                      <w:rPr>
                        <w:noProof/>
                      </w:rPr>
                    </w:pPr>
                    <w:r>
                      <w:rPr>
                        <w:noProof/>
                      </w:rPr>
                      <w:t>Dlubal Software, “Verification Example 0078 - Bimetallic Strip,” 2018.</w:t>
                    </w:r>
                  </w:p>
                </w:tc>
              </w:tr>
              <w:tr w:rsidR="00506EC3" w14:paraId="47602AEE" w14:textId="77777777">
                <w:trPr>
                  <w:divId w:val="310065324"/>
                  <w:tblCellSpacing w:w="15" w:type="dxa"/>
                </w:trPr>
                <w:tc>
                  <w:tcPr>
                    <w:tcW w:w="50" w:type="pct"/>
                    <w:hideMark/>
                  </w:tcPr>
                  <w:p w14:paraId="6CD72092" w14:textId="77777777" w:rsidR="00506EC3" w:rsidRDefault="00506EC3">
                    <w:pPr>
                      <w:pStyle w:val="Bibliography"/>
                      <w:rPr>
                        <w:noProof/>
                      </w:rPr>
                    </w:pPr>
                    <w:r>
                      <w:rPr>
                        <w:noProof/>
                      </w:rPr>
                      <w:t xml:space="preserve">[10] </w:t>
                    </w:r>
                  </w:p>
                </w:tc>
                <w:tc>
                  <w:tcPr>
                    <w:tcW w:w="0" w:type="auto"/>
                    <w:hideMark/>
                  </w:tcPr>
                  <w:p w14:paraId="14096479" w14:textId="77777777" w:rsidR="00506EC3" w:rsidRDefault="00506EC3">
                    <w:pPr>
                      <w:pStyle w:val="Bibliography"/>
                      <w:rPr>
                        <w:noProof/>
                      </w:rPr>
                    </w:pPr>
                    <w:r>
                      <w:rPr>
                        <w:noProof/>
                      </w:rPr>
                      <w:t>The Open University, 2016. [Online]. Available: https://www.open.edu/openlearn/mod/oucontent/view.php%3Fid%3D20959%26printable%3D1.</w:t>
                    </w:r>
                  </w:p>
                </w:tc>
              </w:tr>
              <w:tr w:rsidR="00506EC3" w14:paraId="77E006D2" w14:textId="77777777">
                <w:trPr>
                  <w:divId w:val="310065324"/>
                  <w:tblCellSpacing w:w="15" w:type="dxa"/>
                </w:trPr>
                <w:tc>
                  <w:tcPr>
                    <w:tcW w:w="50" w:type="pct"/>
                    <w:hideMark/>
                  </w:tcPr>
                  <w:p w14:paraId="4F5BD669" w14:textId="77777777" w:rsidR="00506EC3" w:rsidRDefault="00506EC3">
                    <w:pPr>
                      <w:pStyle w:val="Bibliography"/>
                      <w:rPr>
                        <w:noProof/>
                      </w:rPr>
                    </w:pPr>
                    <w:r>
                      <w:rPr>
                        <w:noProof/>
                      </w:rPr>
                      <w:t xml:space="preserve">[11] </w:t>
                    </w:r>
                  </w:p>
                </w:tc>
                <w:tc>
                  <w:tcPr>
                    <w:tcW w:w="0" w:type="auto"/>
                    <w:hideMark/>
                  </w:tcPr>
                  <w:p w14:paraId="113D4DD8" w14:textId="77777777" w:rsidR="00506EC3" w:rsidRDefault="00506EC3">
                    <w:pPr>
                      <w:pStyle w:val="Bibliography"/>
                      <w:rPr>
                        <w:noProof/>
                      </w:rPr>
                    </w:pPr>
                    <w:r>
                      <w:rPr>
                        <w:noProof/>
                      </w:rPr>
                      <w:t>C. Kongsgaard, “Mesh Independence Study,” 2021. [Online]. Available: https://compute.procedural.build/docs/cfd/mesh_independence#:~:text=A%20mesh%20independence%20study%20is,checking%20if%20the%20results%20changes..</w:t>
                    </w:r>
                  </w:p>
                </w:tc>
              </w:tr>
              <w:tr w:rsidR="00506EC3" w14:paraId="5E2E270B" w14:textId="77777777">
                <w:trPr>
                  <w:divId w:val="310065324"/>
                  <w:tblCellSpacing w:w="15" w:type="dxa"/>
                </w:trPr>
                <w:tc>
                  <w:tcPr>
                    <w:tcW w:w="50" w:type="pct"/>
                    <w:hideMark/>
                  </w:tcPr>
                  <w:p w14:paraId="68729EB2" w14:textId="77777777" w:rsidR="00506EC3" w:rsidRDefault="00506EC3">
                    <w:pPr>
                      <w:pStyle w:val="Bibliography"/>
                      <w:rPr>
                        <w:noProof/>
                      </w:rPr>
                    </w:pPr>
                    <w:r>
                      <w:rPr>
                        <w:noProof/>
                      </w:rPr>
                      <w:t xml:space="preserve">[12] </w:t>
                    </w:r>
                  </w:p>
                </w:tc>
                <w:tc>
                  <w:tcPr>
                    <w:tcW w:w="0" w:type="auto"/>
                    <w:hideMark/>
                  </w:tcPr>
                  <w:p w14:paraId="103F0EF9" w14:textId="77777777" w:rsidR="00506EC3" w:rsidRDefault="00506EC3">
                    <w:pPr>
                      <w:pStyle w:val="Bibliography"/>
                      <w:rPr>
                        <w:noProof/>
                      </w:rPr>
                    </w:pPr>
                    <w:r>
                      <w:rPr>
                        <w:noProof/>
                      </w:rPr>
                      <w:t>D. Monaghan, “Using FEA: A Word of Warning,” 2002. [Online]. Available: http://web.archive.org/web/20020328171527/http:/www.dermotmonaghan.com/fea/htm/introduction/word_of_caution.htm.</w:t>
                    </w:r>
                  </w:p>
                </w:tc>
              </w:tr>
            </w:tbl>
            <w:p w14:paraId="2B9CC0DE" w14:textId="77777777" w:rsidR="00506EC3" w:rsidRDefault="00506EC3">
              <w:pPr>
                <w:divId w:val="310065324"/>
                <w:rPr>
                  <w:rFonts w:eastAsia="Times New Roman"/>
                  <w:noProof/>
                </w:rPr>
              </w:pPr>
            </w:p>
            <w:p w14:paraId="1F912C4D" w14:textId="64B904F3" w:rsidR="0013351F" w:rsidRDefault="0013351F">
              <w:r>
                <w:rPr>
                  <w:b/>
                  <w:bCs/>
                  <w:noProof/>
                </w:rPr>
                <w:fldChar w:fldCharType="end"/>
              </w:r>
            </w:p>
          </w:sdtContent>
        </w:sdt>
      </w:sdtContent>
    </w:sdt>
    <w:p w14:paraId="1836A8EC" w14:textId="77777777" w:rsidR="0013351F" w:rsidRPr="0013351F" w:rsidRDefault="0013351F" w:rsidP="0013351F">
      <w:pPr>
        <w:rPr>
          <w:lang w:val="en-US"/>
        </w:rPr>
      </w:pPr>
    </w:p>
    <w:sectPr w:rsidR="0013351F" w:rsidRPr="0013351F" w:rsidSect="004262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D3DE6"/>
    <w:multiLevelType w:val="hybridMultilevel"/>
    <w:tmpl w:val="D3169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468DF"/>
    <w:multiLevelType w:val="hybridMultilevel"/>
    <w:tmpl w:val="F296E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383198"/>
    <w:multiLevelType w:val="hybridMultilevel"/>
    <w:tmpl w:val="7C52C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367240"/>
    <w:multiLevelType w:val="hybridMultilevel"/>
    <w:tmpl w:val="9C60A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4175240">
    <w:abstractNumId w:val="2"/>
  </w:num>
  <w:num w:numId="2" w16cid:durableId="1284770024">
    <w:abstractNumId w:val="3"/>
  </w:num>
  <w:num w:numId="3" w16cid:durableId="1132745002">
    <w:abstractNumId w:val="0"/>
  </w:num>
  <w:num w:numId="4" w16cid:durableId="14596856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6249"/>
    <w:rsid w:val="000015E7"/>
    <w:rsid w:val="00003E5C"/>
    <w:rsid w:val="00012140"/>
    <w:rsid w:val="000270DB"/>
    <w:rsid w:val="00027478"/>
    <w:rsid w:val="000411DD"/>
    <w:rsid w:val="00041A6F"/>
    <w:rsid w:val="00052ECE"/>
    <w:rsid w:val="00054F2C"/>
    <w:rsid w:val="000621DA"/>
    <w:rsid w:val="000657DD"/>
    <w:rsid w:val="00066999"/>
    <w:rsid w:val="00073F8E"/>
    <w:rsid w:val="000777FF"/>
    <w:rsid w:val="0008247C"/>
    <w:rsid w:val="00084842"/>
    <w:rsid w:val="00086270"/>
    <w:rsid w:val="00091E66"/>
    <w:rsid w:val="000A2501"/>
    <w:rsid w:val="000A5F93"/>
    <w:rsid w:val="000B04EC"/>
    <w:rsid w:val="000B0E21"/>
    <w:rsid w:val="000B46DA"/>
    <w:rsid w:val="000C0850"/>
    <w:rsid w:val="000C51ED"/>
    <w:rsid w:val="000C7056"/>
    <w:rsid w:val="000D28A2"/>
    <w:rsid w:val="000D3F46"/>
    <w:rsid w:val="000D5A47"/>
    <w:rsid w:val="000E028D"/>
    <w:rsid w:val="000E60BB"/>
    <w:rsid w:val="000E6BBC"/>
    <w:rsid w:val="001163B1"/>
    <w:rsid w:val="00123DC4"/>
    <w:rsid w:val="00125726"/>
    <w:rsid w:val="0012609A"/>
    <w:rsid w:val="00130AFB"/>
    <w:rsid w:val="0013351F"/>
    <w:rsid w:val="00134380"/>
    <w:rsid w:val="00135CCB"/>
    <w:rsid w:val="0014751B"/>
    <w:rsid w:val="0015014E"/>
    <w:rsid w:val="00155BC4"/>
    <w:rsid w:val="0016171D"/>
    <w:rsid w:val="00162907"/>
    <w:rsid w:val="00163679"/>
    <w:rsid w:val="001679DF"/>
    <w:rsid w:val="00174678"/>
    <w:rsid w:val="00176194"/>
    <w:rsid w:val="00184117"/>
    <w:rsid w:val="0019617B"/>
    <w:rsid w:val="00196A0F"/>
    <w:rsid w:val="001A35D5"/>
    <w:rsid w:val="001A3B1C"/>
    <w:rsid w:val="001A6DD8"/>
    <w:rsid w:val="001B1009"/>
    <w:rsid w:val="001B51B4"/>
    <w:rsid w:val="001C038B"/>
    <w:rsid w:val="001C4E36"/>
    <w:rsid w:val="001D2157"/>
    <w:rsid w:val="001D2EF2"/>
    <w:rsid w:val="001D3E55"/>
    <w:rsid w:val="001E46F2"/>
    <w:rsid w:val="001F7B94"/>
    <w:rsid w:val="00226398"/>
    <w:rsid w:val="0022671C"/>
    <w:rsid w:val="0024624C"/>
    <w:rsid w:val="0025002A"/>
    <w:rsid w:val="00254719"/>
    <w:rsid w:val="00274219"/>
    <w:rsid w:val="00285559"/>
    <w:rsid w:val="0029000C"/>
    <w:rsid w:val="00292E4E"/>
    <w:rsid w:val="002A5670"/>
    <w:rsid w:val="002B27B0"/>
    <w:rsid w:val="002B5A50"/>
    <w:rsid w:val="002C1F52"/>
    <w:rsid w:val="002C47E2"/>
    <w:rsid w:val="002C7D12"/>
    <w:rsid w:val="002D5844"/>
    <w:rsid w:val="002D6070"/>
    <w:rsid w:val="002E1671"/>
    <w:rsid w:val="002F1BEA"/>
    <w:rsid w:val="002F2767"/>
    <w:rsid w:val="003030B8"/>
    <w:rsid w:val="0030694C"/>
    <w:rsid w:val="00316757"/>
    <w:rsid w:val="00323ECB"/>
    <w:rsid w:val="0033307B"/>
    <w:rsid w:val="00334DDB"/>
    <w:rsid w:val="003679BB"/>
    <w:rsid w:val="003730A5"/>
    <w:rsid w:val="00374FFD"/>
    <w:rsid w:val="00391020"/>
    <w:rsid w:val="003C1EF2"/>
    <w:rsid w:val="003F0FF1"/>
    <w:rsid w:val="00401A66"/>
    <w:rsid w:val="00422F98"/>
    <w:rsid w:val="00426249"/>
    <w:rsid w:val="00432F83"/>
    <w:rsid w:val="00442361"/>
    <w:rsid w:val="004515A0"/>
    <w:rsid w:val="00455386"/>
    <w:rsid w:val="00464E58"/>
    <w:rsid w:val="00481D50"/>
    <w:rsid w:val="004824E1"/>
    <w:rsid w:val="00493012"/>
    <w:rsid w:val="00494FD0"/>
    <w:rsid w:val="004A25DC"/>
    <w:rsid w:val="004A2F5E"/>
    <w:rsid w:val="004A3D9E"/>
    <w:rsid w:val="004C211B"/>
    <w:rsid w:val="004D14D3"/>
    <w:rsid w:val="004D1C1C"/>
    <w:rsid w:val="004D2502"/>
    <w:rsid w:val="004E3E59"/>
    <w:rsid w:val="004F127A"/>
    <w:rsid w:val="004F19EC"/>
    <w:rsid w:val="00506298"/>
    <w:rsid w:val="00506EC3"/>
    <w:rsid w:val="005163F5"/>
    <w:rsid w:val="00517391"/>
    <w:rsid w:val="00523615"/>
    <w:rsid w:val="00523682"/>
    <w:rsid w:val="00525CE3"/>
    <w:rsid w:val="00531E0D"/>
    <w:rsid w:val="00546E26"/>
    <w:rsid w:val="00551426"/>
    <w:rsid w:val="0055682C"/>
    <w:rsid w:val="00566244"/>
    <w:rsid w:val="00567587"/>
    <w:rsid w:val="00572AB9"/>
    <w:rsid w:val="00576414"/>
    <w:rsid w:val="00580DE7"/>
    <w:rsid w:val="00582552"/>
    <w:rsid w:val="00583632"/>
    <w:rsid w:val="0059691F"/>
    <w:rsid w:val="005A2C86"/>
    <w:rsid w:val="005A373F"/>
    <w:rsid w:val="005B343E"/>
    <w:rsid w:val="005C2610"/>
    <w:rsid w:val="005D1F84"/>
    <w:rsid w:val="005E4443"/>
    <w:rsid w:val="005E45E7"/>
    <w:rsid w:val="005E7B57"/>
    <w:rsid w:val="005F63AE"/>
    <w:rsid w:val="005F6E72"/>
    <w:rsid w:val="0062364E"/>
    <w:rsid w:val="00626A4C"/>
    <w:rsid w:val="00627DCB"/>
    <w:rsid w:val="00633CD1"/>
    <w:rsid w:val="00634162"/>
    <w:rsid w:val="00636990"/>
    <w:rsid w:val="00637AE9"/>
    <w:rsid w:val="00674A97"/>
    <w:rsid w:val="0068780D"/>
    <w:rsid w:val="00696496"/>
    <w:rsid w:val="006973CF"/>
    <w:rsid w:val="006A4D28"/>
    <w:rsid w:val="006B61D9"/>
    <w:rsid w:val="006C0086"/>
    <w:rsid w:val="006D3336"/>
    <w:rsid w:val="006E2E64"/>
    <w:rsid w:val="006E5F52"/>
    <w:rsid w:val="006E62CB"/>
    <w:rsid w:val="006F4E59"/>
    <w:rsid w:val="00713FC7"/>
    <w:rsid w:val="00716D3D"/>
    <w:rsid w:val="0072615A"/>
    <w:rsid w:val="00740DB5"/>
    <w:rsid w:val="007464E6"/>
    <w:rsid w:val="007518E4"/>
    <w:rsid w:val="00752847"/>
    <w:rsid w:val="00757A32"/>
    <w:rsid w:val="0076148C"/>
    <w:rsid w:val="00762857"/>
    <w:rsid w:val="00780B75"/>
    <w:rsid w:val="0079405A"/>
    <w:rsid w:val="007A1669"/>
    <w:rsid w:val="007B0E33"/>
    <w:rsid w:val="007C51FE"/>
    <w:rsid w:val="007C69CA"/>
    <w:rsid w:val="007F008E"/>
    <w:rsid w:val="007F5A28"/>
    <w:rsid w:val="007F79F5"/>
    <w:rsid w:val="008008D3"/>
    <w:rsid w:val="00804806"/>
    <w:rsid w:val="00815B14"/>
    <w:rsid w:val="00821F44"/>
    <w:rsid w:val="00844411"/>
    <w:rsid w:val="00847496"/>
    <w:rsid w:val="008477D2"/>
    <w:rsid w:val="00850BD7"/>
    <w:rsid w:val="008523F4"/>
    <w:rsid w:val="008528ED"/>
    <w:rsid w:val="008631F9"/>
    <w:rsid w:val="00871F75"/>
    <w:rsid w:val="00873686"/>
    <w:rsid w:val="00880FAC"/>
    <w:rsid w:val="00881A0C"/>
    <w:rsid w:val="008957D7"/>
    <w:rsid w:val="00897404"/>
    <w:rsid w:val="008B66B0"/>
    <w:rsid w:val="008C4D89"/>
    <w:rsid w:val="008D7C3E"/>
    <w:rsid w:val="008E0BBE"/>
    <w:rsid w:val="008E175E"/>
    <w:rsid w:val="008E4FCC"/>
    <w:rsid w:val="008F4365"/>
    <w:rsid w:val="00905B22"/>
    <w:rsid w:val="00914695"/>
    <w:rsid w:val="009606AF"/>
    <w:rsid w:val="00963C7D"/>
    <w:rsid w:val="00972E00"/>
    <w:rsid w:val="00974075"/>
    <w:rsid w:val="009778A0"/>
    <w:rsid w:val="00984E74"/>
    <w:rsid w:val="00987B47"/>
    <w:rsid w:val="009A10F2"/>
    <w:rsid w:val="009B0072"/>
    <w:rsid w:val="009B3D6C"/>
    <w:rsid w:val="009B43A2"/>
    <w:rsid w:val="009B7611"/>
    <w:rsid w:val="009C2140"/>
    <w:rsid w:val="009C55A5"/>
    <w:rsid w:val="009E40D3"/>
    <w:rsid w:val="00A01485"/>
    <w:rsid w:val="00A04526"/>
    <w:rsid w:val="00A14F73"/>
    <w:rsid w:val="00A206C5"/>
    <w:rsid w:val="00A20E35"/>
    <w:rsid w:val="00A25048"/>
    <w:rsid w:val="00A27D39"/>
    <w:rsid w:val="00A30F65"/>
    <w:rsid w:val="00A32FC4"/>
    <w:rsid w:val="00A33F45"/>
    <w:rsid w:val="00A36E9B"/>
    <w:rsid w:val="00A526AA"/>
    <w:rsid w:val="00A607E2"/>
    <w:rsid w:val="00A62EE3"/>
    <w:rsid w:val="00A70712"/>
    <w:rsid w:val="00A72EB1"/>
    <w:rsid w:val="00A76193"/>
    <w:rsid w:val="00A95C21"/>
    <w:rsid w:val="00AA1F71"/>
    <w:rsid w:val="00AA422F"/>
    <w:rsid w:val="00AB2AC7"/>
    <w:rsid w:val="00AC132C"/>
    <w:rsid w:val="00AD06EF"/>
    <w:rsid w:val="00AE728C"/>
    <w:rsid w:val="00AF3E13"/>
    <w:rsid w:val="00B0654B"/>
    <w:rsid w:val="00B141F4"/>
    <w:rsid w:val="00B15023"/>
    <w:rsid w:val="00B21A2A"/>
    <w:rsid w:val="00B35147"/>
    <w:rsid w:val="00B40E7D"/>
    <w:rsid w:val="00B439D8"/>
    <w:rsid w:val="00B46032"/>
    <w:rsid w:val="00B464DA"/>
    <w:rsid w:val="00B54BE0"/>
    <w:rsid w:val="00B62088"/>
    <w:rsid w:val="00B63663"/>
    <w:rsid w:val="00B95B79"/>
    <w:rsid w:val="00BA0D1E"/>
    <w:rsid w:val="00BA3973"/>
    <w:rsid w:val="00BD72BB"/>
    <w:rsid w:val="00BE184C"/>
    <w:rsid w:val="00BF15D5"/>
    <w:rsid w:val="00BF3B80"/>
    <w:rsid w:val="00C004B4"/>
    <w:rsid w:val="00C14B4E"/>
    <w:rsid w:val="00C208E2"/>
    <w:rsid w:val="00C26D50"/>
    <w:rsid w:val="00C341A3"/>
    <w:rsid w:val="00C35952"/>
    <w:rsid w:val="00C65E77"/>
    <w:rsid w:val="00C84733"/>
    <w:rsid w:val="00C9118A"/>
    <w:rsid w:val="00CA6DB6"/>
    <w:rsid w:val="00CB446B"/>
    <w:rsid w:val="00CB72E7"/>
    <w:rsid w:val="00CC325C"/>
    <w:rsid w:val="00CD1269"/>
    <w:rsid w:val="00CD1411"/>
    <w:rsid w:val="00CD661B"/>
    <w:rsid w:val="00CD76E1"/>
    <w:rsid w:val="00CE4AE4"/>
    <w:rsid w:val="00CF1CC3"/>
    <w:rsid w:val="00CF73EA"/>
    <w:rsid w:val="00D249BE"/>
    <w:rsid w:val="00D2563B"/>
    <w:rsid w:val="00D35585"/>
    <w:rsid w:val="00D40EB3"/>
    <w:rsid w:val="00D41F8E"/>
    <w:rsid w:val="00D4741A"/>
    <w:rsid w:val="00D53450"/>
    <w:rsid w:val="00D624EC"/>
    <w:rsid w:val="00D641F1"/>
    <w:rsid w:val="00D7192F"/>
    <w:rsid w:val="00D81A88"/>
    <w:rsid w:val="00D86C02"/>
    <w:rsid w:val="00D94239"/>
    <w:rsid w:val="00D97C9F"/>
    <w:rsid w:val="00DA0203"/>
    <w:rsid w:val="00DA6662"/>
    <w:rsid w:val="00DB1803"/>
    <w:rsid w:val="00DC13C6"/>
    <w:rsid w:val="00DC4F2C"/>
    <w:rsid w:val="00DD2A43"/>
    <w:rsid w:val="00DE7DA1"/>
    <w:rsid w:val="00E03520"/>
    <w:rsid w:val="00E11F71"/>
    <w:rsid w:val="00E202CF"/>
    <w:rsid w:val="00E242E1"/>
    <w:rsid w:val="00E27F9A"/>
    <w:rsid w:val="00E31873"/>
    <w:rsid w:val="00E37790"/>
    <w:rsid w:val="00E44A64"/>
    <w:rsid w:val="00E54F48"/>
    <w:rsid w:val="00E55CEF"/>
    <w:rsid w:val="00E63565"/>
    <w:rsid w:val="00E71CAC"/>
    <w:rsid w:val="00E74B68"/>
    <w:rsid w:val="00E77626"/>
    <w:rsid w:val="00E77860"/>
    <w:rsid w:val="00E77D16"/>
    <w:rsid w:val="00E80CDD"/>
    <w:rsid w:val="00E91ECC"/>
    <w:rsid w:val="00EA1410"/>
    <w:rsid w:val="00EB4ABF"/>
    <w:rsid w:val="00EC1878"/>
    <w:rsid w:val="00EC3407"/>
    <w:rsid w:val="00EC4F1B"/>
    <w:rsid w:val="00ED35F2"/>
    <w:rsid w:val="00EE3F32"/>
    <w:rsid w:val="00EE6636"/>
    <w:rsid w:val="00EF6552"/>
    <w:rsid w:val="00F045C3"/>
    <w:rsid w:val="00F06F98"/>
    <w:rsid w:val="00F1131E"/>
    <w:rsid w:val="00F153B4"/>
    <w:rsid w:val="00F177E0"/>
    <w:rsid w:val="00F23639"/>
    <w:rsid w:val="00F2459B"/>
    <w:rsid w:val="00F30416"/>
    <w:rsid w:val="00F30F94"/>
    <w:rsid w:val="00F42544"/>
    <w:rsid w:val="00F4310A"/>
    <w:rsid w:val="00F466B1"/>
    <w:rsid w:val="00F46FF7"/>
    <w:rsid w:val="00F4752C"/>
    <w:rsid w:val="00F55591"/>
    <w:rsid w:val="00F63816"/>
    <w:rsid w:val="00F63E13"/>
    <w:rsid w:val="00F64578"/>
    <w:rsid w:val="00F739C8"/>
    <w:rsid w:val="00F84ACB"/>
    <w:rsid w:val="00F92C6E"/>
    <w:rsid w:val="00F95C61"/>
    <w:rsid w:val="00F97E10"/>
    <w:rsid w:val="00FA17B2"/>
    <w:rsid w:val="00FB0359"/>
    <w:rsid w:val="00FC0323"/>
    <w:rsid w:val="00FC07B9"/>
    <w:rsid w:val="00FC0E3F"/>
    <w:rsid w:val="00FD02D5"/>
    <w:rsid w:val="00FD7C94"/>
    <w:rsid w:val="00FE6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78A49"/>
  <w15:chartTrackingRefBased/>
  <w15:docId w15:val="{98A0B888-11DA-4E06-AF80-32015DB5C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C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62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6249"/>
    <w:rPr>
      <w:rFonts w:eastAsiaTheme="minorEastAsia"/>
      <w:lang w:val="en-US"/>
    </w:rPr>
  </w:style>
  <w:style w:type="character" w:customStyle="1" w:styleId="Heading1Char">
    <w:name w:val="Heading 1 Char"/>
    <w:basedOn w:val="DefaultParagraphFont"/>
    <w:link w:val="Heading1"/>
    <w:uiPriority w:val="9"/>
    <w:rsid w:val="00633C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3CD1"/>
    <w:pPr>
      <w:outlineLvl w:val="9"/>
    </w:pPr>
    <w:rPr>
      <w:lang w:val="en-US"/>
    </w:rPr>
  </w:style>
  <w:style w:type="paragraph" w:styleId="TOC1">
    <w:name w:val="toc 1"/>
    <w:basedOn w:val="Normal"/>
    <w:next w:val="Normal"/>
    <w:autoRedefine/>
    <w:uiPriority w:val="39"/>
    <w:unhideWhenUsed/>
    <w:rsid w:val="0033307B"/>
    <w:pPr>
      <w:spacing w:after="100"/>
    </w:pPr>
  </w:style>
  <w:style w:type="character" w:styleId="Hyperlink">
    <w:name w:val="Hyperlink"/>
    <w:basedOn w:val="DefaultParagraphFont"/>
    <w:uiPriority w:val="99"/>
    <w:unhideWhenUsed/>
    <w:rsid w:val="0033307B"/>
    <w:rPr>
      <w:color w:val="0563C1" w:themeColor="hyperlink"/>
      <w:u w:val="single"/>
    </w:rPr>
  </w:style>
  <w:style w:type="paragraph" w:styleId="ListParagraph">
    <w:name w:val="List Paragraph"/>
    <w:basedOn w:val="Normal"/>
    <w:uiPriority w:val="34"/>
    <w:qFormat/>
    <w:rsid w:val="007518E4"/>
    <w:pPr>
      <w:ind w:left="720"/>
      <w:contextualSpacing/>
    </w:pPr>
  </w:style>
  <w:style w:type="paragraph" w:styleId="Caption">
    <w:name w:val="caption"/>
    <w:basedOn w:val="Normal"/>
    <w:next w:val="Normal"/>
    <w:uiPriority w:val="35"/>
    <w:unhideWhenUsed/>
    <w:qFormat/>
    <w:rsid w:val="001D215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335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3518">
      <w:bodyDiv w:val="1"/>
      <w:marLeft w:val="0"/>
      <w:marRight w:val="0"/>
      <w:marTop w:val="0"/>
      <w:marBottom w:val="0"/>
      <w:divBdr>
        <w:top w:val="none" w:sz="0" w:space="0" w:color="auto"/>
        <w:left w:val="none" w:sz="0" w:space="0" w:color="auto"/>
        <w:bottom w:val="none" w:sz="0" w:space="0" w:color="auto"/>
        <w:right w:val="none" w:sz="0" w:space="0" w:color="auto"/>
      </w:divBdr>
    </w:div>
    <w:div w:id="36325100">
      <w:bodyDiv w:val="1"/>
      <w:marLeft w:val="0"/>
      <w:marRight w:val="0"/>
      <w:marTop w:val="0"/>
      <w:marBottom w:val="0"/>
      <w:divBdr>
        <w:top w:val="none" w:sz="0" w:space="0" w:color="auto"/>
        <w:left w:val="none" w:sz="0" w:space="0" w:color="auto"/>
        <w:bottom w:val="none" w:sz="0" w:space="0" w:color="auto"/>
        <w:right w:val="none" w:sz="0" w:space="0" w:color="auto"/>
      </w:divBdr>
    </w:div>
    <w:div w:id="48119170">
      <w:bodyDiv w:val="1"/>
      <w:marLeft w:val="0"/>
      <w:marRight w:val="0"/>
      <w:marTop w:val="0"/>
      <w:marBottom w:val="0"/>
      <w:divBdr>
        <w:top w:val="none" w:sz="0" w:space="0" w:color="auto"/>
        <w:left w:val="none" w:sz="0" w:space="0" w:color="auto"/>
        <w:bottom w:val="none" w:sz="0" w:space="0" w:color="auto"/>
        <w:right w:val="none" w:sz="0" w:space="0" w:color="auto"/>
      </w:divBdr>
    </w:div>
    <w:div w:id="71127615">
      <w:bodyDiv w:val="1"/>
      <w:marLeft w:val="0"/>
      <w:marRight w:val="0"/>
      <w:marTop w:val="0"/>
      <w:marBottom w:val="0"/>
      <w:divBdr>
        <w:top w:val="none" w:sz="0" w:space="0" w:color="auto"/>
        <w:left w:val="none" w:sz="0" w:space="0" w:color="auto"/>
        <w:bottom w:val="none" w:sz="0" w:space="0" w:color="auto"/>
        <w:right w:val="none" w:sz="0" w:space="0" w:color="auto"/>
      </w:divBdr>
    </w:div>
    <w:div w:id="131799993">
      <w:bodyDiv w:val="1"/>
      <w:marLeft w:val="0"/>
      <w:marRight w:val="0"/>
      <w:marTop w:val="0"/>
      <w:marBottom w:val="0"/>
      <w:divBdr>
        <w:top w:val="none" w:sz="0" w:space="0" w:color="auto"/>
        <w:left w:val="none" w:sz="0" w:space="0" w:color="auto"/>
        <w:bottom w:val="none" w:sz="0" w:space="0" w:color="auto"/>
        <w:right w:val="none" w:sz="0" w:space="0" w:color="auto"/>
      </w:divBdr>
    </w:div>
    <w:div w:id="140275228">
      <w:bodyDiv w:val="1"/>
      <w:marLeft w:val="0"/>
      <w:marRight w:val="0"/>
      <w:marTop w:val="0"/>
      <w:marBottom w:val="0"/>
      <w:divBdr>
        <w:top w:val="none" w:sz="0" w:space="0" w:color="auto"/>
        <w:left w:val="none" w:sz="0" w:space="0" w:color="auto"/>
        <w:bottom w:val="none" w:sz="0" w:space="0" w:color="auto"/>
        <w:right w:val="none" w:sz="0" w:space="0" w:color="auto"/>
      </w:divBdr>
    </w:div>
    <w:div w:id="172036112">
      <w:bodyDiv w:val="1"/>
      <w:marLeft w:val="0"/>
      <w:marRight w:val="0"/>
      <w:marTop w:val="0"/>
      <w:marBottom w:val="0"/>
      <w:divBdr>
        <w:top w:val="none" w:sz="0" w:space="0" w:color="auto"/>
        <w:left w:val="none" w:sz="0" w:space="0" w:color="auto"/>
        <w:bottom w:val="none" w:sz="0" w:space="0" w:color="auto"/>
        <w:right w:val="none" w:sz="0" w:space="0" w:color="auto"/>
      </w:divBdr>
    </w:div>
    <w:div w:id="184292863">
      <w:bodyDiv w:val="1"/>
      <w:marLeft w:val="0"/>
      <w:marRight w:val="0"/>
      <w:marTop w:val="0"/>
      <w:marBottom w:val="0"/>
      <w:divBdr>
        <w:top w:val="none" w:sz="0" w:space="0" w:color="auto"/>
        <w:left w:val="none" w:sz="0" w:space="0" w:color="auto"/>
        <w:bottom w:val="none" w:sz="0" w:space="0" w:color="auto"/>
        <w:right w:val="none" w:sz="0" w:space="0" w:color="auto"/>
      </w:divBdr>
    </w:div>
    <w:div w:id="199249340">
      <w:bodyDiv w:val="1"/>
      <w:marLeft w:val="0"/>
      <w:marRight w:val="0"/>
      <w:marTop w:val="0"/>
      <w:marBottom w:val="0"/>
      <w:divBdr>
        <w:top w:val="none" w:sz="0" w:space="0" w:color="auto"/>
        <w:left w:val="none" w:sz="0" w:space="0" w:color="auto"/>
        <w:bottom w:val="none" w:sz="0" w:space="0" w:color="auto"/>
        <w:right w:val="none" w:sz="0" w:space="0" w:color="auto"/>
      </w:divBdr>
    </w:div>
    <w:div w:id="214197605">
      <w:bodyDiv w:val="1"/>
      <w:marLeft w:val="0"/>
      <w:marRight w:val="0"/>
      <w:marTop w:val="0"/>
      <w:marBottom w:val="0"/>
      <w:divBdr>
        <w:top w:val="none" w:sz="0" w:space="0" w:color="auto"/>
        <w:left w:val="none" w:sz="0" w:space="0" w:color="auto"/>
        <w:bottom w:val="none" w:sz="0" w:space="0" w:color="auto"/>
        <w:right w:val="none" w:sz="0" w:space="0" w:color="auto"/>
      </w:divBdr>
    </w:div>
    <w:div w:id="215898413">
      <w:bodyDiv w:val="1"/>
      <w:marLeft w:val="0"/>
      <w:marRight w:val="0"/>
      <w:marTop w:val="0"/>
      <w:marBottom w:val="0"/>
      <w:divBdr>
        <w:top w:val="none" w:sz="0" w:space="0" w:color="auto"/>
        <w:left w:val="none" w:sz="0" w:space="0" w:color="auto"/>
        <w:bottom w:val="none" w:sz="0" w:space="0" w:color="auto"/>
        <w:right w:val="none" w:sz="0" w:space="0" w:color="auto"/>
      </w:divBdr>
    </w:div>
    <w:div w:id="226496364">
      <w:bodyDiv w:val="1"/>
      <w:marLeft w:val="0"/>
      <w:marRight w:val="0"/>
      <w:marTop w:val="0"/>
      <w:marBottom w:val="0"/>
      <w:divBdr>
        <w:top w:val="none" w:sz="0" w:space="0" w:color="auto"/>
        <w:left w:val="none" w:sz="0" w:space="0" w:color="auto"/>
        <w:bottom w:val="none" w:sz="0" w:space="0" w:color="auto"/>
        <w:right w:val="none" w:sz="0" w:space="0" w:color="auto"/>
      </w:divBdr>
    </w:div>
    <w:div w:id="284773614">
      <w:bodyDiv w:val="1"/>
      <w:marLeft w:val="0"/>
      <w:marRight w:val="0"/>
      <w:marTop w:val="0"/>
      <w:marBottom w:val="0"/>
      <w:divBdr>
        <w:top w:val="none" w:sz="0" w:space="0" w:color="auto"/>
        <w:left w:val="none" w:sz="0" w:space="0" w:color="auto"/>
        <w:bottom w:val="none" w:sz="0" w:space="0" w:color="auto"/>
        <w:right w:val="none" w:sz="0" w:space="0" w:color="auto"/>
      </w:divBdr>
    </w:div>
    <w:div w:id="304050250">
      <w:bodyDiv w:val="1"/>
      <w:marLeft w:val="0"/>
      <w:marRight w:val="0"/>
      <w:marTop w:val="0"/>
      <w:marBottom w:val="0"/>
      <w:divBdr>
        <w:top w:val="none" w:sz="0" w:space="0" w:color="auto"/>
        <w:left w:val="none" w:sz="0" w:space="0" w:color="auto"/>
        <w:bottom w:val="none" w:sz="0" w:space="0" w:color="auto"/>
        <w:right w:val="none" w:sz="0" w:space="0" w:color="auto"/>
      </w:divBdr>
    </w:div>
    <w:div w:id="310065324">
      <w:bodyDiv w:val="1"/>
      <w:marLeft w:val="0"/>
      <w:marRight w:val="0"/>
      <w:marTop w:val="0"/>
      <w:marBottom w:val="0"/>
      <w:divBdr>
        <w:top w:val="none" w:sz="0" w:space="0" w:color="auto"/>
        <w:left w:val="none" w:sz="0" w:space="0" w:color="auto"/>
        <w:bottom w:val="none" w:sz="0" w:space="0" w:color="auto"/>
        <w:right w:val="none" w:sz="0" w:space="0" w:color="auto"/>
      </w:divBdr>
    </w:div>
    <w:div w:id="315306551">
      <w:bodyDiv w:val="1"/>
      <w:marLeft w:val="0"/>
      <w:marRight w:val="0"/>
      <w:marTop w:val="0"/>
      <w:marBottom w:val="0"/>
      <w:divBdr>
        <w:top w:val="none" w:sz="0" w:space="0" w:color="auto"/>
        <w:left w:val="none" w:sz="0" w:space="0" w:color="auto"/>
        <w:bottom w:val="none" w:sz="0" w:space="0" w:color="auto"/>
        <w:right w:val="none" w:sz="0" w:space="0" w:color="auto"/>
      </w:divBdr>
    </w:div>
    <w:div w:id="348334785">
      <w:bodyDiv w:val="1"/>
      <w:marLeft w:val="0"/>
      <w:marRight w:val="0"/>
      <w:marTop w:val="0"/>
      <w:marBottom w:val="0"/>
      <w:divBdr>
        <w:top w:val="none" w:sz="0" w:space="0" w:color="auto"/>
        <w:left w:val="none" w:sz="0" w:space="0" w:color="auto"/>
        <w:bottom w:val="none" w:sz="0" w:space="0" w:color="auto"/>
        <w:right w:val="none" w:sz="0" w:space="0" w:color="auto"/>
      </w:divBdr>
    </w:div>
    <w:div w:id="348601735">
      <w:bodyDiv w:val="1"/>
      <w:marLeft w:val="0"/>
      <w:marRight w:val="0"/>
      <w:marTop w:val="0"/>
      <w:marBottom w:val="0"/>
      <w:divBdr>
        <w:top w:val="none" w:sz="0" w:space="0" w:color="auto"/>
        <w:left w:val="none" w:sz="0" w:space="0" w:color="auto"/>
        <w:bottom w:val="none" w:sz="0" w:space="0" w:color="auto"/>
        <w:right w:val="none" w:sz="0" w:space="0" w:color="auto"/>
      </w:divBdr>
    </w:div>
    <w:div w:id="360859528">
      <w:bodyDiv w:val="1"/>
      <w:marLeft w:val="0"/>
      <w:marRight w:val="0"/>
      <w:marTop w:val="0"/>
      <w:marBottom w:val="0"/>
      <w:divBdr>
        <w:top w:val="none" w:sz="0" w:space="0" w:color="auto"/>
        <w:left w:val="none" w:sz="0" w:space="0" w:color="auto"/>
        <w:bottom w:val="none" w:sz="0" w:space="0" w:color="auto"/>
        <w:right w:val="none" w:sz="0" w:space="0" w:color="auto"/>
      </w:divBdr>
    </w:div>
    <w:div w:id="442531686">
      <w:bodyDiv w:val="1"/>
      <w:marLeft w:val="0"/>
      <w:marRight w:val="0"/>
      <w:marTop w:val="0"/>
      <w:marBottom w:val="0"/>
      <w:divBdr>
        <w:top w:val="none" w:sz="0" w:space="0" w:color="auto"/>
        <w:left w:val="none" w:sz="0" w:space="0" w:color="auto"/>
        <w:bottom w:val="none" w:sz="0" w:space="0" w:color="auto"/>
        <w:right w:val="none" w:sz="0" w:space="0" w:color="auto"/>
      </w:divBdr>
    </w:div>
    <w:div w:id="486090947">
      <w:bodyDiv w:val="1"/>
      <w:marLeft w:val="0"/>
      <w:marRight w:val="0"/>
      <w:marTop w:val="0"/>
      <w:marBottom w:val="0"/>
      <w:divBdr>
        <w:top w:val="none" w:sz="0" w:space="0" w:color="auto"/>
        <w:left w:val="none" w:sz="0" w:space="0" w:color="auto"/>
        <w:bottom w:val="none" w:sz="0" w:space="0" w:color="auto"/>
        <w:right w:val="none" w:sz="0" w:space="0" w:color="auto"/>
      </w:divBdr>
    </w:div>
    <w:div w:id="518395123">
      <w:bodyDiv w:val="1"/>
      <w:marLeft w:val="0"/>
      <w:marRight w:val="0"/>
      <w:marTop w:val="0"/>
      <w:marBottom w:val="0"/>
      <w:divBdr>
        <w:top w:val="none" w:sz="0" w:space="0" w:color="auto"/>
        <w:left w:val="none" w:sz="0" w:space="0" w:color="auto"/>
        <w:bottom w:val="none" w:sz="0" w:space="0" w:color="auto"/>
        <w:right w:val="none" w:sz="0" w:space="0" w:color="auto"/>
      </w:divBdr>
    </w:div>
    <w:div w:id="525755279">
      <w:bodyDiv w:val="1"/>
      <w:marLeft w:val="0"/>
      <w:marRight w:val="0"/>
      <w:marTop w:val="0"/>
      <w:marBottom w:val="0"/>
      <w:divBdr>
        <w:top w:val="none" w:sz="0" w:space="0" w:color="auto"/>
        <w:left w:val="none" w:sz="0" w:space="0" w:color="auto"/>
        <w:bottom w:val="none" w:sz="0" w:space="0" w:color="auto"/>
        <w:right w:val="none" w:sz="0" w:space="0" w:color="auto"/>
      </w:divBdr>
    </w:div>
    <w:div w:id="584219195">
      <w:bodyDiv w:val="1"/>
      <w:marLeft w:val="0"/>
      <w:marRight w:val="0"/>
      <w:marTop w:val="0"/>
      <w:marBottom w:val="0"/>
      <w:divBdr>
        <w:top w:val="none" w:sz="0" w:space="0" w:color="auto"/>
        <w:left w:val="none" w:sz="0" w:space="0" w:color="auto"/>
        <w:bottom w:val="none" w:sz="0" w:space="0" w:color="auto"/>
        <w:right w:val="none" w:sz="0" w:space="0" w:color="auto"/>
      </w:divBdr>
    </w:div>
    <w:div w:id="590045353">
      <w:bodyDiv w:val="1"/>
      <w:marLeft w:val="0"/>
      <w:marRight w:val="0"/>
      <w:marTop w:val="0"/>
      <w:marBottom w:val="0"/>
      <w:divBdr>
        <w:top w:val="none" w:sz="0" w:space="0" w:color="auto"/>
        <w:left w:val="none" w:sz="0" w:space="0" w:color="auto"/>
        <w:bottom w:val="none" w:sz="0" w:space="0" w:color="auto"/>
        <w:right w:val="none" w:sz="0" w:space="0" w:color="auto"/>
      </w:divBdr>
    </w:div>
    <w:div w:id="608320365">
      <w:bodyDiv w:val="1"/>
      <w:marLeft w:val="0"/>
      <w:marRight w:val="0"/>
      <w:marTop w:val="0"/>
      <w:marBottom w:val="0"/>
      <w:divBdr>
        <w:top w:val="none" w:sz="0" w:space="0" w:color="auto"/>
        <w:left w:val="none" w:sz="0" w:space="0" w:color="auto"/>
        <w:bottom w:val="none" w:sz="0" w:space="0" w:color="auto"/>
        <w:right w:val="none" w:sz="0" w:space="0" w:color="auto"/>
      </w:divBdr>
    </w:div>
    <w:div w:id="622231541">
      <w:bodyDiv w:val="1"/>
      <w:marLeft w:val="0"/>
      <w:marRight w:val="0"/>
      <w:marTop w:val="0"/>
      <w:marBottom w:val="0"/>
      <w:divBdr>
        <w:top w:val="none" w:sz="0" w:space="0" w:color="auto"/>
        <w:left w:val="none" w:sz="0" w:space="0" w:color="auto"/>
        <w:bottom w:val="none" w:sz="0" w:space="0" w:color="auto"/>
        <w:right w:val="none" w:sz="0" w:space="0" w:color="auto"/>
      </w:divBdr>
    </w:div>
    <w:div w:id="625165584">
      <w:bodyDiv w:val="1"/>
      <w:marLeft w:val="0"/>
      <w:marRight w:val="0"/>
      <w:marTop w:val="0"/>
      <w:marBottom w:val="0"/>
      <w:divBdr>
        <w:top w:val="none" w:sz="0" w:space="0" w:color="auto"/>
        <w:left w:val="none" w:sz="0" w:space="0" w:color="auto"/>
        <w:bottom w:val="none" w:sz="0" w:space="0" w:color="auto"/>
        <w:right w:val="none" w:sz="0" w:space="0" w:color="auto"/>
      </w:divBdr>
    </w:div>
    <w:div w:id="667096432">
      <w:bodyDiv w:val="1"/>
      <w:marLeft w:val="0"/>
      <w:marRight w:val="0"/>
      <w:marTop w:val="0"/>
      <w:marBottom w:val="0"/>
      <w:divBdr>
        <w:top w:val="none" w:sz="0" w:space="0" w:color="auto"/>
        <w:left w:val="none" w:sz="0" w:space="0" w:color="auto"/>
        <w:bottom w:val="none" w:sz="0" w:space="0" w:color="auto"/>
        <w:right w:val="none" w:sz="0" w:space="0" w:color="auto"/>
      </w:divBdr>
    </w:div>
    <w:div w:id="677274211">
      <w:bodyDiv w:val="1"/>
      <w:marLeft w:val="0"/>
      <w:marRight w:val="0"/>
      <w:marTop w:val="0"/>
      <w:marBottom w:val="0"/>
      <w:divBdr>
        <w:top w:val="none" w:sz="0" w:space="0" w:color="auto"/>
        <w:left w:val="none" w:sz="0" w:space="0" w:color="auto"/>
        <w:bottom w:val="none" w:sz="0" w:space="0" w:color="auto"/>
        <w:right w:val="none" w:sz="0" w:space="0" w:color="auto"/>
      </w:divBdr>
    </w:div>
    <w:div w:id="742024303">
      <w:bodyDiv w:val="1"/>
      <w:marLeft w:val="0"/>
      <w:marRight w:val="0"/>
      <w:marTop w:val="0"/>
      <w:marBottom w:val="0"/>
      <w:divBdr>
        <w:top w:val="none" w:sz="0" w:space="0" w:color="auto"/>
        <w:left w:val="none" w:sz="0" w:space="0" w:color="auto"/>
        <w:bottom w:val="none" w:sz="0" w:space="0" w:color="auto"/>
        <w:right w:val="none" w:sz="0" w:space="0" w:color="auto"/>
      </w:divBdr>
    </w:div>
    <w:div w:id="747384938">
      <w:bodyDiv w:val="1"/>
      <w:marLeft w:val="0"/>
      <w:marRight w:val="0"/>
      <w:marTop w:val="0"/>
      <w:marBottom w:val="0"/>
      <w:divBdr>
        <w:top w:val="none" w:sz="0" w:space="0" w:color="auto"/>
        <w:left w:val="none" w:sz="0" w:space="0" w:color="auto"/>
        <w:bottom w:val="none" w:sz="0" w:space="0" w:color="auto"/>
        <w:right w:val="none" w:sz="0" w:space="0" w:color="auto"/>
      </w:divBdr>
    </w:div>
    <w:div w:id="750277272">
      <w:bodyDiv w:val="1"/>
      <w:marLeft w:val="0"/>
      <w:marRight w:val="0"/>
      <w:marTop w:val="0"/>
      <w:marBottom w:val="0"/>
      <w:divBdr>
        <w:top w:val="none" w:sz="0" w:space="0" w:color="auto"/>
        <w:left w:val="none" w:sz="0" w:space="0" w:color="auto"/>
        <w:bottom w:val="none" w:sz="0" w:space="0" w:color="auto"/>
        <w:right w:val="none" w:sz="0" w:space="0" w:color="auto"/>
      </w:divBdr>
    </w:div>
    <w:div w:id="802388600">
      <w:bodyDiv w:val="1"/>
      <w:marLeft w:val="0"/>
      <w:marRight w:val="0"/>
      <w:marTop w:val="0"/>
      <w:marBottom w:val="0"/>
      <w:divBdr>
        <w:top w:val="none" w:sz="0" w:space="0" w:color="auto"/>
        <w:left w:val="none" w:sz="0" w:space="0" w:color="auto"/>
        <w:bottom w:val="none" w:sz="0" w:space="0" w:color="auto"/>
        <w:right w:val="none" w:sz="0" w:space="0" w:color="auto"/>
      </w:divBdr>
    </w:div>
    <w:div w:id="817770454">
      <w:bodyDiv w:val="1"/>
      <w:marLeft w:val="0"/>
      <w:marRight w:val="0"/>
      <w:marTop w:val="0"/>
      <w:marBottom w:val="0"/>
      <w:divBdr>
        <w:top w:val="none" w:sz="0" w:space="0" w:color="auto"/>
        <w:left w:val="none" w:sz="0" w:space="0" w:color="auto"/>
        <w:bottom w:val="none" w:sz="0" w:space="0" w:color="auto"/>
        <w:right w:val="none" w:sz="0" w:space="0" w:color="auto"/>
      </w:divBdr>
    </w:div>
    <w:div w:id="834995411">
      <w:bodyDiv w:val="1"/>
      <w:marLeft w:val="0"/>
      <w:marRight w:val="0"/>
      <w:marTop w:val="0"/>
      <w:marBottom w:val="0"/>
      <w:divBdr>
        <w:top w:val="none" w:sz="0" w:space="0" w:color="auto"/>
        <w:left w:val="none" w:sz="0" w:space="0" w:color="auto"/>
        <w:bottom w:val="none" w:sz="0" w:space="0" w:color="auto"/>
        <w:right w:val="none" w:sz="0" w:space="0" w:color="auto"/>
      </w:divBdr>
    </w:div>
    <w:div w:id="878511623">
      <w:bodyDiv w:val="1"/>
      <w:marLeft w:val="0"/>
      <w:marRight w:val="0"/>
      <w:marTop w:val="0"/>
      <w:marBottom w:val="0"/>
      <w:divBdr>
        <w:top w:val="none" w:sz="0" w:space="0" w:color="auto"/>
        <w:left w:val="none" w:sz="0" w:space="0" w:color="auto"/>
        <w:bottom w:val="none" w:sz="0" w:space="0" w:color="auto"/>
        <w:right w:val="none" w:sz="0" w:space="0" w:color="auto"/>
      </w:divBdr>
    </w:div>
    <w:div w:id="907959217">
      <w:bodyDiv w:val="1"/>
      <w:marLeft w:val="0"/>
      <w:marRight w:val="0"/>
      <w:marTop w:val="0"/>
      <w:marBottom w:val="0"/>
      <w:divBdr>
        <w:top w:val="none" w:sz="0" w:space="0" w:color="auto"/>
        <w:left w:val="none" w:sz="0" w:space="0" w:color="auto"/>
        <w:bottom w:val="none" w:sz="0" w:space="0" w:color="auto"/>
        <w:right w:val="none" w:sz="0" w:space="0" w:color="auto"/>
      </w:divBdr>
    </w:div>
    <w:div w:id="921836088">
      <w:bodyDiv w:val="1"/>
      <w:marLeft w:val="0"/>
      <w:marRight w:val="0"/>
      <w:marTop w:val="0"/>
      <w:marBottom w:val="0"/>
      <w:divBdr>
        <w:top w:val="none" w:sz="0" w:space="0" w:color="auto"/>
        <w:left w:val="none" w:sz="0" w:space="0" w:color="auto"/>
        <w:bottom w:val="none" w:sz="0" w:space="0" w:color="auto"/>
        <w:right w:val="none" w:sz="0" w:space="0" w:color="auto"/>
      </w:divBdr>
    </w:div>
    <w:div w:id="930890835">
      <w:bodyDiv w:val="1"/>
      <w:marLeft w:val="0"/>
      <w:marRight w:val="0"/>
      <w:marTop w:val="0"/>
      <w:marBottom w:val="0"/>
      <w:divBdr>
        <w:top w:val="none" w:sz="0" w:space="0" w:color="auto"/>
        <w:left w:val="none" w:sz="0" w:space="0" w:color="auto"/>
        <w:bottom w:val="none" w:sz="0" w:space="0" w:color="auto"/>
        <w:right w:val="none" w:sz="0" w:space="0" w:color="auto"/>
      </w:divBdr>
    </w:div>
    <w:div w:id="957686578">
      <w:bodyDiv w:val="1"/>
      <w:marLeft w:val="0"/>
      <w:marRight w:val="0"/>
      <w:marTop w:val="0"/>
      <w:marBottom w:val="0"/>
      <w:divBdr>
        <w:top w:val="none" w:sz="0" w:space="0" w:color="auto"/>
        <w:left w:val="none" w:sz="0" w:space="0" w:color="auto"/>
        <w:bottom w:val="none" w:sz="0" w:space="0" w:color="auto"/>
        <w:right w:val="none" w:sz="0" w:space="0" w:color="auto"/>
      </w:divBdr>
    </w:div>
    <w:div w:id="970283138">
      <w:bodyDiv w:val="1"/>
      <w:marLeft w:val="0"/>
      <w:marRight w:val="0"/>
      <w:marTop w:val="0"/>
      <w:marBottom w:val="0"/>
      <w:divBdr>
        <w:top w:val="none" w:sz="0" w:space="0" w:color="auto"/>
        <w:left w:val="none" w:sz="0" w:space="0" w:color="auto"/>
        <w:bottom w:val="none" w:sz="0" w:space="0" w:color="auto"/>
        <w:right w:val="none" w:sz="0" w:space="0" w:color="auto"/>
      </w:divBdr>
    </w:div>
    <w:div w:id="989945090">
      <w:bodyDiv w:val="1"/>
      <w:marLeft w:val="0"/>
      <w:marRight w:val="0"/>
      <w:marTop w:val="0"/>
      <w:marBottom w:val="0"/>
      <w:divBdr>
        <w:top w:val="none" w:sz="0" w:space="0" w:color="auto"/>
        <w:left w:val="none" w:sz="0" w:space="0" w:color="auto"/>
        <w:bottom w:val="none" w:sz="0" w:space="0" w:color="auto"/>
        <w:right w:val="none" w:sz="0" w:space="0" w:color="auto"/>
      </w:divBdr>
    </w:div>
    <w:div w:id="1007636572">
      <w:bodyDiv w:val="1"/>
      <w:marLeft w:val="0"/>
      <w:marRight w:val="0"/>
      <w:marTop w:val="0"/>
      <w:marBottom w:val="0"/>
      <w:divBdr>
        <w:top w:val="none" w:sz="0" w:space="0" w:color="auto"/>
        <w:left w:val="none" w:sz="0" w:space="0" w:color="auto"/>
        <w:bottom w:val="none" w:sz="0" w:space="0" w:color="auto"/>
        <w:right w:val="none" w:sz="0" w:space="0" w:color="auto"/>
      </w:divBdr>
    </w:div>
    <w:div w:id="1015230642">
      <w:bodyDiv w:val="1"/>
      <w:marLeft w:val="0"/>
      <w:marRight w:val="0"/>
      <w:marTop w:val="0"/>
      <w:marBottom w:val="0"/>
      <w:divBdr>
        <w:top w:val="none" w:sz="0" w:space="0" w:color="auto"/>
        <w:left w:val="none" w:sz="0" w:space="0" w:color="auto"/>
        <w:bottom w:val="none" w:sz="0" w:space="0" w:color="auto"/>
        <w:right w:val="none" w:sz="0" w:space="0" w:color="auto"/>
      </w:divBdr>
    </w:div>
    <w:div w:id="1053772363">
      <w:bodyDiv w:val="1"/>
      <w:marLeft w:val="0"/>
      <w:marRight w:val="0"/>
      <w:marTop w:val="0"/>
      <w:marBottom w:val="0"/>
      <w:divBdr>
        <w:top w:val="none" w:sz="0" w:space="0" w:color="auto"/>
        <w:left w:val="none" w:sz="0" w:space="0" w:color="auto"/>
        <w:bottom w:val="none" w:sz="0" w:space="0" w:color="auto"/>
        <w:right w:val="none" w:sz="0" w:space="0" w:color="auto"/>
      </w:divBdr>
    </w:div>
    <w:div w:id="1066606567">
      <w:bodyDiv w:val="1"/>
      <w:marLeft w:val="0"/>
      <w:marRight w:val="0"/>
      <w:marTop w:val="0"/>
      <w:marBottom w:val="0"/>
      <w:divBdr>
        <w:top w:val="none" w:sz="0" w:space="0" w:color="auto"/>
        <w:left w:val="none" w:sz="0" w:space="0" w:color="auto"/>
        <w:bottom w:val="none" w:sz="0" w:space="0" w:color="auto"/>
        <w:right w:val="none" w:sz="0" w:space="0" w:color="auto"/>
      </w:divBdr>
    </w:div>
    <w:div w:id="1078593157">
      <w:bodyDiv w:val="1"/>
      <w:marLeft w:val="0"/>
      <w:marRight w:val="0"/>
      <w:marTop w:val="0"/>
      <w:marBottom w:val="0"/>
      <w:divBdr>
        <w:top w:val="none" w:sz="0" w:space="0" w:color="auto"/>
        <w:left w:val="none" w:sz="0" w:space="0" w:color="auto"/>
        <w:bottom w:val="none" w:sz="0" w:space="0" w:color="auto"/>
        <w:right w:val="none" w:sz="0" w:space="0" w:color="auto"/>
      </w:divBdr>
    </w:div>
    <w:div w:id="1108892712">
      <w:bodyDiv w:val="1"/>
      <w:marLeft w:val="0"/>
      <w:marRight w:val="0"/>
      <w:marTop w:val="0"/>
      <w:marBottom w:val="0"/>
      <w:divBdr>
        <w:top w:val="none" w:sz="0" w:space="0" w:color="auto"/>
        <w:left w:val="none" w:sz="0" w:space="0" w:color="auto"/>
        <w:bottom w:val="none" w:sz="0" w:space="0" w:color="auto"/>
        <w:right w:val="none" w:sz="0" w:space="0" w:color="auto"/>
      </w:divBdr>
    </w:div>
    <w:div w:id="1122308110">
      <w:bodyDiv w:val="1"/>
      <w:marLeft w:val="0"/>
      <w:marRight w:val="0"/>
      <w:marTop w:val="0"/>
      <w:marBottom w:val="0"/>
      <w:divBdr>
        <w:top w:val="none" w:sz="0" w:space="0" w:color="auto"/>
        <w:left w:val="none" w:sz="0" w:space="0" w:color="auto"/>
        <w:bottom w:val="none" w:sz="0" w:space="0" w:color="auto"/>
        <w:right w:val="none" w:sz="0" w:space="0" w:color="auto"/>
      </w:divBdr>
    </w:div>
    <w:div w:id="1122841608">
      <w:bodyDiv w:val="1"/>
      <w:marLeft w:val="0"/>
      <w:marRight w:val="0"/>
      <w:marTop w:val="0"/>
      <w:marBottom w:val="0"/>
      <w:divBdr>
        <w:top w:val="none" w:sz="0" w:space="0" w:color="auto"/>
        <w:left w:val="none" w:sz="0" w:space="0" w:color="auto"/>
        <w:bottom w:val="none" w:sz="0" w:space="0" w:color="auto"/>
        <w:right w:val="none" w:sz="0" w:space="0" w:color="auto"/>
      </w:divBdr>
    </w:div>
    <w:div w:id="1123420573">
      <w:bodyDiv w:val="1"/>
      <w:marLeft w:val="0"/>
      <w:marRight w:val="0"/>
      <w:marTop w:val="0"/>
      <w:marBottom w:val="0"/>
      <w:divBdr>
        <w:top w:val="none" w:sz="0" w:space="0" w:color="auto"/>
        <w:left w:val="none" w:sz="0" w:space="0" w:color="auto"/>
        <w:bottom w:val="none" w:sz="0" w:space="0" w:color="auto"/>
        <w:right w:val="none" w:sz="0" w:space="0" w:color="auto"/>
      </w:divBdr>
    </w:div>
    <w:div w:id="1128158988">
      <w:bodyDiv w:val="1"/>
      <w:marLeft w:val="0"/>
      <w:marRight w:val="0"/>
      <w:marTop w:val="0"/>
      <w:marBottom w:val="0"/>
      <w:divBdr>
        <w:top w:val="none" w:sz="0" w:space="0" w:color="auto"/>
        <w:left w:val="none" w:sz="0" w:space="0" w:color="auto"/>
        <w:bottom w:val="none" w:sz="0" w:space="0" w:color="auto"/>
        <w:right w:val="none" w:sz="0" w:space="0" w:color="auto"/>
      </w:divBdr>
    </w:div>
    <w:div w:id="1146630549">
      <w:bodyDiv w:val="1"/>
      <w:marLeft w:val="0"/>
      <w:marRight w:val="0"/>
      <w:marTop w:val="0"/>
      <w:marBottom w:val="0"/>
      <w:divBdr>
        <w:top w:val="none" w:sz="0" w:space="0" w:color="auto"/>
        <w:left w:val="none" w:sz="0" w:space="0" w:color="auto"/>
        <w:bottom w:val="none" w:sz="0" w:space="0" w:color="auto"/>
        <w:right w:val="none" w:sz="0" w:space="0" w:color="auto"/>
      </w:divBdr>
    </w:div>
    <w:div w:id="1148013275">
      <w:bodyDiv w:val="1"/>
      <w:marLeft w:val="0"/>
      <w:marRight w:val="0"/>
      <w:marTop w:val="0"/>
      <w:marBottom w:val="0"/>
      <w:divBdr>
        <w:top w:val="none" w:sz="0" w:space="0" w:color="auto"/>
        <w:left w:val="none" w:sz="0" w:space="0" w:color="auto"/>
        <w:bottom w:val="none" w:sz="0" w:space="0" w:color="auto"/>
        <w:right w:val="none" w:sz="0" w:space="0" w:color="auto"/>
      </w:divBdr>
    </w:div>
    <w:div w:id="1166556942">
      <w:bodyDiv w:val="1"/>
      <w:marLeft w:val="0"/>
      <w:marRight w:val="0"/>
      <w:marTop w:val="0"/>
      <w:marBottom w:val="0"/>
      <w:divBdr>
        <w:top w:val="none" w:sz="0" w:space="0" w:color="auto"/>
        <w:left w:val="none" w:sz="0" w:space="0" w:color="auto"/>
        <w:bottom w:val="none" w:sz="0" w:space="0" w:color="auto"/>
        <w:right w:val="none" w:sz="0" w:space="0" w:color="auto"/>
      </w:divBdr>
    </w:div>
    <w:div w:id="1175614787">
      <w:bodyDiv w:val="1"/>
      <w:marLeft w:val="0"/>
      <w:marRight w:val="0"/>
      <w:marTop w:val="0"/>
      <w:marBottom w:val="0"/>
      <w:divBdr>
        <w:top w:val="none" w:sz="0" w:space="0" w:color="auto"/>
        <w:left w:val="none" w:sz="0" w:space="0" w:color="auto"/>
        <w:bottom w:val="none" w:sz="0" w:space="0" w:color="auto"/>
        <w:right w:val="none" w:sz="0" w:space="0" w:color="auto"/>
      </w:divBdr>
    </w:div>
    <w:div w:id="1183124929">
      <w:bodyDiv w:val="1"/>
      <w:marLeft w:val="0"/>
      <w:marRight w:val="0"/>
      <w:marTop w:val="0"/>
      <w:marBottom w:val="0"/>
      <w:divBdr>
        <w:top w:val="none" w:sz="0" w:space="0" w:color="auto"/>
        <w:left w:val="none" w:sz="0" w:space="0" w:color="auto"/>
        <w:bottom w:val="none" w:sz="0" w:space="0" w:color="auto"/>
        <w:right w:val="none" w:sz="0" w:space="0" w:color="auto"/>
      </w:divBdr>
    </w:div>
    <w:div w:id="1308975477">
      <w:bodyDiv w:val="1"/>
      <w:marLeft w:val="0"/>
      <w:marRight w:val="0"/>
      <w:marTop w:val="0"/>
      <w:marBottom w:val="0"/>
      <w:divBdr>
        <w:top w:val="none" w:sz="0" w:space="0" w:color="auto"/>
        <w:left w:val="none" w:sz="0" w:space="0" w:color="auto"/>
        <w:bottom w:val="none" w:sz="0" w:space="0" w:color="auto"/>
        <w:right w:val="none" w:sz="0" w:space="0" w:color="auto"/>
      </w:divBdr>
    </w:div>
    <w:div w:id="1322780810">
      <w:bodyDiv w:val="1"/>
      <w:marLeft w:val="0"/>
      <w:marRight w:val="0"/>
      <w:marTop w:val="0"/>
      <w:marBottom w:val="0"/>
      <w:divBdr>
        <w:top w:val="none" w:sz="0" w:space="0" w:color="auto"/>
        <w:left w:val="none" w:sz="0" w:space="0" w:color="auto"/>
        <w:bottom w:val="none" w:sz="0" w:space="0" w:color="auto"/>
        <w:right w:val="none" w:sz="0" w:space="0" w:color="auto"/>
      </w:divBdr>
    </w:div>
    <w:div w:id="1324623577">
      <w:bodyDiv w:val="1"/>
      <w:marLeft w:val="0"/>
      <w:marRight w:val="0"/>
      <w:marTop w:val="0"/>
      <w:marBottom w:val="0"/>
      <w:divBdr>
        <w:top w:val="none" w:sz="0" w:space="0" w:color="auto"/>
        <w:left w:val="none" w:sz="0" w:space="0" w:color="auto"/>
        <w:bottom w:val="none" w:sz="0" w:space="0" w:color="auto"/>
        <w:right w:val="none" w:sz="0" w:space="0" w:color="auto"/>
      </w:divBdr>
    </w:div>
    <w:div w:id="1363551889">
      <w:bodyDiv w:val="1"/>
      <w:marLeft w:val="0"/>
      <w:marRight w:val="0"/>
      <w:marTop w:val="0"/>
      <w:marBottom w:val="0"/>
      <w:divBdr>
        <w:top w:val="none" w:sz="0" w:space="0" w:color="auto"/>
        <w:left w:val="none" w:sz="0" w:space="0" w:color="auto"/>
        <w:bottom w:val="none" w:sz="0" w:space="0" w:color="auto"/>
        <w:right w:val="none" w:sz="0" w:space="0" w:color="auto"/>
      </w:divBdr>
    </w:div>
    <w:div w:id="1390038596">
      <w:bodyDiv w:val="1"/>
      <w:marLeft w:val="0"/>
      <w:marRight w:val="0"/>
      <w:marTop w:val="0"/>
      <w:marBottom w:val="0"/>
      <w:divBdr>
        <w:top w:val="none" w:sz="0" w:space="0" w:color="auto"/>
        <w:left w:val="none" w:sz="0" w:space="0" w:color="auto"/>
        <w:bottom w:val="none" w:sz="0" w:space="0" w:color="auto"/>
        <w:right w:val="none" w:sz="0" w:space="0" w:color="auto"/>
      </w:divBdr>
    </w:div>
    <w:div w:id="1418554168">
      <w:bodyDiv w:val="1"/>
      <w:marLeft w:val="0"/>
      <w:marRight w:val="0"/>
      <w:marTop w:val="0"/>
      <w:marBottom w:val="0"/>
      <w:divBdr>
        <w:top w:val="none" w:sz="0" w:space="0" w:color="auto"/>
        <w:left w:val="none" w:sz="0" w:space="0" w:color="auto"/>
        <w:bottom w:val="none" w:sz="0" w:space="0" w:color="auto"/>
        <w:right w:val="none" w:sz="0" w:space="0" w:color="auto"/>
      </w:divBdr>
    </w:div>
    <w:div w:id="1432317116">
      <w:bodyDiv w:val="1"/>
      <w:marLeft w:val="0"/>
      <w:marRight w:val="0"/>
      <w:marTop w:val="0"/>
      <w:marBottom w:val="0"/>
      <w:divBdr>
        <w:top w:val="none" w:sz="0" w:space="0" w:color="auto"/>
        <w:left w:val="none" w:sz="0" w:space="0" w:color="auto"/>
        <w:bottom w:val="none" w:sz="0" w:space="0" w:color="auto"/>
        <w:right w:val="none" w:sz="0" w:space="0" w:color="auto"/>
      </w:divBdr>
    </w:div>
    <w:div w:id="1466851057">
      <w:bodyDiv w:val="1"/>
      <w:marLeft w:val="0"/>
      <w:marRight w:val="0"/>
      <w:marTop w:val="0"/>
      <w:marBottom w:val="0"/>
      <w:divBdr>
        <w:top w:val="none" w:sz="0" w:space="0" w:color="auto"/>
        <w:left w:val="none" w:sz="0" w:space="0" w:color="auto"/>
        <w:bottom w:val="none" w:sz="0" w:space="0" w:color="auto"/>
        <w:right w:val="none" w:sz="0" w:space="0" w:color="auto"/>
      </w:divBdr>
    </w:div>
    <w:div w:id="1478304316">
      <w:bodyDiv w:val="1"/>
      <w:marLeft w:val="0"/>
      <w:marRight w:val="0"/>
      <w:marTop w:val="0"/>
      <w:marBottom w:val="0"/>
      <w:divBdr>
        <w:top w:val="none" w:sz="0" w:space="0" w:color="auto"/>
        <w:left w:val="none" w:sz="0" w:space="0" w:color="auto"/>
        <w:bottom w:val="none" w:sz="0" w:space="0" w:color="auto"/>
        <w:right w:val="none" w:sz="0" w:space="0" w:color="auto"/>
      </w:divBdr>
    </w:div>
    <w:div w:id="1489901520">
      <w:bodyDiv w:val="1"/>
      <w:marLeft w:val="0"/>
      <w:marRight w:val="0"/>
      <w:marTop w:val="0"/>
      <w:marBottom w:val="0"/>
      <w:divBdr>
        <w:top w:val="none" w:sz="0" w:space="0" w:color="auto"/>
        <w:left w:val="none" w:sz="0" w:space="0" w:color="auto"/>
        <w:bottom w:val="none" w:sz="0" w:space="0" w:color="auto"/>
        <w:right w:val="none" w:sz="0" w:space="0" w:color="auto"/>
      </w:divBdr>
    </w:div>
    <w:div w:id="1492216396">
      <w:bodyDiv w:val="1"/>
      <w:marLeft w:val="0"/>
      <w:marRight w:val="0"/>
      <w:marTop w:val="0"/>
      <w:marBottom w:val="0"/>
      <w:divBdr>
        <w:top w:val="none" w:sz="0" w:space="0" w:color="auto"/>
        <w:left w:val="none" w:sz="0" w:space="0" w:color="auto"/>
        <w:bottom w:val="none" w:sz="0" w:space="0" w:color="auto"/>
        <w:right w:val="none" w:sz="0" w:space="0" w:color="auto"/>
      </w:divBdr>
    </w:div>
    <w:div w:id="1592541265">
      <w:bodyDiv w:val="1"/>
      <w:marLeft w:val="0"/>
      <w:marRight w:val="0"/>
      <w:marTop w:val="0"/>
      <w:marBottom w:val="0"/>
      <w:divBdr>
        <w:top w:val="none" w:sz="0" w:space="0" w:color="auto"/>
        <w:left w:val="none" w:sz="0" w:space="0" w:color="auto"/>
        <w:bottom w:val="none" w:sz="0" w:space="0" w:color="auto"/>
        <w:right w:val="none" w:sz="0" w:space="0" w:color="auto"/>
      </w:divBdr>
    </w:div>
    <w:div w:id="1600722948">
      <w:bodyDiv w:val="1"/>
      <w:marLeft w:val="0"/>
      <w:marRight w:val="0"/>
      <w:marTop w:val="0"/>
      <w:marBottom w:val="0"/>
      <w:divBdr>
        <w:top w:val="none" w:sz="0" w:space="0" w:color="auto"/>
        <w:left w:val="none" w:sz="0" w:space="0" w:color="auto"/>
        <w:bottom w:val="none" w:sz="0" w:space="0" w:color="auto"/>
        <w:right w:val="none" w:sz="0" w:space="0" w:color="auto"/>
      </w:divBdr>
    </w:div>
    <w:div w:id="1603299669">
      <w:bodyDiv w:val="1"/>
      <w:marLeft w:val="0"/>
      <w:marRight w:val="0"/>
      <w:marTop w:val="0"/>
      <w:marBottom w:val="0"/>
      <w:divBdr>
        <w:top w:val="none" w:sz="0" w:space="0" w:color="auto"/>
        <w:left w:val="none" w:sz="0" w:space="0" w:color="auto"/>
        <w:bottom w:val="none" w:sz="0" w:space="0" w:color="auto"/>
        <w:right w:val="none" w:sz="0" w:space="0" w:color="auto"/>
      </w:divBdr>
    </w:div>
    <w:div w:id="1610821424">
      <w:bodyDiv w:val="1"/>
      <w:marLeft w:val="0"/>
      <w:marRight w:val="0"/>
      <w:marTop w:val="0"/>
      <w:marBottom w:val="0"/>
      <w:divBdr>
        <w:top w:val="none" w:sz="0" w:space="0" w:color="auto"/>
        <w:left w:val="none" w:sz="0" w:space="0" w:color="auto"/>
        <w:bottom w:val="none" w:sz="0" w:space="0" w:color="auto"/>
        <w:right w:val="none" w:sz="0" w:space="0" w:color="auto"/>
      </w:divBdr>
    </w:div>
    <w:div w:id="1620070710">
      <w:bodyDiv w:val="1"/>
      <w:marLeft w:val="0"/>
      <w:marRight w:val="0"/>
      <w:marTop w:val="0"/>
      <w:marBottom w:val="0"/>
      <w:divBdr>
        <w:top w:val="none" w:sz="0" w:space="0" w:color="auto"/>
        <w:left w:val="none" w:sz="0" w:space="0" w:color="auto"/>
        <w:bottom w:val="none" w:sz="0" w:space="0" w:color="auto"/>
        <w:right w:val="none" w:sz="0" w:space="0" w:color="auto"/>
      </w:divBdr>
    </w:div>
    <w:div w:id="1654944984">
      <w:bodyDiv w:val="1"/>
      <w:marLeft w:val="0"/>
      <w:marRight w:val="0"/>
      <w:marTop w:val="0"/>
      <w:marBottom w:val="0"/>
      <w:divBdr>
        <w:top w:val="none" w:sz="0" w:space="0" w:color="auto"/>
        <w:left w:val="none" w:sz="0" w:space="0" w:color="auto"/>
        <w:bottom w:val="none" w:sz="0" w:space="0" w:color="auto"/>
        <w:right w:val="none" w:sz="0" w:space="0" w:color="auto"/>
      </w:divBdr>
    </w:div>
    <w:div w:id="1659766782">
      <w:bodyDiv w:val="1"/>
      <w:marLeft w:val="0"/>
      <w:marRight w:val="0"/>
      <w:marTop w:val="0"/>
      <w:marBottom w:val="0"/>
      <w:divBdr>
        <w:top w:val="none" w:sz="0" w:space="0" w:color="auto"/>
        <w:left w:val="none" w:sz="0" w:space="0" w:color="auto"/>
        <w:bottom w:val="none" w:sz="0" w:space="0" w:color="auto"/>
        <w:right w:val="none" w:sz="0" w:space="0" w:color="auto"/>
      </w:divBdr>
    </w:div>
    <w:div w:id="1707288669">
      <w:bodyDiv w:val="1"/>
      <w:marLeft w:val="0"/>
      <w:marRight w:val="0"/>
      <w:marTop w:val="0"/>
      <w:marBottom w:val="0"/>
      <w:divBdr>
        <w:top w:val="none" w:sz="0" w:space="0" w:color="auto"/>
        <w:left w:val="none" w:sz="0" w:space="0" w:color="auto"/>
        <w:bottom w:val="none" w:sz="0" w:space="0" w:color="auto"/>
        <w:right w:val="none" w:sz="0" w:space="0" w:color="auto"/>
      </w:divBdr>
    </w:div>
    <w:div w:id="1730378853">
      <w:bodyDiv w:val="1"/>
      <w:marLeft w:val="0"/>
      <w:marRight w:val="0"/>
      <w:marTop w:val="0"/>
      <w:marBottom w:val="0"/>
      <w:divBdr>
        <w:top w:val="none" w:sz="0" w:space="0" w:color="auto"/>
        <w:left w:val="none" w:sz="0" w:space="0" w:color="auto"/>
        <w:bottom w:val="none" w:sz="0" w:space="0" w:color="auto"/>
        <w:right w:val="none" w:sz="0" w:space="0" w:color="auto"/>
      </w:divBdr>
    </w:div>
    <w:div w:id="1798062198">
      <w:bodyDiv w:val="1"/>
      <w:marLeft w:val="0"/>
      <w:marRight w:val="0"/>
      <w:marTop w:val="0"/>
      <w:marBottom w:val="0"/>
      <w:divBdr>
        <w:top w:val="none" w:sz="0" w:space="0" w:color="auto"/>
        <w:left w:val="none" w:sz="0" w:space="0" w:color="auto"/>
        <w:bottom w:val="none" w:sz="0" w:space="0" w:color="auto"/>
        <w:right w:val="none" w:sz="0" w:space="0" w:color="auto"/>
      </w:divBdr>
    </w:div>
    <w:div w:id="1830053613">
      <w:bodyDiv w:val="1"/>
      <w:marLeft w:val="0"/>
      <w:marRight w:val="0"/>
      <w:marTop w:val="0"/>
      <w:marBottom w:val="0"/>
      <w:divBdr>
        <w:top w:val="none" w:sz="0" w:space="0" w:color="auto"/>
        <w:left w:val="none" w:sz="0" w:space="0" w:color="auto"/>
        <w:bottom w:val="none" w:sz="0" w:space="0" w:color="auto"/>
        <w:right w:val="none" w:sz="0" w:space="0" w:color="auto"/>
      </w:divBdr>
    </w:div>
    <w:div w:id="1830827115">
      <w:bodyDiv w:val="1"/>
      <w:marLeft w:val="0"/>
      <w:marRight w:val="0"/>
      <w:marTop w:val="0"/>
      <w:marBottom w:val="0"/>
      <w:divBdr>
        <w:top w:val="none" w:sz="0" w:space="0" w:color="auto"/>
        <w:left w:val="none" w:sz="0" w:space="0" w:color="auto"/>
        <w:bottom w:val="none" w:sz="0" w:space="0" w:color="auto"/>
        <w:right w:val="none" w:sz="0" w:space="0" w:color="auto"/>
      </w:divBdr>
    </w:div>
    <w:div w:id="1841700094">
      <w:bodyDiv w:val="1"/>
      <w:marLeft w:val="0"/>
      <w:marRight w:val="0"/>
      <w:marTop w:val="0"/>
      <w:marBottom w:val="0"/>
      <w:divBdr>
        <w:top w:val="none" w:sz="0" w:space="0" w:color="auto"/>
        <w:left w:val="none" w:sz="0" w:space="0" w:color="auto"/>
        <w:bottom w:val="none" w:sz="0" w:space="0" w:color="auto"/>
        <w:right w:val="none" w:sz="0" w:space="0" w:color="auto"/>
      </w:divBdr>
    </w:div>
    <w:div w:id="1850364513">
      <w:bodyDiv w:val="1"/>
      <w:marLeft w:val="0"/>
      <w:marRight w:val="0"/>
      <w:marTop w:val="0"/>
      <w:marBottom w:val="0"/>
      <w:divBdr>
        <w:top w:val="none" w:sz="0" w:space="0" w:color="auto"/>
        <w:left w:val="none" w:sz="0" w:space="0" w:color="auto"/>
        <w:bottom w:val="none" w:sz="0" w:space="0" w:color="auto"/>
        <w:right w:val="none" w:sz="0" w:space="0" w:color="auto"/>
      </w:divBdr>
    </w:div>
    <w:div w:id="1853835568">
      <w:bodyDiv w:val="1"/>
      <w:marLeft w:val="0"/>
      <w:marRight w:val="0"/>
      <w:marTop w:val="0"/>
      <w:marBottom w:val="0"/>
      <w:divBdr>
        <w:top w:val="none" w:sz="0" w:space="0" w:color="auto"/>
        <w:left w:val="none" w:sz="0" w:space="0" w:color="auto"/>
        <w:bottom w:val="none" w:sz="0" w:space="0" w:color="auto"/>
        <w:right w:val="none" w:sz="0" w:space="0" w:color="auto"/>
      </w:divBdr>
    </w:div>
    <w:div w:id="1864903300">
      <w:bodyDiv w:val="1"/>
      <w:marLeft w:val="0"/>
      <w:marRight w:val="0"/>
      <w:marTop w:val="0"/>
      <w:marBottom w:val="0"/>
      <w:divBdr>
        <w:top w:val="none" w:sz="0" w:space="0" w:color="auto"/>
        <w:left w:val="none" w:sz="0" w:space="0" w:color="auto"/>
        <w:bottom w:val="none" w:sz="0" w:space="0" w:color="auto"/>
        <w:right w:val="none" w:sz="0" w:space="0" w:color="auto"/>
      </w:divBdr>
    </w:div>
    <w:div w:id="1915243085">
      <w:bodyDiv w:val="1"/>
      <w:marLeft w:val="0"/>
      <w:marRight w:val="0"/>
      <w:marTop w:val="0"/>
      <w:marBottom w:val="0"/>
      <w:divBdr>
        <w:top w:val="none" w:sz="0" w:space="0" w:color="auto"/>
        <w:left w:val="none" w:sz="0" w:space="0" w:color="auto"/>
        <w:bottom w:val="none" w:sz="0" w:space="0" w:color="auto"/>
        <w:right w:val="none" w:sz="0" w:space="0" w:color="auto"/>
      </w:divBdr>
    </w:div>
    <w:div w:id="1929070286">
      <w:bodyDiv w:val="1"/>
      <w:marLeft w:val="0"/>
      <w:marRight w:val="0"/>
      <w:marTop w:val="0"/>
      <w:marBottom w:val="0"/>
      <w:divBdr>
        <w:top w:val="none" w:sz="0" w:space="0" w:color="auto"/>
        <w:left w:val="none" w:sz="0" w:space="0" w:color="auto"/>
        <w:bottom w:val="none" w:sz="0" w:space="0" w:color="auto"/>
        <w:right w:val="none" w:sz="0" w:space="0" w:color="auto"/>
      </w:divBdr>
    </w:div>
    <w:div w:id="1951351310">
      <w:bodyDiv w:val="1"/>
      <w:marLeft w:val="0"/>
      <w:marRight w:val="0"/>
      <w:marTop w:val="0"/>
      <w:marBottom w:val="0"/>
      <w:divBdr>
        <w:top w:val="none" w:sz="0" w:space="0" w:color="auto"/>
        <w:left w:val="none" w:sz="0" w:space="0" w:color="auto"/>
        <w:bottom w:val="none" w:sz="0" w:space="0" w:color="auto"/>
        <w:right w:val="none" w:sz="0" w:space="0" w:color="auto"/>
      </w:divBdr>
    </w:div>
    <w:div w:id="1973898155">
      <w:bodyDiv w:val="1"/>
      <w:marLeft w:val="0"/>
      <w:marRight w:val="0"/>
      <w:marTop w:val="0"/>
      <w:marBottom w:val="0"/>
      <w:divBdr>
        <w:top w:val="none" w:sz="0" w:space="0" w:color="auto"/>
        <w:left w:val="none" w:sz="0" w:space="0" w:color="auto"/>
        <w:bottom w:val="none" w:sz="0" w:space="0" w:color="auto"/>
        <w:right w:val="none" w:sz="0" w:space="0" w:color="auto"/>
      </w:divBdr>
    </w:div>
    <w:div w:id="1994525545">
      <w:bodyDiv w:val="1"/>
      <w:marLeft w:val="0"/>
      <w:marRight w:val="0"/>
      <w:marTop w:val="0"/>
      <w:marBottom w:val="0"/>
      <w:divBdr>
        <w:top w:val="none" w:sz="0" w:space="0" w:color="auto"/>
        <w:left w:val="none" w:sz="0" w:space="0" w:color="auto"/>
        <w:bottom w:val="none" w:sz="0" w:space="0" w:color="auto"/>
        <w:right w:val="none" w:sz="0" w:space="0" w:color="auto"/>
      </w:divBdr>
    </w:div>
    <w:div w:id="2036887661">
      <w:bodyDiv w:val="1"/>
      <w:marLeft w:val="0"/>
      <w:marRight w:val="0"/>
      <w:marTop w:val="0"/>
      <w:marBottom w:val="0"/>
      <w:divBdr>
        <w:top w:val="none" w:sz="0" w:space="0" w:color="auto"/>
        <w:left w:val="none" w:sz="0" w:space="0" w:color="auto"/>
        <w:bottom w:val="none" w:sz="0" w:space="0" w:color="auto"/>
        <w:right w:val="none" w:sz="0" w:space="0" w:color="auto"/>
      </w:divBdr>
    </w:div>
    <w:div w:id="2053381724">
      <w:bodyDiv w:val="1"/>
      <w:marLeft w:val="0"/>
      <w:marRight w:val="0"/>
      <w:marTop w:val="0"/>
      <w:marBottom w:val="0"/>
      <w:divBdr>
        <w:top w:val="none" w:sz="0" w:space="0" w:color="auto"/>
        <w:left w:val="none" w:sz="0" w:space="0" w:color="auto"/>
        <w:bottom w:val="none" w:sz="0" w:space="0" w:color="auto"/>
        <w:right w:val="none" w:sz="0" w:space="0" w:color="auto"/>
      </w:divBdr>
    </w:div>
    <w:div w:id="2093820089">
      <w:bodyDiv w:val="1"/>
      <w:marLeft w:val="0"/>
      <w:marRight w:val="0"/>
      <w:marTop w:val="0"/>
      <w:marBottom w:val="0"/>
      <w:divBdr>
        <w:top w:val="none" w:sz="0" w:space="0" w:color="auto"/>
        <w:left w:val="none" w:sz="0" w:space="0" w:color="auto"/>
        <w:bottom w:val="none" w:sz="0" w:space="0" w:color="auto"/>
        <w:right w:val="none" w:sz="0" w:space="0" w:color="auto"/>
      </w:divBdr>
    </w:div>
    <w:div w:id="2104301627">
      <w:bodyDiv w:val="1"/>
      <w:marLeft w:val="0"/>
      <w:marRight w:val="0"/>
      <w:marTop w:val="0"/>
      <w:marBottom w:val="0"/>
      <w:divBdr>
        <w:top w:val="none" w:sz="0" w:space="0" w:color="auto"/>
        <w:left w:val="none" w:sz="0" w:space="0" w:color="auto"/>
        <w:bottom w:val="none" w:sz="0" w:space="0" w:color="auto"/>
        <w:right w:val="none" w:sz="0" w:space="0" w:color="auto"/>
      </w:divBdr>
    </w:div>
    <w:div w:id="2114322838">
      <w:bodyDiv w:val="1"/>
      <w:marLeft w:val="0"/>
      <w:marRight w:val="0"/>
      <w:marTop w:val="0"/>
      <w:marBottom w:val="0"/>
      <w:divBdr>
        <w:top w:val="none" w:sz="0" w:space="0" w:color="auto"/>
        <w:left w:val="none" w:sz="0" w:space="0" w:color="auto"/>
        <w:bottom w:val="none" w:sz="0" w:space="0" w:color="auto"/>
        <w:right w:val="none" w:sz="0" w:space="0" w:color="auto"/>
      </w:divBdr>
    </w:div>
    <w:div w:id="213247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diagramColors" Target="diagrams/colors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diagramLayout" Target="diagrams/layout1.xm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9B6D1F-C2AB-40E9-A070-FB7D8887C410}"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GB"/>
        </a:p>
      </dgm:t>
    </dgm:pt>
    <dgm:pt modelId="{7F814349-F981-4846-881A-DCBF3D741560}">
      <dgm:prSet phldrT="[Text]"/>
      <dgm:spPr/>
      <dgm:t>
        <a:bodyPr/>
        <a:lstStyle/>
        <a:p>
          <a:r>
            <a:rPr lang="en-GB"/>
            <a:t>Pre-processing</a:t>
          </a:r>
        </a:p>
      </dgm:t>
    </dgm:pt>
    <dgm:pt modelId="{2E6F9437-7060-4ACF-8E9C-177354CD086B}" type="parTrans" cxnId="{75DFB45A-A90C-45F1-AE8B-7E985BA61E9C}">
      <dgm:prSet/>
      <dgm:spPr/>
      <dgm:t>
        <a:bodyPr/>
        <a:lstStyle/>
        <a:p>
          <a:endParaRPr lang="en-GB"/>
        </a:p>
      </dgm:t>
    </dgm:pt>
    <dgm:pt modelId="{DCF687EE-FB84-488F-9013-72E27D0D35CE}" type="sibTrans" cxnId="{75DFB45A-A90C-45F1-AE8B-7E985BA61E9C}">
      <dgm:prSet/>
      <dgm:spPr/>
      <dgm:t>
        <a:bodyPr/>
        <a:lstStyle/>
        <a:p>
          <a:endParaRPr lang="en-GB"/>
        </a:p>
      </dgm:t>
    </dgm:pt>
    <dgm:pt modelId="{666535E2-D5B7-4D19-BA5C-33BC15B132E0}">
      <dgm:prSet phldrT="[Text]"/>
      <dgm:spPr/>
      <dgm:t>
        <a:bodyPr/>
        <a:lstStyle/>
        <a:p>
          <a:r>
            <a:rPr lang="en-GB"/>
            <a:t>CAD Model</a:t>
          </a:r>
        </a:p>
      </dgm:t>
    </dgm:pt>
    <dgm:pt modelId="{5CEE1A08-B979-4D2A-8309-A157B33331D9}" type="parTrans" cxnId="{25D75153-E83E-46AF-AD5B-DD8E0124ED0D}">
      <dgm:prSet/>
      <dgm:spPr/>
      <dgm:t>
        <a:bodyPr/>
        <a:lstStyle/>
        <a:p>
          <a:endParaRPr lang="en-GB"/>
        </a:p>
      </dgm:t>
    </dgm:pt>
    <dgm:pt modelId="{9B18C57C-3248-4017-AFE0-06C75ACC212A}" type="sibTrans" cxnId="{25D75153-E83E-46AF-AD5B-DD8E0124ED0D}">
      <dgm:prSet/>
      <dgm:spPr/>
      <dgm:t>
        <a:bodyPr/>
        <a:lstStyle/>
        <a:p>
          <a:endParaRPr lang="en-GB"/>
        </a:p>
      </dgm:t>
    </dgm:pt>
    <dgm:pt modelId="{259BAA22-DA32-497B-A04F-9C4396568014}">
      <dgm:prSet phldrT="[Text]"/>
      <dgm:spPr/>
      <dgm:t>
        <a:bodyPr/>
        <a:lstStyle/>
        <a:p>
          <a:r>
            <a:rPr lang="en-GB"/>
            <a:t>Discretisation</a:t>
          </a:r>
        </a:p>
      </dgm:t>
    </dgm:pt>
    <dgm:pt modelId="{4AD4E479-EE9A-48AF-9703-9F698B0FCAE8}" type="parTrans" cxnId="{66809451-5DD2-4360-961E-D1C89963528B}">
      <dgm:prSet/>
      <dgm:spPr/>
      <dgm:t>
        <a:bodyPr/>
        <a:lstStyle/>
        <a:p>
          <a:endParaRPr lang="en-GB"/>
        </a:p>
      </dgm:t>
    </dgm:pt>
    <dgm:pt modelId="{9AC7C492-4ED8-43CA-A3AC-A3097E8DB606}" type="sibTrans" cxnId="{66809451-5DD2-4360-961E-D1C89963528B}">
      <dgm:prSet/>
      <dgm:spPr/>
      <dgm:t>
        <a:bodyPr/>
        <a:lstStyle/>
        <a:p>
          <a:endParaRPr lang="en-GB"/>
        </a:p>
      </dgm:t>
    </dgm:pt>
    <dgm:pt modelId="{B58D938F-E670-4E2D-A6ED-EA1417405D51}">
      <dgm:prSet phldrT="[Text]"/>
      <dgm:spPr/>
      <dgm:t>
        <a:bodyPr/>
        <a:lstStyle/>
        <a:p>
          <a:r>
            <a:rPr lang="en-GB"/>
            <a:t>Generate mesh</a:t>
          </a:r>
        </a:p>
      </dgm:t>
    </dgm:pt>
    <dgm:pt modelId="{5A5F1954-B68E-4254-8AE7-951C19777A59}" type="parTrans" cxnId="{1C8D5B09-B28A-4AC4-8E73-667CD4D2D635}">
      <dgm:prSet/>
      <dgm:spPr/>
      <dgm:t>
        <a:bodyPr/>
        <a:lstStyle/>
        <a:p>
          <a:endParaRPr lang="en-GB"/>
        </a:p>
      </dgm:t>
    </dgm:pt>
    <dgm:pt modelId="{E524E65D-8A8E-483C-8D43-81D28259B0C0}" type="sibTrans" cxnId="{1C8D5B09-B28A-4AC4-8E73-667CD4D2D635}">
      <dgm:prSet/>
      <dgm:spPr/>
      <dgm:t>
        <a:bodyPr/>
        <a:lstStyle/>
        <a:p>
          <a:endParaRPr lang="en-GB"/>
        </a:p>
      </dgm:t>
    </dgm:pt>
    <dgm:pt modelId="{FAD4817D-6B9B-4D1E-8CA7-A508E7FB03B9}">
      <dgm:prSet phldrT="[Text]"/>
      <dgm:spPr/>
      <dgm:t>
        <a:bodyPr/>
        <a:lstStyle/>
        <a:p>
          <a:r>
            <a:rPr lang="en-GB"/>
            <a:t>Solving</a:t>
          </a:r>
        </a:p>
      </dgm:t>
    </dgm:pt>
    <dgm:pt modelId="{59CDEB91-AAE0-418F-8AA6-17EB41297347}" type="parTrans" cxnId="{88D017EB-747D-4BDE-A616-3BAAA5BF468F}">
      <dgm:prSet/>
      <dgm:spPr/>
      <dgm:t>
        <a:bodyPr/>
        <a:lstStyle/>
        <a:p>
          <a:endParaRPr lang="en-GB"/>
        </a:p>
      </dgm:t>
    </dgm:pt>
    <dgm:pt modelId="{B109B7F4-A916-4181-B367-3F4F67763BCB}" type="sibTrans" cxnId="{88D017EB-747D-4BDE-A616-3BAAA5BF468F}">
      <dgm:prSet/>
      <dgm:spPr/>
      <dgm:t>
        <a:bodyPr/>
        <a:lstStyle/>
        <a:p>
          <a:endParaRPr lang="en-GB"/>
        </a:p>
      </dgm:t>
    </dgm:pt>
    <dgm:pt modelId="{8C0C88C8-E973-4F2F-9E23-EF5A88F96D64}">
      <dgm:prSet phldrT="[Text]"/>
      <dgm:spPr/>
      <dgm:t>
        <a:bodyPr/>
        <a:lstStyle/>
        <a:p>
          <a:r>
            <a:rPr lang="en-GB"/>
            <a:t>Select solution required</a:t>
          </a:r>
        </a:p>
      </dgm:t>
    </dgm:pt>
    <dgm:pt modelId="{D77B166D-1F39-40D8-B067-AA17CC721535}" type="parTrans" cxnId="{AC64469B-688A-4512-B8B7-533B4F2C4B72}">
      <dgm:prSet/>
      <dgm:spPr/>
      <dgm:t>
        <a:bodyPr/>
        <a:lstStyle/>
        <a:p>
          <a:endParaRPr lang="en-GB"/>
        </a:p>
      </dgm:t>
    </dgm:pt>
    <dgm:pt modelId="{ADAF5017-C36C-421C-A041-6A5D3A756DB9}" type="sibTrans" cxnId="{AC64469B-688A-4512-B8B7-533B4F2C4B72}">
      <dgm:prSet/>
      <dgm:spPr/>
      <dgm:t>
        <a:bodyPr/>
        <a:lstStyle/>
        <a:p>
          <a:endParaRPr lang="en-GB"/>
        </a:p>
      </dgm:t>
    </dgm:pt>
    <dgm:pt modelId="{C5FA4748-82A4-49A9-9DEE-734BCA09EF38}">
      <dgm:prSet phldrT="[Text]"/>
      <dgm:spPr/>
      <dgm:t>
        <a:bodyPr/>
        <a:lstStyle/>
        <a:p>
          <a:r>
            <a:rPr lang="en-GB"/>
            <a:t>Geometry selection</a:t>
          </a:r>
        </a:p>
      </dgm:t>
    </dgm:pt>
    <dgm:pt modelId="{9DE95F5E-0D17-41B5-93D3-335773005686}" type="parTrans" cxnId="{E3211A93-98C6-4773-AE2A-C7FD397B06BD}">
      <dgm:prSet/>
      <dgm:spPr/>
      <dgm:t>
        <a:bodyPr/>
        <a:lstStyle/>
        <a:p>
          <a:endParaRPr lang="en-GB"/>
        </a:p>
      </dgm:t>
    </dgm:pt>
    <dgm:pt modelId="{677D8BD2-A113-4ED7-B8BF-2AD80E400F95}" type="sibTrans" cxnId="{E3211A93-98C6-4773-AE2A-C7FD397B06BD}">
      <dgm:prSet/>
      <dgm:spPr/>
      <dgm:t>
        <a:bodyPr/>
        <a:lstStyle/>
        <a:p>
          <a:endParaRPr lang="en-GB"/>
        </a:p>
      </dgm:t>
    </dgm:pt>
    <dgm:pt modelId="{C2DE5B9D-73A1-4632-AE87-365A272FB0BC}">
      <dgm:prSet/>
      <dgm:spPr/>
      <dgm:t>
        <a:bodyPr/>
        <a:lstStyle/>
        <a:p>
          <a:r>
            <a:rPr lang="en-GB"/>
            <a:t>Analysis</a:t>
          </a:r>
        </a:p>
      </dgm:t>
    </dgm:pt>
    <dgm:pt modelId="{059C59C7-5649-4AB7-80F7-476AA0D8D59E}" type="parTrans" cxnId="{05A221D2-A380-49B5-AD10-C52B6A0729D9}">
      <dgm:prSet/>
      <dgm:spPr/>
      <dgm:t>
        <a:bodyPr/>
        <a:lstStyle/>
        <a:p>
          <a:endParaRPr lang="en-GB"/>
        </a:p>
      </dgm:t>
    </dgm:pt>
    <dgm:pt modelId="{34AB94D4-0F52-4691-BB39-60D0DE0F23C0}" type="sibTrans" cxnId="{05A221D2-A380-49B5-AD10-C52B6A0729D9}">
      <dgm:prSet/>
      <dgm:spPr/>
      <dgm:t>
        <a:bodyPr/>
        <a:lstStyle/>
        <a:p>
          <a:endParaRPr lang="en-GB"/>
        </a:p>
      </dgm:t>
    </dgm:pt>
    <dgm:pt modelId="{3AFEBA33-DE05-410A-B3D1-3B8C03FC49B8}">
      <dgm:prSet/>
      <dgm:spPr/>
      <dgm:t>
        <a:bodyPr/>
        <a:lstStyle/>
        <a:p>
          <a:r>
            <a:rPr lang="en-GB"/>
            <a:t>Assessment of output</a:t>
          </a:r>
        </a:p>
      </dgm:t>
    </dgm:pt>
    <dgm:pt modelId="{CE53AA97-B3F5-422C-839E-B2E667B33AD7}" type="parTrans" cxnId="{580D0201-42D9-46EE-849C-16FDF71CCFAD}">
      <dgm:prSet/>
      <dgm:spPr/>
      <dgm:t>
        <a:bodyPr/>
        <a:lstStyle/>
        <a:p>
          <a:endParaRPr lang="en-GB"/>
        </a:p>
      </dgm:t>
    </dgm:pt>
    <dgm:pt modelId="{EF63419F-F298-44B8-939A-A672AFD641B4}" type="sibTrans" cxnId="{580D0201-42D9-46EE-849C-16FDF71CCFAD}">
      <dgm:prSet/>
      <dgm:spPr/>
      <dgm:t>
        <a:bodyPr/>
        <a:lstStyle/>
        <a:p>
          <a:endParaRPr lang="en-GB"/>
        </a:p>
      </dgm:t>
    </dgm:pt>
    <dgm:pt modelId="{3E534146-8713-4B82-B5D6-C2F09E3706DF}">
      <dgm:prSet/>
      <dgm:spPr/>
      <dgm:t>
        <a:bodyPr/>
        <a:lstStyle/>
        <a:p>
          <a:r>
            <a:rPr lang="en-GB"/>
            <a:t>Report preparation</a:t>
          </a:r>
        </a:p>
      </dgm:t>
    </dgm:pt>
    <dgm:pt modelId="{A768E996-8FAC-4D2A-89EF-2047235656AF}" type="parTrans" cxnId="{BADFB559-DEB7-4B2A-8BFC-33198C445CAA}">
      <dgm:prSet/>
      <dgm:spPr/>
      <dgm:t>
        <a:bodyPr/>
        <a:lstStyle/>
        <a:p>
          <a:endParaRPr lang="en-GB"/>
        </a:p>
      </dgm:t>
    </dgm:pt>
    <dgm:pt modelId="{F723ACFF-B493-4441-B0D5-2FB1A1AAA53C}" type="sibTrans" cxnId="{BADFB559-DEB7-4B2A-8BFC-33198C445CAA}">
      <dgm:prSet/>
      <dgm:spPr/>
      <dgm:t>
        <a:bodyPr/>
        <a:lstStyle/>
        <a:p>
          <a:endParaRPr lang="en-GB"/>
        </a:p>
      </dgm:t>
    </dgm:pt>
    <dgm:pt modelId="{D1F9D473-3DA7-435D-891F-A6748B1C3F66}">
      <dgm:prSet/>
      <dgm:spPr/>
      <dgm:t>
        <a:bodyPr/>
        <a:lstStyle/>
        <a:p>
          <a:r>
            <a:rPr lang="en-GB"/>
            <a:t>Redesign if necessary</a:t>
          </a:r>
        </a:p>
      </dgm:t>
    </dgm:pt>
    <dgm:pt modelId="{585DACDB-D7C3-46AC-970E-E139A689C0AF}" type="parTrans" cxnId="{4B029FD5-19D3-4D05-B87E-135392794312}">
      <dgm:prSet/>
      <dgm:spPr/>
      <dgm:t>
        <a:bodyPr/>
        <a:lstStyle/>
        <a:p>
          <a:endParaRPr lang="en-GB"/>
        </a:p>
      </dgm:t>
    </dgm:pt>
    <dgm:pt modelId="{FD95C231-06DA-4A17-B875-772BF5894DC0}" type="sibTrans" cxnId="{4B029FD5-19D3-4D05-B87E-135392794312}">
      <dgm:prSet/>
      <dgm:spPr/>
      <dgm:t>
        <a:bodyPr/>
        <a:lstStyle/>
        <a:p>
          <a:endParaRPr lang="en-GB"/>
        </a:p>
      </dgm:t>
    </dgm:pt>
    <dgm:pt modelId="{E4C37AF8-D830-4180-9135-A1E1B21BBA0B}">
      <dgm:prSet phldrT="[Text]"/>
      <dgm:spPr/>
      <dgm:t>
        <a:bodyPr/>
        <a:lstStyle/>
        <a:p>
          <a:r>
            <a:rPr lang="en-GB"/>
            <a:t>Assignment of boundary conditions</a:t>
          </a:r>
        </a:p>
      </dgm:t>
    </dgm:pt>
    <dgm:pt modelId="{3598E735-DB55-43D1-BAB6-D88A880DC615}" type="parTrans" cxnId="{4859B9E4-9744-4C66-8B6D-6C84402E98A4}">
      <dgm:prSet/>
      <dgm:spPr/>
      <dgm:t>
        <a:bodyPr/>
        <a:lstStyle/>
        <a:p>
          <a:endParaRPr lang="en-GB"/>
        </a:p>
      </dgm:t>
    </dgm:pt>
    <dgm:pt modelId="{0EAF72EF-D1F1-4012-AE6C-F3D26DF56D94}" type="sibTrans" cxnId="{4859B9E4-9744-4C66-8B6D-6C84402E98A4}">
      <dgm:prSet/>
      <dgm:spPr/>
      <dgm:t>
        <a:bodyPr/>
        <a:lstStyle/>
        <a:p>
          <a:endParaRPr lang="en-GB"/>
        </a:p>
      </dgm:t>
    </dgm:pt>
    <dgm:pt modelId="{8BF02A93-F8F3-4DED-B03D-975A8605155D}">
      <dgm:prSet phldrT="[Text]"/>
      <dgm:spPr/>
      <dgm:t>
        <a:bodyPr/>
        <a:lstStyle/>
        <a:p>
          <a:endParaRPr lang="en-GB"/>
        </a:p>
      </dgm:t>
    </dgm:pt>
    <dgm:pt modelId="{D6158196-F1C4-469F-8D8E-DCE1A3F7E0BB}" type="parTrans" cxnId="{2FC6BC83-ADC8-4580-8075-067892BF49BA}">
      <dgm:prSet/>
      <dgm:spPr/>
      <dgm:t>
        <a:bodyPr/>
        <a:lstStyle/>
        <a:p>
          <a:endParaRPr lang="en-GB"/>
        </a:p>
      </dgm:t>
    </dgm:pt>
    <dgm:pt modelId="{34D9DB52-2C55-4D14-B67F-4DD52D47A08B}" type="sibTrans" cxnId="{2FC6BC83-ADC8-4580-8075-067892BF49BA}">
      <dgm:prSet/>
      <dgm:spPr/>
      <dgm:t>
        <a:bodyPr/>
        <a:lstStyle/>
        <a:p>
          <a:endParaRPr lang="en-GB"/>
        </a:p>
      </dgm:t>
    </dgm:pt>
    <dgm:pt modelId="{0CCA5F9F-67B8-4749-A7D3-793B22A2C531}">
      <dgm:prSet phldrT="[Text]"/>
      <dgm:spPr/>
      <dgm:t>
        <a:bodyPr/>
        <a:lstStyle/>
        <a:p>
          <a:r>
            <a:rPr lang="en-GB"/>
            <a:t>Compute solution</a:t>
          </a:r>
        </a:p>
      </dgm:t>
    </dgm:pt>
    <dgm:pt modelId="{F3F81426-3133-4BEF-9CAB-5277A8347C59}" type="parTrans" cxnId="{3481EF1C-26C0-4EAF-8018-5E5D97BD16A3}">
      <dgm:prSet/>
      <dgm:spPr/>
      <dgm:t>
        <a:bodyPr/>
        <a:lstStyle/>
        <a:p>
          <a:endParaRPr lang="en-GB"/>
        </a:p>
      </dgm:t>
    </dgm:pt>
    <dgm:pt modelId="{08650309-D09A-4A14-A53A-140A0952F0CF}" type="sibTrans" cxnId="{3481EF1C-26C0-4EAF-8018-5E5D97BD16A3}">
      <dgm:prSet/>
      <dgm:spPr/>
      <dgm:t>
        <a:bodyPr/>
        <a:lstStyle/>
        <a:p>
          <a:endParaRPr lang="en-GB"/>
        </a:p>
      </dgm:t>
    </dgm:pt>
    <dgm:pt modelId="{1F8E7922-8082-4146-A108-EE41394A3A4B}">
      <dgm:prSet phldrT="[Text]"/>
      <dgm:spPr/>
      <dgm:t>
        <a:bodyPr/>
        <a:lstStyle/>
        <a:p>
          <a:r>
            <a:rPr lang="en-GB"/>
            <a:t>Import model to CAE package</a:t>
          </a:r>
        </a:p>
      </dgm:t>
    </dgm:pt>
    <dgm:pt modelId="{18CE4FF3-7163-42D6-8C7E-780DAF8B4330}" type="parTrans" cxnId="{B47ABFA2-C000-440F-9072-C0D0F240A093}">
      <dgm:prSet/>
      <dgm:spPr/>
      <dgm:t>
        <a:bodyPr/>
        <a:lstStyle/>
        <a:p>
          <a:endParaRPr lang="en-GB"/>
        </a:p>
      </dgm:t>
    </dgm:pt>
    <dgm:pt modelId="{5EDA1A27-F2CF-4377-85E3-3079414E1959}" type="sibTrans" cxnId="{B47ABFA2-C000-440F-9072-C0D0F240A093}">
      <dgm:prSet/>
      <dgm:spPr/>
      <dgm:t>
        <a:bodyPr/>
        <a:lstStyle/>
        <a:p>
          <a:endParaRPr lang="en-GB"/>
        </a:p>
      </dgm:t>
    </dgm:pt>
    <dgm:pt modelId="{F7DDFAEB-BBE7-4FD0-92C6-D4A3B925AC74}">
      <dgm:prSet phldrT="[Text]"/>
      <dgm:spPr/>
      <dgm:t>
        <a:bodyPr/>
        <a:lstStyle/>
        <a:p>
          <a:r>
            <a:rPr lang="en-GB"/>
            <a:t>Assignment of other conditions</a:t>
          </a:r>
        </a:p>
      </dgm:t>
    </dgm:pt>
    <dgm:pt modelId="{6A1CE608-4EB5-460E-BE58-2F6AA6CCDD84}" type="parTrans" cxnId="{0F9F9EA8-E97E-4455-95EE-FAE9C3184073}">
      <dgm:prSet/>
      <dgm:spPr/>
      <dgm:t>
        <a:bodyPr/>
        <a:lstStyle/>
        <a:p>
          <a:endParaRPr lang="en-GB"/>
        </a:p>
      </dgm:t>
    </dgm:pt>
    <dgm:pt modelId="{BFCBBE5B-519B-4E24-ABB2-5E7638FC1151}" type="sibTrans" cxnId="{0F9F9EA8-E97E-4455-95EE-FAE9C3184073}">
      <dgm:prSet/>
      <dgm:spPr/>
      <dgm:t>
        <a:bodyPr/>
        <a:lstStyle/>
        <a:p>
          <a:endParaRPr lang="en-GB"/>
        </a:p>
      </dgm:t>
    </dgm:pt>
    <dgm:pt modelId="{26D225FF-F4AF-453F-9ADA-F1D6B5E2B1F4}" type="pres">
      <dgm:prSet presAssocID="{A29B6D1F-C2AB-40E9-A070-FB7D8887C410}" presName="linearFlow" presStyleCnt="0">
        <dgm:presLayoutVars>
          <dgm:dir/>
          <dgm:animLvl val="lvl"/>
          <dgm:resizeHandles val="exact"/>
        </dgm:presLayoutVars>
      </dgm:prSet>
      <dgm:spPr/>
    </dgm:pt>
    <dgm:pt modelId="{54F478E5-9B9F-4CD9-84DF-D30790AA5F2C}" type="pres">
      <dgm:prSet presAssocID="{7F814349-F981-4846-881A-DCBF3D741560}" presName="composite" presStyleCnt="0"/>
      <dgm:spPr/>
    </dgm:pt>
    <dgm:pt modelId="{1608CB95-EAD7-44C6-A3A9-577268D210E4}" type="pres">
      <dgm:prSet presAssocID="{7F814349-F981-4846-881A-DCBF3D741560}" presName="parTx" presStyleLbl="node1" presStyleIdx="0" presStyleCnt="4">
        <dgm:presLayoutVars>
          <dgm:chMax val="0"/>
          <dgm:chPref val="0"/>
          <dgm:bulletEnabled val="1"/>
        </dgm:presLayoutVars>
      </dgm:prSet>
      <dgm:spPr/>
    </dgm:pt>
    <dgm:pt modelId="{4E4E0468-0DE0-414B-AA4B-E5620B99F65C}" type="pres">
      <dgm:prSet presAssocID="{7F814349-F981-4846-881A-DCBF3D741560}" presName="parSh" presStyleLbl="node1" presStyleIdx="0" presStyleCnt="4"/>
      <dgm:spPr/>
    </dgm:pt>
    <dgm:pt modelId="{A42E77BF-2643-4AC6-9C5A-99BDA5DCF396}" type="pres">
      <dgm:prSet presAssocID="{7F814349-F981-4846-881A-DCBF3D741560}" presName="desTx" presStyleLbl="fgAcc1" presStyleIdx="0" presStyleCnt="4">
        <dgm:presLayoutVars>
          <dgm:bulletEnabled val="1"/>
        </dgm:presLayoutVars>
      </dgm:prSet>
      <dgm:spPr/>
    </dgm:pt>
    <dgm:pt modelId="{4632B1E6-803C-440B-B01B-55E4C81116F3}" type="pres">
      <dgm:prSet presAssocID="{DCF687EE-FB84-488F-9013-72E27D0D35CE}" presName="sibTrans" presStyleLbl="sibTrans2D1" presStyleIdx="0" presStyleCnt="3"/>
      <dgm:spPr/>
    </dgm:pt>
    <dgm:pt modelId="{2C438AE6-C36B-4C14-9AC5-3F2CB079781C}" type="pres">
      <dgm:prSet presAssocID="{DCF687EE-FB84-488F-9013-72E27D0D35CE}" presName="connTx" presStyleLbl="sibTrans2D1" presStyleIdx="0" presStyleCnt="3"/>
      <dgm:spPr/>
    </dgm:pt>
    <dgm:pt modelId="{C95EFDA5-755A-4F21-A03E-7E16F330412D}" type="pres">
      <dgm:prSet presAssocID="{259BAA22-DA32-497B-A04F-9C4396568014}" presName="composite" presStyleCnt="0"/>
      <dgm:spPr/>
    </dgm:pt>
    <dgm:pt modelId="{CAFEE323-5100-4C0A-AFFE-9B833D3D3321}" type="pres">
      <dgm:prSet presAssocID="{259BAA22-DA32-497B-A04F-9C4396568014}" presName="parTx" presStyleLbl="node1" presStyleIdx="0" presStyleCnt="4">
        <dgm:presLayoutVars>
          <dgm:chMax val="0"/>
          <dgm:chPref val="0"/>
          <dgm:bulletEnabled val="1"/>
        </dgm:presLayoutVars>
      </dgm:prSet>
      <dgm:spPr/>
    </dgm:pt>
    <dgm:pt modelId="{361ABD8E-0A2D-49B4-8EC1-AF404D08BC28}" type="pres">
      <dgm:prSet presAssocID="{259BAA22-DA32-497B-A04F-9C4396568014}" presName="parSh" presStyleLbl="node1" presStyleIdx="1" presStyleCnt="4"/>
      <dgm:spPr/>
    </dgm:pt>
    <dgm:pt modelId="{E7000B03-757C-43D9-960F-B6A49CA7F2A6}" type="pres">
      <dgm:prSet presAssocID="{259BAA22-DA32-497B-A04F-9C4396568014}" presName="desTx" presStyleLbl="fgAcc1" presStyleIdx="1" presStyleCnt="4">
        <dgm:presLayoutVars>
          <dgm:bulletEnabled val="1"/>
        </dgm:presLayoutVars>
      </dgm:prSet>
      <dgm:spPr/>
    </dgm:pt>
    <dgm:pt modelId="{EA7B3687-088F-485C-A56B-18ACB6B0A5B8}" type="pres">
      <dgm:prSet presAssocID="{9AC7C492-4ED8-43CA-A3AC-A3097E8DB606}" presName="sibTrans" presStyleLbl="sibTrans2D1" presStyleIdx="1" presStyleCnt="3"/>
      <dgm:spPr/>
    </dgm:pt>
    <dgm:pt modelId="{A8A5D579-12EC-49EF-AC86-B62A210F2687}" type="pres">
      <dgm:prSet presAssocID="{9AC7C492-4ED8-43CA-A3AC-A3097E8DB606}" presName="connTx" presStyleLbl="sibTrans2D1" presStyleIdx="1" presStyleCnt="3"/>
      <dgm:spPr/>
    </dgm:pt>
    <dgm:pt modelId="{F245F344-D60C-45AA-AE73-A94F51DE2D13}" type="pres">
      <dgm:prSet presAssocID="{FAD4817D-6B9B-4D1E-8CA7-A508E7FB03B9}" presName="composite" presStyleCnt="0"/>
      <dgm:spPr/>
    </dgm:pt>
    <dgm:pt modelId="{36D4B3B5-3D82-478C-99B2-3ADAF4B679B1}" type="pres">
      <dgm:prSet presAssocID="{FAD4817D-6B9B-4D1E-8CA7-A508E7FB03B9}" presName="parTx" presStyleLbl="node1" presStyleIdx="1" presStyleCnt="4">
        <dgm:presLayoutVars>
          <dgm:chMax val="0"/>
          <dgm:chPref val="0"/>
          <dgm:bulletEnabled val="1"/>
        </dgm:presLayoutVars>
      </dgm:prSet>
      <dgm:spPr/>
    </dgm:pt>
    <dgm:pt modelId="{BA5EA11F-4F98-45B4-938F-978472E81FF8}" type="pres">
      <dgm:prSet presAssocID="{FAD4817D-6B9B-4D1E-8CA7-A508E7FB03B9}" presName="parSh" presStyleLbl="node1" presStyleIdx="2" presStyleCnt="4"/>
      <dgm:spPr/>
    </dgm:pt>
    <dgm:pt modelId="{B5E3C9D1-41C5-47C3-B0D1-BDE9057E50AD}" type="pres">
      <dgm:prSet presAssocID="{FAD4817D-6B9B-4D1E-8CA7-A508E7FB03B9}" presName="desTx" presStyleLbl="fgAcc1" presStyleIdx="2" presStyleCnt="4">
        <dgm:presLayoutVars>
          <dgm:bulletEnabled val="1"/>
        </dgm:presLayoutVars>
      </dgm:prSet>
      <dgm:spPr/>
    </dgm:pt>
    <dgm:pt modelId="{162AB5FA-009F-46DD-8BF3-7134DE258979}" type="pres">
      <dgm:prSet presAssocID="{B109B7F4-A916-4181-B367-3F4F67763BCB}" presName="sibTrans" presStyleLbl="sibTrans2D1" presStyleIdx="2" presStyleCnt="3"/>
      <dgm:spPr/>
    </dgm:pt>
    <dgm:pt modelId="{6AAA9275-6F1B-4883-8263-280B283F4D1F}" type="pres">
      <dgm:prSet presAssocID="{B109B7F4-A916-4181-B367-3F4F67763BCB}" presName="connTx" presStyleLbl="sibTrans2D1" presStyleIdx="2" presStyleCnt="3"/>
      <dgm:spPr/>
    </dgm:pt>
    <dgm:pt modelId="{D40221E1-1157-44C2-B012-FC1B114CCA9F}" type="pres">
      <dgm:prSet presAssocID="{C2DE5B9D-73A1-4632-AE87-365A272FB0BC}" presName="composite" presStyleCnt="0"/>
      <dgm:spPr/>
    </dgm:pt>
    <dgm:pt modelId="{1626F4F9-A100-438B-957F-228187B45D64}" type="pres">
      <dgm:prSet presAssocID="{C2DE5B9D-73A1-4632-AE87-365A272FB0BC}" presName="parTx" presStyleLbl="node1" presStyleIdx="2" presStyleCnt="4">
        <dgm:presLayoutVars>
          <dgm:chMax val="0"/>
          <dgm:chPref val="0"/>
          <dgm:bulletEnabled val="1"/>
        </dgm:presLayoutVars>
      </dgm:prSet>
      <dgm:spPr/>
    </dgm:pt>
    <dgm:pt modelId="{2FC366D7-2397-4FFD-96F8-17F0F0EFC2D3}" type="pres">
      <dgm:prSet presAssocID="{C2DE5B9D-73A1-4632-AE87-365A272FB0BC}" presName="parSh" presStyleLbl="node1" presStyleIdx="3" presStyleCnt="4"/>
      <dgm:spPr/>
    </dgm:pt>
    <dgm:pt modelId="{161707FC-164E-449D-80D4-C9BBCA9684EE}" type="pres">
      <dgm:prSet presAssocID="{C2DE5B9D-73A1-4632-AE87-365A272FB0BC}" presName="desTx" presStyleLbl="fgAcc1" presStyleIdx="3" presStyleCnt="4">
        <dgm:presLayoutVars>
          <dgm:bulletEnabled val="1"/>
        </dgm:presLayoutVars>
      </dgm:prSet>
      <dgm:spPr/>
    </dgm:pt>
  </dgm:ptLst>
  <dgm:cxnLst>
    <dgm:cxn modelId="{580D0201-42D9-46EE-849C-16FDF71CCFAD}" srcId="{C2DE5B9D-73A1-4632-AE87-365A272FB0BC}" destId="{3AFEBA33-DE05-410A-B3D1-3B8C03FC49B8}" srcOrd="0" destOrd="0" parTransId="{CE53AA97-B3F5-422C-839E-B2E667B33AD7}" sibTransId="{EF63419F-F298-44B8-939A-A672AFD641B4}"/>
    <dgm:cxn modelId="{092C9E07-8A2E-453F-99D3-0B2A382F4CB4}" type="presOf" srcId="{3E534146-8713-4B82-B5D6-C2F09E3706DF}" destId="{161707FC-164E-449D-80D4-C9BBCA9684EE}" srcOrd="0" destOrd="2" presId="urn:microsoft.com/office/officeart/2005/8/layout/process3"/>
    <dgm:cxn modelId="{3A43C708-445B-406F-9576-FDC18969F39A}" type="presOf" srcId="{C2DE5B9D-73A1-4632-AE87-365A272FB0BC}" destId="{2FC366D7-2397-4FFD-96F8-17F0F0EFC2D3}" srcOrd="1" destOrd="0" presId="urn:microsoft.com/office/officeart/2005/8/layout/process3"/>
    <dgm:cxn modelId="{1C8D5B09-B28A-4AC4-8E73-667CD4D2D635}" srcId="{259BAA22-DA32-497B-A04F-9C4396568014}" destId="{B58D938F-E670-4E2D-A6ED-EA1417405D51}" srcOrd="0" destOrd="0" parTransId="{5A5F1954-B68E-4254-8AE7-951C19777A59}" sibTransId="{E524E65D-8A8E-483C-8D43-81D28259B0C0}"/>
    <dgm:cxn modelId="{AA9C5710-E78E-43BE-AE75-9D78A825465C}" type="presOf" srcId="{3AFEBA33-DE05-410A-B3D1-3B8C03FC49B8}" destId="{161707FC-164E-449D-80D4-C9BBCA9684EE}" srcOrd="0" destOrd="0" presId="urn:microsoft.com/office/officeart/2005/8/layout/process3"/>
    <dgm:cxn modelId="{425BF31B-4DCE-49AE-A7FB-83EBA68486D3}" type="presOf" srcId="{C2DE5B9D-73A1-4632-AE87-365A272FB0BC}" destId="{1626F4F9-A100-438B-957F-228187B45D64}" srcOrd="0" destOrd="0" presId="urn:microsoft.com/office/officeart/2005/8/layout/process3"/>
    <dgm:cxn modelId="{3481EF1C-26C0-4EAF-8018-5E5D97BD16A3}" srcId="{FAD4817D-6B9B-4D1E-8CA7-A508E7FB03B9}" destId="{0CCA5F9F-67B8-4749-A7D3-793B22A2C531}" srcOrd="2" destOrd="0" parTransId="{F3F81426-3133-4BEF-9CAB-5277A8347C59}" sibTransId="{08650309-D09A-4A14-A53A-140A0952F0CF}"/>
    <dgm:cxn modelId="{08249223-572C-4233-A0FD-DFC62FE1B7BD}" type="presOf" srcId="{D1F9D473-3DA7-435D-891F-A6748B1C3F66}" destId="{161707FC-164E-449D-80D4-C9BBCA9684EE}" srcOrd="0" destOrd="1" presId="urn:microsoft.com/office/officeart/2005/8/layout/process3"/>
    <dgm:cxn modelId="{31390E24-EF45-4468-95CC-BA6045995629}" type="presOf" srcId="{1F8E7922-8082-4146-A108-EE41394A3A4B}" destId="{A42E77BF-2643-4AC6-9C5A-99BDA5DCF396}" srcOrd="0" destOrd="2" presId="urn:microsoft.com/office/officeart/2005/8/layout/process3"/>
    <dgm:cxn modelId="{3EECFA24-D4A0-4874-B677-6BBA6452581B}" type="presOf" srcId="{DCF687EE-FB84-488F-9013-72E27D0D35CE}" destId="{2C438AE6-C36B-4C14-9AC5-3F2CB079781C}" srcOrd="1" destOrd="0" presId="urn:microsoft.com/office/officeart/2005/8/layout/process3"/>
    <dgm:cxn modelId="{EEDB9125-FEC9-4997-9244-48FA872C5101}" type="presOf" srcId="{C5FA4748-82A4-49A9-9DEE-734BCA09EF38}" destId="{A42E77BF-2643-4AC6-9C5A-99BDA5DCF396}" srcOrd="0" destOrd="1" presId="urn:microsoft.com/office/officeart/2005/8/layout/process3"/>
    <dgm:cxn modelId="{D4364E2D-6FCA-4494-83EF-DC666A7777D5}" type="presOf" srcId="{0CCA5F9F-67B8-4749-A7D3-793B22A2C531}" destId="{B5E3C9D1-41C5-47C3-B0D1-BDE9057E50AD}" srcOrd="0" destOrd="2" presId="urn:microsoft.com/office/officeart/2005/8/layout/process3"/>
    <dgm:cxn modelId="{7C307238-9D15-4810-8E14-DB650AEBEB5C}" type="presOf" srcId="{7F814349-F981-4846-881A-DCBF3D741560}" destId="{1608CB95-EAD7-44C6-A3A9-577268D210E4}" srcOrd="0" destOrd="0" presId="urn:microsoft.com/office/officeart/2005/8/layout/process3"/>
    <dgm:cxn modelId="{C3DF593D-3141-43E5-8358-8F6F0D30556D}" type="presOf" srcId="{FAD4817D-6B9B-4D1E-8CA7-A508E7FB03B9}" destId="{BA5EA11F-4F98-45B4-938F-978472E81FF8}" srcOrd="1" destOrd="0" presId="urn:microsoft.com/office/officeart/2005/8/layout/process3"/>
    <dgm:cxn modelId="{97C10F40-6E21-423C-9B4C-39F5BFC07EE4}" type="presOf" srcId="{259BAA22-DA32-497B-A04F-9C4396568014}" destId="{CAFEE323-5100-4C0A-AFFE-9B833D3D3321}" srcOrd="0" destOrd="0" presId="urn:microsoft.com/office/officeart/2005/8/layout/process3"/>
    <dgm:cxn modelId="{EB64E244-AD87-4027-B607-BCAF28482400}" type="presOf" srcId="{A29B6D1F-C2AB-40E9-A070-FB7D8887C410}" destId="{26D225FF-F4AF-453F-9ADA-F1D6B5E2B1F4}" srcOrd="0" destOrd="0" presId="urn:microsoft.com/office/officeart/2005/8/layout/process3"/>
    <dgm:cxn modelId="{7F8D924F-3193-4148-88FD-CCAFBB3C9407}" type="presOf" srcId="{B58D938F-E670-4E2D-A6ED-EA1417405D51}" destId="{E7000B03-757C-43D9-960F-B6A49CA7F2A6}" srcOrd="0" destOrd="0" presId="urn:microsoft.com/office/officeart/2005/8/layout/process3"/>
    <dgm:cxn modelId="{66809451-5DD2-4360-961E-D1C89963528B}" srcId="{A29B6D1F-C2AB-40E9-A070-FB7D8887C410}" destId="{259BAA22-DA32-497B-A04F-9C4396568014}" srcOrd="1" destOrd="0" parTransId="{4AD4E479-EE9A-48AF-9703-9F698B0FCAE8}" sibTransId="{9AC7C492-4ED8-43CA-A3AC-A3097E8DB606}"/>
    <dgm:cxn modelId="{25D75153-E83E-46AF-AD5B-DD8E0124ED0D}" srcId="{7F814349-F981-4846-881A-DCBF3D741560}" destId="{666535E2-D5B7-4D19-BA5C-33BC15B132E0}" srcOrd="0" destOrd="0" parTransId="{5CEE1A08-B979-4D2A-8309-A157B33331D9}" sibTransId="{9B18C57C-3248-4017-AFE0-06C75ACC212A}"/>
    <dgm:cxn modelId="{02C6EE73-84B5-4DB0-A8B7-B027FC5D2239}" type="presOf" srcId="{9AC7C492-4ED8-43CA-A3AC-A3097E8DB606}" destId="{EA7B3687-088F-485C-A56B-18ACB6B0A5B8}" srcOrd="0" destOrd="0" presId="urn:microsoft.com/office/officeart/2005/8/layout/process3"/>
    <dgm:cxn modelId="{BADFB559-DEB7-4B2A-8BFC-33198C445CAA}" srcId="{C2DE5B9D-73A1-4632-AE87-365A272FB0BC}" destId="{3E534146-8713-4B82-B5D6-C2F09E3706DF}" srcOrd="2" destOrd="0" parTransId="{A768E996-8FAC-4D2A-89EF-2047235656AF}" sibTransId="{F723ACFF-B493-4441-B0D5-2FB1A1AAA53C}"/>
    <dgm:cxn modelId="{75DFB45A-A90C-45F1-AE8B-7E985BA61E9C}" srcId="{A29B6D1F-C2AB-40E9-A070-FB7D8887C410}" destId="{7F814349-F981-4846-881A-DCBF3D741560}" srcOrd="0" destOrd="0" parTransId="{2E6F9437-7060-4ACF-8E9C-177354CD086B}" sibTransId="{DCF687EE-FB84-488F-9013-72E27D0D35CE}"/>
    <dgm:cxn modelId="{3D831B7F-235A-446C-B308-3C705685E94C}" type="presOf" srcId="{8BF02A93-F8F3-4DED-B03D-975A8605155D}" destId="{B5E3C9D1-41C5-47C3-B0D1-BDE9057E50AD}" srcOrd="0" destOrd="3" presId="urn:microsoft.com/office/officeart/2005/8/layout/process3"/>
    <dgm:cxn modelId="{2FC6BC83-ADC8-4580-8075-067892BF49BA}" srcId="{FAD4817D-6B9B-4D1E-8CA7-A508E7FB03B9}" destId="{8BF02A93-F8F3-4DED-B03D-975A8605155D}" srcOrd="3" destOrd="0" parTransId="{D6158196-F1C4-469F-8D8E-DCE1A3F7E0BB}" sibTransId="{34D9DB52-2C55-4D14-B67F-4DD52D47A08B}"/>
    <dgm:cxn modelId="{480BDD84-DB40-4CB3-AEFF-5DBD190CD451}" type="presOf" srcId="{259BAA22-DA32-497B-A04F-9C4396568014}" destId="{361ABD8E-0A2D-49B4-8EC1-AF404D08BC28}" srcOrd="1" destOrd="0" presId="urn:microsoft.com/office/officeart/2005/8/layout/process3"/>
    <dgm:cxn modelId="{D5A09B8E-B2D7-44C7-8094-1AB190FD9609}" type="presOf" srcId="{DCF687EE-FB84-488F-9013-72E27D0D35CE}" destId="{4632B1E6-803C-440B-B01B-55E4C81116F3}" srcOrd="0" destOrd="0" presId="urn:microsoft.com/office/officeart/2005/8/layout/process3"/>
    <dgm:cxn modelId="{E3211A93-98C6-4773-AE2A-C7FD397B06BD}" srcId="{7F814349-F981-4846-881A-DCBF3D741560}" destId="{C5FA4748-82A4-49A9-9DEE-734BCA09EF38}" srcOrd="1" destOrd="0" parTransId="{9DE95F5E-0D17-41B5-93D3-335773005686}" sibTransId="{677D8BD2-A113-4ED7-B8BF-2AD80E400F95}"/>
    <dgm:cxn modelId="{AC64469B-688A-4512-B8B7-533B4F2C4B72}" srcId="{FAD4817D-6B9B-4D1E-8CA7-A508E7FB03B9}" destId="{8C0C88C8-E973-4F2F-9E23-EF5A88F96D64}" srcOrd="0" destOrd="0" parTransId="{D77B166D-1F39-40D8-B067-AA17CC721535}" sibTransId="{ADAF5017-C36C-421C-A041-6A5D3A756DB9}"/>
    <dgm:cxn modelId="{F41B7EA0-3427-4F1A-8795-789DA052D354}" type="presOf" srcId="{E4C37AF8-D830-4180-9135-A1E1B21BBA0B}" destId="{E7000B03-757C-43D9-960F-B6A49CA7F2A6}" srcOrd="0" destOrd="1" presId="urn:microsoft.com/office/officeart/2005/8/layout/process3"/>
    <dgm:cxn modelId="{B47ABFA2-C000-440F-9072-C0D0F240A093}" srcId="{7F814349-F981-4846-881A-DCBF3D741560}" destId="{1F8E7922-8082-4146-A108-EE41394A3A4B}" srcOrd="2" destOrd="0" parTransId="{18CE4FF3-7163-42D6-8C7E-780DAF8B4330}" sibTransId="{5EDA1A27-F2CF-4377-85E3-3079414E1959}"/>
    <dgm:cxn modelId="{0F9F9EA8-E97E-4455-95EE-FAE9C3184073}" srcId="{FAD4817D-6B9B-4D1E-8CA7-A508E7FB03B9}" destId="{F7DDFAEB-BBE7-4FD0-92C6-D4A3B925AC74}" srcOrd="1" destOrd="0" parTransId="{6A1CE608-4EB5-460E-BE58-2F6AA6CCDD84}" sibTransId="{BFCBBE5B-519B-4E24-ABB2-5E7638FC1151}"/>
    <dgm:cxn modelId="{32E815B2-3FDF-4940-8D41-4165759CAA0D}" type="presOf" srcId="{9AC7C492-4ED8-43CA-A3AC-A3097E8DB606}" destId="{A8A5D579-12EC-49EF-AC86-B62A210F2687}" srcOrd="1" destOrd="0" presId="urn:microsoft.com/office/officeart/2005/8/layout/process3"/>
    <dgm:cxn modelId="{09FF51B3-146E-45B7-926B-F81D00D589DA}" type="presOf" srcId="{FAD4817D-6B9B-4D1E-8CA7-A508E7FB03B9}" destId="{36D4B3B5-3D82-478C-99B2-3ADAF4B679B1}" srcOrd="0" destOrd="0" presId="urn:microsoft.com/office/officeart/2005/8/layout/process3"/>
    <dgm:cxn modelId="{5AFA43BD-6098-4D24-89EB-B59456A0D71A}" type="presOf" srcId="{B109B7F4-A916-4181-B367-3F4F67763BCB}" destId="{162AB5FA-009F-46DD-8BF3-7134DE258979}" srcOrd="0" destOrd="0" presId="urn:microsoft.com/office/officeart/2005/8/layout/process3"/>
    <dgm:cxn modelId="{05A221D2-A380-49B5-AD10-C52B6A0729D9}" srcId="{A29B6D1F-C2AB-40E9-A070-FB7D8887C410}" destId="{C2DE5B9D-73A1-4632-AE87-365A272FB0BC}" srcOrd="3" destOrd="0" parTransId="{059C59C7-5649-4AB7-80F7-476AA0D8D59E}" sibTransId="{34AB94D4-0F52-4691-BB39-60D0DE0F23C0}"/>
    <dgm:cxn modelId="{3FE65DD4-5167-49B3-A5DB-D76767113915}" type="presOf" srcId="{666535E2-D5B7-4D19-BA5C-33BC15B132E0}" destId="{A42E77BF-2643-4AC6-9C5A-99BDA5DCF396}" srcOrd="0" destOrd="0" presId="urn:microsoft.com/office/officeart/2005/8/layout/process3"/>
    <dgm:cxn modelId="{4B029FD5-19D3-4D05-B87E-135392794312}" srcId="{C2DE5B9D-73A1-4632-AE87-365A272FB0BC}" destId="{D1F9D473-3DA7-435D-891F-A6748B1C3F66}" srcOrd="1" destOrd="0" parTransId="{585DACDB-D7C3-46AC-970E-E139A689C0AF}" sibTransId="{FD95C231-06DA-4A17-B875-772BF5894DC0}"/>
    <dgm:cxn modelId="{C03931D9-C308-499C-9B31-187E88156CDF}" type="presOf" srcId="{F7DDFAEB-BBE7-4FD0-92C6-D4A3B925AC74}" destId="{B5E3C9D1-41C5-47C3-B0D1-BDE9057E50AD}" srcOrd="0" destOrd="1" presId="urn:microsoft.com/office/officeart/2005/8/layout/process3"/>
    <dgm:cxn modelId="{E3C4A6DA-FB28-490D-9F95-D77C4B6CD4AE}" type="presOf" srcId="{7F814349-F981-4846-881A-DCBF3D741560}" destId="{4E4E0468-0DE0-414B-AA4B-E5620B99F65C}" srcOrd="1" destOrd="0" presId="urn:microsoft.com/office/officeart/2005/8/layout/process3"/>
    <dgm:cxn modelId="{D7B272E4-774B-4503-A543-342EC8ACA614}" type="presOf" srcId="{8C0C88C8-E973-4F2F-9E23-EF5A88F96D64}" destId="{B5E3C9D1-41C5-47C3-B0D1-BDE9057E50AD}" srcOrd="0" destOrd="0" presId="urn:microsoft.com/office/officeart/2005/8/layout/process3"/>
    <dgm:cxn modelId="{4859B9E4-9744-4C66-8B6D-6C84402E98A4}" srcId="{259BAA22-DA32-497B-A04F-9C4396568014}" destId="{E4C37AF8-D830-4180-9135-A1E1B21BBA0B}" srcOrd="1" destOrd="0" parTransId="{3598E735-DB55-43D1-BAB6-D88A880DC615}" sibTransId="{0EAF72EF-D1F1-4012-AE6C-F3D26DF56D94}"/>
    <dgm:cxn modelId="{88D017EB-747D-4BDE-A616-3BAAA5BF468F}" srcId="{A29B6D1F-C2AB-40E9-A070-FB7D8887C410}" destId="{FAD4817D-6B9B-4D1E-8CA7-A508E7FB03B9}" srcOrd="2" destOrd="0" parTransId="{59CDEB91-AAE0-418F-8AA6-17EB41297347}" sibTransId="{B109B7F4-A916-4181-B367-3F4F67763BCB}"/>
    <dgm:cxn modelId="{29D656F8-A654-4444-A7E3-03DFB7487085}" type="presOf" srcId="{B109B7F4-A916-4181-B367-3F4F67763BCB}" destId="{6AAA9275-6F1B-4883-8263-280B283F4D1F}" srcOrd="1" destOrd="0" presId="urn:microsoft.com/office/officeart/2005/8/layout/process3"/>
    <dgm:cxn modelId="{B81B9543-4643-4510-A351-1E72993FE8B0}" type="presParOf" srcId="{26D225FF-F4AF-453F-9ADA-F1D6B5E2B1F4}" destId="{54F478E5-9B9F-4CD9-84DF-D30790AA5F2C}" srcOrd="0" destOrd="0" presId="urn:microsoft.com/office/officeart/2005/8/layout/process3"/>
    <dgm:cxn modelId="{898B86A0-088B-495B-8F68-CD83AD131037}" type="presParOf" srcId="{54F478E5-9B9F-4CD9-84DF-D30790AA5F2C}" destId="{1608CB95-EAD7-44C6-A3A9-577268D210E4}" srcOrd="0" destOrd="0" presId="urn:microsoft.com/office/officeart/2005/8/layout/process3"/>
    <dgm:cxn modelId="{6D723AB0-3BFF-46CE-9EEC-719B18644FF1}" type="presParOf" srcId="{54F478E5-9B9F-4CD9-84DF-D30790AA5F2C}" destId="{4E4E0468-0DE0-414B-AA4B-E5620B99F65C}" srcOrd="1" destOrd="0" presId="urn:microsoft.com/office/officeart/2005/8/layout/process3"/>
    <dgm:cxn modelId="{AD16A8D3-79A7-4C4D-8C57-493732C6321F}" type="presParOf" srcId="{54F478E5-9B9F-4CD9-84DF-D30790AA5F2C}" destId="{A42E77BF-2643-4AC6-9C5A-99BDA5DCF396}" srcOrd="2" destOrd="0" presId="urn:microsoft.com/office/officeart/2005/8/layout/process3"/>
    <dgm:cxn modelId="{05353EA0-B1D8-41B9-8378-2603FFBC6816}" type="presParOf" srcId="{26D225FF-F4AF-453F-9ADA-F1D6B5E2B1F4}" destId="{4632B1E6-803C-440B-B01B-55E4C81116F3}" srcOrd="1" destOrd="0" presId="urn:microsoft.com/office/officeart/2005/8/layout/process3"/>
    <dgm:cxn modelId="{20ED8281-6936-489B-8688-72953B61C5F7}" type="presParOf" srcId="{4632B1E6-803C-440B-B01B-55E4C81116F3}" destId="{2C438AE6-C36B-4C14-9AC5-3F2CB079781C}" srcOrd="0" destOrd="0" presId="urn:microsoft.com/office/officeart/2005/8/layout/process3"/>
    <dgm:cxn modelId="{C0576154-69C3-4635-8D0B-7C430AA4CDC2}" type="presParOf" srcId="{26D225FF-F4AF-453F-9ADA-F1D6B5E2B1F4}" destId="{C95EFDA5-755A-4F21-A03E-7E16F330412D}" srcOrd="2" destOrd="0" presId="urn:microsoft.com/office/officeart/2005/8/layout/process3"/>
    <dgm:cxn modelId="{494169E2-7081-40E5-928C-BA428E0BAAA0}" type="presParOf" srcId="{C95EFDA5-755A-4F21-A03E-7E16F330412D}" destId="{CAFEE323-5100-4C0A-AFFE-9B833D3D3321}" srcOrd="0" destOrd="0" presId="urn:microsoft.com/office/officeart/2005/8/layout/process3"/>
    <dgm:cxn modelId="{441AEB78-AAFE-4C5C-BBCE-894832FED16E}" type="presParOf" srcId="{C95EFDA5-755A-4F21-A03E-7E16F330412D}" destId="{361ABD8E-0A2D-49B4-8EC1-AF404D08BC28}" srcOrd="1" destOrd="0" presId="urn:microsoft.com/office/officeart/2005/8/layout/process3"/>
    <dgm:cxn modelId="{50C59E9C-D80D-4F4B-8F63-9F1B35A4F34C}" type="presParOf" srcId="{C95EFDA5-755A-4F21-A03E-7E16F330412D}" destId="{E7000B03-757C-43D9-960F-B6A49CA7F2A6}" srcOrd="2" destOrd="0" presId="urn:microsoft.com/office/officeart/2005/8/layout/process3"/>
    <dgm:cxn modelId="{35532544-5A31-40BF-BB2E-41B56852159A}" type="presParOf" srcId="{26D225FF-F4AF-453F-9ADA-F1D6B5E2B1F4}" destId="{EA7B3687-088F-485C-A56B-18ACB6B0A5B8}" srcOrd="3" destOrd="0" presId="urn:microsoft.com/office/officeart/2005/8/layout/process3"/>
    <dgm:cxn modelId="{EE388662-8EF3-429D-BF26-4EE997570807}" type="presParOf" srcId="{EA7B3687-088F-485C-A56B-18ACB6B0A5B8}" destId="{A8A5D579-12EC-49EF-AC86-B62A210F2687}" srcOrd="0" destOrd="0" presId="urn:microsoft.com/office/officeart/2005/8/layout/process3"/>
    <dgm:cxn modelId="{7846D2BA-9F01-499C-934E-0866F60CB8F8}" type="presParOf" srcId="{26D225FF-F4AF-453F-9ADA-F1D6B5E2B1F4}" destId="{F245F344-D60C-45AA-AE73-A94F51DE2D13}" srcOrd="4" destOrd="0" presId="urn:microsoft.com/office/officeart/2005/8/layout/process3"/>
    <dgm:cxn modelId="{DF5A1836-1BF8-45D4-B57C-D44BE45E443A}" type="presParOf" srcId="{F245F344-D60C-45AA-AE73-A94F51DE2D13}" destId="{36D4B3B5-3D82-478C-99B2-3ADAF4B679B1}" srcOrd="0" destOrd="0" presId="urn:microsoft.com/office/officeart/2005/8/layout/process3"/>
    <dgm:cxn modelId="{ACAFBB51-BB52-48D4-9746-C2BEE89BF049}" type="presParOf" srcId="{F245F344-D60C-45AA-AE73-A94F51DE2D13}" destId="{BA5EA11F-4F98-45B4-938F-978472E81FF8}" srcOrd="1" destOrd="0" presId="urn:microsoft.com/office/officeart/2005/8/layout/process3"/>
    <dgm:cxn modelId="{61C1C793-7DC4-440C-8D48-491831E34C70}" type="presParOf" srcId="{F245F344-D60C-45AA-AE73-A94F51DE2D13}" destId="{B5E3C9D1-41C5-47C3-B0D1-BDE9057E50AD}" srcOrd="2" destOrd="0" presId="urn:microsoft.com/office/officeart/2005/8/layout/process3"/>
    <dgm:cxn modelId="{8F371E0D-4A15-4410-8A43-DCEF96A271AE}" type="presParOf" srcId="{26D225FF-F4AF-453F-9ADA-F1D6B5E2B1F4}" destId="{162AB5FA-009F-46DD-8BF3-7134DE258979}" srcOrd="5" destOrd="0" presId="urn:microsoft.com/office/officeart/2005/8/layout/process3"/>
    <dgm:cxn modelId="{01C2A108-104F-4A34-B87F-5D3B64DD90EA}" type="presParOf" srcId="{162AB5FA-009F-46DD-8BF3-7134DE258979}" destId="{6AAA9275-6F1B-4883-8263-280B283F4D1F}" srcOrd="0" destOrd="0" presId="urn:microsoft.com/office/officeart/2005/8/layout/process3"/>
    <dgm:cxn modelId="{3725EEA9-0107-4BBF-8CB3-3FEE16C26929}" type="presParOf" srcId="{26D225FF-F4AF-453F-9ADA-F1D6B5E2B1F4}" destId="{D40221E1-1157-44C2-B012-FC1B114CCA9F}" srcOrd="6" destOrd="0" presId="urn:microsoft.com/office/officeart/2005/8/layout/process3"/>
    <dgm:cxn modelId="{3862AECF-6274-426E-B72B-97AEBB944F0F}" type="presParOf" srcId="{D40221E1-1157-44C2-B012-FC1B114CCA9F}" destId="{1626F4F9-A100-438B-957F-228187B45D64}" srcOrd="0" destOrd="0" presId="urn:microsoft.com/office/officeart/2005/8/layout/process3"/>
    <dgm:cxn modelId="{3AD19A9E-51DB-419C-B113-7CEEFB2928EF}" type="presParOf" srcId="{D40221E1-1157-44C2-B012-FC1B114CCA9F}" destId="{2FC366D7-2397-4FFD-96F8-17F0F0EFC2D3}" srcOrd="1" destOrd="0" presId="urn:microsoft.com/office/officeart/2005/8/layout/process3"/>
    <dgm:cxn modelId="{2E934059-1395-460D-BA80-FBE41382B131}" type="presParOf" srcId="{D40221E1-1157-44C2-B012-FC1B114CCA9F}" destId="{161707FC-164E-449D-80D4-C9BBCA9684EE}" srcOrd="2" destOrd="0" presId="urn:microsoft.com/office/officeart/2005/8/layout/process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4E0468-0DE0-414B-AA4B-E5620B99F65C}">
      <dsp:nvSpPr>
        <dsp:cNvPr id="0" name=""/>
        <dsp:cNvSpPr/>
      </dsp:nvSpPr>
      <dsp:spPr>
        <a:xfrm>
          <a:off x="724" y="679950"/>
          <a:ext cx="910520" cy="4320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GB" sz="1000" kern="1200"/>
            <a:t>Pre-processing</a:t>
          </a:r>
        </a:p>
      </dsp:txBody>
      <dsp:txXfrm>
        <a:off x="724" y="679950"/>
        <a:ext cx="910520" cy="288000"/>
      </dsp:txXfrm>
    </dsp:sp>
    <dsp:sp modelId="{A42E77BF-2643-4AC6-9C5A-99BDA5DCF396}">
      <dsp:nvSpPr>
        <dsp:cNvPr id="0" name=""/>
        <dsp:cNvSpPr/>
      </dsp:nvSpPr>
      <dsp:spPr>
        <a:xfrm>
          <a:off x="187216" y="967950"/>
          <a:ext cx="910520" cy="15525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CAD Model</a:t>
          </a:r>
        </a:p>
        <a:p>
          <a:pPr marL="57150" lvl="1" indent="-57150" algn="l" defTabSz="444500">
            <a:lnSpc>
              <a:spcPct val="90000"/>
            </a:lnSpc>
            <a:spcBef>
              <a:spcPct val="0"/>
            </a:spcBef>
            <a:spcAft>
              <a:spcPct val="15000"/>
            </a:spcAft>
            <a:buChar char="•"/>
          </a:pPr>
          <a:r>
            <a:rPr lang="en-GB" sz="1000" kern="1200"/>
            <a:t>Geometry selection</a:t>
          </a:r>
        </a:p>
        <a:p>
          <a:pPr marL="57150" lvl="1" indent="-57150" algn="l" defTabSz="444500">
            <a:lnSpc>
              <a:spcPct val="90000"/>
            </a:lnSpc>
            <a:spcBef>
              <a:spcPct val="0"/>
            </a:spcBef>
            <a:spcAft>
              <a:spcPct val="15000"/>
            </a:spcAft>
            <a:buChar char="•"/>
          </a:pPr>
          <a:r>
            <a:rPr lang="en-GB" sz="1000" kern="1200"/>
            <a:t>Import model to CAE package</a:t>
          </a:r>
        </a:p>
      </dsp:txBody>
      <dsp:txXfrm>
        <a:off x="213884" y="994618"/>
        <a:ext cx="857184" cy="1499164"/>
      </dsp:txXfrm>
    </dsp:sp>
    <dsp:sp modelId="{4632B1E6-803C-440B-B01B-55E4C81116F3}">
      <dsp:nvSpPr>
        <dsp:cNvPr id="0" name=""/>
        <dsp:cNvSpPr/>
      </dsp:nvSpPr>
      <dsp:spPr>
        <a:xfrm>
          <a:off x="1049276" y="710603"/>
          <a:ext cx="292626" cy="22669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049276" y="755942"/>
        <a:ext cx="224618" cy="136015"/>
      </dsp:txXfrm>
    </dsp:sp>
    <dsp:sp modelId="{361ABD8E-0A2D-49B4-8EC1-AF404D08BC28}">
      <dsp:nvSpPr>
        <dsp:cNvPr id="0" name=""/>
        <dsp:cNvSpPr/>
      </dsp:nvSpPr>
      <dsp:spPr>
        <a:xfrm>
          <a:off x="1463370" y="679950"/>
          <a:ext cx="910520" cy="4320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GB" sz="1000" kern="1200"/>
            <a:t>Discretisation</a:t>
          </a:r>
        </a:p>
      </dsp:txBody>
      <dsp:txXfrm>
        <a:off x="1463370" y="679950"/>
        <a:ext cx="910520" cy="288000"/>
      </dsp:txXfrm>
    </dsp:sp>
    <dsp:sp modelId="{E7000B03-757C-43D9-960F-B6A49CA7F2A6}">
      <dsp:nvSpPr>
        <dsp:cNvPr id="0" name=""/>
        <dsp:cNvSpPr/>
      </dsp:nvSpPr>
      <dsp:spPr>
        <a:xfrm>
          <a:off x="1649862" y="967950"/>
          <a:ext cx="910520" cy="15525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Generate mesh</a:t>
          </a:r>
        </a:p>
        <a:p>
          <a:pPr marL="57150" lvl="1" indent="-57150" algn="l" defTabSz="444500">
            <a:lnSpc>
              <a:spcPct val="90000"/>
            </a:lnSpc>
            <a:spcBef>
              <a:spcPct val="0"/>
            </a:spcBef>
            <a:spcAft>
              <a:spcPct val="15000"/>
            </a:spcAft>
            <a:buChar char="•"/>
          </a:pPr>
          <a:r>
            <a:rPr lang="en-GB" sz="1000" kern="1200"/>
            <a:t>Assignment of boundary conditions</a:t>
          </a:r>
        </a:p>
      </dsp:txBody>
      <dsp:txXfrm>
        <a:off x="1676530" y="994618"/>
        <a:ext cx="857184" cy="1499164"/>
      </dsp:txXfrm>
    </dsp:sp>
    <dsp:sp modelId="{EA7B3687-088F-485C-A56B-18ACB6B0A5B8}">
      <dsp:nvSpPr>
        <dsp:cNvPr id="0" name=""/>
        <dsp:cNvSpPr/>
      </dsp:nvSpPr>
      <dsp:spPr>
        <a:xfrm>
          <a:off x="2511922" y="710603"/>
          <a:ext cx="292626" cy="22669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511922" y="755942"/>
        <a:ext cx="224618" cy="136015"/>
      </dsp:txXfrm>
    </dsp:sp>
    <dsp:sp modelId="{BA5EA11F-4F98-45B4-938F-978472E81FF8}">
      <dsp:nvSpPr>
        <dsp:cNvPr id="0" name=""/>
        <dsp:cNvSpPr/>
      </dsp:nvSpPr>
      <dsp:spPr>
        <a:xfrm>
          <a:off x="2926017" y="679950"/>
          <a:ext cx="910520" cy="4320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GB" sz="1000" kern="1200"/>
            <a:t>Solving</a:t>
          </a:r>
        </a:p>
      </dsp:txBody>
      <dsp:txXfrm>
        <a:off x="2926017" y="679950"/>
        <a:ext cx="910520" cy="288000"/>
      </dsp:txXfrm>
    </dsp:sp>
    <dsp:sp modelId="{B5E3C9D1-41C5-47C3-B0D1-BDE9057E50AD}">
      <dsp:nvSpPr>
        <dsp:cNvPr id="0" name=""/>
        <dsp:cNvSpPr/>
      </dsp:nvSpPr>
      <dsp:spPr>
        <a:xfrm>
          <a:off x="3112509" y="967950"/>
          <a:ext cx="910520" cy="15525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Select solution required</a:t>
          </a:r>
        </a:p>
        <a:p>
          <a:pPr marL="57150" lvl="1" indent="-57150" algn="l" defTabSz="444500">
            <a:lnSpc>
              <a:spcPct val="90000"/>
            </a:lnSpc>
            <a:spcBef>
              <a:spcPct val="0"/>
            </a:spcBef>
            <a:spcAft>
              <a:spcPct val="15000"/>
            </a:spcAft>
            <a:buChar char="•"/>
          </a:pPr>
          <a:r>
            <a:rPr lang="en-GB" sz="1000" kern="1200"/>
            <a:t>Assignment of other conditions</a:t>
          </a:r>
        </a:p>
        <a:p>
          <a:pPr marL="57150" lvl="1" indent="-57150" algn="l" defTabSz="444500">
            <a:lnSpc>
              <a:spcPct val="90000"/>
            </a:lnSpc>
            <a:spcBef>
              <a:spcPct val="0"/>
            </a:spcBef>
            <a:spcAft>
              <a:spcPct val="15000"/>
            </a:spcAft>
            <a:buChar char="•"/>
          </a:pPr>
          <a:r>
            <a:rPr lang="en-GB" sz="1000" kern="1200"/>
            <a:t>Compute solution</a:t>
          </a:r>
        </a:p>
        <a:p>
          <a:pPr marL="57150" lvl="1" indent="-57150" algn="l" defTabSz="444500">
            <a:lnSpc>
              <a:spcPct val="90000"/>
            </a:lnSpc>
            <a:spcBef>
              <a:spcPct val="0"/>
            </a:spcBef>
            <a:spcAft>
              <a:spcPct val="15000"/>
            </a:spcAft>
            <a:buChar char="•"/>
          </a:pPr>
          <a:endParaRPr lang="en-GB" sz="1000" kern="1200"/>
        </a:p>
      </dsp:txBody>
      <dsp:txXfrm>
        <a:off x="3139177" y="994618"/>
        <a:ext cx="857184" cy="1499164"/>
      </dsp:txXfrm>
    </dsp:sp>
    <dsp:sp modelId="{162AB5FA-009F-46DD-8BF3-7134DE258979}">
      <dsp:nvSpPr>
        <dsp:cNvPr id="0" name=""/>
        <dsp:cNvSpPr/>
      </dsp:nvSpPr>
      <dsp:spPr>
        <a:xfrm>
          <a:off x="3974568" y="710603"/>
          <a:ext cx="292626" cy="22669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974568" y="755942"/>
        <a:ext cx="224618" cy="136015"/>
      </dsp:txXfrm>
    </dsp:sp>
    <dsp:sp modelId="{2FC366D7-2397-4FFD-96F8-17F0F0EFC2D3}">
      <dsp:nvSpPr>
        <dsp:cNvPr id="0" name=""/>
        <dsp:cNvSpPr/>
      </dsp:nvSpPr>
      <dsp:spPr>
        <a:xfrm>
          <a:off x="4388663" y="679950"/>
          <a:ext cx="910520" cy="4320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GB" sz="1000" kern="1200"/>
            <a:t>Analysis</a:t>
          </a:r>
        </a:p>
      </dsp:txBody>
      <dsp:txXfrm>
        <a:off x="4388663" y="679950"/>
        <a:ext cx="910520" cy="288000"/>
      </dsp:txXfrm>
    </dsp:sp>
    <dsp:sp modelId="{161707FC-164E-449D-80D4-C9BBCA9684EE}">
      <dsp:nvSpPr>
        <dsp:cNvPr id="0" name=""/>
        <dsp:cNvSpPr/>
      </dsp:nvSpPr>
      <dsp:spPr>
        <a:xfrm>
          <a:off x="4575155" y="967950"/>
          <a:ext cx="910520" cy="15525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Assessment of output</a:t>
          </a:r>
        </a:p>
        <a:p>
          <a:pPr marL="57150" lvl="1" indent="-57150" algn="l" defTabSz="444500">
            <a:lnSpc>
              <a:spcPct val="90000"/>
            </a:lnSpc>
            <a:spcBef>
              <a:spcPct val="0"/>
            </a:spcBef>
            <a:spcAft>
              <a:spcPct val="15000"/>
            </a:spcAft>
            <a:buChar char="•"/>
          </a:pPr>
          <a:r>
            <a:rPr lang="en-GB" sz="1000" kern="1200"/>
            <a:t>Redesign if necessary</a:t>
          </a:r>
        </a:p>
        <a:p>
          <a:pPr marL="57150" lvl="1" indent="-57150" algn="l" defTabSz="444500">
            <a:lnSpc>
              <a:spcPct val="90000"/>
            </a:lnSpc>
            <a:spcBef>
              <a:spcPct val="0"/>
            </a:spcBef>
            <a:spcAft>
              <a:spcPct val="15000"/>
            </a:spcAft>
            <a:buChar char="•"/>
          </a:pPr>
          <a:r>
            <a:rPr lang="en-GB" sz="1000" kern="1200"/>
            <a:t>Report preparation</a:t>
          </a:r>
        </a:p>
      </dsp:txBody>
      <dsp:txXfrm>
        <a:off x="4601823" y="994618"/>
        <a:ext cx="857184" cy="149916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Sie</b:Tag>
    <b:SourceType>InternetSite</b:SourceType>
    <b:Guid>{777A25F8-0F94-462C-9EBF-0E4D563408E4}</b:Guid>
    <b:Title>Computer-Aided Engineering</b:Title>
    <b:Author>
      <b:Author>
        <b:Corporate>Siemens</b:Corporate>
      </b:Author>
    </b:Author>
    <b:URL>https://www.plm.automation.siemens.com/global/en/our-story/glossary/computer-aided-engineering-cae/13112</b:URL>
    <b:RefOrder>3</b:RefOrder>
  </b:Source>
  <b:Source>
    <b:Tag>Nor20</b:Tag>
    <b:SourceType>Book</b:SourceType>
    <b:Guid>{9FE3948C-F9DB-475D-BD6A-7848DD202526}</b:Guid>
    <b:Author>
      <b:Author>
        <b:Corporate>North Atlantic Treaty Organisation</b:Corporate>
      </b:Author>
    </b:Author>
    <b:Title>NATO Standard AOP-4172, Technical Performance Specification Providing for the Interchangeability of 5.56mm x 45 Ammunition</b:Title>
    <b:Year>2020</b:Year>
    <b:Publisher>NATO Standardisation Office</b:Publisher>
    <b:RefOrder>1</b:RefOrder>
  </b:Source>
  <b:Source>
    <b:Tag>The14</b:Tag>
    <b:SourceType>InternetSite</b:SourceType>
    <b:Guid>{EF06A8C4-454F-441D-A970-C9532FF9BA08}</b:Guid>
    <b:Author>
      <b:Author>
        <b:Corporate>The Firearm Blog</b:Corporate>
      </b:Author>
    </b:Author>
    <b:Title>Inside Accuracy International</b:Title>
    <b:Year>2014</b:Year>
    <b:URL>https://www.thefirearmblog.com/blog/2014/10/06/inside-accuracy-international/</b:URL>
    <b:RefOrder>2</b:RefOrder>
  </b:Source>
  <b:Source>
    <b:Tag>Juk</b:Tag>
    <b:SourceType>Book</b:SourceType>
    <b:Guid>{1121A56E-A833-4C88-9154-900C971CFD83}</b:Guid>
    <b:Title>Impact Dynamics</b:Title>
    <b:Author>
      <b:Author>
        <b:NameList>
          <b:Person>
            <b:Last>Jukas</b:Last>
            <b:First>Jonas,</b:First>
            <b:Middle>et al.</b:Middle>
          </b:Person>
        </b:NameList>
      </b:Author>
    </b:Author>
    <b:Year>1992</b:Year>
    <b:Publisher>Krieger Publishing</b:Publisher>
    <b:RefOrder>6</b:RefOrder>
  </b:Source>
  <b:Source>
    <b:Tag>Des20</b:Tag>
    <b:SourceType>DocumentFromInternetSite</b:SourceType>
    <b:Guid>{10A5D83C-1453-4491-BD65-8A056A532A89}</b:Guid>
    <b:Title>GrabCAD</b:Title>
    <b:Year>2020</b:Year>
    <b:Author>
      <b:Author>
        <b:NameList>
          <b:Person>
            <b:Last>Archive</b:Last>
            <b:First>Design</b:First>
            <b:Middle>Reference</b:Middle>
          </b:Person>
        </b:NameList>
      </b:Author>
    </b:Author>
    <b:URL>https://grabcad.com/library/u-s-gov-m16a1-barrel-assembly-1</b:URL>
    <b:RefOrder>5</b:RefOrder>
  </b:Source>
  <b:Source>
    <b:Tag>Chr21</b:Tag>
    <b:SourceType>InternetSite</b:SourceType>
    <b:Guid>{7084407A-1002-4F46-BFC3-B3D0F6F66B3F}</b:Guid>
    <b:Title>Mesh Independence Study</b:Title>
    <b:Year>2021</b:Year>
    <b:Author>
      <b:Author>
        <b:NameList>
          <b:Person>
            <b:Last>Kongsgaard</b:Last>
            <b:First>Christian</b:First>
          </b:Person>
        </b:NameList>
      </b:Author>
    </b:Author>
    <b:URL>https://compute.procedural.build/docs/cfd/mesh_independence#:~:text=A%20mesh%20independence%20study%20is,checking%20if%20the%20results%20changes.</b:URL>
    <b:RefOrder>11</b:RefOrder>
  </b:Source>
  <b:Source>
    <b:Tag>Nob23</b:Tag>
    <b:SourceType>ElectronicSource</b:SourceType>
    <b:Guid>{CF5BFBB6-EB5B-4A51-9BB8-632F8E829039}</b:Guid>
    <b:Author>
      <b:Author>
        <b:NameList>
          <b:Person>
            <b:Last>Noble</b:Last>
            <b:First>Andrew</b:First>
          </b:Person>
        </b:NameList>
      </b:Author>
    </b:Author>
    <b:Title>Validation of Computational Methods Presentation</b:Title>
    <b:Year>2023</b:Year>
    <b:RefOrder>7</b:RefOrder>
  </b:Source>
  <b:Source>
    <b:Tag>Dlu16</b:Tag>
    <b:SourceType>Report</b:SourceType>
    <b:Guid>{4ACAB579-E429-4A62-9F7B-776E707B62CE}</b:Guid>
    <b:Author>
      <b:Author>
        <b:Corporate>Dlubal Software</b:Corporate>
      </b:Author>
    </b:Author>
    <b:Title>Verification Example 0016 - Elastic bending - Continuous Load</b:Title>
    <b:Year>2016</b:Year>
    <b:RefOrder>8</b:RefOrder>
  </b:Source>
  <b:Source>
    <b:Tag>The16</b:Tag>
    <b:SourceType>InternetSite</b:SourceType>
    <b:Guid>{B2AE165E-8D98-4757-A032-59689F9C0711}</b:Guid>
    <b:Year>2016</b:Year>
    <b:Author>
      <b:Author>
        <b:Corporate>The Open University</b:Corporate>
      </b:Author>
    </b:Author>
    <b:URL>https://www.open.edu/openlearn/mod/oucontent/view.php%3Fid%3D20959%26printable%3D1</b:URL>
    <b:RefOrder>10</b:RefOrder>
  </b:Source>
  <b:Source>
    <b:Tag>Sim23</b:Tag>
    <b:SourceType>InternetSite</b:SourceType>
    <b:Guid>{5AB6384E-70BE-4F2C-82B9-0B47BD8AF61E}</b:Guid>
    <b:Author>
      <b:Author>
        <b:Corporate>Simscale</b:Corporate>
      </b:Author>
    </b:Author>
    <b:Title>What Are Boundary Conditions?</b:Title>
    <b:Year>2023</b:Year>
    <b:URL>https://www.simscale.com/docs/simwiki/numerics-background/what-are-boundary-conditions/#:~:text=Boundary%20conditions%20are%20constraints%20necessary,set%20of%20conditions%20is%20known.</b:URL>
    <b:RefOrder>4</b:RefOrder>
  </b:Source>
  <b:Source>
    <b:Tag>Der02</b:Tag>
    <b:SourceType>InternetSite</b:SourceType>
    <b:Guid>{FF4CF134-AB46-4F3D-9BB6-83FBC0AD381E}</b:Guid>
    <b:Author>
      <b:Author>
        <b:NameList>
          <b:Person>
            <b:Last>Monaghan</b:Last>
            <b:First>Dermot</b:First>
          </b:Person>
        </b:NameList>
      </b:Author>
    </b:Author>
    <b:Title>Using FEA: A Word of Warning</b:Title>
    <b:Year>2002</b:Year>
    <b:URL>http://web.archive.org/web/20020328171527/http:/www.dermotmonaghan.com/fea/htm/introduction/word_of_caution.htm</b:URL>
    <b:RefOrder>12</b:RefOrder>
  </b:Source>
  <b:Source>
    <b:Tag>Dlu18</b:Tag>
    <b:SourceType>Report</b:SourceType>
    <b:Guid>{F5C64525-4BC3-4B8E-8F42-5011EE7E6B55}</b:Guid>
    <b:Author>
      <b:Author>
        <b:Corporate>Dlubal Software</b:Corporate>
      </b:Author>
    </b:Author>
    <b:Title>Verification Example 0078 - Bimetallic Strip</b:Title>
    <b:Year>2018</b:Yea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AB7C88-DF15-4348-BF37-9A95E9545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13</Pages>
  <Words>3181</Words>
  <Characters>18134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Application of Computer-Aided Engineering</vt:lpstr>
    </vt:vector>
  </TitlesOfParts>
  <Company/>
  <LinksUpToDate>false</LinksUpToDate>
  <CharactersWithSpaces>21273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Computer-Aided Engineering</dc:title>
  <dc:subject>L5 Computer-aided engineering (acdb5007)</dc:subject>
  <dc:creator>Luke Malcolm (2030773)</dc:creator>
  <cp:keywords/>
  <dc:description/>
  <cp:lastModifiedBy>Luke Malcolm (2030773)</cp:lastModifiedBy>
  <cp:revision>34</cp:revision>
  <dcterms:created xsi:type="dcterms:W3CDTF">2023-05-01T17:22:00Z</dcterms:created>
  <dcterms:modified xsi:type="dcterms:W3CDTF">2023-05-01T17:59:00Z</dcterms:modified>
</cp:coreProperties>
</file>