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42071" w14:textId="48020DAC" w:rsidR="00AD17CC" w:rsidRPr="00663062" w:rsidRDefault="00AD17CC" w:rsidP="00663062">
      <w:pPr>
        <w:overflowPunct w:val="0"/>
        <w:autoSpaceDE w:val="0"/>
        <w:autoSpaceDN w:val="0"/>
        <w:adjustRightInd w:val="0"/>
        <w:spacing w:after="0" w:line="360" w:lineRule="auto"/>
        <w:jc w:val="both"/>
        <w:textAlignment w:val="baseline"/>
        <w:rPr>
          <w:rFonts w:ascii="Georgia" w:eastAsia="Times New Roman" w:hAnsi="Georgia" w:cs="Arial"/>
          <w:b/>
          <w:u w:val="single"/>
          <w:lang w:eastAsia="en-GB"/>
        </w:rPr>
      </w:pPr>
      <w:r w:rsidRPr="00663062">
        <w:rPr>
          <w:rFonts w:ascii="Georgia" w:eastAsia="Times New Roman" w:hAnsi="Georgia" w:cs="Arial"/>
          <w:b/>
          <w:u w:val="single"/>
          <w:lang w:eastAsia="en-GB"/>
        </w:rPr>
        <w:t>HPFY3005 Academic Writing</w:t>
      </w:r>
    </w:p>
    <w:p w14:paraId="1F89D1EF" w14:textId="78F61037" w:rsidR="00AD17CC" w:rsidRPr="00663062" w:rsidRDefault="00AD17CC" w:rsidP="00663062">
      <w:pPr>
        <w:overflowPunct w:val="0"/>
        <w:autoSpaceDE w:val="0"/>
        <w:autoSpaceDN w:val="0"/>
        <w:adjustRightInd w:val="0"/>
        <w:spacing w:after="0" w:line="360" w:lineRule="auto"/>
        <w:jc w:val="both"/>
        <w:textAlignment w:val="baseline"/>
        <w:rPr>
          <w:rFonts w:ascii="Georgia" w:eastAsia="Times New Roman" w:hAnsi="Georgia" w:cs="Arial"/>
          <w:b/>
          <w:u w:val="single"/>
          <w:lang w:eastAsia="en-GB"/>
        </w:rPr>
      </w:pPr>
      <w:r w:rsidRPr="00663062">
        <w:rPr>
          <w:rFonts w:ascii="Georgia" w:eastAsia="Times New Roman" w:hAnsi="Georgia" w:cs="Arial"/>
          <w:b/>
          <w:u w:val="single"/>
          <w:lang w:eastAsia="en-GB"/>
        </w:rPr>
        <w:t>2021/22 Resit Alternative Assessment – deadline 13 May 2022, 23.59</w:t>
      </w:r>
    </w:p>
    <w:p w14:paraId="0630ECC8" w14:textId="245E25BB" w:rsidR="00663062" w:rsidRPr="00663062" w:rsidRDefault="00663062" w:rsidP="00663062">
      <w:pPr>
        <w:overflowPunct w:val="0"/>
        <w:autoSpaceDE w:val="0"/>
        <w:autoSpaceDN w:val="0"/>
        <w:adjustRightInd w:val="0"/>
        <w:spacing w:after="0" w:line="360" w:lineRule="auto"/>
        <w:jc w:val="both"/>
        <w:textAlignment w:val="baseline"/>
        <w:rPr>
          <w:rFonts w:ascii="Georgia" w:eastAsia="Times New Roman" w:hAnsi="Georgia" w:cs="Arial"/>
          <w:b/>
          <w:u w:val="single"/>
          <w:lang w:eastAsia="en-GB"/>
        </w:rPr>
      </w:pPr>
      <w:r w:rsidRPr="00663062">
        <w:rPr>
          <w:rFonts w:ascii="Georgia" w:eastAsia="Times New Roman" w:hAnsi="Georgia" w:cs="Arial"/>
          <w:b/>
          <w:u w:val="single"/>
          <w:lang w:eastAsia="en-GB"/>
        </w:rPr>
        <w:t>TASK</w:t>
      </w:r>
    </w:p>
    <w:p w14:paraId="4ADA3054" w14:textId="43D54666" w:rsidR="00663062" w:rsidRPr="00663062" w:rsidRDefault="00663062" w:rsidP="00663062">
      <w:pPr>
        <w:overflowPunct w:val="0"/>
        <w:autoSpaceDE w:val="0"/>
        <w:autoSpaceDN w:val="0"/>
        <w:adjustRightInd w:val="0"/>
        <w:spacing w:after="0" w:line="360" w:lineRule="auto"/>
        <w:jc w:val="both"/>
        <w:textAlignment w:val="baseline"/>
        <w:rPr>
          <w:rFonts w:ascii="Georgia" w:eastAsia="Times New Roman" w:hAnsi="Georgia" w:cs="Arial"/>
          <w:b/>
          <w:lang w:eastAsia="en-GB"/>
        </w:rPr>
      </w:pPr>
      <w:r w:rsidRPr="00663062">
        <w:rPr>
          <w:rFonts w:ascii="Georgia" w:eastAsia="Times New Roman" w:hAnsi="Georgia" w:cs="Arial"/>
          <w:b/>
          <w:lang w:eastAsia="en-GB"/>
        </w:rPr>
        <w:t>ANNOTATED BIBLIOGRAPHY</w:t>
      </w:r>
      <w:r w:rsidRPr="00663062">
        <w:rPr>
          <w:rFonts w:ascii="Georgia" w:eastAsia="Times New Roman" w:hAnsi="Georgia" w:cs="Arial"/>
          <w:b/>
          <w:lang w:eastAsia="en-GB"/>
        </w:rPr>
        <w:t xml:space="preserve"> – 1000</w:t>
      </w:r>
      <w:r w:rsidR="00281FB6">
        <w:rPr>
          <w:rFonts w:ascii="Georgia" w:eastAsia="Times New Roman" w:hAnsi="Georgia" w:cs="Arial"/>
          <w:b/>
          <w:lang w:eastAsia="en-GB"/>
        </w:rPr>
        <w:t xml:space="preserve"> </w:t>
      </w:r>
      <w:r w:rsidRPr="00663062">
        <w:rPr>
          <w:rFonts w:ascii="Georgia" w:eastAsia="Times New Roman" w:hAnsi="Georgia" w:cs="Arial"/>
          <w:b/>
          <w:lang w:eastAsia="en-GB"/>
        </w:rPr>
        <w:t>words</w:t>
      </w:r>
    </w:p>
    <w:p w14:paraId="722B41CC" w14:textId="087B0648" w:rsidR="00AD17CC" w:rsidRPr="00663062" w:rsidRDefault="00AD17CC" w:rsidP="00663062">
      <w:pPr>
        <w:overflowPunct w:val="0"/>
        <w:autoSpaceDE w:val="0"/>
        <w:autoSpaceDN w:val="0"/>
        <w:adjustRightInd w:val="0"/>
        <w:spacing w:after="0" w:line="360" w:lineRule="auto"/>
        <w:jc w:val="both"/>
        <w:textAlignment w:val="baseline"/>
        <w:rPr>
          <w:rFonts w:ascii="Georgia" w:eastAsia="Times New Roman" w:hAnsi="Georgia" w:cs="Arial"/>
          <w:b/>
          <w:i/>
          <w:iCs/>
          <w:lang w:eastAsia="en-GB"/>
        </w:rPr>
      </w:pPr>
      <w:r w:rsidRPr="00663062">
        <w:rPr>
          <w:rFonts w:ascii="Georgia" w:eastAsia="Times New Roman" w:hAnsi="Georgia" w:cs="Arial"/>
          <w:b/>
          <w:i/>
          <w:iCs/>
          <w:lang w:eastAsia="en-GB"/>
        </w:rPr>
        <w:t>Students should compile</w:t>
      </w:r>
      <w:r w:rsidRPr="00663062">
        <w:rPr>
          <w:rFonts w:ascii="Georgia" w:eastAsia="Times New Roman" w:hAnsi="Georgia" w:cs="Arial"/>
          <w:b/>
          <w:i/>
          <w:iCs/>
          <w:lang w:eastAsia="en-GB"/>
        </w:rPr>
        <w:t xml:space="preserve"> a </w:t>
      </w:r>
      <w:r w:rsidR="00281FB6">
        <w:rPr>
          <w:rFonts w:ascii="Georgia" w:eastAsia="Times New Roman" w:hAnsi="Georgia" w:cs="Arial"/>
          <w:b/>
          <w:i/>
          <w:iCs/>
          <w:lang w:eastAsia="en-GB"/>
        </w:rPr>
        <w:t>1000-</w:t>
      </w:r>
      <w:r w:rsidRPr="00663062">
        <w:rPr>
          <w:rFonts w:ascii="Georgia" w:eastAsia="Times New Roman" w:hAnsi="Georgia" w:cs="Arial"/>
          <w:b/>
          <w:i/>
          <w:iCs/>
          <w:lang w:eastAsia="en-GB"/>
        </w:rPr>
        <w:t>word annotated bibliograp</w:t>
      </w:r>
      <w:r w:rsidRPr="00663062">
        <w:rPr>
          <w:rFonts w:ascii="Georgia" w:eastAsia="Times New Roman" w:hAnsi="Georgia" w:cs="Arial"/>
          <w:b/>
          <w:i/>
          <w:iCs/>
          <w:lang w:eastAsia="en-GB"/>
        </w:rPr>
        <w:t>hy which reviews scholarly sources used while researching their HPFY3004 Introduction to the Humanities coursework (or coursework for another of their Level 3 modules).</w:t>
      </w:r>
    </w:p>
    <w:p w14:paraId="07F93303" w14:textId="77777777" w:rsidR="00AD17CC" w:rsidRPr="00663062" w:rsidRDefault="00AD17CC" w:rsidP="00663062">
      <w:pPr>
        <w:overflowPunct w:val="0"/>
        <w:autoSpaceDE w:val="0"/>
        <w:autoSpaceDN w:val="0"/>
        <w:adjustRightInd w:val="0"/>
        <w:spacing w:after="0" w:line="360" w:lineRule="auto"/>
        <w:jc w:val="both"/>
        <w:textAlignment w:val="baseline"/>
        <w:rPr>
          <w:rFonts w:ascii="Georgia" w:eastAsia="Times New Roman" w:hAnsi="Georgia" w:cs="Arial"/>
          <w:b/>
          <w:u w:val="single"/>
          <w:lang w:eastAsia="en-GB"/>
        </w:rPr>
      </w:pPr>
    </w:p>
    <w:p w14:paraId="57F4EFF4" w14:textId="37A086BF" w:rsidR="00AD17CC" w:rsidRPr="00663062" w:rsidRDefault="00AD17CC" w:rsidP="00663062">
      <w:pPr>
        <w:overflowPunct w:val="0"/>
        <w:autoSpaceDE w:val="0"/>
        <w:autoSpaceDN w:val="0"/>
        <w:adjustRightInd w:val="0"/>
        <w:spacing w:after="0" w:line="360" w:lineRule="auto"/>
        <w:jc w:val="both"/>
        <w:textAlignment w:val="baseline"/>
        <w:rPr>
          <w:rFonts w:ascii="Georgia" w:eastAsia="Times New Roman" w:hAnsi="Georgia" w:cs="Arial"/>
          <w:b/>
          <w:u w:val="single"/>
          <w:lang w:eastAsia="en-GB"/>
        </w:rPr>
      </w:pPr>
      <w:r w:rsidRPr="00663062">
        <w:rPr>
          <w:rFonts w:ascii="Georgia" w:eastAsia="Times New Roman" w:hAnsi="Georgia" w:cs="Arial"/>
          <w:b/>
          <w:u w:val="single"/>
          <w:lang w:eastAsia="en-GB"/>
        </w:rPr>
        <w:t>GUIDANCE</w:t>
      </w:r>
    </w:p>
    <w:p w14:paraId="692FCC90" w14:textId="77C579D5" w:rsidR="00AD17CC" w:rsidRPr="00663062" w:rsidRDefault="00AD17CC" w:rsidP="00663062">
      <w:pPr>
        <w:spacing w:after="0" w:line="360" w:lineRule="auto"/>
        <w:jc w:val="both"/>
        <w:rPr>
          <w:rFonts w:ascii="Georgia" w:eastAsia="Times New Roman" w:hAnsi="Georgia" w:cs="Arial"/>
          <w:lang w:eastAsia="en-GB"/>
        </w:rPr>
      </w:pPr>
      <w:r w:rsidRPr="00663062">
        <w:rPr>
          <w:rFonts w:ascii="Georgia" w:eastAsia="Times New Roman" w:hAnsi="Georgia" w:cs="Arial"/>
          <w:lang w:eastAsia="en-GB"/>
        </w:rPr>
        <w:t>An annotated bibliography is a reference list which also contains evaluative commentary and analysis</w:t>
      </w:r>
      <w:r w:rsidRPr="00663062">
        <w:rPr>
          <w:rFonts w:ascii="Georgia" w:eastAsia="Times New Roman" w:hAnsi="Georgia" w:cs="Arial"/>
          <w:lang w:eastAsia="en-GB"/>
        </w:rPr>
        <w:t xml:space="preserve"> on the sources contained within it</w:t>
      </w:r>
      <w:r w:rsidRPr="00663062">
        <w:rPr>
          <w:rFonts w:ascii="Georgia" w:eastAsia="Times New Roman" w:hAnsi="Georgia" w:cs="Arial"/>
          <w:lang w:eastAsia="en-GB"/>
        </w:rPr>
        <w:t>. ‘Annotated’ in this context simply means ‘accompanied by notes</w:t>
      </w:r>
      <w:r w:rsidRPr="00663062">
        <w:rPr>
          <w:rFonts w:ascii="Georgia" w:eastAsia="Times New Roman" w:hAnsi="Georgia" w:cs="Arial"/>
          <w:lang w:eastAsia="en-GB"/>
        </w:rPr>
        <w:t>.’ S</w:t>
      </w:r>
      <w:r w:rsidRPr="00663062">
        <w:rPr>
          <w:rFonts w:ascii="Georgia" w:eastAsia="Times New Roman" w:hAnsi="Georgia" w:cs="Arial"/>
          <w:lang w:eastAsia="en-GB"/>
        </w:rPr>
        <w:t xml:space="preserve">tudents </w:t>
      </w:r>
      <w:r w:rsidRPr="00663062">
        <w:rPr>
          <w:rFonts w:ascii="Georgia" w:eastAsia="Times New Roman" w:hAnsi="Georgia" w:cs="Arial"/>
          <w:lang w:eastAsia="en-GB"/>
        </w:rPr>
        <w:t xml:space="preserve">thus </w:t>
      </w:r>
      <w:r w:rsidRPr="00663062">
        <w:rPr>
          <w:rFonts w:ascii="Georgia" w:eastAsia="Times New Roman" w:hAnsi="Georgia" w:cs="Arial"/>
          <w:lang w:eastAsia="en-GB"/>
        </w:rPr>
        <w:t>need to supplement the type of bibliography</w:t>
      </w:r>
      <w:r w:rsidRPr="00663062">
        <w:rPr>
          <w:rFonts w:ascii="Georgia" w:eastAsia="Times New Roman" w:hAnsi="Georgia" w:cs="Arial"/>
          <w:lang w:eastAsia="en-GB"/>
        </w:rPr>
        <w:t xml:space="preserve"> (</w:t>
      </w:r>
      <w:r w:rsidR="00663062" w:rsidRPr="00663062">
        <w:rPr>
          <w:rFonts w:ascii="Georgia" w:eastAsia="Times New Roman" w:hAnsi="Georgia" w:cs="Arial"/>
          <w:lang w:eastAsia="en-GB"/>
        </w:rPr>
        <w:t xml:space="preserve">aka </w:t>
      </w:r>
      <w:r w:rsidRPr="00663062">
        <w:rPr>
          <w:rFonts w:ascii="Georgia" w:eastAsia="Times New Roman" w:hAnsi="Georgia" w:cs="Arial"/>
          <w:lang w:eastAsia="en-GB"/>
        </w:rPr>
        <w:t>‘reference list’</w:t>
      </w:r>
      <w:r w:rsidR="00663062" w:rsidRPr="00663062">
        <w:rPr>
          <w:rFonts w:ascii="Georgia" w:eastAsia="Times New Roman" w:hAnsi="Georgia" w:cs="Arial"/>
          <w:lang w:eastAsia="en-GB"/>
        </w:rPr>
        <w:t xml:space="preserve"> or ‘works cited’) </w:t>
      </w:r>
      <w:r w:rsidRPr="00663062">
        <w:rPr>
          <w:rFonts w:ascii="Georgia" w:eastAsia="Times New Roman" w:hAnsi="Georgia" w:cs="Arial"/>
          <w:lang w:eastAsia="en-GB"/>
        </w:rPr>
        <w:t xml:space="preserve">which accompanies a piece of written coursework with some commentary on the sources listed in it. </w:t>
      </w:r>
    </w:p>
    <w:p w14:paraId="69C7A13A" w14:textId="77777777" w:rsidR="00AD17CC" w:rsidRPr="00663062" w:rsidRDefault="00AD17CC" w:rsidP="00663062">
      <w:pPr>
        <w:spacing w:after="0" w:line="360" w:lineRule="auto"/>
        <w:jc w:val="both"/>
        <w:rPr>
          <w:rFonts w:ascii="Georgia" w:eastAsia="Times New Roman" w:hAnsi="Georgia" w:cs="Arial"/>
          <w:u w:val="single"/>
          <w:lang w:eastAsia="en-GB"/>
        </w:rPr>
      </w:pPr>
    </w:p>
    <w:p w14:paraId="2A812402" w14:textId="77777777" w:rsidR="00AD17CC" w:rsidRPr="00663062" w:rsidRDefault="00AD17CC" w:rsidP="00663062">
      <w:pPr>
        <w:spacing w:after="0" w:line="360" w:lineRule="auto"/>
        <w:jc w:val="both"/>
        <w:rPr>
          <w:rFonts w:ascii="Georgia" w:eastAsia="Times New Roman" w:hAnsi="Georgia" w:cs="Arial"/>
          <w:b/>
          <w:u w:val="single"/>
          <w:lang w:eastAsia="en-GB"/>
        </w:rPr>
      </w:pPr>
      <w:r w:rsidRPr="00663062">
        <w:rPr>
          <w:rFonts w:ascii="Georgia" w:eastAsia="Times New Roman" w:hAnsi="Georgia" w:cs="Arial"/>
          <w:b/>
          <w:u w:val="single"/>
          <w:lang w:eastAsia="en-GB"/>
        </w:rPr>
        <w:t>Structure</w:t>
      </w:r>
    </w:p>
    <w:p w14:paraId="374F36D2" w14:textId="3D9589E2" w:rsidR="00AD17CC" w:rsidRPr="00663062" w:rsidRDefault="00AD17CC" w:rsidP="00663062">
      <w:pPr>
        <w:spacing w:after="0" w:line="360" w:lineRule="auto"/>
        <w:jc w:val="both"/>
        <w:rPr>
          <w:rFonts w:ascii="Georgia" w:eastAsia="Times New Roman" w:hAnsi="Georgia" w:cs="Arial"/>
          <w:lang w:eastAsia="en-GB"/>
        </w:rPr>
      </w:pPr>
      <w:r w:rsidRPr="00663062">
        <w:rPr>
          <w:rFonts w:ascii="Georgia" w:eastAsia="Times New Roman" w:hAnsi="Georgia" w:cs="Arial"/>
          <w:lang w:eastAsia="en-GB"/>
        </w:rPr>
        <w:t>The bibliography should contain:</w:t>
      </w:r>
    </w:p>
    <w:p w14:paraId="2275F1DC" w14:textId="3C5AE2C8" w:rsidR="00663062" w:rsidRPr="00663062" w:rsidRDefault="00AD17CC" w:rsidP="00663062">
      <w:pPr>
        <w:pStyle w:val="ListParagraph"/>
        <w:numPr>
          <w:ilvl w:val="0"/>
          <w:numId w:val="1"/>
        </w:numPr>
        <w:spacing w:after="0" w:line="360" w:lineRule="auto"/>
        <w:jc w:val="both"/>
        <w:rPr>
          <w:rFonts w:ascii="Georgia" w:eastAsia="Times New Roman" w:hAnsi="Georgia" w:cs="Arial"/>
          <w:lang w:eastAsia="en-GB"/>
        </w:rPr>
      </w:pPr>
      <w:r w:rsidRPr="00663062">
        <w:rPr>
          <w:rFonts w:ascii="Georgia" w:eastAsia="Times New Roman" w:hAnsi="Georgia" w:cs="Arial"/>
          <w:b/>
          <w:u w:val="single"/>
          <w:lang w:eastAsia="en-GB"/>
        </w:rPr>
        <w:t xml:space="preserve">A minimum of </w:t>
      </w:r>
      <w:r w:rsidRPr="00663062">
        <w:rPr>
          <w:rFonts w:ascii="Georgia" w:eastAsia="Times New Roman" w:hAnsi="Georgia" w:cs="Arial"/>
          <w:b/>
          <w:u w:val="single"/>
          <w:lang w:eastAsia="en-GB"/>
        </w:rPr>
        <w:t xml:space="preserve">three </w:t>
      </w:r>
      <w:r w:rsidRPr="00663062">
        <w:rPr>
          <w:rFonts w:ascii="Georgia" w:eastAsia="Times New Roman" w:hAnsi="Georgia" w:cs="Arial"/>
          <w:b/>
          <w:i/>
          <w:u w:val="single"/>
          <w:lang w:eastAsia="en-GB"/>
        </w:rPr>
        <w:t xml:space="preserve">appropriately </w:t>
      </w:r>
      <w:r w:rsidR="00663062" w:rsidRPr="00663062">
        <w:rPr>
          <w:rFonts w:ascii="Georgia" w:eastAsia="Times New Roman" w:hAnsi="Georgia" w:cs="Arial"/>
          <w:b/>
          <w:i/>
          <w:u w:val="single"/>
          <w:lang w:eastAsia="en-GB"/>
        </w:rPr>
        <w:t xml:space="preserve">academic </w:t>
      </w:r>
      <w:proofErr w:type="gramStart"/>
      <w:r w:rsidR="00663062" w:rsidRPr="00663062">
        <w:rPr>
          <w:rFonts w:ascii="Georgia" w:eastAsia="Times New Roman" w:hAnsi="Georgia" w:cs="Arial"/>
          <w:b/>
          <w:iCs/>
          <w:u w:val="single"/>
          <w:lang w:eastAsia="en-GB"/>
        </w:rPr>
        <w:t>sources</w:t>
      </w:r>
      <w:r w:rsidR="00663062" w:rsidRPr="00663062">
        <w:rPr>
          <w:rFonts w:ascii="Georgia" w:eastAsia="Times New Roman" w:hAnsi="Georgia" w:cs="Arial"/>
          <w:b/>
          <w:lang w:eastAsia="en-GB"/>
        </w:rPr>
        <w:t>;</w:t>
      </w:r>
      <w:proofErr w:type="gramEnd"/>
      <w:r w:rsidR="00663062" w:rsidRPr="00663062">
        <w:rPr>
          <w:rFonts w:ascii="Georgia" w:eastAsia="Times New Roman" w:hAnsi="Georgia" w:cs="Arial"/>
          <w:b/>
          <w:lang w:eastAsia="en-GB"/>
        </w:rPr>
        <w:t xml:space="preserve"> </w:t>
      </w:r>
      <w:r w:rsidR="00663062" w:rsidRPr="00663062">
        <w:rPr>
          <w:rFonts w:ascii="Georgia" w:eastAsia="Times New Roman" w:hAnsi="Georgia" w:cs="Arial"/>
          <w:bCs/>
          <w:iCs/>
          <w:lang w:eastAsia="en-GB"/>
        </w:rPr>
        <w:t xml:space="preserve">i.e. </w:t>
      </w:r>
      <w:r w:rsidR="00663062" w:rsidRPr="00663062">
        <w:rPr>
          <w:rFonts w:ascii="Georgia" w:eastAsia="Times New Roman" w:hAnsi="Georgia" w:cs="Arial"/>
          <w:bCs/>
          <w:iCs/>
          <w:lang w:eastAsia="en-GB"/>
        </w:rPr>
        <w:t xml:space="preserve">bibliographies should include sources that are of suitably </w:t>
      </w:r>
      <w:r w:rsidR="00663062" w:rsidRPr="00663062">
        <w:rPr>
          <w:rFonts w:ascii="Georgia" w:eastAsia="Times New Roman" w:hAnsi="Georgia" w:cs="Arial"/>
          <w:bCs/>
          <w:iCs/>
          <w:lang w:eastAsia="en-GB"/>
        </w:rPr>
        <w:t>scholarly rather than generic</w:t>
      </w:r>
      <w:r w:rsidR="00663062" w:rsidRPr="00663062">
        <w:rPr>
          <w:rFonts w:ascii="Georgia" w:eastAsia="Times New Roman" w:hAnsi="Georgia" w:cs="Arial"/>
          <w:bCs/>
          <w:iCs/>
          <w:lang w:eastAsia="en-GB"/>
        </w:rPr>
        <w:t xml:space="preserve"> character. </w:t>
      </w:r>
    </w:p>
    <w:p w14:paraId="6FFA9493" w14:textId="77777777" w:rsidR="00663062" w:rsidRPr="00663062" w:rsidRDefault="00663062" w:rsidP="00663062">
      <w:pPr>
        <w:pStyle w:val="ListParagraph"/>
        <w:spacing w:after="0" w:line="360" w:lineRule="auto"/>
        <w:ind w:left="360"/>
        <w:jc w:val="both"/>
        <w:rPr>
          <w:rFonts w:ascii="Georgia" w:eastAsia="Times New Roman" w:hAnsi="Georgia" w:cs="Arial"/>
          <w:lang w:eastAsia="en-GB"/>
        </w:rPr>
      </w:pPr>
    </w:p>
    <w:p w14:paraId="3D15FE5F" w14:textId="1C3364D6" w:rsidR="00AD17CC" w:rsidRPr="00663062" w:rsidRDefault="00AD17CC" w:rsidP="00663062">
      <w:pPr>
        <w:pStyle w:val="ListParagraph"/>
        <w:numPr>
          <w:ilvl w:val="0"/>
          <w:numId w:val="1"/>
        </w:numPr>
        <w:spacing w:after="0" w:line="360" w:lineRule="auto"/>
        <w:jc w:val="both"/>
        <w:rPr>
          <w:rFonts w:ascii="Georgia" w:eastAsia="Times New Roman" w:hAnsi="Georgia" w:cs="Arial"/>
          <w:lang w:eastAsia="en-GB"/>
        </w:rPr>
      </w:pPr>
      <w:r w:rsidRPr="00663062">
        <w:rPr>
          <w:rFonts w:ascii="Georgia" w:eastAsia="Times New Roman" w:hAnsi="Georgia" w:cs="Arial"/>
          <w:b/>
          <w:u w:val="single"/>
          <w:lang w:eastAsia="en-GB"/>
        </w:rPr>
        <w:t>At least two different source types</w:t>
      </w:r>
      <w:r w:rsidRPr="00663062">
        <w:rPr>
          <w:rFonts w:ascii="Georgia" w:eastAsia="Times New Roman" w:hAnsi="Georgia" w:cs="Arial"/>
          <w:lang w:eastAsia="en-GB"/>
        </w:rPr>
        <w:t xml:space="preserve">: </w:t>
      </w:r>
      <w:proofErr w:type="gramStart"/>
      <w:r w:rsidRPr="00663062">
        <w:rPr>
          <w:rFonts w:ascii="Georgia" w:eastAsia="Times New Roman" w:hAnsi="Georgia" w:cs="Arial"/>
          <w:lang w:eastAsia="en-GB"/>
        </w:rPr>
        <w:t>i.e.</w:t>
      </w:r>
      <w:proofErr w:type="gramEnd"/>
      <w:r w:rsidRPr="00663062">
        <w:rPr>
          <w:rFonts w:ascii="Georgia" w:eastAsia="Times New Roman" w:hAnsi="Georgia" w:cs="Arial"/>
          <w:lang w:eastAsia="en-GB"/>
        </w:rPr>
        <w:t xml:space="preserve"> bibliographies should blend a mixture of </w:t>
      </w:r>
      <w:r w:rsidR="00663062" w:rsidRPr="00663062">
        <w:rPr>
          <w:rFonts w:ascii="Georgia" w:eastAsia="Times New Roman" w:hAnsi="Georgia" w:cs="Arial"/>
          <w:lang w:eastAsia="en-GB"/>
        </w:rPr>
        <w:t xml:space="preserve">books, </w:t>
      </w:r>
      <w:r w:rsidRPr="00663062">
        <w:rPr>
          <w:rFonts w:ascii="Georgia" w:eastAsia="Times New Roman" w:hAnsi="Georgia" w:cs="Arial"/>
          <w:lang w:eastAsia="en-GB"/>
        </w:rPr>
        <w:t>journal articles</w:t>
      </w:r>
      <w:r w:rsidR="00663062" w:rsidRPr="00663062">
        <w:rPr>
          <w:rFonts w:ascii="Georgia" w:eastAsia="Times New Roman" w:hAnsi="Georgia" w:cs="Arial"/>
          <w:lang w:eastAsia="en-GB"/>
        </w:rPr>
        <w:t xml:space="preserve">, chapters in edited collections, scholarly websites </w:t>
      </w:r>
      <w:r w:rsidRPr="00663062">
        <w:rPr>
          <w:rFonts w:ascii="Georgia" w:eastAsia="Times New Roman" w:hAnsi="Georgia" w:cs="Arial"/>
          <w:lang w:eastAsia="en-GB"/>
        </w:rPr>
        <w:t>and suchlike.</w:t>
      </w:r>
    </w:p>
    <w:p w14:paraId="0FCC4580" w14:textId="77777777" w:rsidR="00AD17CC" w:rsidRPr="00663062" w:rsidRDefault="00AD17CC" w:rsidP="00663062">
      <w:pPr>
        <w:spacing w:after="0" w:line="360" w:lineRule="auto"/>
        <w:jc w:val="both"/>
        <w:rPr>
          <w:rFonts w:ascii="Georgia" w:eastAsia="Times New Roman" w:hAnsi="Georgia" w:cs="Arial"/>
          <w:lang w:eastAsia="en-GB"/>
        </w:rPr>
      </w:pPr>
    </w:p>
    <w:p w14:paraId="2A9301D0" w14:textId="227E5200" w:rsidR="00AD17CC" w:rsidRPr="00663062" w:rsidRDefault="00AD17CC" w:rsidP="00663062">
      <w:pPr>
        <w:spacing w:after="0" w:line="360" w:lineRule="auto"/>
        <w:jc w:val="both"/>
        <w:rPr>
          <w:rFonts w:ascii="Georgia" w:eastAsia="Times New Roman" w:hAnsi="Georgia" w:cs="Arial"/>
          <w:lang w:eastAsia="en-GB"/>
        </w:rPr>
      </w:pPr>
      <w:r w:rsidRPr="00663062">
        <w:rPr>
          <w:rFonts w:ascii="Georgia" w:eastAsia="Times New Roman" w:hAnsi="Georgia" w:cs="Arial"/>
          <w:lang w:eastAsia="en-GB"/>
        </w:rPr>
        <w:t xml:space="preserve">Annotations should be analytical </w:t>
      </w:r>
      <w:r w:rsidR="00663062" w:rsidRPr="00663062">
        <w:rPr>
          <w:rFonts w:ascii="Georgia" w:eastAsia="Times New Roman" w:hAnsi="Georgia" w:cs="Arial"/>
          <w:lang w:eastAsia="en-GB"/>
        </w:rPr>
        <w:t xml:space="preserve">and </w:t>
      </w:r>
      <w:r w:rsidRPr="00663062">
        <w:rPr>
          <w:rFonts w:ascii="Georgia" w:eastAsia="Times New Roman" w:hAnsi="Georgia" w:cs="Arial"/>
          <w:lang w:eastAsia="en-GB"/>
        </w:rPr>
        <w:t xml:space="preserve">offer an informed opinion on the sources’ strengths/weaknesses. </w:t>
      </w:r>
      <w:r w:rsidR="00663062" w:rsidRPr="00663062">
        <w:rPr>
          <w:rFonts w:ascii="Georgia" w:eastAsia="Times New Roman" w:hAnsi="Georgia" w:cs="Arial"/>
          <w:lang w:eastAsia="en-GB"/>
        </w:rPr>
        <w:t>Annotations can be subjective, and comment on how sources informed students’ ideas about their research topic.</w:t>
      </w:r>
    </w:p>
    <w:p w14:paraId="64B958E2" w14:textId="77777777" w:rsidR="00AD17CC" w:rsidRPr="00663062" w:rsidRDefault="00AD17CC" w:rsidP="00663062">
      <w:pPr>
        <w:spacing w:after="0" w:line="360" w:lineRule="auto"/>
        <w:jc w:val="both"/>
        <w:rPr>
          <w:rFonts w:ascii="Georgia" w:eastAsia="Times New Roman" w:hAnsi="Georgia" w:cs="Arial"/>
          <w:u w:val="single"/>
          <w:lang w:eastAsia="en-GB"/>
        </w:rPr>
      </w:pPr>
    </w:p>
    <w:p w14:paraId="3593CB84" w14:textId="77777777" w:rsidR="00AD17CC" w:rsidRPr="00663062" w:rsidRDefault="00AD17CC" w:rsidP="00663062">
      <w:pPr>
        <w:spacing w:after="0" w:line="360" w:lineRule="auto"/>
        <w:jc w:val="both"/>
        <w:rPr>
          <w:rFonts w:ascii="Georgia" w:eastAsia="Times New Roman" w:hAnsi="Georgia" w:cs="Arial"/>
          <w:b/>
          <w:u w:val="single"/>
          <w:lang w:eastAsia="en-GB"/>
        </w:rPr>
      </w:pPr>
      <w:r w:rsidRPr="00663062">
        <w:rPr>
          <w:rFonts w:ascii="Georgia" w:eastAsia="Times New Roman" w:hAnsi="Georgia" w:cs="Arial"/>
          <w:b/>
          <w:u w:val="single"/>
          <w:lang w:eastAsia="en-GB"/>
        </w:rPr>
        <w:t>Format</w:t>
      </w:r>
    </w:p>
    <w:p w14:paraId="01F352A3" w14:textId="76461DD4" w:rsidR="00AD17CC" w:rsidRPr="00663062" w:rsidRDefault="00AD17CC" w:rsidP="00663062">
      <w:pPr>
        <w:spacing w:after="0" w:line="360" w:lineRule="auto"/>
        <w:jc w:val="both"/>
        <w:rPr>
          <w:rFonts w:ascii="Georgia" w:eastAsia="Times New Roman" w:hAnsi="Georgia" w:cs="Arial"/>
          <w:lang w:eastAsia="en-GB"/>
        </w:rPr>
      </w:pPr>
      <w:r w:rsidRPr="00663062">
        <w:rPr>
          <w:rFonts w:ascii="Georgia" w:eastAsia="Times New Roman" w:hAnsi="Georgia" w:cs="Arial"/>
          <w:lang w:eastAsia="en-GB"/>
        </w:rPr>
        <w:t>To construct an annotated bibliography:</w:t>
      </w:r>
    </w:p>
    <w:p w14:paraId="7AF33D35" w14:textId="77777777" w:rsidR="00AD17CC" w:rsidRPr="00663062" w:rsidRDefault="00AD17CC" w:rsidP="00663062">
      <w:pPr>
        <w:spacing w:after="0" w:line="360" w:lineRule="auto"/>
        <w:jc w:val="both"/>
        <w:rPr>
          <w:rFonts w:ascii="Georgia" w:eastAsia="Times New Roman" w:hAnsi="Georgia" w:cs="Arial"/>
          <w:lang w:eastAsia="en-GB"/>
        </w:rPr>
      </w:pPr>
    </w:p>
    <w:p w14:paraId="32CAF3E6" w14:textId="3619C25E" w:rsidR="00663062" w:rsidRPr="00663062" w:rsidRDefault="00AD17CC" w:rsidP="00663062">
      <w:pPr>
        <w:pStyle w:val="ListParagraph"/>
        <w:numPr>
          <w:ilvl w:val="0"/>
          <w:numId w:val="2"/>
        </w:numPr>
        <w:spacing w:after="0" w:line="360" w:lineRule="auto"/>
        <w:jc w:val="both"/>
        <w:rPr>
          <w:rFonts w:ascii="Georgia" w:eastAsia="Times New Roman" w:hAnsi="Georgia" w:cs="Arial"/>
          <w:lang w:eastAsia="en-GB"/>
        </w:rPr>
      </w:pPr>
      <w:r w:rsidRPr="00663062">
        <w:rPr>
          <w:rFonts w:ascii="Georgia" w:eastAsia="Times New Roman" w:hAnsi="Georgia" w:cs="Arial"/>
          <w:lang w:eastAsia="en-GB"/>
        </w:rPr>
        <w:t xml:space="preserve">Write out the full bibliographic reference for the source using correct </w:t>
      </w:r>
      <w:r w:rsidR="00663062" w:rsidRPr="00663062">
        <w:rPr>
          <w:rFonts w:ascii="Georgia" w:eastAsia="Times New Roman" w:hAnsi="Georgia" w:cs="Arial"/>
          <w:lang w:eastAsia="en-GB"/>
        </w:rPr>
        <w:t>referencing rules (either MHRA or Harvard are permissible).</w:t>
      </w:r>
    </w:p>
    <w:p w14:paraId="04E7254F" w14:textId="77777777" w:rsidR="00663062" w:rsidRPr="00663062" w:rsidRDefault="00663062" w:rsidP="00663062">
      <w:pPr>
        <w:pStyle w:val="ListParagraph"/>
        <w:spacing w:after="0" w:line="360" w:lineRule="auto"/>
        <w:ind w:left="360"/>
        <w:jc w:val="both"/>
        <w:rPr>
          <w:rFonts w:ascii="Georgia" w:eastAsia="Times New Roman" w:hAnsi="Georgia" w:cs="Arial"/>
          <w:lang w:eastAsia="en-GB"/>
        </w:rPr>
      </w:pPr>
    </w:p>
    <w:p w14:paraId="50DA3DED" w14:textId="328F091D" w:rsidR="00AD17CC" w:rsidRPr="00663062" w:rsidRDefault="00AD17CC" w:rsidP="00663062">
      <w:pPr>
        <w:pStyle w:val="ListParagraph"/>
        <w:numPr>
          <w:ilvl w:val="0"/>
          <w:numId w:val="2"/>
        </w:numPr>
        <w:spacing w:after="0" w:line="360" w:lineRule="auto"/>
        <w:jc w:val="both"/>
        <w:rPr>
          <w:rFonts w:ascii="Georgia" w:eastAsia="Times New Roman" w:hAnsi="Georgia" w:cs="Arial"/>
          <w:lang w:eastAsia="en-GB"/>
        </w:rPr>
      </w:pPr>
      <w:r w:rsidRPr="00663062">
        <w:rPr>
          <w:rFonts w:ascii="Georgia" w:eastAsia="Times New Roman" w:hAnsi="Georgia" w:cs="Arial"/>
          <w:lang w:eastAsia="en-GB"/>
        </w:rPr>
        <w:t xml:space="preserve">Write a short (circa 200-word) annotation on different sources. Each annotation should summarise the main ‘point(s)’ or argument(s) of the source you are </w:t>
      </w:r>
      <w:proofErr w:type="gramStart"/>
      <w:r w:rsidRPr="00663062">
        <w:rPr>
          <w:rFonts w:ascii="Georgia" w:eastAsia="Times New Roman" w:hAnsi="Georgia" w:cs="Arial"/>
          <w:lang w:eastAsia="en-GB"/>
        </w:rPr>
        <w:t>discussing, and</w:t>
      </w:r>
      <w:proofErr w:type="gramEnd"/>
      <w:r w:rsidRPr="00663062">
        <w:rPr>
          <w:rFonts w:ascii="Georgia" w:eastAsia="Times New Roman" w:hAnsi="Georgia" w:cs="Arial"/>
          <w:lang w:eastAsia="en-GB"/>
        </w:rPr>
        <w:t xml:space="preserve"> provide critical reflections on the source. Think about the source’s strengths and weaknesses, and how it relates to broader </w:t>
      </w:r>
      <w:r w:rsidRPr="00663062">
        <w:rPr>
          <w:rFonts w:ascii="Georgia" w:eastAsia="Times New Roman" w:hAnsi="Georgia" w:cs="Arial"/>
          <w:lang w:eastAsia="en-GB"/>
        </w:rPr>
        <w:t xml:space="preserve">scholarly </w:t>
      </w:r>
      <w:r w:rsidRPr="00663062">
        <w:rPr>
          <w:rFonts w:ascii="Georgia" w:eastAsia="Times New Roman" w:hAnsi="Georgia" w:cs="Arial"/>
          <w:lang w:eastAsia="en-GB"/>
        </w:rPr>
        <w:t xml:space="preserve">l debates. </w:t>
      </w:r>
      <w:r w:rsidRPr="00663062">
        <w:rPr>
          <w:rFonts w:ascii="Georgia" w:eastAsia="Times New Roman" w:hAnsi="Georgia" w:cs="Arial"/>
          <w:i/>
          <w:lang w:eastAsia="en-GB"/>
        </w:rPr>
        <w:t xml:space="preserve">Note: at this stage in their academic career, </w:t>
      </w:r>
      <w:r w:rsidRPr="00663062">
        <w:rPr>
          <w:rFonts w:ascii="Georgia" w:eastAsia="Times New Roman" w:hAnsi="Georgia" w:cs="Arial"/>
          <w:i/>
          <w:lang w:eastAsia="en-GB"/>
        </w:rPr>
        <w:lastRenderedPageBreak/>
        <w:t xml:space="preserve">students are unlikely to be able to fully ‘master’ their chosen </w:t>
      </w:r>
      <w:r w:rsidRPr="00663062">
        <w:rPr>
          <w:rFonts w:ascii="Georgia" w:eastAsia="Times New Roman" w:hAnsi="Georgia" w:cs="Arial"/>
          <w:i/>
          <w:lang w:eastAsia="en-GB"/>
        </w:rPr>
        <w:t xml:space="preserve">scholarly </w:t>
      </w:r>
      <w:r w:rsidRPr="00663062">
        <w:rPr>
          <w:rFonts w:ascii="Georgia" w:eastAsia="Times New Roman" w:hAnsi="Georgia" w:cs="Arial"/>
          <w:i/>
          <w:lang w:eastAsia="en-GB"/>
        </w:rPr>
        <w:t>debate, so some of your conclusions may necessarily be impressionistic</w:t>
      </w:r>
      <w:r w:rsidRPr="00663062">
        <w:rPr>
          <w:rFonts w:ascii="Georgia" w:eastAsia="Times New Roman" w:hAnsi="Georgia" w:cs="Arial"/>
          <w:i/>
          <w:lang w:eastAsia="en-GB"/>
        </w:rPr>
        <w:t xml:space="preserve"> and provisional.</w:t>
      </w:r>
    </w:p>
    <w:p w14:paraId="7E43EBDE" w14:textId="77777777" w:rsidR="00663062" w:rsidRPr="00663062" w:rsidRDefault="00663062" w:rsidP="00663062">
      <w:pPr>
        <w:pStyle w:val="ListParagraph"/>
        <w:spacing w:after="0" w:line="360" w:lineRule="auto"/>
        <w:rPr>
          <w:rFonts w:ascii="Georgia" w:eastAsia="Times New Roman" w:hAnsi="Georgia" w:cs="Arial"/>
          <w:lang w:eastAsia="en-GB"/>
        </w:rPr>
      </w:pPr>
    </w:p>
    <w:p w14:paraId="2292DDE6" w14:textId="20629999" w:rsidR="00663062" w:rsidRPr="00663062" w:rsidRDefault="00663062" w:rsidP="00663062">
      <w:pPr>
        <w:pStyle w:val="ListParagraph"/>
        <w:numPr>
          <w:ilvl w:val="0"/>
          <w:numId w:val="2"/>
        </w:numPr>
        <w:spacing w:after="0" w:line="360" w:lineRule="auto"/>
        <w:jc w:val="both"/>
        <w:rPr>
          <w:rFonts w:ascii="Georgia" w:eastAsia="Times New Roman" w:hAnsi="Georgia" w:cs="Arial"/>
          <w:i/>
          <w:lang w:eastAsia="en-GB"/>
        </w:rPr>
      </w:pPr>
      <w:r w:rsidRPr="00663062">
        <w:rPr>
          <w:rFonts w:ascii="Georgia" w:eastAsia="Times New Roman" w:hAnsi="Georgia" w:cs="Arial"/>
          <w:lang w:eastAsia="en-GB"/>
        </w:rPr>
        <w:t xml:space="preserve">Organise and format the bibliography using </w:t>
      </w:r>
      <w:r w:rsidRPr="00663062">
        <w:rPr>
          <w:rFonts w:ascii="Georgia" w:eastAsia="Times New Roman" w:hAnsi="Georgia" w:cs="Arial"/>
          <w:lang w:eastAsia="en-GB"/>
        </w:rPr>
        <w:t>correct referencing rules (either MHRA or Harvard are permissible).</w:t>
      </w:r>
    </w:p>
    <w:p w14:paraId="0749501B" w14:textId="77777777" w:rsidR="00663062" w:rsidRPr="00663062" w:rsidRDefault="00663062" w:rsidP="00663062">
      <w:pPr>
        <w:spacing w:after="0" w:line="360" w:lineRule="auto"/>
        <w:jc w:val="both"/>
        <w:rPr>
          <w:rFonts w:ascii="Georgia" w:eastAsia="Times New Roman" w:hAnsi="Georgia" w:cs="Arial"/>
          <w:i/>
          <w:lang w:eastAsia="en-GB"/>
        </w:rPr>
      </w:pPr>
    </w:p>
    <w:p w14:paraId="38AD7B5C" w14:textId="49C5F43E" w:rsidR="00663062" w:rsidRPr="00663062" w:rsidRDefault="00663062" w:rsidP="00663062">
      <w:pPr>
        <w:spacing w:after="0" w:line="360" w:lineRule="auto"/>
        <w:jc w:val="both"/>
        <w:rPr>
          <w:rFonts w:ascii="Georgia" w:eastAsia="Times New Roman" w:hAnsi="Georgia" w:cs="Arial"/>
          <w:b/>
          <w:bCs/>
          <w:iCs/>
          <w:u w:val="single"/>
          <w:lang w:eastAsia="en-GB"/>
        </w:rPr>
      </w:pPr>
      <w:r w:rsidRPr="00663062">
        <w:rPr>
          <w:rFonts w:ascii="Georgia" w:eastAsia="Times New Roman" w:hAnsi="Georgia" w:cs="Arial"/>
          <w:b/>
          <w:bCs/>
          <w:iCs/>
          <w:u w:val="single"/>
          <w:lang w:eastAsia="en-GB"/>
        </w:rPr>
        <w:t>Example</w:t>
      </w:r>
    </w:p>
    <w:p w14:paraId="6E09863E" w14:textId="013F4A70" w:rsidR="00AD17CC" w:rsidRPr="00663062" w:rsidRDefault="00663062" w:rsidP="00663062">
      <w:pPr>
        <w:spacing w:after="0" w:line="360" w:lineRule="auto"/>
        <w:jc w:val="both"/>
        <w:rPr>
          <w:rFonts w:ascii="Georgia" w:eastAsia="Times New Roman" w:hAnsi="Georgia" w:cs="Arial"/>
          <w:i/>
          <w:lang w:eastAsia="en-GB"/>
        </w:rPr>
      </w:pPr>
      <w:r w:rsidRPr="00663062">
        <w:rPr>
          <w:rFonts w:ascii="Georgia" w:eastAsia="Times New Roman" w:hAnsi="Georgia" w:cs="Arial"/>
          <w:i/>
          <w:lang w:eastAsia="en-GB"/>
        </w:rPr>
        <w:t>An e</w:t>
      </w:r>
      <w:r w:rsidR="00AD17CC" w:rsidRPr="00663062">
        <w:rPr>
          <w:rFonts w:ascii="Georgia" w:eastAsia="Times New Roman" w:hAnsi="Georgia" w:cs="Arial"/>
          <w:i/>
          <w:lang w:eastAsia="en-GB"/>
        </w:rPr>
        <w:t>xample</w:t>
      </w:r>
      <w:r w:rsidRPr="00663062">
        <w:rPr>
          <w:rFonts w:ascii="Georgia" w:eastAsia="Times New Roman" w:hAnsi="Georgia" w:cs="Arial"/>
          <w:i/>
          <w:lang w:eastAsia="en-GB"/>
        </w:rPr>
        <w:t xml:space="preserve"> of an annotated bibliography entry using MHRA referencing:</w:t>
      </w:r>
    </w:p>
    <w:p w14:paraId="404FC2D4" w14:textId="77777777" w:rsidR="00663062" w:rsidRPr="00663062" w:rsidRDefault="00663062" w:rsidP="00663062">
      <w:pPr>
        <w:spacing w:after="0" w:line="360" w:lineRule="auto"/>
        <w:ind w:left="720" w:hanging="720"/>
        <w:jc w:val="both"/>
        <w:rPr>
          <w:rFonts w:ascii="Georgia" w:eastAsia="Times New Roman" w:hAnsi="Georgia" w:cs="Arial"/>
          <w:b/>
          <w:bCs/>
          <w:lang w:val="en-US" w:eastAsia="en-GB"/>
        </w:rPr>
      </w:pPr>
    </w:p>
    <w:p w14:paraId="7E6FDB47" w14:textId="0F3A07F4" w:rsidR="00AD17CC" w:rsidRPr="00663062" w:rsidRDefault="00AD17CC" w:rsidP="00663062">
      <w:pPr>
        <w:spacing w:after="0" w:line="360" w:lineRule="auto"/>
        <w:ind w:left="720" w:hanging="720"/>
        <w:jc w:val="both"/>
        <w:rPr>
          <w:rFonts w:ascii="Georgia" w:eastAsia="Times New Roman" w:hAnsi="Georgia" w:cs="Arial"/>
          <w:lang w:eastAsia="en-GB"/>
        </w:rPr>
      </w:pPr>
      <w:r w:rsidRPr="00663062">
        <w:rPr>
          <w:rFonts w:ascii="Georgia" w:eastAsia="Times New Roman" w:hAnsi="Georgia" w:cs="Arial"/>
          <w:b/>
          <w:bCs/>
          <w:lang w:val="en-US" w:eastAsia="en-GB"/>
        </w:rPr>
        <w:t xml:space="preserve">Haraway, Donna. ‘Teddy Bear Patriarchy: Taxidermy in the Garden of Eden, New York City, 1908–1936,’ </w:t>
      </w:r>
      <w:r w:rsidRPr="00663062">
        <w:rPr>
          <w:rFonts w:ascii="Georgia" w:eastAsia="Times New Roman" w:hAnsi="Georgia" w:cs="Arial"/>
          <w:b/>
          <w:bCs/>
          <w:i/>
          <w:iCs/>
          <w:lang w:val="en-US" w:eastAsia="en-GB"/>
        </w:rPr>
        <w:t>Social Text</w:t>
      </w:r>
      <w:r w:rsidRPr="00663062">
        <w:rPr>
          <w:rFonts w:ascii="Georgia" w:eastAsia="Times New Roman" w:hAnsi="Georgia" w:cs="Arial"/>
          <w:b/>
          <w:bCs/>
          <w:lang w:val="en-US" w:eastAsia="en-GB"/>
        </w:rPr>
        <w:t xml:space="preserve"> 11 </w:t>
      </w:r>
      <w:r w:rsidRPr="00663062">
        <w:rPr>
          <w:rFonts w:ascii="Georgia" w:eastAsia="Times New Roman" w:hAnsi="Georgia" w:cs="Arial"/>
          <w:b/>
          <w:bCs/>
          <w:lang w:val="en-US" w:eastAsia="en-GB"/>
        </w:rPr>
        <w:t>(</w:t>
      </w:r>
      <w:r w:rsidRPr="00663062">
        <w:rPr>
          <w:rFonts w:ascii="Georgia" w:eastAsia="Times New Roman" w:hAnsi="Georgia" w:cs="Arial"/>
          <w:b/>
          <w:bCs/>
          <w:lang w:val="en-US" w:eastAsia="en-GB"/>
        </w:rPr>
        <w:t>1984)</w:t>
      </w:r>
      <w:r w:rsidRPr="00663062">
        <w:rPr>
          <w:rFonts w:ascii="Georgia" w:eastAsia="Times New Roman" w:hAnsi="Georgia" w:cs="Arial"/>
          <w:b/>
          <w:bCs/>
          <w:lang w:val="en-US" w:eastAsia="en-GB"/>
        </w:rPr>
        <w:t xml:space="preserve">: </w:t>
      </w:r>
      <w:r w:rsidRPr="00663062">
        <w:rPr>
          <w:rFonts w:ascii="Georgia" w:eastAsia="Times New Roman" w:hAnsi="Georgia" w:cs="Arial"/>
          <w:b/>
          <w:bCs/>
          <w:lang w:val="en-US" w:eastAsia="en-GB"/>
        </w:rPr>
        <w:t>20–64.</w:t>
      </w:r>
    </w:p>
    <w:p w14:paraId="243C1C38" w14:textId="77777777" w:rsidR="00AD17CC" w:rsidRPr="00663062" w:rsidRDefault="00AD17CC" w:rsidP="00663062">
      <w:pPr>
        <w:spacing w:after="0" w:line="360" w:lineRule="auto"/>
        <w:jc w:val="both"/>
        <w:rPr>
          <w:rFonts w:ascii="Georgia" w:eastAsia="Times New Roman" w:hAnsi="Georgia" w:cs="Arial"/>
          <w:lang w:eastAsia="en-GB"/>
        </w:rPr>
      </w:pPr>
    </w:p>
    <w:p w14:paraId="311359B3" w14:textId="67703FA2" w:rsidR="00AD17CC" w:rsidRPr="00663062" w:rsidRDefault="00AD17CC" w:rsidP="00663062">
      <w:pPr>
        <w:spacing w:after="0" w:line="360" w:lineRule="auto"/>
        <w:jc w:val="both"/>
        <w:rPr>
          <w:rFonts w:ascii="Georgia" w:eastAsia="Times New Roman" w:hAnsi="Georgia" w:cs="Arial"/>
          <w:lang w:eastAsia="en-GB"/>
        </w:rPr>
      </w:pPr>
      <w:r w:rsidRPr="00663062">
        <w:rPr>
          <w:rFonts w:ascii="Georgia" w:eastAsia="Times New Roman" w:hAnsi="Georgia" w:cs="Arial"/>
          <w:lang w:eastAsia="en-GB"/>
        </w:rPr>
        <w:t xml:space="preserve">This seminal essay sketches ideas that informed Haraway’s </w:t>
      </w:r>
      <w:r w:rsidRPr="00663062">
        <w:rPr>
          <w:rFonts w:ascii="Georgia" w:eastAsia="Times New Roman" w:hAnsi="Georgia" w:cs="Arial"/>
          <w:i/>
          <w:iCs/>
          <w:lang w:eastAsia="en-GB"/>
        </w:rPr>
        <w:t xml:space="preserve">Primate Visions </w:t>
      </w:r>
      <w:r w:rsidRPr="00663062">
        <w:rPr>
          <w:rFonts w:ascii="Georgia" w:eastAsia="Times New Roman" w:hAnsi="Georgia" w:cs="Arial"/>
          <w:lang w:eastAsia="en-GB"/>
        </w:rPr>
        <w:t>(1989)</w:t>
      </w:r>
      <w:r w:rsidRPr="00663062">
        <w:rPr>
          <w:rFonts w:ascii="Georgia" w:eastAsia="Times New Roman" w:hAnsi="Georgia" w:cs="Arial"/>
          <w:i/>
          <w:iCs/>
          <w:lang w:eastAsia="en-GB"/>
        </w:rPr>
        <w:t xml:space="preserve"> </w:t>
      </w:r>
      <w:r w:rsidRPr="00663062">
        <w:rPr>
          <w:rFonts w:ascii="Georgia" w:eastAsia="Times New Roman" w:hAnsi="Georgia" w:cs="Arial"/>
          <w:lang w:eastAsia="en-GB"/>
        </w:rPr>
        <w:t xml:space="preserve">and </w:t>
      </w:r>
      <w:r w:rsidRPr="00663062">
        <w:rPr>
          <w:rFonts w:ascii="Georgia" w:eastAsia="Times New Roman" w:hAnsi="Georgia" w:cs="Arial"/>
          <w:i/>
          <w:iCs/>
          <w:lang w:eastAsia="en-GB"/>
        </w:rPr>
        <w:t xml:space="preserve">Cyborg Manifesto </w:t>
      </w:r>
      <w:r w:rsidRPr="00663062">
        <w:rPr>
          <w:rFonts w:ascii="Georgia" w:eastAsia="Times New Roman" w:hAnsi="Georgia" w:cs="Arial"/>
          <w:lang w:eastAsia="en-GB"/>
        </w:rPr>
        <w:t>(1991). An example of ‘postmodern feminism,’</w:t>
      </w:r>
      <w:r w:rsidRPr="00663062">
        <w:rPr>
          <w:rFonts w:ascii="Georgia" w:eastAsia="Times New Roman" w:hAnsi="Georgia" w:cs="Arial"/>
          <w:vertAlign w:val="superscript"/>
          <w:lang w:eastAsia="en-GB"/>
        </w:rPr>
        <w:footnoteReference w:id="1"/>
      </w:r>
      <w:r w:rsidRPr="00663062">
        <w:rPr>
          <w:rFonts w:ascii="Georgia" w:eastAsia="Times New Roman" w:hAnsi="Georgia" w:cs="Arial"/>
          <w:vertAlign w:val="superscript"/>
          <w:lang w:eastAsia="en-GB"/>
        </w:rPr>
        <w:t xml:space="preserve"> </w:t>
      </w:r>
      <w:r w:rsidRPr="00663062">
        <w:rPr>
          <w:rFonts w:ascii="Georgia" w:eastAsia="Times New Roman" w:hAnsi="Georgia" w:cs="Arial"/>
          <w:lang w:eastAsia="en-GB"/>
        </w:rPr>
        <w:t xml:space="preserve">the essay posits that racial and gender identities – plus the concepts of ‘nature’ and ‘the human’ – are socially- and technologically-constructed. Haraway explores the activities of the American Museum of Natural History in the early 20th century, especially its taxidermist, Carl Akeley. Akeley, Haraway contends, used mounted animal displays to embody the </w:t>
      </w:r>
      <w:r w:rsidR="00663062" w:rsidRPr="00663062">
        <w:rPr>
          <w:rFonts w:ascii="Georgia" w:eastAsia="Times New Roman" w:hAnsi="Georgia" w:cs="Arial"/>
          <w:lang w:eastAsia="en-GB"/>
        </w:rPr>
        <w:t xml:space="preserve">idealised </w:t>
      </w:r>
      <w:r w:rsidRPr="00663062">
        <w:rPr>
          <w:rFonts w:ascii="Georgia" w:eastAsia="Times New Roman" w:hAnsi="Georgia" w:cs="Arial"/>
          <w:lang w:eastAsia="en-GB"/>
        </w:rPr>
        <w:t>masculin</w:t>
      </w:r>
      <w:r w:rsidR="00663062" w:rsidRPr="00663062">
        <w:rPr>
          <w:rFonts w:ascii="Georgia" w:eastAsia="Times New Roman" w:hAnsi="Georgia" w:cs="Arial"/>
          <w:lang w:eastAsia="en-GB"/>
        </w:rPr>
        <w:t xml:space="preserve">ity </w:t>
      </w:r>
      <w:r w:rsidRPr="00663062">
        <w:rPr>
          <w:rFonts w:ascii="Georgia" w:eastAsia="Times New Roman" w:hAnsi="Georgia" w:cs="Arial"/>
          <w:lang w:eastAsia="en-GB"/>
        </w:rPr>
        <w:t xml:space="preserve">espoused by US President Theodore Roosevelt (a museum patron). She estimates that “behind every mounted animal lies a profusion of social interactions among people and other animals which can be recomposed to tell a … tale of commerce of power and knowledge in white and male supremacist monopoly capitalism” (p. 21). To verify this thesis, Haraway investigates ideologies surrounding Akeley’s hunting expeditions in West Africa, focusing particularly on his engagements with female companions, the indigenous population and mountain gorillas. Gorillas, she concludes, became the ultimate proxy for Akeley’s mythic vision of Anglo-Saxon, </w:t>
      </w:r>
      <w:proofErr w:type="spellStart"/>
      <w:r w:rsidRPr="00663062">
        <w:rPr>
          <w:rFonts w:ascii="Georgia" w:eastAsia="Times New Roman" w:hAnsi="Georgia" w:cs="Arial"/>
          <w:lang w:eastAsia="en-GB"/>
        </w:rPr>
        <w:t>Rooseveltian</w:t>
      </w:r>
      <w:proofErr w:type="spellEnd"/>
      <w:r w:rsidRPr="00663062">
        <w:rPr>
          <w:rFonts w:ascii="Georgia" w:eastAsia="Times New Roman" w:hAnsi="Georgia" w:cs="Arial"/>
          <w:lang w:eastAsia="en-GB"/>
        </w:rPr>
        <w:t xml:space="preserve"> manhood. Provocative and insightful, Haraway’s ideas have broad application: in my own research, they helped identify racial and patriarchal subtexts which structured taxidermy displays at Liverpool Museum at the turn of the 20th century.</w:t>
      </w:r>
    </w:p>
    <w:p w14:paraId="7CBB2E64" w14:textId="77777777" w:rsidR="00AD17CC" w:rsidRDefault="00AD17CC"/>
    <w:sectPr w:rsidR="00AD17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02121C" w14:textId="77777777" w:rsidR="00AD17CC" w:rsidRDefault="00AD17CC" w:rsidP="00AD17CC">
      <w:pPr>
        <w:spacing w:after="0" w:line="240" w:lineRule="auto"/>
      </w:pPr>
      <w:r>
        <w:separator/>
      </w:r>
    </w:p>
  </w:endnote>
  <w:endnote w:type="continuationSeparator" w:id="0">
    <w:p w14:paraId="49877E6A" w14:textId="77777777" w:rsidR="00AD17CC" w:rsidRDefault="00AD17CC" w:rsidP="00AD1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9D450" w14:textId="77777777" w:rsidR="00AD17CC" w:rsidRDefault="00AD17CC" w:rsidP="00AD17CC">
      <w:pPr>
        <w:spacing w:after="0" w:line="240" w:lineRule="auto"/>
      </w:pPr>
      <w:r>
        <w:separator/>
      </w:r>
    </w:p>
  </w:footnote>
  <w:footnote w:type="continuationSeparator" w:id="0">
    <w:p w14:paraId="20A6B6BD" w14:textId="77777777" w:rsidR="00AD17CC" w:rsidRDefault="00AD17CC" w:rsidP="00AD17CC">
      <w:pPr>
        <w:spacing w:after="0" w:line="240" w:lineRule="auto"/>
      </w:pPr>
      <w:r>
        <w:continuationSeparator/>
      </w:r>
    </w:p>
  </w:footnote>
  <w:footnote w:id="1">
    <w:p w14:paraId="4E64FB32" w14:textId="2142AB1D" w:rsidR="00AD17CC" w:rsidRPr="00BF5C11" w:rsidRDefault="00AD17CC" w:rsidP="00AD17CC">
      <w:pPr>
        <w:pStyle w:val="FootnoteText"/>
        <w:jc w:val="both"/>
        <w:rPr>
          <w:rFonts w:ascii="Georgia" w:hAnsi="Georgia"/>
        </w:rPr>
      </w:pPr>
      <w:r w:rsidRPr="00BF5C11">
        <w:rPr>
          <w:rStyle w:val="FootnoteReference"/>
          <w:rFonts w:ascii="Georgia" w:hAnsi="Georgia"/>
        </w:rPr>
        <w:footnoteRef/>
      </w:r>
      <w:r w:rsidRPr="00BF5C11">
        <w:rPr>
          <w:rFonts w:ascii="Georgia" w:hAnsi="Georgia"/>
        </w:rPr>
        <w:t xml:space="preserve"> Judith Halberstam, ‘Automating Gender: Postmodern Feminism in the Age of the Intelligent Machine,’ </w:t>
      </w:r>
      <w:r w:rsidRPr="00BF5C11">
        <w:rPr>
          <w:rFonts w:ascii="Georgia" w:hAnsi="Georgia"/>
          <w:i/>
          <w:iCs/>
        </w:rPr>
        <w:t>Feminist Studies</w:t>
      </w:r>
      <w:r w:rsidRPr="00BF5C11">
        <w:rPr>
          <w:rFonts w:ascii="Georgia" w:hAnsi="Georgia"/>
        </w:rPr>
        <w:t xml:space="preserve"> </w:t>
      </w:r>
      <w:r>
        <w:rPr>
          <w:rFonts w:ascii="Georgia" w:hAnsi="Georgia"/>
        </w:rPr>
        <w:t>1</w:t>
      </w:r>
      <w:r w:rsidRPr="00BF5C11">
        <w:rPr>
          <w:rFonts w:ascii="Georgia" w:hAnsi="Georgia"/>
        </w:rPr>
        <w:t>7</w:t>
      </w:r>
      <w:r>
        <w:rPr>
          <w:rFonts w:ascii="Georgia" w:hAnsi="Georgia"/>
        </w:rPr>
        <w:t>:</w:t>
      </w:r>
      <w:r w:rsidRPr="00BF5C11">
        <w:rPr>
          <w:rFonts w:ascii="Georgia" w:hAnsi="Georgia"/>
        </w:rPr>
        <w:t>3 (Autumn 1991)</w:t>
      </w:r>
      <w:r>
        <w:rPr>
          <w:rFonts w:ascii="Georgia" w:hAnsi="Georgia"/>
        </w:rPr>
        <w:t xml:space="preserve">: </w:t>
      </w:r>
      <w:r w:rsidRPr="00BF5C11">
        <w:rPr>
          <w:rFonts w:ascii="Georgia" w:hAnsi="Georgia"/>
        </w:rPr>
        <w:t>439–460</w:t>
      </w:r>
      <w:r>
        <w:rPr>
          <w:rFonts w:ascii="Georgia" w:hAnsi="Georgia"/>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951D0D"/>
    <w:multiLevelType w:val="hybridMultilevel"/>
    <w:tmpl w:val="1062D44A"/>
    <w:lvl w:ilvl="0" w:tplc="4A807D8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19F5464"/>
    <w:multiLevelType w:val="hybridMultilevel"/>
    <w:tmpl w:val="A4CCA888"/>
    <w:lvl w:ilvl="0" w:tplc="1712764C">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7CC"/>
    <w:rsid w:val="0002730B"/>
    <w:rsid w:val="000443E7"/>
    <w:rsid w:val="000636CD"/>
    <w:rsid w:val="0006742A"/>
    <w:rsid w:val="00082B80"/>
    <w:rsid w:val="00085DC3"/>
    <w:rsid w:val="00091256"/>
    <w:rsid w:val="00091ECD"/>
    <w:rsid w:val="00096949"/>
    <w:rsid w:val="000A5533"/>
    <w:rsid w:val="000A6A10"/>
    <w:rsid w:val="000B52DD"/>
    <w:rsid w:val="000C1229"/>
    <w:rsid w:val="000D7190"/>
    <w:rsid w:val="000E4188"/>
    <w:rsid w:val="00100F45"/>
    <w:rsid w:val="00121491"/>
    <w:rsid w:val="0013658C"/>
    <w:rsid w:val="00141568"/>
    <w:rsid w:val="00162DAA"/>
    <w:rsid w:val="00181D39"/>
    <w:rsid w:val="001A1422"/>
    <w:rsid w:val="001C1CE2"/>
    <w:rsid w:val="001C50EB"/>
    <w:rsid w:val="001D19F4"/>
    <w:rsid w:val="001D3350"/>
    <w:rsid w:val="0020066F"/>
    <w:rsid w:val="00207141"/>
    <w:rsid w:val="00210C90"/>
    <w:rsid w:val="002175CC"/>
    <w:rsid w:val="0023094A"/>
    <w:rsid w:val="00246AB3"/>
    <w:rsid w:val="002506DE"/>
    <w:rsid w:val="00281FB6"/>
    <w:rsid w:val="002938D4"/>
    <w:rsid w:val="002A1126"/>
    <w:rsid w:val="002B1799"/>
    <w:rsid w:val="002B3809"/>
    <w:rsid w:val="002D05C6"/>
    <w:rsid w:val="002D63E2"/>
    <w:rsid w:val="002E4010"/>
    <w:rsid w:val="00314972"/>
    <w:rsid w:val="003151F9"/>
    <w:rsid w:val="00343105"/>
    <w:rsid w:val="00350A62"/>
    <w:rsid w:val="003750D3"/>
    <w:rsid w:val="003865AD"/>
    <w:rsid w:val="003920F6"/>
    <w:rsid w:val="003C4A0F"/>
    <w:rsid w:val="003C6BF1"/>
    <w:rsid w:val="003D65AE"/>
    <w:rsid w:val="003E1BE5"/>
    <w:rsid w:val="003E5A7C"/>
    <w:rsid w:val="003E5D9A"/>
    <w:rsid w:val="004020B6"/>
    <w:rsid w:val="00402E8E"/>
    <w:rsid w:val="00440610"/>
    <w:rsid w:val="004479A2"/>
    <w:rsid w:val="0048059B"/>
    <w:rsid w:val="004A3D9B"/>
    <w:rsid w:val="004B7F1D"/>
    <w:rsid w:val="004C2D60"/>
    <w:rsid w:val="004E7EE6"/>
    <w:rsid w:val="004F164D"/>
    <w:rsid w:val="004F5A04"/>
    <w:rsid w:val="0050442A"/>
    <w:rsid w:val="00531DD1"/>
    <w:rsid w:val="005422BB"/>
    <w:rsid w:val="005453BF"/>
    <w:rsid w:val="0057062A"/>
    <w:rsid w:val="00571E82"/>
    <w:rsid w:val="00575389"/>
    <w:rsid w:val="005C49A5"/>
    <w:rsid w:val="005E567B"/>
    <w:rsid w:val="005E7701"/>
    <w:rsid w:val="005F0C50"/>
    <w:rsid w:val="005F2C99"/>
    <w:rsid w:val="006164A1"/>
    <w:rsid w:val="006206B3"/>
    <w:rsid w:val="00625394"/>
    <w:rsid w:val="00630AC1"/>
    <w:rsid w:val="00633E0D"/>
    <w:rsid w:val="00650B16"/>
    <w:rsid w:val="00663062"/>
    <w:rsid w:val="00663485"/>
    <w:rsid w:val="0067440B"/>
    <w:rsid w:val="00685095"/>
    <w:rsid w:val="006B1EF8"/>
    <w:rsid w:val="006B22DD"/>
    <w:rsid w:val="006B38C2"/>
    <w:rsid w:val="006B43E7"/>
    <w:rsid w:val="006F5742"/>
    <w:rsid w:val="00701E38"/>
    <w:rsid w:val="007026D7"/>
    <w:rsid w:val="007110FE"/>
    <w:rsid w:val="007120EE"/>
    <w:rsid w:val="0071478B"/>
    <w:rsid w:val="00721CCE"/>
    <w:rsid w:val="007302EF"/>
    <w:rsid w:val="00734DC8"/>
    <w:rsid w:val="0075116E"/>
    <w:rsid w:val="0076090C"/>
    <w:rsid w:val="007652BA"/>
    <w:rsid w:val="00770243"/>
    <w:rsid w:val="00786043"/>
    <w:rsid w:val="00792F5A"/>
    <w:rsid w:val="007961B2"/>
    <w:rsid w:val="00796CC8"/>
    <w:rsid w:val="007A2402"/>
    <w:rsid w:val="007C7281"/>
    <w:rsid w:val="007D22E7"/>
    <w:rsid w:val="007D5D70"/>
    <w:rsid w:val="007F1085"/>
    <w:rsid w:val="007F386E"/>
    <w:rsid w:val="007F4CA6"/>
    <w:rsid w:val="007F4E31"/>
    <w:rsid w:val="00801260"/>
    <w:rsid w:val="00810521"/>
    <w:rsid w:val="00816944"/>
    <w:rsid w:val="00825E95"/>
    <w:rsid w:val="00852456"/>
    <w:rsid w:val="00857003"/>
    <w:rsid w:val="00883921"/>
    <w:rsid w:val="00890EE6"/>
    <w:rsid w:val="008A0ED1"/>
    <w:rsid w:val="008C2DD8"/>
    <w:rsid w:val="008D352E"/>
    <w:rsid w:val="008D3C6C"/>
    <w:rsid w:val="008D4FA7"/>
    <w:rsid w:val="008F7019"/>
    <w:rsid w:val="0090342B"/>
    <w:rsid w:val="00904486"/>
    <w:rsid w:val="0090561E"/>
    <w:rsid w:val="0090620B"/>
    <w:rsid w:val="009156FA"/>
    <w:rsid w:val="009360BF"/>
    <w:rsid w:val="009405E8"/>
    <w:rsid w:val="00940E85"/>
    <w:rsid w:val="009528CD"/>
    <w:rsid w:val="009827F6"/>
    <w:rsid w:val="009B7416"/>
    <w:rsid w:val="009C034C"/>
    <w:rsid w:val="009E4C12"/>
    <w:rsid w:val="009F4487"/>
    <w:rsid w:val="009F7FA2"/>
    <w:rsid w:val="00A42AFB"/>
    <w:rsid w:val="00A53F56"/>
    <w:rsid w:val="00A645E4"/>
    <w:rsid w:val="00A75091"/>
    <w:rsid w:val="00A90F08"/>
    <w:rsid w:val="00A96E2E"/>
    <w:rsid w:val="00AB2E34"/>
    <w:rsid w:val="00AB357C"/>
    <w:rsid w:val="00AB5401"/>
    <w:rsid w:val="00AC1302"/>
    <w:rsid w:val="00AC4D35"/>
    <w:rsid w:val="00AD17CC"/>
    <w:rsid w:val="00B20050"/>
    <w:rsid w:val="00B25AC1"/>
    <w:rsid w:val="00B5737D"/>
    <w:rsid w:val="00B65390"/>
    <w:rsid w:val="00B673AF"/>
    <w:rsid w:val="00B73E3E"/>
    <w:rsid w:val="00B80C72"/>
    <w:rsid w:val="00B958BF"/>
    <w:rsid w:val="00B95DDB"/>
    <w:rsid w:val="00BB4A54"/>
    <w:rsid w:val="00BC6971"/>
    <w:rsid w:val="00BF7739"/>
    <w:rsid w:val="00C00BDD"/>
    <w:rsid w:val="00C01473"/>
    <w:rsid w:val="00C209C8"/>
    <w:rsid w:val="00C30D1A"/>
    <w:rsid w:val="00C334BF"/>
    <w:rsid w:val="00C34231"/>
    <w:rsid w:val="00C570A1"/>
    <w:rsid w:val="00C608E7"/>
    <w:rsid w:val="00CA0233"/>
    <w:rsid w:val="00CB0A84"/>
    <w:rsid w:val="00CB3B89"/>
    <w:rsid w:val="00CC32F3"/>
    <w:rsid w:val="00CC6647"/>
    <w:rsid w:val="00CD3159"/>
    <w:rsid w:val="00CE06B9"/>
    <w:rsid w:val="00D11DA3"/>
    <w:rsid w:val="00D51463"/>
    <w:rsid w:val="00D53A57"/>
    <w:rsid w:val="00D54558"/>
    <w:rsid w:val="00D620D5"/>
    <w:rsid w:val="00D7023D"/>
    <w:rsid w:val="00D76624"/>
    <w:rsid w:val="00DE51F0"/>
    <w:rsid w:val="00DE7271"/>
    <w:rsid w:val="00DF217C"/>
    <w:rsid w:val="00E140A3"/>
    <w:rsid w:val="00E35585"/>
    <w:rsid w:val="00E61366"/>
    <w:rsid w:val="00E64611"/>
    <w:rsid w:val="00E64987"/>
    <w:rsid w:val="00E671FD"/>
    <w:rsid w:val="00E70552"/>
    <w:rsid w:val="00E91C03"/>
    <w:rsid w:val="00EB6A91"/>
    <w:rsid w:val="00EC31CA"/>
    <w:rsid w:val="00F01625"/>
    <w:rsid w:val="00F02C65"/>
    <w:rsid w:val="00F251C8"/>
    <w:rsid w:val="00F33049"/>
    <w:rsid w:val="00F34DF3"/>
    <w:rsid w:val="00F37BFA"/>
    <w:rsid w:val="00F54883"/>
    <w:rsid w:val="00F6433F"/>
    <w:rsid w:val="00F6465C"/>
    <w:rsid w:val="00F7255F"/>
    <w:rsid w:val="00F9260F"/>
    <w:rsid w:val="00F92FE5"/>
    <w:rsid w:val="00F94E9C"/>
    <w:rsid w:val="00FA4398"/>
    <w:rsid w:val="00FA7759"/>
    <w:rsid w:val="00FB2505"/>
    <w:rsid w:val="00FC10D6"/>
    <w:rsid w:val="00FC4B27"/>
    <w:rsid w:val="00FD487D"/>
    <w:rsid w:val="00FE6B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6B5FB"/>
  <w15:chartTrackingRefBased/>
  <w15:docId w15:val="{4DAEA562-7CF9-48D0-85C5-7F22CF643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17CC"/>
    <w:rPr>
      <w:rFonts w:eastAsiaTheme="minorHAns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AD17CC"/>
    <w:pPr>
      <w:ind w:left="720"/>
      <w:contextualSpacing/>
    </w:pPr>
  </w:style>
  <w:style w:type="character" w:customStyle="1" w:styleId="ListParagraphChar">
    <w:name w:val="List Paragraph Char"/>
    <w:link w:val="ListParagraph"/>
    <w:uiPriority w:val="34"/>
    <w:qFormat/>
    <w:locked/>
    <w:rsid w:val="00AD17CC"/>
    <w:rPr>
      <w:rFonts w:eastAsiaTheme="minorHAnsi"/>
      <w:lang w:eastAsia="en-US"/>
    </w:rPr>
  </w:style>
  <w:style w:type="paragraph" w:styleId="FootnoteText">
    <w:name w:val="footnote text"/>
    <w:basedOn w:val="Normal"/>
    <w:link w:val="FootnoteTextChar"/>
    <w:uiPriority w:val="99"/>
    <w:semiHidden/>
    <w:unhideWhenUsed/>
    <w:rsid w:val="00AD17C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17CC"/>
    <w:rPr>
      <w:rFonts w:eastAsiaTheme="minorHAnsi"/>
      <w:sz w:val="20"/>
      <w:szCs w:val="20"/>
      <w:lang w:eastAsia="en-US"/>
    </w:rPr>
  </w:style>
  <w:style w:type="character" w:styleId="FootnoteReference">
    <w:name w:val="footnote reference"/>
    <w:basedOn w:val="DefaultParagraphFont"/>
    <w:uiPriority w:val="99"/>
    <w:semiHidden/>
    <w:unhideWhenUsed/>
    <w:rsid w:val="00AD17C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567</Words>
  <Characters>3238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3</cp:revision>
  <dcterms:created xsi:type="dcterms:W3CDTF">2022-03-07T13:59:00Z</dcterms:created>
  <dcterms:modified xsi:type="dcterms:W3CDTF">2022-03-07T14:29:00Z</dcterms:modified>
</cp:coreProperties>
</file>