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1BA3" w:rsidRDefault="000F7880" w:rsidP="00871BA3">
      <w:pPr>
        <w:rPr>
          <w:b/>
          <w:bCs/>
          <w:noProof/>
          <w14:ligatures w14:val="standardContextual"/>
        </w:rPr>
      </w:pPr>
      <w:r>
        <w:rPr>
          <w:b/>
          <w:bCs/>
          <w:noProof/>
          <w14:ligatures w14:val="standardContextual"/>
        </w:rPr>
        <w:drawing>
          <wp:anchor distT="0" distB="0" distL="114300" distR="114300" simplePos="0" relativeHeight="251663360" behindDoc="1" locked="0" layoutInCell="1" allowOverlap="1" wp14:anchorId="1F871601" wp14:editId="1C63F25E">
            <wp:simplePos x="0" y="0"/>
            <wp:positionH relativeFrom="margin">
              <wp:align>center</wp:align>
            </wp:positionH>
            <wp:positionV relativeFrom="paragraph">
              <wp:posOffset>251460</wp:posOffset>
            </wp:positionV>
            <wp:extent cx="3528060" cy="1798320"/>
            <wp:effectExtent l="0" t="0" r="0" b="0"/>
            <wp:wrapTopAndBottom/>
            <wp:docPr id="7629101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1011" name="Picture 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8060" cy="1798320"/>
                    </a:xfrm>
                    <a:prstGeom prst="rect">
                      <a:avLst/>
                    </a:prstGeom>
                  </pic:spPr>
                </pic:pic>
              </a:graphicData>
            </a:graphic>
            <wp14:sizeRelH relativeFrom="margin">
              <wp14:pctWidth>0</wp14:pctWidth>
            </wp14:sizeRelH>
            <wp14:sizeRelV relativeFrom="margin">
              <wp14:pctHeight>0</wp14:pctHeight>
            </wp14:sizeRelV>
          </wp:anchor>
        </w:drawing>
      </w:r>
    </w:p>
    <w:p w:rsidR="000F7880" w:rsidRPr="000F7880" w:rsidRDefault="000F7880" w:rsidP="000F7880">
      <w:pPr>
        <w:pStyle w:val="NormalWeb"/>
        <w:jc w:val="center"/>
        <w:rPr>
          <w:b/>
          <w:sz w:val="28"/>
          <w:szCs w:val="28"/>
        </w:rPr>
      </w:pPr>
      <w:r w:rsidRPr="000F7880">
        <w:rPr>
          <w:b/>
          <w:sz w:val="28"/>
          <w:szCs w:val="28"/>
        </w:rPr>
        <w:t>A Comparative Analysis of Zara’s International Marketing Strategy in the United Kingdom and India</w:t>
      </w:r>
    </w:p>
    <w:p w:rsidR="00871BA3" w:rsidRDefault="00871BA3" w:rsidP="00871BA3">
      <w:pPr>
        <w:rPr>
          <w:b/>
          <w:bCs/>
        </w:rPr>
      </w:pPr>
    </w:p>
    <w:p w:rsidR="00871BA3" w:rsidRDefault="00871BA3" w:rsidP="00871BA3">
      <w:pPr>
        <w:rPr>
          <w:b/>
          <w:bCs/>
        </w:rPr>
      </w:pPr>
    </w:p>
    <w:p w:rsidR="00BA6BA9" w:rsidRDefault="000F7880" w:rsidP="000F7880">
      <w:pPr>
        <w:spacing w:line="360" w:lineRule="auto"/>
        <w:jc w:val="center"/>
        <w:rPr>
          <w:rFonts w:cs="Times New Roman"/>
          <w:szCs w:val="22"/>
        </w:rPr>
      </w:pPr>
      <w:r>
        <w:rPr>
          <w:rFonts w:cs="Times New Roman"/>
          <w:szCs w:val="22"/>
        </w:rPr>
        <w:t xml:space="preserve">Student Name: </w:t>
      </w:r>
      <w:r>
        <w:rPr>
          <w:b/>
          <w:bCs/>
        </w:rPr>
        <w:t>Imran Ahmed</w:t>
      </w:r>
    </w:p>
    <w:p w:rsidR="000F7880" w:rsidRDefault="000F7880" w:rsidP="000F7880">
      <w:pPr>
        <w:spacing w:line="360" w:lineRule="auto"/>
        <w:jc w:val="center"/>
        <w:rPr>
          <w:rFonts w:cs="Times New Roman"/>
          <w:szCs w:val="22"/>
        </w:rPr>
      </w:pPr>
      <w:r>
        <w:rPr>
          <w:rFonts w:cs="Times New Roman"/>
          <w:szCs w:val="22"/>
        </w:rPr>
        <w:t xml:space="preserve">Student ID: </w:t>
      </w:r>
      <w:r>
        <w:rPr>
          <w:b/>
          <w:bCs/>
        </w:rPr>
        <w:t>2438392</w:t>
      </w:r>
    </w:p>
    <w:p w:rsidR="000F7880" w:rsidRDefault="000F7880" w:rsidP="000F7880">
      <w:pPr>
        <w:spacing w:line="360" w:lineRule="auto"/>
        <w:jc w:val="center"/>
        <w:rPr>
          <w:b/>
        </w:rPr>
      </w:pPr>
      <w:r>
        <w:rPr>
          <w:rFonts w:cs="Times New Roman"/>
          <w:szCs w:val="22"/>
        </w:rPr>
        <w:t xml:space="preserve">Module Name: </w:t>
      </w:r>
      <w:r>
        <w:rPr>
          <w:b/>
        </w:rPr>
        <w:t>International Marketing: Principles and Practices</w:t>
      </w:r>
    </w:p>
    <w:p w:rsidR="000F7880" w:rsidRDefault="000F7880" w:rsidP="000F7880">
      <w:pPr>
        <w:spacing w:line="360" w:lineRule="auto"/>
        <w:jc w:val="center"/>
        <w:rPr>
          <w:b/>
        </w:rPr>
      </w:pPr>
    </w:p>
    <w:p w:rsidR="000F7880" w:rsidRDefault="000F7880" w:rsidP="000F7880">
      <w:pPr>
        <w:spacing w:line="360" w:lineRule="auto"/>
        <w:jc w:val="center"/>
        <w:rPr>
          <w:rFonts w:cs="Times New Roman"/>
          <w:szCs w:val="22"/>
        </w:rPr>
      </w:pPr>
    </w:p>
    <w:p w:rsidR="000F7880" w:rsidRDefault="000F7880" w:rsidP="000F7880">
      <w:pPr>
        <w:spacing w:line="360" w:lineRule="auto"/>
        <w:jc w:val="center"/>
        <w:rPr>
          <w:b/>
        </w:rPr>
      </w:pPr>
      <w:r>
        <w:rPr>
          <w:rFonts w:cs="Times New Roman"/>
          <w:szCs w:val="22"/>
        </w:rPr>
        <w:t>Module Code:</w:t>
      </w:r>
      <w:r w:rsidRPr="000F7880">
        <w:rPr>
          <w:b/>
        </w:rPr>
        <w:t xml:space="preserve"> </w:t>
      </w:r>
      <w:r>
        <w:rPr>
          <w:b/>
        </w:rPr>
        <w:t xml:space="preserve"> LCMB7026</w:t>
      </w:r>
    </w:p>
    <w:p w:rsidR="000F7880" w:rsidRDefault="000F7880" w:rsidP="000F7880">
      <w:pPr>
        <w:spacing w:line="360" w:lineRule="auto"/>
        <w:jc w:val="center"/>
        <w:rPr>
          <w:b/>
        </w:rPr>
      </w:pPr>
    </w:p>
    <w:p w:rsidR="000F7880" w:rsidRDefault="000F7880" w:rsidP="000F7880">
      <w:pPr>
        <w:spacing w:line="360" w:lineRule="auto"/>
        <w:jc w:val="center"/>
        <w:rPr>
          <w:rFonts w:cs="Times New Roman"/>
          <w:szCs w:val="22"/>
        </w:rPr>
      </w:pPr>
    </w:p>
    <w:p w:rsidR="000F7880" w:rsidRDefault="000F7880" w:rsidP="000F7880">
      <w:pPr>
        <w:spacing w:line="360" w:lineRule="auto"/>
        <w:jc w:val="center"/>
        <w:rPr>
          <w:rFonts w:cs="Times New Roman"/>
          <w:b/>
        </w:rPr>
      </w:pPr>
      <w:r>
        <w:rPr>
          <w:rFonts w:cs="Times New Roman"/>
          <w:szCs w:val="22"/>
        </w:rPr>
        <w:t xml:space="preserve">Lecturer name: </w:t>
      </w:r>
      <w:r w:rsidRPr="00154CC6">
        <w:rPr>
          <w:rFonts w:cs="Times New Roman"/>
          <w:b/>
        </w:rPr>
        <w:t xml:space="preserve">Tushara Balendran </w:t>
      </w:r>
    </w:p>
    <w:p w:rsidR="000F7880" w:rsidRDefault="000F7880" w:rsidP="000F7880">
      <w:pPr>
        <w:spacing w:line="360" w:lineRule="auto"/>
        <w:jc w:val="center"/>
        <w:rPr>
          <w:rFonts w:cs="Times New Roman"/>
          <w:b/>
        </w:rPr>
      </w:pPr>
    </w:p>
    <w:p w:rsidR="000F7880" w:rsidRDefault="000F7880" w:rsidP="000F7880">
      <w:pPr>
        <w:spacing w:line="360" w:lineRule="auto"/>
        <w:jc w:val="center"/>
        <w:rPr>
          <w:rFonts w:cs="Times New Roman"/>
          <w:szCs w:val="22"/>
        </w:rPr>
      </w:pPr>
    </w:p>
    <w:p w:rsidR="000F7880" w:rsidRPr="00BA6BA9" w:rsidRDefault="000F7880" w:rsidP="000F7880">
      <w:pPr>
        <w:spacing w:line="360" w:lineRule="auto"/>
        <w:jc w:val="center"/>
        <w:rPr>
          <w:rFonts w:cs="Times New Roman"/>
          <w:szCs w:val="22"/>
        </w:rPr>
      </w:pPr>
      <w:r>
        <w:rPr>
          <w:rFonts w:cs="Times New Roman"/>
          <w:szCs w:val="22"/>
        </w:rPr>
        <w:t xml:space="preserve">Word Count: </w:t>
      </w:r>
      <w:r>
        <w:rPr>
          <w:b/>
          <w:bCs/>
        </w:rPr>
        <w:t>5575</w:t>
      </w:r>
    </w:p>
    <w:p w:rsidR="000F7880" w:rsidRDefault="000F7880" w:rsidP="00BA6BA9">
      <w:pPr>
        <w:spacing w:after="160" w:line="360" w:lineRule="auto"/>
        <w:rPr>
          <w:rFonts w:cs="Times New Roman"/>
          <w:szCs w:val="22"/>
        </w:rPr>
      </w:pPr>
    </w:p>
    <w:p w:rsidR="007612BD" w:rsidRDefault="007612BD">
      <w:pPr>
        <w:spacing w:after="160" w:line="259" w:lineRule="auto"/>
        <w:jc w:val="left"/>
        <w:rPr>
          <w:rFonts w:cs="Times New Roman"/>
          <w:szCs w:val="22"/>
        </w:rPr>
      </w:pPr>
      <w:r>
        <w:rPr>
          <w:rFonts w:cs="Times New Roman"/>
          <w:szCs w:val="22"/>
        </w:rPr>
        <w:br w:type="page"/>
      </w:r>
    </w:p>
    <w:p w:rsidR="007612BD" w:rsidRPr="007612BD" w:rsidRDefault="007612BD" w:rsidP="007612BD">
      <w:pPr>
        <w:pStyle w:val="NormalWeb"/>
        <w:jc w:val="center"/>
        <w:rPr>
          <w:sz w:val="28"/>
          <w:szCs w:val="28"/>
          <w:u w:val="single"/>
        </w:rPr>
      </w:pPr>
      <w:r>
        <w:rPr>
          <w:rStyle w:val="Strong"/>
          <w:rFonts w:eastAsia="Arial"/>
          <w:sz w:val="28"/>
          <w:szCs w:val="28"/>
          <w:u w:val="single"/>
        </w:rPr>
        <w:lastRenderedPageBreak/>
        <w:t>AI U</w:t>
      </w:r>
      <w:r w:rsidRPr="007612BD">
        <w:rPr>
          <w:rStyle w:val="Strong"/>
          <w:rFonts w:eastAsia="Arial"/>
          <w:sz w:val="28"/>
          <w:szCs w:val="28"/>
          <w:u w:val="single"/>
        </w:rPr>
        <w:t>se Acknowledgement</w:t>
      </w:r>
    </w:p>
    <w:p w:rsidR="007612BD" w:rsidRDefault="007612BD" w:rsidP="007612BD">
      <w:pPr>
        <w:pStyle w:val="NormalWeb"/>
        <w:numPr>
          <w:ilvl w:val="0"/>
          <w:numId w:val="4"/>
        </w:numPr>
        <w:jc w:val="both"/>
      </w:pPr>
      <w:r>
        <w:t>I acknowledge the use of ChatGPT (</w:t>
      </w:r>
      <w:hyperlink r:id="rId9" w:tgtFrame="_new" w:history="1">
        <w:r w:rsidRPr="007612BD">
          <w:rPr>
            <w:rStyle w:val="Hyperlink"/>
            <w:rFonts w:eastAsia="Arial"/>
          </w:rPr>
          <w:t>https://chatgpt.com/</w:t>
        </w:r>
      </w:hyperlink>
      <w:r>
        <w:t xml:space="preserve">) on 22 April 2026 to support the creation of visual materials for my assignment. </w:t>
      </w:r>
    </w:p>
    <w:p w:rsidR="007612BD" w:rsidRDefault="007612BD" w:rsidP="007612BD">
      <w:pPr>
        <w:pStyle w:val="NormalWeb"/>
        <w:jc w:val="both"/>
      </w:pPr>
      <w:r>
        <w:t>I used the prompt(s):</w:t>
      </w:r>
    </w:p>
    <w:p w:rsidR="007612BD" w:rsidRDefault="007612BD" w:rsidP="007612BD">
      <w:pPr>
        <w:numPr>
          <w:ilvl w:val="0"/>
          <w:numId w:val="2"/>
        </w:numPr>
        <w:spacing w:before="100" w:beforeAutospacing="1" w:after="100" w:afterAutospacing="1"/>
      </w:pPr>
      <w:r>
        <w:t>Create an image concept for “Conceptual Map”.</w:t>
      </w:r>
    </w:p>
    <w:p w:rsidR="007612BD" w:rsidRDefault="007612BD" w:rsidP="007612BD">
      <w:pPr>
        <w:numPr>
          <w:ilvl w:val="0"/>
          <w:numId w:val="2"/>
        </w:numPr>
        <w:spacing w:before="100" w:beforeAutospacing="1" w:after="100" w:afterAutospacing="1"/>
      </w:pPr>
      <w:r>
        <w:t>Generate a visual representation idea for “Pestle analysis”.</w:t>
      </w:r>
    </w:p>
    <w:p w:rsidR="007612BD" w:rsidRDefault="007612BD" w:rsidP="007612BD">
      <w:pPr>
        <w:pStyle w:val="NormalWeb"/>
        <w:jc w:val="both"/>
      </w:pPr>
      <w:r>
        <w:t>I confirm that I have not presented any AI-generated text as my own work. I confirm I have copies of my drafts, notes, and other resources I used before and after the use of AI tools, which I may be asked to provide as evidence.</w:t>
      </w:r>
    </w:p>
    <w:p w:rsidR="007612BD" w:rsidRDefault="007612BD" w:rsidP="007612BD"/>
    <w:p w:rsidR="007612BD" w:rsidRDefault="007612BD" w:rsidP="007612BD">
      <w:pPr>
        <w:pStyle w:val="NormalWeb"/>
        <w:numPr>
          <w:ilvl w:val="0"/>
          <w:numId w:val="4"/>
        </w:numPr>
        <w:jc w:val="both"/>
      </w:pPr>
      <w:r>
        <w:t>I acknowledge the use of Grammarly (</w:t>
      </w:r>
      <w:hyperlink r:id="rId10" w:tgtFrame="_new" w:history="1">
        <w:r>
          <w:rPr>
            <w:rStyle w:val="Hyperlink"/>
            <w:rFonts w:eastAsia="Arial"/>
          </w:rPr>
          <w:t>https://www.grammarly.com/</w:t>
        </w:r>
      </w:hyperlink>
      <w:r>
        <w:t>) on 22 April 2026 to check my referencing, grammar, and citation formatting.</w:t>
      </w:r>
    </w:p>
    <w:p w:rsidR="007612BD" w:rsidRDefault="007612BD" w:rsidP="007612BD">
      <w:pPr>
        <w:pStyle w:val="NormalWeb"/>
        <w:jc w:val="both"/>
      </w:pPr>
      <w:r>
        <w:t>I used the prompt(s):</w:t>
      </w:r>
    </w:p>
    <w:p w:rsidR="007612BD" w:rsidRDefault="007612BD" w:rsidP="007612BD">
      <w:pPr>
        <w:numPr>
          <w:ilvl w:val="0"/>
          <w:numId w:val="3"/>
        </w:numPr>
        <w:spacing w:before="100" w:beforeAutospacing="1" w:after="100" w:afterAutospacing="1"/>
      </w:pPr>
      <w:r>
        <w:t>Check this text for grammar and clarity.</w:t>
      </w:r>
    </w:p>
    <w:p w:rsidR="007612BD" w:rsidRDefault="007612BD" w:rsidP="007612BD">
      <w:pPr>
        <w:numPr>
          <w:ilvl w:val="0"/>
          <w:numId w:val="3"/>
        </w:numPr>
        <w:spacing w:before="100" w:beforeAutospacing="1" w:after="100" w:afterAutospacing="1"/>
      </w:pPr>
      <w:r>
        <w:t>Review citation formatting and referencing consistency (Harvard style).</w:t>
      </w:r>
    </w:p>
    <w:p w:rsidR="007612BD" w:rsidRDefault="007612BD" w:rsidP="007612BD">
      <w:pPr>
        <w:pStyle w:val="NormalWeb"/>
        <w:jc w:val="both"/>
      </w:pPr>
      <w:r>
        <w:t>I confirm that I have not presented any AI-generated text as my own work. I confirm I have copies of my drafts, notes, and other resources I used before and after the use of AI tools, which I may be asked to provide as evidence.</w:t>
      </w:r>
    </w:p>
    <w:p w:rsidR="00BA6BA9" w:rsidRPr="00BA6BA9" w:rsidRDefault="00BA6BA9" w:rsidP="00BA6BA9">
      <w:pPr>
        <w:spacing w:after="160" w:line="360" w:lineRule="auto"/>
        <w:rPr>
          <w:rFonts w:cs="Times New Roman"/>
          <w:szCs w:val="22"/>
        </w:rPr>
      </w:pPr>
      <w:r w:rsidRPr="00BA6BA9">
        <w:rPr>
          <w:rFonts w:cs="Times New Roman"/>
          <w:szCs w:val="22"/>
        </w:rPr>
        <w:br w:type="page"/>
      </w:r>
    </w:p>
    <w:sdt>
      <w:sdtPr>
        <w:rPr>
          <w:rFonts w:ascii="Times New Roman" w:eastAsia="Arial" w:hAnsi="Times New Roman" w:cs="Arial"/>
          <w:color w:val="auto"/>
          <w:sz w:val="22"/>
          <w:szCs w:val="24"/>
        </w:rPr>
        <w:id w:val="1657028919"/>
        <w:docPartObj>
          <w:docPartGallery w:val="Table of Contents"/>
          <w:docPartUnique/>
        </w:docPartObj>
      </w:sdtPr>
      <w:sdtEndPr>
        <w:rPr>
          <w:rFonts w:cs="Times New Roman"/>
          <w:b/>
          <w:bCs/>
          <w:noProof/>
          <w:szCs w:val="22"/>
        </w:rPr>
      </w:sdtEndPr>
      <w:sdtContent>
        <w:p w:rsidR="00BA6BA9" w:rsidRPr="00B86200" w:rsidRDefault="00B86200" w:rsidP="00B86200">
          <w:pPr>
            <w:pStyle w:val="TOCHeading"/>
            <w:jc w:val="center"/>
            <w:rPr>
              <w:rFonts w:ascii="Times New Roman" w:hAnsi="Times New Roman" w:cs="Times New Roman"/>
              <w:color w:val="000000" w:themeColor="text1"/>
              <w:sz w:val="28"/>
              <w:szCs w:val="28"/>
            </w:rPr>
          </w:pPr>
          <w:r w:rsidRPr="00B86200">
            <w:rPr>
              <w:rFonts w:ascii="Times New Roman" w:eastAsia="Arial" w:hAnsi="Times New Roman" w:cs="Times New Roman"/>
              <w:color w:val="000000" w:themeColor="text1"/>
              <w:sz w:val="28"/>
              <w:szCs w:val="28"/>
            </w:rPr>
            <w:t xml:space="preserve">Table of </w:t>
          </w:r>
          <w:r w:rsidR="00BA6BA9" w:rsidRPr="00B86200">
            <w:rPr>
              <w:rFonts w:ascii="Times New Roman" w:hAnsi="Times New Roman" w:cs="Times New Roman"/>
              <w:color w:val="000000" w:themeColor="text1"/>
              <w:sz w:val="28"/>
              <w:szCs w:val="28"/>
            </w:rPr>
            <w:t>Contents</w:t>
          </w:r>
        </w:p>
        <w:p w:rsidR="00EB1EC3" w:rsidRDefault="00BA6BA9">
          <w:pPr>
            <w:pStyle w:val="TOC1"/>
            <w:tabs>
              <w:tab w:val="right" w:leader="dot" w:pos="9350"/>
            </w:tabs>
            <w:rPr>
              <w:rFonts w:asciiTheme="minorHAnsi" w:eastAsiaTheme="minorEastAsia" w:hAnsiTheme="minorHAnsi" w:cstheme="minorBidi"/>
              <w:noProof/>
              <w:szCs w:val="22"/>
            </w:rPr>
          </w:pPr>
          <w:r w:rsidRPr="00BA6BA9">
            <w:rPr>
              <w:rFonts w:cs="Times New Roman"/>
              <w:szCs w:val="22"/>
            </w:rPr>
            <w:fldChar w:fldCharType="begin"/>
          </w:r>
          <w:r w:rsidRPr="00BA6BA9">
            <w:rPr>
              <w:rFonts w:cs="Times New Roman"/>
              <w:szCs w:val="22"/>
            </w:rPr>
            <w:instrText xml:space="preserve"> TOC \o "1-3" \h \z \u </w:instrText>
          </w:r>
          <w:r w:rsidRPr="00BA6BA9">
            <w:rPr>
              <w:rFonts w:cs="Times New Roman"/>
              <w:szCs w:val="22"/>
            </w:rPr>
            <w:fldChar w:fldCharType="separate"/>
          </w:r>
          <w:hyperlink w:anchor="_Toc227692719" w:history="1">
            <w:r w:rsidR="00EB1EC3" w:rsidRPr="007B5998">
              <w:rPr>
                <w:rStyle w:val="Hyperlink"/>
                <w:noProof/>
              </w:rPr>
              <w:t>1. Introduction</w:t>
            </w:r>
            <w:r w:rsidR="00EB1EC3">
              <w:rPr>
                <w:noProof/>
                <w:webHidden/>
              </w:rPr>
              <w:tab/>
            </w:r>
            <w:r w:rsidR="00EB1EC3">
              <w:rPr>
                <w:noProof/>
                <w:webHidden/>
              </w:rPr>
              <w:fldChar w:fldCharType="begin"/>
            </w:r>
            <w:r w:rsidR="00EB1EC3">
              <w:rPr>
                <w:noProof/>
                <w:webHidden/>
              </w:rPr>
              <w:instrText xml:space="preserve"> PAGEREF _Toc227692719 \h </w:instrText>
            </w:r>
            <w:r w:rsidR="00EB1EC3">
              <w:rPr>
                <w:noProof/>
                <w:webHidden/>
              </w:rPr>
            </w:r>
            <w:r w:rsidR="00EB1EC3">
              <w:rPr>
                <w:noProof/>
                <w:webHidden/>
              </w:rPr>
              <w:fldChar w:fldCharType="separate"/>
            </w:r>
            <w:r w:rsidR="00EB1EC3">
              <w:rPr>
                <w:noProof/>
                <w:webHidden/>
              </w:rPr>
              <w:t>3</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20" w:history="1">
            <w:r w:rsidR="00EB1EC3" w:rsidRPr="007B5998">
              <w:rPr>
                <w:rStyle w:val="Hyperlink"/>
                <w:noProof/>
              </w:rPr>
              <w:t>2. Company Background: Zara and Inditex</w:t>
            </w:r>
            <w:r w:rsidR="00EB1EC3">
              <w:rPr>
                <w:noProof/>
                <w:webHidden/>
              </w:rPr>
              <w:tab/>
            </w:r>
            <w:r w:rsidR="00EB1EC3">
              <w:rPr>
                <w:noProof/>
                <w:webHidden/>
              </w:rPr>
              <w:fldChar w:fldCharType="begin"/>
            </w:r>
            <w:r w:rsidR="00EB1EC3">
              <w:rPr>
                <w:noProof/>
                <w:webHidden/>
              </w:rPr>
              <w:instrText xml:space="preserve"> PAGEREF _Toc227692720 \h </w:instrText>
            </w:r>
            <w:r w:rsidR="00EB1EC3">
              <w:rPr>
                <w:noProof/>
                <w:webHidden/>
              </w:rPr>
            </w:r>
            <w:r w:rsidR="00EB1EC3">
              <w:rPr>
                <w:noProof/>
                <w:webHidden/>
              </w:rPr>
              <w:fldChar w:fldCharType="separate"/>
            </w:r>
            <w:r w:rsidR="00EB1EC3">
              <w:rPr>
                <w:noProof/>
                <w:webHidden/>
              </w:rPr>
              <w:t>3</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21" w:history="1">
            <w:r w:rsidR="00EB1EC3" w:rsidRPr="007B5998">
              <w:rPr>
                <w:rStyle w:val="Hyperlink"/>
                <w:noProof/>
              </w:rPr>
              <w:t>2.1 History and Global Expansion</w:t>
            </w:r>
            <w:r w:rsidR="00EB1EC3">
              <w:rPr>
                <w:noProof/>
                <w:webHidden/>
              </w:rPr>
              <w:tab/>
            </w:r>
            <w:r w:rsidR="00EB1EC3">
              <w:rPr>
                <w:noProof/>
                <w:webHidden/>
              </w:rPr>
              <w:fldChar w:fldCharType="begin"/>
            </w:r>
            <w:r w:rsidR="00EB1EC3">
              <w:rPr>
                <w:noProof/>
                <w:webHidden/>
              </w:rPr>
              <w:instrText xml:space="preserve"> PAGEREF _Toc227692721 \h </w:instrText>
            </w:r>
            <w:r w:rsidR="00EB1EC3">
              <w:rPr>
                <w:noProof/>
                <w:webHidden/>
              </w:rPr>
            </w:r>
            <w:r w:rsidR="00EB1EC3">
              <w:rPr>
                <w:noProof/>
                <w:webHidden/>
              </w:rPr>
              <w:fldChar w:fldCharType="separate"/>
            </w:r>
            <w:r w:rsidR="00EB1EC3">
              <w:rPr>
                <w:noProof/>
                <w:webHidden/>
              </w:rPr>
              <w:t>3</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22" w:history="1">
            <w:r w:rsidR="00EB1EC3" w:rsidRPr="007B5998">
              <w:rPr>
                <w:rStyle w:val="Hyperlink"/>
                <w:noProof/>
              </w:rPr>
              <w:t>2.2 Core Brand Identity and Competitive Positioning</w:t>
            </w:r>
            <w:r w:rsidR="00EB1EC3">
              <w:rPr>
                <w:noProof/>
                <w:webHidden/>
              </w:rPr>
              <w:tab/>
            </w:r>
            <w:r w:rsidR="00EB1EC3">
              <w:rPr>
                <w:noProof/>
                <w:webHidden/>
              </w:rPr>
              <w:fldChar w:fldCharType="begin"/>
            </w:r>
            <w:r w:rsidR="00EB1EC3">
              <w:rPr>
                <w:noProof/>
                <w:webHidden/>
              </w:rPr>
              <w:instrText xml:space="preserve"> PAGEREF _Toc227692722 \h </w:instrText>
            </w:r>
            <w:r w:rsidR="00EB1EC3">
              <w:rPr>
                <w:noProof/>
                <w:webHidden/>
              </w:rPr>
            </w:r>
            <w:r w:rsidR="00EB1EC3">
              <w:rPr>
                <w:noProof/>
                <w:webHidden/>
              </w:rPr>
              <w:fldChar w:fldCharType="separate"/>
            </w:r>
            <w:r w:rsidR="00EB1EC3">
              <w:rPr>
                <w:noProof/>
                <w:webHidden/>
              </w:rPr>
              <w:t>4</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23" w:history="1">
            <w:r w:rsidR="00EB1EC3" w:rsidRPr="007B5998">
              <w:rPr>
                <w:rStyle w:val="Hyperlink"/>
                <w:noProof/>
              </w:rPr>
              <w:t>2.3 Zara's Presence in the United Kingdom</w:t>
            </w:r>
            <w:r w:rsidR="00EB1EC3">
              <w:rPr>
                <w:noProof/>
                <w:webHidden/>
              </w:rPr>
              <w:tab/>
            </w:r>
            <w:r w:rsidR="00EB1EC3">
              <w:rPr>
                <w:noProof/>
                <w:webHidden/>
              </w:rPr>
              <w:fldChar w:fldCharType="begin"/>
            </w:r>
            <w:r w:rsidR="00EB1EC3">
              <w:rPr>
                <w:noProof/>
                <w:webHidden/>
              </w:rPr>
              <w:instrText xml:space="preserve"> PAGEREF _Toc227692723 \h </w:instrText>
            </w:r>
            <w:r w:rsidR="00EB1EC3">
              <w:rPr>
                <w:noProof/>
                <w:webHidden/>
              </w:rPr>
            </w:r>
            <w:r w:rsidR="00EB1EC3">
              <w:rPr>
                <w:noProof/>
                <w:webHidden/>
              </w:rPr>
              <w:fldChar w:fldCharType="separate"/>
            </w:r>
            <w:r w:rsidR="00EB1EC3">
              <w:rPr>
                <w:noProof/>
                <w:webHidden/>
              </w:rPr>
              <w:t>4</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24" w:history="1">
            <w:r w:rsidR="00EB1EC3" w:rsidRPr="007B5998">
              <w:rPr>
                <w:rStyle w:val="Hyperlink"/>
                <w:noProof/>
              </w:rPr>
              <w:t>2.4 Zara in India</w:t>
            </w:r>
            <w:r w:rsidR="00EB1EC3">
              <w:rPr>
                <w:noProof/>
                <w:webHidden/>
              </w:rPr>
              <w:tab/>
            </w:r>
            <w:r w:rsidR="00EB1EC3">
              <w:rPr>
                <w:noProof/>
                <w:webHidden/>
              </w:rPr>
              <w:fldChar w:fldCharType="begin"/>
            </w:r>
            <w:r w:rsidR="00EB1EC3">
              <w:rPr>
                <w:noProof/>
                <w:webHidden/>
              </w:rPr>
              <w:instrText xml:space="preserve"> PAGEREF _Toc227692724 \h </w:instrText>
            </w:r>
            <w:r w:rsidR="00EB1EC3">
              <w:rPr>
                <w:noProof/>
                <w:webHidden/>
              </w:rPr>
            </w:r>
            <w:r w:rsidR="00EB1EC3">
              <w:rPr>
                <w:noProof/>
                <w:webHidden/>
              </w:rPr>
              <w:fldChar w:fldCharType="separate"/>
            </w:r>
            <w:r w:rsidR="00EB1EC3">
              <w:rPr>
                <w:noProof/>
                <w:webHidden/>
              </w:rPr>
              <w:t>4</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25" w:history="1">
            <w:r w:rsidR="00EB1EC3" w:rsidRPr="007B5998">
              <w:rPr>
                <w:rStyle w:val="Hyperlink"/>
                <w:noProof/>
              </w:rPr>
              <w:t>3. Macro-Environmental Analysis: PESTLE Framework</w:t>
            </w:r>
            <w:r w:rsidR="00EB1EC3">
              <w:rPr>
                <w:noProof/>
                <w:webHidden/>
              </w:rPr>
              <w:tab/>
            </w:r>
            <w:r w:rsidR="00EB1EC3">
              <w:rPr>
                <w:noProof/>
                <w:webHidden/>
              </w:rPr>
              <w:fldChar w:fldCharType="begin"/>
            </w:r>
            <w:r w:rsidR="00EB1EC3">
              <w:rPr>
                <w:noProof/>
                <w:webHidden/>
              </w:rPr>
              <w:instrText xml:space="preserve"> PAGEREF _Toc227692725 \h </w:instrText>
            </w:r>
            <w:r w:rsidR="00EB1EC3">
              <w:rPr>
                <w:noProof/>
                <w:webHidden/>
              </w:rPr>
            </w:r>
            <w:r w:rsidR="00EB1EC3">
              <w:rPr>
                <w:noProof/>
                <w:webHidden/>
              </w:rPr>
              <w:fldChar w:fldCharType="separate"/>
            </w:r>
            <w:r w:rsidR="00EB1EC3">
              <w:rPr>
                <w:noProof/>
                <w:webHidden/>
              </w:rPr>
              <w:t>4</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26" w:history="1">
            <w:r w:rsidR="00EB1EC3" w:rsidRPr="007B5998">
              <w:rPr>
                <w:rStyle w:val="Hyperlink"/>
                <w:noProof/>
              </w:rPr>
              <w:t>3.1 Comparative PESTLE Analysis with Favourability Assessment</w:t>
            </w:r>
            <w:r w:rsidR="00EB1EC3">
              <w:rPr>
                <w:noProof/>
                <w:webHidden/>
              </w:rPr>
              <w:tab/>
            </w:r>
            <w:r w:rsidR="00EB1EC3">
              <w:rPr>
                <w:noProof/>
                <w:webHidden/>
              </w:rPr>
              <w:fldChar w:fldCharType="begin"/>
            </w:r>
            <w:r w:rsidR="00EB1EC3">
              <w:rPr>
                <w:noProof/>
                <w:webHidden/>
              </w:rPr>
              <w:instrText xml:space="preserve"> PAGEREF _Toc227692726 \h </w:instrText>
            </w:r>
            <w:r w:rsidR="00EB1EC3">
              <w:rPr>
                <w:noProof/>
                <w:webHidden/>
              </w:rPr>
            </w:r>
            <w:r w:rsidR="00EB1EC3">
              <w:rPr>
                <w:noProof/>
                <w:webHidden/>
              </w:rPr>
              <w:fldChar w:fldCharType="separate"/>
            </w:r>
            <w:r w:rsidR="00EB1EC3">
              <w:rPr>
                <w:noProof/>
                <w:webHidden/>
              </w:rPr>
              <w:t>4</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27" w:history="1">
            <w:r w:rsidR="00EB1EC3" w:rsidRPr="007B5998">
              <w:rPr>
                <w:rStyle w:val="Hyperlink"/>
                <w:noProof/>
              </w:rPr>
              <w:t>4. Social and Cultural Analysis: Consumer Behaviour</w:t>
            </w:r>
            <w:r w:rsidR="00EB1EC3">
              <w:rPr>
                <w:noProof/>
                <w:webHidden/>
              </w:rPr>
              <w:tab/>
            </w:r>
            <w:r w:rsidR="00EB1EC3">
              <w:rPr>
                <w:noProof/>
                <w:webHidden/>
              </w:rPr>
              <w:fldChar w:fldCharType="begin"/>
            </w:r>
            <w:r w:rsidR="00EB1EC3">
              <w:rPr>
                <w:noProof/>
                <w:webHidden/>
              </w:rPr>
              <w:instrText xml:space="preserve"> PAGEREF _Toc227692727 \h </w:instrText>
            </w:r>
            <w:r w:rsidR="00EB1EC3">
              <w:rPr>
                <w:noProof/>
                <w:webHidden/>
              </w:rPr>
            </w:r>
            <w:r w:rsidR="00EB1EC3">
              <w:rPr>
                <w:noProof/>
                <w:webHidden/>
              </w:rPr>
              <w:fldChar w:fldCharType="separate"/>
            </w:r>
            <w:r w:rsidR="00EB1EC3">
              <w:rPr>
                <w:noProof/>
                <w:webHidden/>
              </w:rPr>
              <w:t>8</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28" w:history="1">
            <w:r w:rsidR="00EB1EC3" w:rsidRPr="007B5998">
              <w:rPr>
                <w:rStyle w:val="Hyperlink"/>
                <w:noProof/>
              </w:rPr>
              <w:t>4.1 Hofstede’s Six Dimensions: UK versus India</w:t>
            </w:r>
            <w:r w:rsidR="00EB1EC3">
              <w:rPr>
                <w:noProof/>
                <w:webHidden/>
              </w:rPr>
              <w:tab/>
            </w:r>
            <w:r w:rsidR="00EB1EC3">
              <w:rPr>
                <w:noProof/>
                <w:webHidden/>
              </w:rPr>
              <w:fldChar w:fldCharType="begin"/>
            </w:r>
            <w:r w:rsidR="00EB1EC3">
              <w:rPr>
                <w:noProof/>
                <w:webHidden/>
              </w:rPr>
              <w:instrText xml:space="preserve"> PAGEREF _Toc227692728 \h </w:instrText>
            </w:r>
            <w:r w:rsidR="00EB1EC3">
              <w:rPr>
                <w:noProof/>
                <w:webHidden/>
              </w:rPr>
            </w:r>
            <w:r w:rsidR="00EB1EC3">
              <w:rPr>
                <w:noProof/>
                <w:webHidden/>
              </w:rPr>
              <w:fldChar w:fldCharType="separate"/>
            </w:r>
            <w:r w:rsidR="00EB1EC3">
              <w:rPr>
                <w:noProof/>
                <w:webHidden/>
              </w:rPr>
              <w:t>8</w:t>
            </w:r>
            <w:r w:rsidR="00EB1EC3">
              <w:rPr>
                <w:noProof/>
                <w:webHidden/>
              </w:rPr>
              <w:fldChar w:fldCharType="end"/>
            </w:r>
          </w:hyperlink>
        </w:p>
        <w:p w:rsidR="00EB1EC3" w:rsidRDefault="00F05B70">
          <w:pPr>
            <w:pStyle w:val="TOC3"/>
            <w:tabs>
              <w:tab w:val="right" w:leader="dot" w:pos="9350"/>
            </w:tabs>
            <w:rPr>
              <w:rFonts w:asciiTheme="minorHAnsi" w:eastAsiaTheme="minorEastAsia" w:hAnsiTheme="minorHAnsi" w:cstheme="minorBidi"/>
              <w:noProof/>
              <w:szCs w:val="22"/>
            </w:rPr>
          </w:pPr>
          <w:hyperlink w:anchor="_Toc227692729" w:history="1">
            <w:r w:rsidR="00EB1EC3" w:rsidRPr="007B5998">
              <w:rPr>
                <w:rStyle w:val="Hyperlink"/>
                <w:noProof/>
              </w:rPr>
              <w:t>4.1.1 Critical Evaluation of Hofstede's Model: Advantages and Limitations</w:t>
            </w:r>
            <w:r w:rsidR="00EB1EC3">
              <w:rPr>
                <w:noProof/>
                <w:webHidden/>
              </w:rPr>
              <w:tab/>
            </w:r>
            <w:r w:rsidR="00EB1EC3">
              <w:rPr>
                <w:noProof/>
                <w:webHidden/>
              </w:rPr>
              <w:fldChar w:fldCharType="begin"/>
            </w:r>
            <w:r w:rsidR="00EB1EC3">
              <w:rPr>
                <w:noProof/>
                <w:webHidden/>
              </w:rPr>
              <w:instrText xml:space="preserve"> PAGEREF _Toc227692729 \h </w:instrText>
            </w:r>
            <w:r w:rsidR="00EB1EC3">
              <w:rPr>
                <w:noProof/>
                <w:webHidden/>
              </w:rPr>
            </w:r>
            <w:r w:rsidR="00EB1EC3">
              <w:rPr>
                <w:noProof/>
                <w:webHidden/>
              </w:rPr>
              <w:fldChar w:fldCharType="separate"/>
            </w:r>
            <w:r w:rsidR="00EB1EC3">
              <w:rPr>
                <w:noProof/>
                <w:webHidden/>
              </w:rPr>
              <w:t>9</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0" w:history="1">
            <w:r w:rsidR="00EB1EC3" w:rsidRPr="007B5998">
              <w:rPr>
                <w:rStyle w:val="Hyperlink"/>
                <w:noProof/>
              </w:rPr>
              <w:t>4.2 Consumer Behaviour Differences and Strategic Implications</w:t>
            </w:r>
            <w:r w:rsidR="00EB1EC3">
              <w:rPr>
                <w:noProof/>
                <w:webHidden/>
              </w:rPr>
              <w:tab/>
            </w:r>
            <w:r w:rsidR="00EB1EC3">
              <w:rPr>
                <w:noProof/>
                <w:webHidden/>
              </w:rPr>
              <w:fldChar w:fldCharType="begin"/>
            </w:r>
            <w:r w:rsidR="00EB1EC3">
              <w:rPr>
                <w:noProof/>
                <w:webHidden/>
              </w:rPr>
              <w:instrText xml:space="preserve"> PAGEREF _Toc227692730 \h </w:instrText>
            </w:r>
            <w:r w:rsidR="00EB1EC3">
              <w:rPr>
                <w:noProof/>
                <w:webHidden/>
              </w:rPr>
            </w:r>
            <w:r w:rsidR="00EB1EC3">
              <w:rPr>
                <w:noProof/>
                <w:webHidden/>
              </w:rPr>
              <w:fldChar w:fldCharType="separate"/>
            </w:r>
            <w:r w:rsidR="00EB1EC3">
              <w:rPr>
                <w:noProof/>
                <w:webHidden/>
              </w:rPr>
              <w:t>10</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31" w:history="1">
            <w:r w:rsidR="00EB1EC3" w:rsidRPr="007B5998">
              <w:rPr>
                <w:rStyle w:val="Hyperlink"/>
                <w:noProof/>
              </w:rPr>
              <w:t>5. STP Analysis: Segmentation, Targeting, and Positioning</w:t>
            </w:r>
            <w:r w:rsidR="00EB1EC3">
              <w:rPr>
                <w:noProof/>
                <w:webHidden/>
              </w:rPr>
              <w:tab/>
            </w:r>
            <w:r w:rsidR="00EB1EC3">
              <w:rPr>
                <w:noProof/>
                <w:webHidden/>
              </w:rPr>
              <w:fldChar w:fldCharType="begin"/>
            </w:r>
            <w:r w:rsidR="00EB1EC3">
              <w:rPr>
                <w:noProof/>
                <w:webHidden/>
              </w:rPr>
              <w:instrText xml:space="preserve"> PAGEREF _Toc227692731 \h </w:instrText>
            </w:r>
            <w:r w:rsidR="00EB1EC3">
              <w:rPr>
                <w:noProof/>
                <w:webHidden/>
              </w:rPr>
            </w:r>
            <w:r w:rsidR="00EB1EC3">
              <w:rPr>
                <w:noProof/>
                <w:webHidden/>
              </w:rPr>
              <w:fldChar w:fldCharType="separate"/>
            </w:r>
            <w:r w:rsidR="00EB1EC3">
              <w:rPr>
                <w:noProof/>
                <w:webHidden/>
              </w:rPr>
              <w:t>10</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2" w:history="1">
            <w:r w:rsidR="00EB1EC3" w:rsidRPr="007B5998">
              <w:rPr>
                <w:rStyle w:val="Hyperlink"/>
                <w:noProof/>
              </w:rPr>
              <w:t>5.1 Perceptual Map: Zara in the United Kingdom</w:t>
            </w:r>
            <w:r w:rsidR="00EB1EC3">
              <w:rPr>
                <w:noProof/>
                <w:webHidden/>
              </w:rPr>
              <w:tab/>
            </w:r>
            <w:r w:rsidR="00EB1EC3">
              <w:rPr>
                <w:noProof/>
                <w:webHidden/>
              </w:rPr>
              <w:fldChar w:fldCharType="begin"/>
            </w:r>
            <w:r w:rsidR="00EB1EC3">
              <w:rPr>
                <w:noProof/>
                <w:webHidden/>
              </w:rPr>
              <w:instrText xml:space="preserve"> PAGEREF _Toc227692732 \h </w:instrText>
            </w:r>
            <w:r w:rsidR="00EB1EC3">
              <w:rPr>
                <w:noProof/>
                <w:webHidden/>
              </w:rPr>
            </w:r>
            <w:r w:rsidR="00EB1EC3">
              <w:rPr>
                <w:noProof/>
                <w:webHidden/>
              </w:rPr>
              <w:fldChar w:fldCharType="separate"/>
            </w:r>
            <w:r w:rsidR="00EB1EC3">
              <w:rPr>
                <w:noProof/>
                <w:webHidden/>
              </w:rPr>
              <w:t>11</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33" w:history="1">
            <w:r w:rsidR="00EB1EC3" w:rsidRPr="007B5998">
              <w:rPr>
                <w:rStyle w:val="Hyperlink"/>
                <w:noProof/>
              </w:rPr>
              <w:t>6. International Marketing Mix: Comparative 7Ps Analysis</w:t>
            </w:r>
            <w:r w:rsidR="00EB1EC3">
              <w:rPr>
                <w:noProof/>
                <w:webHidden/>
              </w:rPr>
              <w:tab/>
            </w:r>
            <w:r w:rsidR="00EB1EC3">
              <w:rPr>
                <w:noProof/>
                <w:webHidden/>
              </w:rPr>
              <w:fldChar w:fldCharType="begin"/>
            </w:r>
            <w:r w:rsidR="00EB1EC3">
              <w:rPr>
                <w:noProof/>
                <w:webHidden/>
              </w:rPr>
              <w:instrText xml:space="preserve"> PAGEREF _Toc227692733 \h </w:instrText>
            </w:r>
            <w:r w:rsidR="00EB1EC3">
              <w:rPr>
                <w:noProof/>
                <w:webHidden/>
              </w:rPr>
            </w:r>
            <w:r w:rsidR="00EB1EC3">
              <w:rPr>
                <w:noProof/>
                <w:webHidden/>
              </w:rPr>
              <w:fldChar w:fldCharType="separate"/>
            </w:r>
            <w:r w:rsidR="00EB1EC3">
              <w:rPr>
                <w:noProof/>
                <w:webHidden/>
              </w:rPr>
              <w:t>12</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4" w:history="1">
            <w:r w:rsidR="00EB1EC3" w:rsidRPr="007B5998">
              <w:rPr>
                <w:rStyle w:val="Hyperlink"/>
                <w:noProof/>
              </w:rPr>
              <w:t>6.1 Product</w:t>
            </w:r>
            <w:r w:rsidR="00EB1EC3">
              <w:rPr>
                <w:noProof/>
                <w:webHidden/>
              </w:rPr>
              <w:tab/>
            </w:r>
            <w:r w:rsidR="00EB1EC3">
              <w:rPr>
                <w:noProof/>
                <w:webHidden/>
              </w:rPr>
              <w:fldChar w:fldCharType="begin"/>
            </w:r>
            <w:r w:rsidR="00EB1EC3">
              <w:rPr>
                <w:noProof/>
                <w:webHidden/>
              </w:rPr>
              <w:instrText xml:space="preserve"> PAGEREF _Toc227692734 \h </w:instrText>
            </w:r>
            <w:r w:rsidR="00EB1EC3">
              <w:rPr>
                <w:noProof/>
                <w:webHidden/>
              </w:rPr>
            </w:r>
            <w:r w:rsidR="00EB1EC3">
              <w:rPr>
                <w:noProof/>
                <w:webHidden/>
              </w:rPr>
              <w:fldChar w:fldCharType="separate"/>
            </w:r>
            <w:r w:rsidR="00EB1EC3">
              <w:rPr>
                <w:noProof/>
                <w:webHidden/>
              </w:rPr>
              <w:t>13</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5" w:history="1">
            <w:r w:rsidR="00EB1EC3" w:rsidRPr="007B5998">
              <w:rPr>
                <w:rStyle w:val="Hyperlink"/>
                <w:noProof/>
              </w:rPr>
              <w:t>6.2 Price</w:t>
            </w:r>
            <w:r w:rsidR="00EB1EC3">
              <w:rPr>
                <w:noProof/>
                <w:webHidden/>
              </w:rPr>
              <w:tab/>
            </w:r>
            <w:r w:rsidR="00EB1EC3">
              <w:rPr>
                <w:noProof/>
                <w:webHidden/>
              </w:rPr>
              <w:fldChar w:fldCharType="begin"/>
            </w:r>
            <w:r w:rsidR="00EB1EC3">
              <w:rPr>
                <w:noProof/>
                <w:webHidden/>
              </w:rPr>
              <w:instrText xml:space="preserve"> PAGEREF _Toc227692735 \h </w:instrText>
            </w:r>
            <w:r w:rsidR="00EB1EC3">
              <w:rPr>
                <w:noProof/>
                <w:webHidden/>
              </w:rPr>
            </w:r>
            <w:r w:rsidR="00EB1EC3">
              <w:rPr>
                <w:noProof/>
                <w:webHidden/>
              </w:rPr>
              <w:fldChar w:fldCharType="separate"/>
            </w:r>
            <w:r w:rsidR="00EB1EC3">
              <w:rPr>
                <w:noProof/>
                <w:webHidden/>
              </w:rPr>
              <w:t>13</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6" w:history="1">
            <w:r w:rsidR="00EB1EC3" w:rsidRPr="007B5998">
              <w:rPr>
                <w:rStyle w:val="Hyperlink"/>
                <w:noProof/>
              </w:rPr>
              <w:t>6.3 Place (Distribution)</w:t>
            </w:r>
            <w:r w:rsidR="00EB1EC3">
              <w:rPr>
                <w:noProof/>
                <w:webHidden/>
              </w:rPr>
              <w:tab/>
            </w:r>
            <w:r w:rsidR="00EB1EC3">
              <w:rPr>
                <w:noProof/>
                <w:webHidden/>
              </w:rPr>
              <w:fldChar w:fldCharType="begin"/>
            </w:r>
            <w:r w:rsidR="00EB1EC3">
              <w:rPr>
                <w:noProof/>
                <w:webHidden/>
              </w:rPr>
              <w:instrText xml:space="preserve"> PAGEREF _Toc227692736 \h </w:instrText>
            </w:r>
            <w:r w:rsidR="00EB1EC3">
              <w:rPr>
                <w:noProof/>
                <w:webHidden/>
              </w:rPr>
            </w:r>
            <w:r w:rsidR="00EB1EC3">
              <w:rPr>
                <w:noProof/>
                <w:webHidden/>
              </w:rPr>
              <w:fldChar w:fldCharType="separate"/>
            </w:r>
            <w:r w:rsidR="00EB1EC3">
              <w:rPr>
                <w:noProof/>
                <w:webHidden/>
              </w:rPr>
              <w:t>13</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7" w:history="1">
            <w:r w:rsidR="00EB1EC3" w:rsidRPr="007B5998">
              <w:rPr>
                <w:rStyle w:val="Hyperlink"/>
                <w:noProof/>
              </w:rPr>
              <w:t>6.4 Promotion</w:t>
            </w:r>
            <w:r w:rsidR="00EB1EC3">
              <w:rPr>
                <w:noProof/>
                <w:webHidden/>
              </w:rPr>
              <w:tab/>
            </w:r>
            <w:r w:rsidR="00EB1EC3">
              <w:rPr>
                <w:noProof/>
                <w:webHidden/>
              </w:rPr>
              <w:fldChar w:fldCharType="begin"/>
            </w:r>
            <w:r w:rsidR="00EB1EC3">
              <w:rPr>
                <w:noProof/>
                <w:webHidden/>
              </w:rPr>
              <w:instrText xml:space="preserve"> PAGEREF _Toc227692737 \h </w:instrText>
            </w:r>
            <w:r w:rsidR="00EB1EC3">
              <w:rPr>
                <w:noProof/>
                <w:webHidden/>
              </w:rPr>
            </w:r>
            <w:r w:rsidR="00EB1EC3">
              <w:rPr>
                <w:noProof/>
                <w:webHidden/>
              </w:rPr>
              <w:fldChar w:fldCharType="separate"/>
            </w:r>
            <w:r w:rsidR="00EB1EC3">
              <w:rPr>
                <w:noProof/>
                <w:webHidden/>
              </w:rPr>
              <w:t>15</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38" w:history="1">
            <w:r w:rsidR="00EB1EC3" w:rsidRPr="007B5998">
              <w:rPr>
                <w:rStyle w:val="Hyperlink"/>
                <w:noProof/>
              </w:rPr>
              <w:t>6.5 People, Process, &amp; Physical Evidence</w:t>
            </w:r>
            <w:r w:rsidR="00EB1EC3">
              <w:rPr>
                <w:noProof/>
                <w:webHidden/>
              </w:rPr>
              <w:tab/>
            </w:r>
            <w:r w:rsidR="00EB1EC3">
              <w:rPr>
                <w:noProof/>
                <w:webHidden/>
              </w:rPr>
              <w:fldChar w:fldCharType="begin"/>
            </w:r>
            <w:r w:rsidR="00EB1EC3">
              <w:rPr>
                <w:noProof/>
                <w:webHidden/>
              </w:rPr>
              <w:instrText xml:space="preserve"> PAGEREF _Toc227692738 \h </w:instrText>
            </w:r>
            <w:r w:rsidR="00EB1EC3">
              <w:rPr>
                <w:noProof/>
                <w:webHidden/>
              </w:rPr>
            </w:r>
            <w:r w:rsidR="00EB1EC3">
              <w:rPr>
                <w:noProof/>
                <w:webHidden/>
              </w:rPr>
              <w:fldChar w:fldCharType="separate"/>
            </w:r>
            <w:r w:rsidR="00EB1EC3">
              <w:rPr>
                <w:noProof/>
                <w:webHidden/>
              </w:rPr>
              <w:t>15</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39" w:history="1">
            <w:r w:rsidR="00EB1EC3" w:rsidRPr="007B5998">
              <w:rPr>
                <w:rStyle w:val="Hyperlink"/>
                <w:noProof/>
              </w:rPr>
              <w:t>7. Strategic Growth Directions: Zara in India (Ansoff Matrix)</w:t>
            </w:r>
            <w:r w:rsidR="00EB1EC3">
              <w:rPr>
                <w:noProof/>
                <w:webHidden/>
              </w:rPr>
              <w:tab/>
            </w:r>
            <w:r w:rsidR="00EB1EC3">
              <w:rPr>
                <w:noProof/>
                <w:webHidden/>
              </w:rPr>
              <w:fldChar w:fldCharType="begin"/>
            </w:r>
            <w:r w:rsidR="00EB1EC3">
              <w:rPr>
                <w:noProof/>
                <w:webHidden/>
              </w:rPr>
              <w:instrText xml:space="preserve"> PAGEREF _Toc227692739 \h </w:instrText>
            </w:r>
            <w:r w:rsidR="00EB1EC3">
              <w:rPr>
                <w:noProof/>
                <w:webHidden/>
              </w:rPr>
            </w:r>
            <w:r w:rsidR="00EB1EC3">
              <w:rPr>
                <w:noProof/>
                <w:webHidden/>
              </w:rPr>
              <w:fldChar w:fldCharType="separate"/>
            </w:r>
            <w:r w:rsidR="00EB1EC3">
              <w:rPr>
                <w:noProof/>
                <w:webHidden/>
              </w:rPr>
              <w:t>16</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40" w:history="1">
            <w:r w:rsidR="00EB1EC3" w:rsidRPr="007B5998">
              <w:rPr>
                <w:rStyle w:val="Hyperlink"/>
                <w:noProof/>
              </w:rPr>
              <w:t>8. Ethical Issues in Zara's International Marketing</w:t>
            </w:r>
            <w:r w:rsidR="00EB1EC3">
              <w:rPr>
                <w:noProof/>
                <w:webHidden/>
              </w:rPr>
              <w:tab/>
            </w:r>
            <w:r w:rsidR="00EB1EC3">
              <w:rPr>
                <w:noProof/>
                <w:webHidden/>
              </w:rPr>
              <w:fldChar w:fldCharType="begin"/>
            </w:r>
            <w:r w:rsidR="00EB1EC3">
              <w:rPr>
                <w:noProof/>
                <w:webHidden/>
              </w:rPr>
              <w:instrText xml:space="preserve"> PAGEREF _Toc227692740 \h </w:instrText>
            </w:r>
            <w:r w:rsidR="00EB1EC3">
              <w:rPr>
                <w:noProof/>
                <w:webHidden/>
              </w:rPr>
            </w:r>
            <w:r w:rsidR="00EB1EC3">
              <w:rPr>
                <w:noProof/>
                <w:webHidden/>
              </w:rPr>
              <w:fldChar w:fldCharType="separate"/>
            </w:r>
            <w:r w:rsidR="00EB1EC3">
              <w:rPr>
                <w:noProof/>
                <w:webHidden/>
              </w:rPr>
              <w:t>17</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41" w:history="1">
            <w:r w:rsidR="00EB1EC3" w:rsidRPr="007B5998">
              <w:rPr>
                <w:rStyle w:val="Hyperlink"/>
                <w:noProof/>
              </w:rPr>
              <w:t>9. Strategic Recommendations</w:t>
            </w:r>
            <w:r w:rsidR="00EB1EC3">
              <w:rPr>
                <w:noProof/>
                <w:webHidden/>
              </w:rPr>
              <w:tab/>
            </w:r>
            <w:r w:rsidR="00EB1EC3">
              <w:rPr>
                <w:noProof/>
                <w:webHidden/>
              </w:rPr>
              <w:fldChar w:fldCharType="begin"/>
            </w:r>
            <w:r w:rsidR="00EB1EC3">
              <w:rPr>
                <w:noProof/>
                <w:webHidden/>
              </w:rPr>
              <w:instrText xml:space="preserve"> PAGEREF _Toc227692741 \h </w:instrText>
            </w:r>
            <w:r w:rsidR="00EB1EC3">
              <w:rPr>
                <w:noProof/>
                <w:webHidden/>
              </w:rPr>
            </w:r>
            <w:r w:rsidR="00EB1EC3">
              <w:rPr>
                <w:noProof/>
                <w:webHidden/>
              </w:rPr>
              <w:fldChar w:fldCharType="separate"/>
            </w:r>
            <w:r w:rsidR="00EB1EC3">
              <w:rPr>
                <w:noProof/>
                <w:webHidden/>
              </w:rPr>
              <w:t>17</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42" w:history="1">
            <w:r w:rsidR="00EB1EC3" w:rsidRPr="007B5998">
              <w:rPr>
                <w:rStyle w:val="Hyperlink"/>
                <w:noProof/>
              </w:rPr>
              <w:t>10. Conclusion</w:t>
            </w:r>
            <w:r w:rsidR="00EB1EC3">
              <w:rPr>
                <w:noProof/>
                <w:webHidden/>
              </w:rPr>
              <w:tab/>
            </w:r>
            <w:r w:rsidR="00EB1EC3">
              <w:rPr>
                <w:noProof/>
                <w:webHidden/>
              </w:rPr>
              <w:fldChar w:fldCharType="begin"/>
            </w:r>
            <w:r w:rsidR="00EB1EC3">
              <w:rPr>
                <w:noProof/>
                <w:webHidden/>
              </w:rPr>
              <w:instrText xml:space="preserve"> PAGEREF _Toc227692742 \h </w:instrText>
            </w:r>
            <w:r w:rsidR="00EB1EC3">
              <w:rPr>
                <w:noProof/>
                <w:webHidden/>
              </w:rPr>
            </w:r>
            <w:r w:rsidR="00EB1EC3">
              <w:rPr>
                <w:noProof/>
                <w:webHidden/>
              </w:rPr>
              <w:fldChar w:fldCharType="separate"/>
            </w:r>
            <w:r w:rsidR="00EB1EC3">
              <w:rPr>
                <w:noProof/>
                <w:webHidden/>
              </w:rPr>
              <w:t>18</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43" w:history="1">
            <w:r w:rsidR="00EB1EC3" w:rsidRPr="007B5998">
              <w:rPr>
                <w:rStyle w:val="Hyperlink"/>
                <w:noProof/>
              </w:rPr>
              <w:t>Section 2: Reflective Account (Kolb's Reflective Cycle)</w:t>
            </w:r>
            <w:r w:rsidR="00EB1EC3">
              <w:rPr>
                <w:noProof/>
                <w:webHidden/>
              </w:rPr>
              <w:tab/>
            </w:r>
            <w:r w:rsidR="00EB1EC3">
              <w:rPr>
                <w:noProof/>
                <w:webHidden/>
              </w:rPr>
              <w:fldChar w:fldCharType="begin"/>
            </w:r>
            <w:r w:rsidR="00EB1EC3">
              <w:rPr>
                <w:noProof/>
                <w:webHidden/>
              </w:rPr>
              <w:instrText xml:space="preserve"> PAGEREF _Toc227692743 \h </w:instrText>
            </w:r>
            <w:r w:rsidR="00EB1EC3">
              <w:rPr>
                <w:noProof/>
                <w:webHidden/>
              </w:rPr>
            </w:r>
            <w:r w:rsidR="00EB1EC3">
              <w:rPr>
                <w:noProof/>
                <w:webHidden/>
              </w:rPr>
              <w:fldChar w:fldCharType="separate"/>
            </w:r>
            <w:r w:rsidR="00EB1EC3">
              <w:rPr>
                <w:noProof/>
                <w:webHidden/>
              </w:rPr>
              <w:t>19</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44" w:history="1">
            <w:r w:rsidR="00EB1EC3" w:rsidRPr="007B5998">
              <w:rPr>
                <w:rStyle w:val="Hyperlink"/>
                <w:noProof/>
              </w:rPr>
              <w:t>Introduction to Reflection</w:t>
            </w:r>
            <w:r w:rsidR="00EB1EC3">
              <w:rPr>
                <w:noProof/>
                <w:webHidden/>
              </w:rPr>
              <w:tab/>
            </w:r>
            <w:r w:rsidR="00EB1EC3">
              <w:rPr>
                <w:noProof/>
                <w:webHidden/>
              </w:rPr>
              <w:fldChar w:fldCharType="begin"/>
            </w:r>
            <w:r w:rsidR="00EB1EC3">
              <w:rPr>
                <w:noProof/>
                <w:webHidden/>
              </w:rPr>
              <w:instrText xml:space="preserve"> PAGEREF _Toc227692744 \h </w:instrText>
            </w:r>
            <w:r w:rsidR="00EB1EC3">
              <w:rPr>
                <w:noProof/>
                <w:webHidden/>
              </w:rPr>
            </w:r>
            <w:r w:rsidR="00EB1EC3">
              <w:rPr>
                <w:noProof/>
                <w:webHidden/>
              </w:rPr>
              <w:fldChar w:fldCharType="separate"/>
            </w:r>
            <w:r w:rsidR="00EB1EC3">
              <w:rPr>
                <w:noProof/>
                <w:webHidden/>
              </w:rPr>
              <w:t>19</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45" w:history="1">
            <w:r w:rsidR="00EB1EC3" w:rsidRPr="007B5998">
              <w:rPr>
                <w:rStyle w:val="Hyperlink"/>
                <w:noProof/>
              </w:rPr>
              <w:t>Stage 1: Concrete Experience</w:t>
            </w:r>
            <w:r w:rsidR="00EB1EC3">
              <w:rPr>
                <w:noProof/>
                <w:webHidden/>
              </w:rPr>
              <w:tab/>
            </w:r>
            <w:r w:rsidR="00EB1EC3">
              <w:rPr>
                <w:noProof/>
                <w:webHidden/>
              </w:rPr>
              <w:fldChar w:fldCharType="begin"/>
            </w:r>
            <w:r w:rsidR="00EB1EC3">
              <w:rPr>
                <w:noProof/>
                <w:webHidden/>
              </w:rPr>
              <w:instrText xml:space="preserve"> PAGEREF _Toc227692745 \h </w:instrText>
            </w:r>
            <w:r w:rsidR="00EB1EC3">
              <w:rPr>
                <w:noProof/>
                <w:webHidden/>
              </w:rPr>
            </w:r>
            <w:r w:rsidR="00EB1EC3">
              <w:rPr>
                <w:noProof/>
                <w:webHidden/>
              </w:rPr>
              <w:fldChar w:fldCharType="separate"/>
            </w:r>
            <w:r w:rsidR="00EB1EC3">
              <w:rPr>
                <w:noProof/>
                <w:webHidden/>
              </w:rPr>
              <w:t>19</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46" w:history="1">
            <w:r w:rsidR="00EB1EC3" w:rsidRPr="007B5998">
              <w:rPr>
                <w:rStyle w:val="Hyperlink"/>
                <w:noProof/>
              </w:rPr>
              <w:t>Stage 2: Reflective Observation</w:t>
            </w:r>
            <w:r w:rsidR="00EB1EC3">
              <w:rPr>
                <w:noProof/>
                <w:webHidden/>
              </w:rPr>
              <w:tab/>
            </w:r>
            <w:r w:rsidR="00EB1EC3">
              <w:rPr>
                <w:noProof/>
                <w:webHidden/>
              </w:rPr>
              <w:fldChar w:fldCharType="begin"/>
            </w:r>
            <w:r w:rsidR="00EB1EC3">
              <w:rPr>
                <w:noProof/>
                <w:webHidden/>
              </w:rPr>
              <w:instrText xml:space="preserve"> PAGEREF _Toc227692746 \h </w:instrText>
            </w:r>
            <w:r w:rsidR="00EB1EC3">
              <w:rPr>
                <w:noProof/>
                <w:webHidden/>
              </w:rPr>
            </w:r>
            <w:r w:rsidR="00EB1EC3">
              <w:rPr>
                <w:noProof/>
                <w:webHidden/>
              </w:rPr>
              <w:fldChar w:fldCharType="separate"/>
            </w:r>
            <w:r w:rsidR="00EB1EC3">
              <w:rPr>
                <w:noProof/>
                <w:webHidden/>
              </w:rPr>
              <w:t>19</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47" w:history="1">
            <w:r w:rsidR="00EB1EC3" w:rsidRPr="007B5998">
              <w:rPr>
                <w:rStyle w:val="Hyperlink"/>
                <w:noProof/>
              </w:rPr>
              <w:t>Stage 3: Abstract Conceptualisation</w:t>
            </w:r>
            <w:r w:rsidR="00EB1EC3">
              <w:rPr>
                <w:noProof/>
                <w:webHidden/>
              </w:rPr>
              <w:tab/>
            </w:r>
            <w:r w:rsidR="00EB1EC3">
              <w:rPr>
                <w:noProof/>
                <w:webHidden/>
              </w:rPr>
              <w:fldChar w:fldCharType="begin"/>
            </w:r>
            <w:r w:rsidR="00EB1EC3">
              <w:rPr>
                <w:noProof/>
                <w:webHidden/>
              </w:rPr>
              <w:instrText xml:space="preserve"> PAGEREF _Toc227692747 \h </w:instrText>
            </w:r>
            <w:r w:rsidR="00EB1EC3">
              <w:rPr>
                <w:noProof/>
                <w:webHidden/>
              </w:rPr>
            </w:r>
            <w:r w:rsidR="00EB1EC3">
              <w:rPr>
                <w:noProof/>
                <w:webHidden/>
              </w:rPr>
              <w:fldChar w:fldCharType="separate"/>
            </w:r>
            <w:r w:rsidR="00EB1EC3">
              <w:rPr>
                <w:noProof/>
                <w:webHidden/>
              </w:rPr>
              <w:t>20</w:t>
            </w:r>
            <w:r w:rsidR="00EB1EC3">
              <w:rPr>
                <w:noProof/>
                <w:webHidden/>
              </w:rPr>
              <w:fldChar w:fldCharType="end"/>
            </w:r>
          </w:hyperlink>
        </w:p>
        <w:p w:rsidR="00EB1EC3" w:rsidRDefault="00F05B70">
          <w:pPr>
            <w:pStyle w:val="TOC2"/>
            <w:tabs>
              <w:tab w:val="right" w:leader="dot" w:pos="9350"/>
            </w:tabs>
            <w:rPr>
              <w:rFonts w:asciiTheme="minorHAnsi" w:eastAsiaTheme="minorEastAsia" w:hAnsiTheme="minorHAnsi" w:cstheme="minorBidi"/>
              <w:noProof/>
              <w:szCs w:val="22"/>
            </w:rPr>
          </w:pPr>
          <w:hyperlink w:anchor="_Toc227692748" w:history="1">
            <w:r w:rsidR="00EB1EC3" w:rsidRPr="007B5998">
              <w:rPr>
                <w:rStyle w:val="Hyperlink"/>
                <w:noProof/>
              </w:rPr>
              <w:t>Stage 4: Active Experimentation</w:t>
            </w:r>
            <w:r w:rsidR="00EB1EC3">
              <w:rPr>
                <w:noProof/>
                <w:webHidden/>
              </w:rPr>
              <w:tab/>
            </w:r>
            <w:r w:rsidR="00EB1EC3">
              <w:rPr>
                <w:noProof/>
                <w:webHidden/>
              </w:rPr>
              <w:fldChar w:fldCharType="begin"/>
            </w:r>
            <w:r w:rsidR="00EB1EC3">
              <w:rPr>
                <w:noProof/>
                <w:webHidden/>
              </w:rPr>
              <w:instrText xml:space="preserve"> PAGEREF _Toc227692748 \h </w:instrText>
            </w:r>
            <w:r w:rsidR="00EB1EC3">
              <w:rPr>
                <w:noProof/>
                <w:webHidden/>
              </w:rPr>
            </w:r>
            <w:r w:rsidR="00EB1EC3">
              <w:rPr>
                <w:noProof/>
                <w:webHidden/>
              </w:rPr>
              <w:fldChar w:fldCharType="separate"/>
            </w:r>
            <w:r w:rsidR="00EB1EC3">
              <w:rPr>
                <w:noProof/>
                <w:webHidden/>
              </w:rPr>
              <w:t>20</w:t>
            </w:r>
            <w:r w:rsidR="00EB1EC3">
              <w:rPr>
                <w:noProof/>
                <w:webHidden/>
              </w:rPr>
              <w:fldChar w:fldCharType="end"/>
            </w:r>
          </w:hyperlink>
        </w:p>
        <w:p w:rsidR="00EB1EC3" w:rsidRDefault="00F05B70">
          <w:pPr>
            <w:pStyle w:val="TOC1"/>
            <w:tabs>
              <w:tab w:val="right" w:leader="dot" w:pos="9350"/>
            </w:tabs>
            <w:rPr>
              <w:rFonts w:asciiTheme="minorHAnsi" w:eastAsiaTheme="minorEastAsia" w:hAnsiTheme="minorHAnsi" w:cstheme="minorBidi"/>
              <w:noProof/>
              <w:szCs w:val="22"/>
            </w:rPr>
          </w:pPr>
          <w:hyperlink w:anchor="_Toc227692749" w:history="1">
            <w:r w:rsidR="00EB1EC3" w:rsidRPr="007B5998">
              <w:rPr>
                <w:rStyle w:val="Hyperlink"/>
                <w:noProof/>
              </w:rPr>
              <w:t>Reference List</w:t>
            </w:r>
            <w:r w:rsidR="00EB1EC3">
              <w:rPr>
                <w:noProof/>
                <w:webHidden/>
              </w:rPr>
              <w:tab/>
            </w:r>
            <w:r w:rsidR="00EB1EC3">
              <w:rPr>
                <w:noProof/>
                <w:webHidden/>
              </w:rPr>
              <w:fldChar w:fldCharType="begin"/>
            </w:r>
            <w:r w:rsidR="00EB1EC3">
              <w:rPr>
                <w:noProof/>
                <w:webHidden/>
              </w:rPr>
              <w:instrText xml:space="preserve"> PAGEREF _Toc227692749 \h </w:instrText>
            </w:r>
            <w:r w:rsidR="00EB1EC3">
              <w:rPr>
                <w:noProof/>
                <w:webHidden/>
              </w:rPr>
            </w:r>
            <w:r w:rsidR="00EB1EC3">
              <w:rPr>
                <w:noProof/>
                <w:webHidden/>
              </w:rPr>
              <w:fldChar w:fldCharType="separate"/>
            </w:r>
            <w:r w:rsidR="00EB1EC3">
              <w:rPr>
                <w:noProof/>
                <w:webHidden/>
              </w:rPr>
              <w:t>22</w:t>
            </w:r>
            <w:r w:rsidR="00EB1EC3">
              <w:rPr>
                <w:noProof/>
                <w:webHidden/>
              </w:rPr>
              <w:fldChar w:fldCharType="end"/>
            </w:r>
          </w:hyperlink>
        </w:p>
        <w:p w:rsidR="00BA6BA9" w:rsidRPr="00BA6BA9" w:rsidRDefault="00BA6BA9" w:rsidP="00BA6BA9">
          <w:pPr>
            <w:spacing w:line="360" w:lineRule="auto"/>
            <w:rPr>
              <w:rFonts w:cs="Times New Roman"/>
              <w:szCs w:val="22"/>
            </w:rPr>
          </w:pPr>
          <w:r w:rsidRPr="00BA6BA9">
            <w:rPr>
              <w:rFonts w:cs="Times New Roman"/>
              <w:b/>
              <w:bCs/>
              <w:noProof/>
              <w:szCs w:val="22"/>
            </w:rPr>
            <w:fldChar w:fldCharType="end"/>
          </w:r>
        </w:p>
      </w:sdtContent>
    </w:sdt>
    <w:p w:rsidR="00BA6BA9" w:rsidRPr="00BA6BA9" w:rsidRDefault="00BA6BA9" w:rsidP="00BA6BA9">
      <w:pPr>
        <w:pStyle w:val="Heading1"/>
      </w:pPr>
      <w:r w:rsidRPr="00BA6BA9">
        <w:br w:type="page"/>
      </w:r>
      <w:bookmarkStart w:id="0" w:name="_Toc226927891"/>
      <w:bookmarkStart w:id="1" w:name="_Toc227692719"/>
      <w:r w:rsidRPr="00BA6BA9">
        <w:lastRenderedPageBreak/>
        <w:t>1. Introduction</w:t>
      </w:r>
      <w:bookmarkEnd w:id="0"/>
      <w:bookmarkEnd w:id="1"/>
    </w:p>
    <w:p w:rsidR="00FE0353" w:rsidRPr="00FE0353" w:rsidRDefault="00876F8D" w:rsidP="00FE0353">
      <w:pPr>
        <w:spacing w:after="200" w:line="360" w:lineRule="auto"/>
        <w:rPr>
          <w:rFonts w:cs="Times New Roman"/>
          <w:szCs w:val="22"/>
        </w:rPr>
      </w:pPr>
      <w:r>
        <w:rPr>
          <w:rFonts w:cs="Times New Roman"/>
          <w:szCs w:val="22"/>
        </w:rPr>
        <w:t>The process</w:t>
      </w:r>
      <w:r w:rsidR="00FB3B7E" w:rsidRPr="00FB3B7E">
        <w:rPr>
          <w:rFonts w:cs="Times New Roman"/>
          <w:szCs w:val="22"/>
        </w:rPr>
        <w:t xml:space="preserve"> of globalization may be accelerated, yet in the case of large companies, such as Zara, the challenge lies in how you can be the same yet act local enough to count. There could not be a more difficult place to perform this juggling act than in fashion retail, what works in Milan may not work in Manila. </w:t>
      </w:r>
      <w:r w:rsidR="00FE0353" w:rsidRPr="00FE0353">
        <w:rPr>
          <w:rFonts w:cs="Times New Roman"/>
          <w:szCs w:val="22"/>
        </w:rPr>
        <w:t>The flagship brand of the Inditex Group, Zara, is a good case study in this tension. Established in 1975 in A Coruña, Spain, Zara introduced the fast-</w:t>
      </w:r>
      <w:r>
        <w:rPr>
          <w:rFonts w:cs="Times New Roman"/>
          <w:szCs w:val="22"/>
        </w:rPr>
        <w:t>fashion model, that is, the short</w:t>
      </w:r>
      <w:r w:rsidR="00FE0353" w:rsidRPr="00FE0353">
        <w:rPr>
          <w:rFonts w:cs="Times New Roman"/>
          <w:szCs w:val="22"/>
        </w:rPr>
        <w:t xml:space="preserve"> design-to-store lead time, vertically integrated supply chain, and trend responsive collections, and has since spread to 214 markets in 120 countries across the world (Inditex, 2025).</w:t>
      </w:r>
    </w:p>
    <w:p w:rsidR="007640A4" w:rsidRPr="007640A4" w:rsidRDefault="00876F8D" w:rsidP="00FE0353">
      <w:pPr>
        <w:spacing w:after="200" w:line="360" w:lineRule="auto"/>
        <w:rPr>
          <w:rFonts w:cs="Times New Roman"/>
          <w:szCs w:val="22"/>
        </w:rPr>
      </w:pPr>
      <w:r>
        <w:rPr>
          <w:rFonts w:cs="Times New Roman"/>
          <w:szCs w:val="22"/>
        </w:rPr>
        <w:t xml:space="preserve">This report analyses </w:t>
      </w:r>
      <w:r w:rsidR="00FE0353" w:rsidRPr="00FE0353">
        <w:rPr>
          <w:rFonts w:cs="Times New Roman"/>
          <w:szCs w:val="22"/>
        </w:rPr>
        <w:t>Zara</w:t>
      </w:r>
      <w:r>
        <w:rPr>
          <w:rFonts w:cs="Times New Roman"/>
          <w:szCs w:val="22"/>
        </w:rPr>
        <w:t>’s</w:t>
      </w:r>
      <w:r w:rsidR="00FE0353" w:rsidRPr="00FE0353">
        <w:rPr>
          <w:rFonts w:cs="Times New Roman"/>
          <w:szCs w:val="22"/>
        </w:rPr>
        <w:t xml:space="preserve"> marketing strategy in two very different markets, both structurally and culturally, the United Kingdom, a high-income, mature retail market; and India, a high-growth emerging economy with a young and aspirational consumer group. Analysis is done in seven parts. Section 2 offers company and market back</w:t>
      </w:r>
      <w:r w:rsidR="00076ED8">
        <w:rPr>
          <w:rFonts w:cs="Times New Roman"/>
          <w:szCs w:val="22"/>
        </w:rPr>
        <w:t>ground. Section 3 uses the PESTLE</w:t>
      </w:r>
      <w:r w:rsidR="00FE0353" w:rsidRPr="00FE0353">
        <w:rPr>
          <w:rFonts w:cs="Times New Roman"/>
          <w:szCs w:val="22"/>
        </w:rPr>
        <w:t xml:space="preserve"> framework to find out the macro-environmental forces influencing the operating environments of Zara in each country. Section 4 will use Hofstede cultural dimensions model to examine the difference in consumer behaviour and its strategic implication. Section 5 shows a comparative STP analysis, which has a perceptual map. Section 6 carries out the comparative 7Ps marketing mix analysis that focuses on product depth/width, pricing, distribution channels, IMC, staffing, process, and physical evidence. Section 7 uses the Growth Matrix of Ansoff to the India strategy of Zara. Part 8 deals with ethical issues. Section 9 provides strategic </w:t>
      </w:r>
      <w:r w:rsidR="00FE0353">
        <w:rPr>
          <w:rFonts w:cs="Times New Roman"/>
          <w:szCs w:val="22"/>
        </w:rPr>
        <w:t>suggestions and Section 10 ends</w:t>
      </w:r>
      <w:r w:rsidR="00686772" w:rsidRPr="00686772">
        <w:rPr>
          <w:rFonts w:cs="Times New Roman"/>
          <w:szCs w:val="22"/>
        </w:rPr>
        <w:t>.</w:t>
      </w:r>
      <w:r w:rsidR="00B86200">
        <w:rPr>
          <w:rFonts w:cs="Times New Roman"/>
          <w:szCs w:val="22"/>
        </w:rPr>
        <w:t xml:space="preserve"> </w:t>
      </w:r>
      <w:r w:rsidR="00B86200" w:rsidRPr="00B86200">
        <w:rPr>
          <w:rFonts w:cs="Times New Roman"/>
          <w:szCs w:val="22"/>
        </w:rPr>
        <w:t>In this report, a reflective account based on the Experiential Learning Cycle developed by Kolb is also presented.</w:t>
      </w:r>
    </w:p>
    <w:p w:rsidR="00BA6BA9" w:rsidRPr="00BA6BA9" w:rsidRDefault="00BA6BA9" w:rsidP="00BA6BA9">
      <w:pPr>
        <w:pStyle w:val="Heading1"/>
      </w:pPr>
      <w:bookmarkStart w:id="2" w:name="_Toc226927892"/>
      <w:bookmarkStart w:id="3" w:name="_Toc227692720"/>
      <w:r w:rsidRPr="00BA6BA9">
        <w:t>2. Company Background: Zara and Inditex</w:t>
      </w:r>
      <w:bookmarkEnd w:id="2"/>
      <w:bookmarkEnd w:id="3"/>
    </w:p>
    <w:p w:rsidR="00BA6BA9" w:rsidRPr="00BA6BA9" w:rsidRDefault="00BA6BA9" w:rsidP="00BA6BA9">
      <w:pPr>
        <w:pStyle w:val="Heading2"/>
      </w:pPr>
      <w:bookmarkStart w:id="4" w:name="_Toc226927893"/>
      <w:bookmarkStart w:id="5" w:name="_Toc227692721"/>
      <w:r w:rsidRPr="00BA6BA9">
        <w:t>2.1 History and Global Expansion</w:t>
      </w:r>
      <w:bookmarkEnd w:id="4"/>
      <w:bookmarkEnd w:id="5"/>
    </w:p>
    <w:p w:rsidR="00101085" w:rsidRDefault="00FE6DDB" w:rsidP="00101085">
      <w:pPr>
        <w:spacing w:line="360" w:lineRule="auto"/>
      </w:pPr>
      <w:bookmarkStart w:id="6" w:name="_Toc226927894"/>
      <w:r>
        <w:t>Zara</w:t>
      </w:r>
      <w:r w:rsidRPr="00FE6DDB">
        <w:t xml:space="preserve"> </w:t>
      </w:r>
      <w:r w:rsidR="00101085">
        <w:t>was established by Inditex in 1975 in A Coruña, Spain and became the original brand of the Inditex Group which has expanded to be one of the biggest fashion conglomerates in the world (Inditex, 2025). The brand was the first to adopt the model of fast-fashion, as it allowed designers to create and produce goods and deliver them to stores in as little as two weeks. There is a highly integrated, vertically focused supply chain that supports this speed and gives way to high proximity sourcing (Barnes and Lea-Greenwood, 2010; Tokatli, 2008).</w:t>
      </w:r>
    </w:p>
    <w:p w:rsidR="007640A4" w:rsidRDefault="00101085" w:rsidP="00101085">
      <w:pPr>
        <w:spacing w:line="360" w:lineRule="auto"/>
        <w:rPr>
          <w:b/>
          <w:bCs/>
        </w:rPr>
      </w:pPr>
      <w:r>
        <w:lastRenderedPageBreak/>
        <w:t>By 31 January 2026, Zara has 1,500 stores worldwide, which is part of the presence of Inditex in 214 markets. The Group remains on a retail optimisation plan, which means that it has less yet larger and more productive stores and an increase in the total selling space (Inditex, 2025).</w:t>
      </w:r>
    </w:p>
    <w:p w:rsidR="00BA6BA9" w:rsidRPr="00BA6BA9" w:rsidRDefault="00BA6BA9" w:rsidP="00BA6BA9">
      <w:pPr>
        <w:pStyle w:val="Heading2"/>
      </w:pPr>
      <w:bookmarkStart w:id="7" w:name="_Toc227692722"/>
      <w:r w:rsidRPr="00BA6BA9">
        <w:t>2.2 Core Brand Identity and Competitive Positioning</w:t>
      </w:r>
      <w:bookmarkEnd w:id="6"/>
      <w:bookmarkEnd w:id="7"/>
    </w:p>
    <w:p w:rsidR="007640A4" w:rsidRDefault="00FE6DDB" w:rsidP="009056DE">
      <w:pPr>
        <w:spacing w:line="360" w:lineRule="auto"/>
        <w:rPr>
          <w:b/>
          <w:bCs/>
        </w:rPr>
      </w:pPr>
      <w:bookmarkStart w:id="8" w:name="_Toc226927895"/>
      <w:r w:rsidRPr="00FE6DDB">
        <w:t>The brand value propositions of Zara are based on three value propositions: design currency (runway-inspired accessible prices), speed-to-market, and scarcity (less production and production runs that create a sense of purchase urgency). Zara targets value-fashion competitors that are based on design currency and speed, opposed to price (Johnson, Whittington and Scholes, 2017). The main international competito</w:t>
      </w:r>
      <w:r>
        <w:t>rs are H&amp;M, UNIQLO, and SHEIN</w:t>
      </w:r>
      <w:r w:rsidR="007640A4" w:rsidRPr="007640A4">
        <w:t>.</w:t>
      </w:r>
    </w:p>
    <w:p w:rsidR="00101085" w:rsidRPr="00101085" w:rsidRDefault="00101085" w:rsidP="004B17E0">
      <w:pPr>
        <w:pStyle w:val="Heading2"/>
      </w:pPr>
      <w:bookmarkStart w:id="9" w:name="_Toc227692723"/>
      <w:bookmarkStart w:id="10" w:name="_Toc226927897"/>
      <w:bookmarkEnd w:id="8"/>
      <w:r w:rsidRPr="00101085">
        <w:t>2.3 Zara's Presence in the United Kingdom</w:t>
      </w:r>
      <w:bookmarkEnd w:id="9"/>
    </w:p>
    <w:p w:rsidR="00101085" w:rsidRPr="00101085" w:rsidRDefault="00101085" w:rsidP="00101085">
      <w:pPr>
        <w:spacing w:line="360" w:lineRule="auto"/>
      </w:pPr>
      <w:r w:rsidRPr="00101085">
        <w:t>In the United Kingdom, Zara opened its first store in 1998, in Rege</w:t>
      </w:r>
      <w:r w:rsidR="00076ED8">
        <w:t>nt Street, London (Inditex, 2025</w:t>
      </w:r>
      <w:r w:rsidRPr="00101085">
        <w:t>). The UK is an important mature market to the brand. By early 2026 the number of stores run by Zara in the country is about 57, with a strongly developed and efficient e-commerce application. The fashion-sensitive, digitally native, and high-street-hungry British are a good fit with Zara as the omnichannel strategy (</w:t>
      </w:r>
      <w:r w:rsidR="009B4A77">
        <w:t>Verhoef et al., 2021</w:t>
      </w:r>
      <w:r w:rsidRPr="00101085">
        <w:t>; Inditex, 2025).</w:t>
      </w:r>
    </w:p>
    <w:p w:rsidR="00101085" w:rsidRPr="00101085" w:rsidRDefault="00101085" w:rsidP="004B17E0">
      <w:pPr>
        <w:pStyle w:val="Heading2"/>
      </w:pPr>
      <w:bookmarkStart w:id="11" w:name="_Toc227692724"/>
      <w:r w:rsidRPr="00101085">
        <w:t>2.4 Zara in India</w:t>
      </w:r>
      <w:bookmarkEnd w:id="11"/>
    </w:p>
    <w:p w:rsidR="00101085" w:rsidRDefault="00101085" w:rsidP="00101085">
      <w:pPr>
        <w:spacing w:line="360" w:lineRule="auto"/>
      </w:pPr>
      <w:r w:rsidRPr="00101085">
        <w:t>Zara entered the Indian market in 2010 after a joint venture with Trent Limited which is a company under the Tata group and opened its first store in New Delhi</w:t>
      </w:r>
      <w:r w:rsidR="00076ED8">
        <w:t xml:space="preserve"> (Inditex, 2025</w:t>
      </w:r>
      <w:r w:rsidR="00076ED8" w:rsidRPr="00101085">
        <w:t>)</w:t>
      </w:r>
      <w:r w:rsidRPr="00101085">
        <w:t>. The brand has gone on growing since liberalisation of foreign direct investment (FDI) in single-brand retail. By mid</w:t>
      </w:r>
      <w:r>
        <w:t>-</w:t>
      </w:r>
      <w:r w:rsidRPr="00101085">
        <w:t>2025, Zara will have approximately 22 stores, with a focus on Tier-1 cities like Mumbai, Delhi, Bengaluru, and Pune, but gradua</w:t>
      </w:r>
      <w:r w:rsidR="00BF61E8">
        <w:t>lly integrating more e-commerce</w:t>
      </w:r>
      <w:r w:rsidR="00BF61E8" w:rsidRPr="00BF61E8">
        <w:t>. The high importation levies (20-25 per cent on garments), cultural acculturation and insufficient retailing infrastructures beyond the metropolitan regions are structural issues (Bhardwaj and Fairhurst, 2010).</w:t>
      </w:r>
    </w:p>
    <w:p w:rsidR="00BA6BA9" w:rsidRPr="00BA6BA9" w:rsidRDefault="00BA6BA9" w:rsidP="00101085">
      <w:pPr>
        <w:pStyle w:val="Heading1"/>
      </w:pPr>
      <w:bookmarkStart w:id="12" w:name="_Toc227692725"/>
      <w:r w:rsidRPr="00BA6BA9">
        <w:t>3. Macro-Environmental Analysis: PESTLE Framework</w:t>
      </w:r>
      <w:bookmarkEnd w:id="10"/>
      <w:bookmarkEnd w:id="12"/>
    </w:p>
    <w:p w:rsidR="00BA6BA9" w:rsidRPr="000C18A3" w:rsidRDefault="00BA6BA9" w:rsidP="000C18A3">
      <w:pPr>
        <w:pStyle w:val="Heading2"/>
      </w:pPr>
      <w:bookmarkStart w:id="13" w:name="_Toc226927898"/>
      <w:bookmarkStart w:id="14" w:name="_Toc227692726"/>
      <w:r w:rsidRPr="000C18A3">
        <w:t xml:space="preserve">3.1 </w:t>
      </w:r>
      <w:bookmarkEnd w:id="13"/>
      <w:r w:rsidR="00BD5022" w:rsidRPr="000C18A3">
        <w:rPr>
          <w:rStyle w:val="Heading2Char"/>
          <w:b/>
          <w:bCs/>
        </w:rPr>
        <w:t>Comparative PESTLE Analysis with Favourability Assessment</w:t>
      </w:r>
      <w:bookmarkEnd w:id="14"/>
    </w:p>
    <w:p w:rsidR="007640A4" w:rsidRDefault="00624E34" w:rsidP="00BA6BA9">
      <w:pPr>
        <w:spacing w:before="120" w:after="80" w:line="360" w:lineRule="auto"/>
        <w:rPr>
          <w:rFonts w:cs="Times New Roman"/>
          <w:szCs w:val="22"/>
        </w:rPr>
      </w:pPr>
      <w:r>
        <w:rPr>
          <w:rFonts w:cs="Times New Roman"/>
          <w:szCs w:val="22"/>
        </w:rPr>
        <w:t>The PEST</w:t>
      </w:r>
      <w:r w:rsidR="000C18A3" w:rsidRPr="000C18A3">
        <w:rPr>
          <w:rFonts w:cs="Times New Roman"/>
          <w:szCs w:val="22"/>
        </w:rPr>
        <w:t>L</w:t>
      </w:r>
      <w:r>
        <w:rPr>
          <w:rFonts w:cs="Times New Roman"/>
          <w:szCs w:val="22"/>
        </w:rPr>
        <w:t>E</w:t>
      </w:r>
      <w:r w:rsidR="000C18A3" w:rsidRPr="000C18A3">
        <w:rPr>
          <w:rFonts w:cs="Times New Roman"/>
          <w:szCs w:val="22"/>
        </w:rPr>
        <w:t xml:space="preserve"> model analyses the Business Political, Economic, Social, Technological, Legal and Environmental forces that influence the organisational strategy in foreign markets (Johnson, Whittington and Scholes, 2017). The following analysis uses this framework to Zara operating environments in the UK </w:t>
      </w:r>
      <w:r w:rsidR="000C18A3" w:rsidRPr="000C18A3">
        <w:rPr>
          <w:rFonts w:cs="Times New Roman"/>
          <w:szCs w:val="22"/>
        </w:rPr>
        <w:lastRenderedPageBreak/>
        <w:t>and India with each of the factors rated as favourable, mixed and unfavourable to the strategic interests of Zara.</w:t>
      </w:r>
    </w:p>
    <w:p w:rsidR="00CB7D18" w:rsidRDefault="00CB7D18" w:rsidP="00BA6BA9">
      <w:pPr>
        <w:spacing w:before="120" w:after="80" w:line="360" w:lineRule="auto"/>
        <w:rPr>
          <w:rFonts w:cs="Times New Roman"/>
          <w:szCs w:val="22"/>
        </w:rPr>
      </w:pPr>
    </w:p>
    <w:p w:rsidR="00BA6BA9" w:rsidRPr="00BA6BA9" w:rsidRDefault="00BA6BA9" w:rsidP="00BA6BA9">
      <w:pPr>
        <w:spacing w:before="120" w:after="80" w:line="360" w:lineRule="auto"/>
        <w:rPr>
          <w:rFonts w:cs="Times New Roman"/>
          <w:szCs w:val="22"/>
        </w:rPr>
      </w:pPr>
      <w:r w:rsidRPr="00BA6BA9">
        <w:rPr>
          <w:rFonts w:cs="Times New Roman"/>
          <w:b/>
          <w:bCs/>
          <w:i/>
          <w:iCs/>
          <w:szCs w:val="22"/>
        </w:rPr>
        <w:t>Table 1: PESTLE Comparative Analysis with Favourability Assessment — Zara in the UK and India</w:t>
      </w:r>
    </w:p>
    <w:tbl>
      <w:tblPr>
        <w:tblW w:w="9026"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38"/>
        <w:gridCol w:w="2337"/>
        <w:gridCol w:w="2031"/>
        <w:gridCol w:w="1583"/>
        <w:gridCol w:w="1437"/>
      </w:tblGrid>
      <w:tr w:rsidR="00BD5022" w:rsidTr="008434FE">
        <w:tc>
          <w:tcPr>
            <w:tcW w:w="1638"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Factor</w:t>
            </w:r>
          </w:p>
        </w:tc>
        <w:tc>
          <w:tcPr>
            <w:tcW w:w="2337"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United Kingdom</w:t>
            </w:r>
          </w:p>
        </w:tc>
        <w:tc>
          <w:tcPr>
            <w:tcW w:w="2031"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India</w:t>
            </w:r>
          </w:p>
        </w:tc>
        <w:tc>
          <w:tcPr>
            <w:tcW w:w="1583"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UK Assessment</w:t>
            </w:r>
          </w:p>
        </w:tc>
        <w:tc>
          <w:tcPr>
            <w:tcW w:w="1437"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India Assessment</w:t>
            </w:r>
          </w:p>
        </w:tc>
      </w:tr>
      <w:tr w:rsidR="00BD5022" w:rsidTr="008434FE">
        <w:tc>
          <w:tcPr>
            <w:tcW w:w="1638" w:type="dxa"/>
            <w:shd w:val="clear" w:color="auto" w:fill="D6E4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szCs w:val="22"/>
              </w:rPr>
              <w:t>Political</w:t>
            </w:r>
          </w:p>
        </w:tc>
        <w:tc>
          <w:tcPr>
            <w:tcW w:w="2337" w:type="dxa"/>
            <w:tcMar>
              <w:top w:w="80" w:type="dxa"/>
              <w:left w:w="110" w:type="dxa"/>
              <w:bottom w:w="80" w:type="dxa"/>
              <w:right w:w="110" w:type="dxa"/>
            </w:tcMar>
          </w:tcPr>
          <w:p w:rsidR="008434FE" w:rsidRPr="008434FE" w:rsidRDefault="008434FE" w:rsidP="008434FE">
            <w:pPr>
              <w:spacing w:before="100" w:beforeAutospacing="1" w:after="100" w:afterAutospacing="1" w:line="360" w:lineRule="auto"/>
              <w:rPr>
                <w:rFonts w:eastAsia="Times New Roman" w:cs="Times New Roman"/>
                <w:sz w:val="24"/>
              </w:rPr>
            </w:pPr>
            <w:r w:rsidRPr="008434FE">
              <w:rPr>
                <w:rFonts w:eastAsia="Times New Roman" w:cs="Times New Roman"/>
                <w:sz w:val="24"/>
              </w:rPr>
              <w:t>Stable democracy with strong rule of law and IP protection; however, post-Brexit customs friction has raised supply-chain costs</w:t>
            </w:r>
          </w:p>
          <w:p w:rsidR="00BA6BA9" w:rsidRPr="00BA6BA9" w:rsidRDefault="00BA6BA9" w:rsidP="00BA6BA9">
            <w:pPr>
              <w:spacing w:line="360" w:lineRule="auto"/>
              <w:rPr>
                <w:rFonts w:cs="Times New Roman"/>
                <w:szCs w:val="22"/>
              </w:rPr>
            </w:pPr>
            <w:r w:rsidRPr="00BA6BA9">
              <w:rPr>
                <w:rFonts w:cs="Times New Roman"/>
                <w:szCs w:val="22"/>
              </w:rPr>
              <w:t>.</w:t>
            </w:r>
          </w:p>
        </w:tc>
        <w:tc>
          <w:tcPr>
            <w:tcW w:w="2031" w:type="dxa"/>
            <w:tcMar>
              <w:top w:w="80" w:type="dxa"/>
              <w:left w:w="110" w:type="dxa"/>
              <w:bottom w:w="80" w:type="dxa"/>
              <w:right w:w="110" w:type="dxa"/>
            </w:tcMar>
          </w:tcPr>
          <w:p w:rsidR="00BA6BA9" w:rsidRPr="00BA6BA9" w:rsidRDefault="00BA6BA9" w:rsidP="009B4A77">
            <w:pPr>
              <w:spacing w:line="360" w:lineRule="auto"/>
              <w:rPr>
                <w:rFonts w:cs="Times New Roman"/>
                <w:szCs w:val="22"/>
              </w:rPr>
            </w:pPr>
            <w:r w:rsidRPr="00BA6BA9">
              <w:rPr>
                <w:rFonts w:cs="Times New Roman"/>
                <w:szCs w:val="22"/>
              </w:rPr>
              <w:t>100% FDI now permitted</w:t>
            </w:r>
            <w:r w:rsidR="009B4A77">
              <w:rPr>
                <w:rFonts w:cs="Times New Roman"/>
                <w:szCs w:val="22"/>
              </w:rPr>
              <w:t xml:space="preserve"> since 2019 </w:t>
            </w:r>
            <w:r w:rsidRPr="00BA6BA9">
              <w:rPr>
                <w:rFonts w:cs="Times New Roman"/>
                <w:szCs w:val="22"/>
              </w:rPr>
              <w:t xml:space="preserve"> in single-brand retail. Zara's Tata Group joint venture provided initial market entry compliance. 'Make in India' policy creates local sourcing incentives. Complex inter-state regulatory variation remains operationally challenging.</w:t>
            </w:r>
          </w:p>
        </w:tc>
        <w:tc>
          <w:tcPr>
            <w:tcW w:w="1583" w:type="dxa"/>
            <w:shd w:val="clear" w:color="auto" w:fill="FFF3CD"/>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856404"/>
                <w:szCs w:val="22"/>
              </w:rPr>
              <w:t>⚠</w:t>
            </w:r>
            <w:r w:rsidRPr="00BA6BA9">
              <w:rPr>
                <w:rFonts w:cs="Times New Roman"/>
                <w:color w:val="856404"/>
                <w:szCs w:val="22"/>
              </w:rPr>
              <w:t xml:space="preserve"> Mixed Brexit adds supply chain cost and friction (unfavourable), but stable democratic governance and rule of law support long-term retail investment (favourable).</w:t>
            </w:r>
          </w:p>
        </w:tc>
        <w:tc>
          <w:tcPr>
            <w:tcW w:w="1437" w:type="dxa"/>
            <w:shd w:val="clear" w:color="auto" w:fill="FFF3CD"/>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856404"/>
                <w:szCs w:val="22"/>
              </w:rPr>
              <w:t>⚠</w:t>
            </w:r>
            <w:r w:rsidRPr="00BA6BA9">
              <w:rPr>
                <w:rFonts w:cs="Times New Roman"/>
                <w:color w:val="856404"/>
                <w:szCs w:val="22"/>
              </w:rPr>
              <w:t xml:space="preserve"> Mixed FDI liberalisation is strongly favourable. Bureaucratic complexity and inter-state regulatory variation are unfavourable and slow expansion.</w:t>
            </w:r>
          </w:p>
        </w:tc>
      </w:tr>
      <w:tr w:rsidR="00BD5022" w:rsidTr="008434FE">
        <w:tc>
          <w:tcPr>
            <w:tcW w:w="1638" w:type="dxa"/>
            <w:shd w:val="clear" w:color="auto" w:fill="D6E4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szCs w:val="22"/>
              </w:rPr>
              <w:t>Economic</w:t>
            </w:r>
          </w:p>
        </w:tc>
        <w:tc>
          <w:tcPr>
            <w:tcW w:w="2337"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High-income econ</w:t>
            </w:r>
            <w:r w:rsidR="00B86200">
              <w:rPr>
                <w:rFonts w:cs="Times New Roman"/>
                <w:szCs w:val="22"/>
              </w:rPr>
              <w:t>omy (GDP per capita ~USD 46,000</w:t>
            </w:r>
            <w:r w:rsidRPr="00BA6BA9">
              <w:rPr>
                <w:rFonts w:cs="Times New Roman"/>
                <w:szCs w:val="22"/>
              </w:rPr>
              <w:t xml:space="preserve"> </w:t>
            </w:r>
            <w:r w:rsidR="00B86200">
              <w:rPr>
                <w:rFonts w:cs="Times New Roman"/>
                <w:szCs w:val="22"/>
              </w:rPr>
              <w:t>(</w:t>
            </w:r>
            <w:r w:rsidRPr="00BA6BA9">
              <w:rPr>
                <w:rFonts w:cs="Times New Roman"/>
                <w:szCs w:val="22"/>
              </w:rPr>
              <w:t xml:space="preserve">World Bank, 2023). Post-pandemic inflation and cost-of-living pressures constrain discretionary fashion spending. Mature retail market </w:t>
            </w:r>
            <w:r w:rsidRPr="00BA6BA9">
              <w:rPr>
                <w:rFonts w:cs="Times New Roman"/>
                <w:szCs w:val="22"/>
              </w:rPr>
              <w:lastRenderedPageBreak/>
              <w:t>limits organic growth. Strong e-commerce infrastructure.</w:t>
            </w:r>
          </w:p>
        </w:tc>
        <w:tc>
          <w:tcPr>
            <w:tcW w:w="2031"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lastRenderedPageBreak/>
              <w:t xml:space="preserve">Fastest-growing major economy (~6% GDP growth, World Bank, 2023). Expanding middle class (~580 million by 2025). GDP per capita </w:t>
            </w:r>
            <w:r w:rsidR="009B4A77">
              <w:rPr>
                <w:rFonts w:cs="Times New Roman"/>
                <w:szCs w:val="22"/>
              </w:rPr>
              <w:t>~USD 2,400. Import duties of 20-</w:t>
            </w:r>
            <w:r w:rsidRPr="00BA6BA9">
              <w:rPr>
                <w:rFonts w:cs="Times New Roman"/>
                <w:szCs w:val="22"/>
              </w:rPr>
              <w:lastRenderedPageBreak/>
              <w:t>25% on apparel inflate Zara's retail prices significantly.</w:t>
            </w:r>
          </w:p>
        </w:tc>
        <w:tc>
          <w:tcPr>
            <w:tcW w:w="1583" w:type="dxa"/>
            <w:shd w:val="clear" w:color="auto" w:fill="FFF3CD"/>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856404"/>
                <w:szCs w:val="22"/>
              </w:rPr>
              <w:lastRenderedPageBreak/>
              <w:t>⚠</w:t>
            </w:r>
            <w:r w:rsidRPr="00BA6BA9">
              <w:rPr>
                <w:rFonts w:cs="Times New Roman"/>
                <w:color w:val="856404"/>
                <w:szCs w:val="22"/>
              </w:rPr>
              <w:t xml:space="preserve"> Mixed High income base is favourable. Inflation constraining discretionary spending and a saturated market are </w:t>
            </w:r>
            <w:r w:rsidRPr="00BA6BA9">
              <w:rPr>
                <w:rFonts w:cs="Times New Roman"/>
                <w:color w:val="856404"/>
                <w:szCs w:val="22"/>
              </w:rPr>
              <w:lastRenderedPageBreak/>
              <w:t>unfavourable for growth trajectory.</w:t>
            </w:r>
          </w:p>
        </w:tc>
        <w:tc>
          <w:tcPr>
            <w:tcW w:w="1437" w:type="dxa"/>
            <w:shd w:val="clear" w:color="auto" w:fill="FFF3CD"/>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856404"/>
                <w:szCs w:val="22"/>
              </w:rPr>
              <w:lastRenderedPageBreak/>
              <w:t>⚠</w:t>
            </w:r>
            <w:r w:rsidRPr="00BA6BA9">
              <w:rPr>
                <w:rFonts w:cs="Times New Roman"/>
                <w:color w:val="856404"/>
                <w:szCs w:val="22"/>
              </w:rPr>
              <w:t xml:space="preserve"> Mixed Strong economic growth and expanding middle class are highly favourable. Import duty </w:t>
            </w:r>
            <w:r w:rsidRPr="00BA6BA9">
              <w:rPr>
                <w:rFonts w:cs="Times New Roman"/>
                <w:color w:val="856404"/>
                <w:szCs w:val="22"/>
              </w:rPr>
              <w:lastRenderedPageBreak/>
              <w:t>inflation constraining affordability and accessibility is significantly unfavourable.</w:t>
            </w:r>
          </w:p>
        </w:tc>
      </w:tr>
      <w:tr w:rsidR="00BD5022" w:rsidTr="008434FE">
        <w:tc>
          <w:tcPr>
            <w:tcW w:w="1638" w:type="dxa"/>
            <w:shd w:val="clear" w:color="auto" w:fill="D6E4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szCs w:val="22"/>
              </w:rPr>
              <w:lastRenderedPageBreak/>
              <w:t>Social</w:t>
            </w:r>
          </w:p>
        </w:tc>
        <w:tc>
          <w:tcPr>
            <w:tcW w:w="2337"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High fashion consciousness, multicultural urban consumer base, growing sustainability awareness. Digital savviness and high-street tradition align with Zara's omnichannel approach. Increasing scrutiny of fast-fashion ethics.</w:t>
            </w:r>
          </w:p>
        </w:tc>
        <w:tc>
          <w:tcPr>
            <w:tcW w:w="2031" w:type="dxa"/>
            <w:tcMar>
              <w:top w:w="80" w:type="dxa"/>
              <w:left w:w="110" w:type="dxa"/>
              <w:bottom w:w="80" w:type="dxa"/>
              <w:right w:w="110" w:type="dxa"/>
            </w:tcMar>
          </w:tcPr>
          <w:p w:rsidR="009B4A77" w:rsidRDefault="00BA6BA9" w:rsidP="00BA6BA9">
            <w:pPr>
              <w:spacing w:line="360" w:lineRule="auto"/>
              <w:rPr>
                <w:rFonts w:cs="Times New Roman"/>
                <w:szCs w:val="22"/>
              </w:rPr>
            </w:pPr>
            <w:r w:rsidRPr="00BA6BA9">
              <w:rPr>
                <w:rFonts w:cs="Times New Roman"/>
                <w:szCs w:val="22"/>
              </w:rPr>
              <w:t>Young population (median age ~28 years). Rapidly aspirational urban middle class. Social media driving Western fashion trend adoption. Deep cultural diversity requires product modesty adapta</w:t>
            </w:r>
            <w:r w:rsidR="009B4A77">
              <w:rPr>
                <w:rFonts w:cs="Times New Roman"/>
                <w:szCs w:val="22"/>
              </w:rPr>
              <w:t>tions. Bollywood is a</w:t>
            </w:r>
          </w:p>
          <w:p w:rsidR="00BA6BA9" w:rsidRPr="00BA6BA9" w:rsidRDefault="00BA6BA9" w:rsidP="00BA6BA9">
            <w:pPr>
              <w:spacing w:line="360" w:lineRule="auto"/>
              <w:rPr>
                <w:rFonts w:cs="Times New Roman"/>
                <w:szCs w:val="22"/>
              </w:rPr>
            </w:pPr>
            <w:r w:rsidRPr="00BA6BA9">
              <w:rPr>
                <w:rFonts w:cs="Times New Roman"/>
                <w:szCs w:val="22"/>
              </w:rPr>
              <w:t>powerful promotional lever.</w:t>
            </w:r>
          </w:p>
        </w:tc>
        <w:tc>
          <w:tcPr>
            <w:tcW w:w="1583" w:type="dxa"/>
            <w:shd w:val="clear" w:color="auto" w:fill="D4ED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155724"/>
                <w:szCs w:val="22"/>
              </w:rPr>
              <w:t>✔</w:t>
            </w:r>
            <w:r w:rsidRPr="00BA6BA9">
              <w:rPr>
                <w:rFonts w:cs="Times New Roman"/>
                <w:color w:val="155724"/>
                <w:szCs w:val="22"/>
              </w:rPr>
              <w:t xml:space="preserve"> Favourable Fashion-literate, digitally engaged, multicultural consumer base strongly aligns with Zara's trend-forward, omnichannel brand identity.</w:t>
            </w:r>
          </w:p>
        </w:tc>
        <w:tc>
          <w:tcPr>
            <w:tcW w:w="1437" w:type="dxa"/>
            <w:shd w:val="clear" w:color="auto" w:fill="D4ED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155724"/>
                <w:szCs w:val="22"/>
              </w:rPr>
              <w:t>✔</w:t>
            </w:r>
            <w:r w:rsidRPr="00BA6BA9">
              <w:rPr>
                <w:rFonts w:cs="Times New Roman"/>
                <w:color w:val="155724"/>
                <w:szCs w:val="22"/>
              </w:rPr>
              <w:t xml:space="preserve"> Favourable Young, aspirational, social-media-active urban population is highly receptive to Zara's trend proposition, though modesty norms require targeted product adaptation.</w:t>
            </w:r>
          </w:p>
        </w:tc>
      </w:tr>
      <w:tr w:rsidR="00BD5022" w:rsidTr="008434FE">
        <w:tc>
          <w:tcPr>
            <w:tcW w:w="1638" w:type="dxa"/>
            <w:shd w:val="clear" w:color="auto" w:fill="D6E4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szCs w:val="22"/>
              </w:rPr>
              <w:t>Technological</w:t>
            </w:r>
          </w:p>
        </w:tc>
        <w:tc>
          <w:tcPr>
            <w:tcW w:w="2337"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 xml:space="preserve">Advanced digital retail market. E-commerce accounts for significant and growing share of fashion sales. High smartphone penetration (94%). Zara's RFID-enabled supply chain </w:t>
            </w:r>
            <w:r w:rsidRPr="00BA6BA9">
              <w:rPr>
                <w:rFonts w:cs="Times New Roman"/>
                <w:szCs w:val="22"/>
              </w:rPr>
              <w:lastRenderedPageBreak/>
              <w:t>and omnichannel model are well-supported by UK digital infrastructure.</w:t>
            </w:r>
          </w:p>
        </w:tc>
        <w:tc>
          <w:tcPr>
            <w:tcW w:w="2031"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lastRenderedPageBreak/>
              <w:t xml:space="preserve">800M+ internet users (World Bank, 2023). Rapidly growing mobile-first e-commerce market. UPI digital payments infrastructure </w:t>
            </w:r>
            <w:r w:rsidRPr="00BA6BA9">
              <w:rPr>
                <w:rFonts w:cs="Times New Roman"/>
                <w:szCs w:val="22"/>
              </w:rPr>
              <w:lastRenderedPageBreak/>
              <w:t>accelerating online retail adoption. Logistics infrastructure in non-metro regions remains underdeveloped.</w:t>
            </w:r>
          </w:p>
        </w:tc>
        <w:tc>
          <w:tcPr>
            <w:tcW w:w="1583" w:type="dxa"/>
            <w:shd w:val="clear" w:color="auto" w:fill="D4ED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155724"/>
                <w:szCs w:val="22"/>
              </w:rPr>
              <w:lastRenderedPageBreak/>
              <w:t>✔</w:t>
            </w:r>
            <w:r w:rsidRPr="00BA6BA9">
              <w:rPr>
                <w:rFonts w:cs="Times New Roman"/>
                <w:color w:val="155724"/>
                <w:szCs w:val="22"/>
              </w:rPr>
              <w:t xml:space="preserve"> Favourable Advanced digital and logistics infrastructure strongly supports Zara's omnichannel </w:t>
            </w:r>
            <w:r w:rsidRPr="00BA6BA9">
              <w:rPr>
                <w:rFonts w:cs="Times New Roman"/>
                <w:color w:val="155724"/>
                <w:szCs w:val="22"/>
              </w:rPr>
              <w:lastRenderedPageBreak/>
              <w:t>strategy and rapid online order fulfilment.</w:t>
            </w:r>
          </w:p>
        </w:tc>
        <w:tc>
          <w:tcPr>
            <w:tcW w:w="1437" w:type="dxa"/>
            <w:shd w:val="clear" w:color="auto" w:fill="D4ED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155724"/>
                <w:szCs w:val="22"/>
              </w:rPr>
              <w:lastRenderedPageBreak/>
              <w:t>✔</w:t>
            </w:r>
            <w:r w:rsidRPr="00BA6BA9">
              <w:rPr>
                <w:rFonts w:cs="Times New Roman"/>
                <w:color w:val="155724"/>
                <w:szCs w:val="22"/>
              </w:rPr>
              <w:t xml:space="preserve"> Favourable Rapid mobile commerce growth and UPI adoption create strong e-commerce expansion </w:t>
            </w:r>
            <w:r w:rsidRPr="00BA6BA9">
              <w:rPr>
                <w:rFonts w:cs="Times New Roman"/>
                <w:color w:val="155724"/>
                <w:szCs w:val="22"/>
              </w:rPr>
              <w:lastRenderedPageBreak/>
              <w:t>opportunities. Non-metro logistics gaps are a manageable constraint.</w:t>
            </w:r>
          </w:p>
        </w:tc>
      </w:tr>
      <w:tr w:rsidR="00BD5022" w:rsidTr="008434FE">
        <w:tc>
          <w:tcPr>
            <w:tcW w:w="1638" w:type="dxa"/>
            <w:shd w:val="clear" w:color="auto" w:fill="D6E4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szCs w:val="22"/>
              </w:rPr>
              <w:lastRenderedPageBreak/>
              <w:t>Environmental</w:t>
            </w:r>
          </w:p>
        </w:tc>
        <w:tc>
          <w:tcPr>
            <w:tcW w:w="2337"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Net-zero commitment by 2050. Extended Producer Responsibility (EPR) regulations for textiles impose binding compliance obligations. High consumer and NGO scrutiny of fast-fashion's environmental impact. Greenwashing risk is material.</w:t>
            </w:r>
          </w:p>
        </w:tc>
        <w:tc>
          <w:tcPr>
            <w:tcW w:w="2031"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Growing environmental regulation but considerably less stringent than the UK. Rising environmental consciousness among urban educated consumers. Sustainability remains secondary to price and style for most Indian consumers.</w:t>
            </w:r>
          </w:p>
        </w:tc>
        <w:tc>
          <w:tcPr>
            <w:tcW w:w="1583" w:type="dxa"/>
            <w:shd w:val="clear" w:color="auto" w:fill="F8D7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721C24"/>
                <w:szCs w:val="22"/>
              </w:rPr>
              <w:t>✘</w:t>
            </w:r>
            <w:r w:rsidRPr="00BA6BA9">
              <w:rPr>
                <w:rFonts w:cs="Times New Roman"/>
                <w:color w:val="721C24"/>
                <w:szCs w:val="22"/>
              </w:rPr>
              <w:t xml:space="preserve"> Unfavourable Stringent regulation and high consumer sustainability expectations impose significant compliance costs and reputational risk on Zara's high-volume fast-fashion model.</w:t>
            </w:r>
          </w:p>
        </w:tc>
        <w:tc>
          <w:tcPr>
            <w:tcW w:w="1437" w:type="dxa"/>
            <w:shd w:val="clear" w:color="auto" w:fill="D4ED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155724"/>
                <w:szCs w:val="22"/>
              </w:rPr>
              <w:t>✔</w:t>
            </w:r>
            <w:r w:rsidRPr="00BA6BA9">
              <w:rPr>
                <w:rFonts w:cs="Times New Roman"/>
                <w:color w:val="155724"/>
                <w:szCs w:val="22"/>
              </w:rPr>
              <w:t xml:space="preserve"> Favourable Lower regulatory sustainability pressure reduces compliance burden. Growing eco-awareness among urban youth is a long-term opportunity rather than an immediate cost pressure.</w:t>
            </w:r>
          </w:p>
        </w:tc>
      </w:tr>
      <w:tr w:rsidR="00BD5022" w:rsidTr="008434FE">
        <w:tc>
          <w:tcPr>
            <w:tcW w:w="1638" w:type="dxa"/>
            <w:shd w:val="clear" w:color="auto" w:fill="D6E4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szCs w:val="22"/>
              </w:rPr>
              <w:t>Legal</w:t>
            </w:r>
          </w:p>
        </w:tc>
        <w:tc>
          <w:tcPr>
            <w:tcW w:w="2337"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 xml:space="preserve">Robust common law framework. UK GDPR data obligations. Consumer Rights Act 2015. Equality Act 2010. Consistently enforced intellectual property protection. </w:t>
            </w:r>
            <w:r w:rsidRPr="00BA6BA9">
              <w:rPr>
                <w:rFonts w:cs="Times New Roman"/>
                <w:szCs w:val="22"/>
              </w:rPr>
              <w:lastRenderedPageBreak/>
              <w:t>Stable and predictable legal environment.</w:t>
            </w:r>
          </w:p>
        </w:tc>
        <w:tc>
          <w:tcPr>
            <w:tcW w:w="2031" w:type="dx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lastRenderedPageBreak/>
              <w:t xml:space="preserve">100% FDI now permitted. Legal Metrology Act and Consumer Protection Act 2019 impose labelling requirements. Bureau of Indian </w:t>
            </w:r>
            <w:r w:rsidRPr="00BA6BA9">
              <w:rPr>
                <w:rFonts w:cs="Times New Roman"/>
                <w:szCs w:val="22"/>
              </w:rPr>
              <w:lastRenderedPageBreak/>
              <w:t>Standards (BIS) certification required. Digital Personal Data Protection Act 2023 introduces new compliance obligations.</w:t>
            </w:r>
          </w:p>
        </w:tc>
        <w:tc>
          <w:tcPr>
            <w:tcW w:w="1583" w:type="dxa"/>
            <w:shd w:val="clear" w:color="auto" w:fill="D4EDDA"/>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155724"/>
                <w:szCs w:val="22"/>
              </w:rPr>
              <w:lastRenderedPageBreak/>
              <w:t>✔</w:t>
            </w:r>
            <w:r w:rsidRPr="00BA6BA9">
              <w:rPr>
                <w:rFonts w:cs="Times New Roman"/>
                <w:color w:val="155724"/>
                <w:szCs w:val="22"/>
              </w:rPr>
              <w:t xml:space="preserve"> Favourable Mature, predictable, consistently enforced legal framework provides regulatory </w:t>
            </w:r>
            <w:r w:rsidRPr="00BA6BA9">
              <w:rPr>
                <w:rFonts w:cs="Times New Roman"/>
                <w:color w:val="155724"/>
                <w:szCs w:val="22"/>
              </w:rPr>
              <w:lastRenderedPageBreak/>
              <w:t>certainty and supports long-term retail operations.</w:t>
            </w:r>
          </w:p>
        </w:tc>
        <w:tc>
          <w:tcPr>
            <w:tcW w:w="1437" w:type="dxa"/>
            <w:shd w:val="clear" w:color="auto" w:fill="FFF3CD"/>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ascii="Segoe UI Symbol" w:hAnsi="Segoe UI Symbol" w:cs="Segoe UI Symbol"/>
                <w:color w:val="856404"/>
                <w:szCs w:val="22"/>
              </w:rPr>
              <w:lastRenderedPageBreak/>
              <w:t>⚠</w:t>
            </w:r>
            <w:r w:rsidRPr="00BA6BA9">
              <w:rPr>
                <w:rFonts w:cs="Times New Roman"/>
                <w:color w:val="856404"/>
                <w:szCs w:val="22"/>
              </w:rPr>
              <w:t xml:space="preserve"> Mixed FDI liberalisation is favourable. BIS certification requirements, labelling obligations, </w:t>
            </w:r>
            <w:r w:rsidRPr="00BA6BA9">
              <w:rPr>
                <w:rFonts w:cs="Times New Roman"/>
                <w:color w:val="856404"/>
                <w:szCs w:val="22"/>
              </w:rPr>
              <w:lastRenderedPageBreak/>
              <w:t>and evolving data protection legislation add compliance complexity and cost.</w:t>
            </w:r>
          </w:p>
        </w:tc>
      </w:tr>
    </w:tbl>
    <w:p w:rsidR="00C1348F" w:rsidRPr="00CB7D18" w:rsidRDefault="00BA6BA9" w:rsidP="00BA6BA9">
      <w:pPr>
        <w:spacing w:before="60" w:after="200" w:line="360" w:lineRule="auto"/>
        <w:rPr>
          <w:rFonts w:cs="Times New Roman"/>
          <w:i/>
          <w:iCs/>
          <w:szCs w:val="22"/>
        </w:rPr>
      </w:pPr>
      <w:r w:rsidRPr="00BA6BA9">
        <w:rPr>
          <w:rFonts w:cs="Times New Roman"/>
          <w:i/>
          <w:iCs/>
          <w:szCs w:val="22"/>
        </w:rPr>
        <w:lastRenderedPageBreak/>
        <w:t xml:space="preserve">Source: Compiled by author from Barnes and Lea-Greenwood (2010); Burt, Johansson and Thelander (2011); Hollensen (2020); Johnson, Whittington and Scholes (2017); Kotler and Keller (2016); World Bank (2023); Verhoef et al. (2021).   </w:t>
      </w:r>
      <w:r w:rsidRPr="00BA6BA9">
        <w:rPr>
          <w:rFonts w:ascii="Segoe UI Symbol" w:hAnsi="Segoe UI Symbol" w:cs="Segoe UI Symbol"/>
          <w:i/>
          <w:iCs/>
          <w:szCs w:val="22"/>
        </w:rPr>
        <w:t>✔</w:t>
      </w:r>
      <w:r w:rsidRPr="00BA6BA9">
        <w:rPr>
          <w:rFonts w:cs="Times New Roman"/>
          <w:i/>
          <w:iCs/>
          <w:szCs w:val="22"/>
        </w:rPr>
        <w:t xml:space="preserve"> = Favourable   </w:t>
      </w:r>
      <w:r w:rsidRPr="00BA6BA9">
        <w:rPr>
          <w:rFonts w:ascii="Segoe UI Symbol" w:hAnsi="Segoe UI Symbol" w:cs="Segoe UI Symbol"/>
          <w:i/>
          <w:iCs/>
          <w:szCs w:val="22"/>
        </w:rPr>
        <w:t>⚠</w:t>
      </w:r>
      <w:r w:rsidRPr="00BA6BA9">
        <w:rPr>
          <w:rFonts w:cs="Times New Roman"/>
          <w:i/>
          <w:iCs/>
          <w:szCs w:val="22"/>
        </w:rPr>
        <w:t xml:space="preserve"> = Mixed   </w:t>
      </w:r>
      <w:r w:rsidRPr="00BA6BA9">
        <w:rPr>
          <w:rFonts w:ascii="Segoe UI Symbol" w:hAnsi="Segoe UI Symbol" w:cs="Segoe UI Symbol"/>
          <w:i/>
          <w:iCs/>
          <w:szCs w:val="22"/>
        </w:rPr>
        <w:t>✘</w:t>
      </w:r>
      <w:r w:rsidRPr="00BA6BA9">
        <w:rPr>
          <w:rFonts w:cs="Times New Roman"/>
          <w:i/>
          <w:iCs/>
          <w:szCs w:val="22"/>
        </w:rPr>
        <w:t xml:space="preserve"> = Unfavourable.</w:t>
      </w:r>
    </w:p>
    <w:p w:rsidR="00BA6BA9" w:rsidRPr="00BA6BA9" w:rsidRDefault="00BA6BA9" w:rsidP="007640A4">
      <w:pPr>
        <w:pStyle w:val="Heading1"/>
      </w:pPr>
      <w:bookmarkStart w:id="15" w:name="_Toc226927900"/>
      <w:bookmarkStart w:id="16" w:name="_Toc227692727"/>
      <w:r w:rsidRPr="00BA6BA9">
        <w:t>4. Social and Cultural Analysis: Consumer Behaviour</w:t>
      </w:r>
      <w:bookmarkEnd w:id="15"/>
      <w:bookmarkEnd w:id="16"/>
    </w:p>
    <w:p w:rsidR="00BA6BA9" w:rsidRPr="00BA6BA9" w:rsidRDefault="00BA6BA9" w:rsidP="00BD5022">
      <w:pPr>
        <w:pStyle w:val="Heading2"/>
      </w:pPr>
      <w:bookmarkStart w:id="17" w:name="_Toc226927901"/>
      <w:bookmarkStart w:id="18" w:name="_Toc227692728"/>
      <w:r w:rsidRPr="00BA6BA9">
        <w:t xml:space="preserve">4.1 </w:t>
      </w:r>
      <w:bookmarkEnd w:id="17"/>
      <w:r w:rsidR="00BD5022">
        <w:t>Hofstede’s Six Dimensions: UK versus India</w:t>
      </w:r>
      <w:bookmarkEnd w:id="18"/>
    </w:p>
    <w:p w:rsidR="007640A4" w:rsidRPr="007640A4" w:rsidRDefault="007640A4" w:rsidP="007640A4">
      <w:pPr>
        <w:spacing w:after="200" w:line="360" w:lineRule="auto"/>
        <w:rPr>
          <w:rFonts w:cs="Times New Roman"/>
          <w:szCs w:val="22"/>
        </w:rPr>
      </w:pPr>
      <w:r w:rsidRPr="007640A4">
        <w:rPr>
          <w:rFonts w:cs="Times New Roman"/>
          <w:szCs w:val="22"/>
        </w:rPr>
        <w:t>Conducting a strict comparative study of consumer behaviour in the UK and India will require interaction with the well-established cross-cultural frameworks. The cultural dimensions theory (extended to six dimen</w:t>
      </w:r>
      <w:r w:rsidR="00BD5022">
        <w:rPr>
          <w:rFonts w:cs="Times New Roman"/>
          <w:szCs w:val="22"/>
        </w:rPr>
        <w:t xml:space="preserve">sions) by Hofstede (1980) </w:t>
      </w:r>
      <w:r w:rsidRPr="007640A4">
        <w:rPr>
          <w:rFonts w:cs="Times New Roman"/>
          <w:szCs w:val="22"/>
        </w:rPr>
        <w:t>offers a theoretically sound and empirically based analytical framework. The cultural dimension as argued by De Mooij and Hofstede (2011) has a systematic and quantifiable impact on consumer attitudes, brand perceptions, and purchasing behaviour; hence their use is crucial in fashion brand development in terms of international marketing within culturally diverse markets.</w:t>
      </w:r>
    </w:p>
    <w:p w:rsidR="007640A4" w:rsidRDefault="007640A4" w:rsidP="007640A4">
      <w:pPr>
        <w:spacing w:after="200" w:line="360" w:lineRule="auto"/>
        <w:rPr>
          <w:rFonts w:cs="Times New Roman"/>
          <w:szCs w:val="22"/>
        </w:rPr>
      </w:pPr>
      <w:r w:rsidRPr="007640A4">
        <w:rPr>
          <w:rFonts w:cs="Times New Roman"/>
          <w:szCs w:val="22"/>
        </w:rPr>
        <w:t>UK exhibits a high individualism (IDV = 89) which is a cultural orientation where personal identity, self</w:t>
      </w:r>
      <w:r w:rsidR="00C1348F">
        <w:rPr>
          <w:rFonts w:cs="Times New Roman"/>
          <w:szCs w:val="22"/>
        </w:rPr>
        <w:t>-</w:t>
      </w:r>
      <w:r w:rsidRPr="007640A4">
        <w:rPr>
          <w:rFonts w:cs="Times New Roman"/>
          <w:szCs w:val="22"/>
        </w:rPr>
        <w:t xml:space="preserve"> expression and asserting individual style is more of a motivator of fashion consumption (Hofstede, Hofstede and Minkov, 2010). This cultural profile greatly fits the proposal of Zara that allows consumers to create personal style by using a trend-responsive, affordable design that is updated at high frequency. India, on the other hand, has much lower individualism (IDV = 48) and much higher power distance (PDI = 77), which denotes that the social orientation in the country is more hierarchical and collectivist as group affiliation, social status, and family approval play more significant roles in influencing consumption decisions. This indicates that, in India, acquisition of a fashion brand that is internationally recognised like Zara, is more of a social signalling behaviour- such as aspirational status among peer and family groups, as opposed to a mere act of individual aesthetic expression (De Mooij and Hofstede, 2011).</w:t>
      </w:r>
    </w:p>
    <w:p w:rsidR="0015520D" w:rsidRDefault="0015520D" w:rsidP="00BA6BA9">
      <w:pPr>
        <w:spacing w:before="120" w:after="80" w:line="360" w:lineRule="auto"/>
        <w:rPr>
          <w:rFonts w:cs="Times New Roman"/>
          <w:szCs w:val="22"/>
        </w:rPr>
      </w:pPr>
      <w:r w:rsidRPr="0015520D">
        <w:rPr>
          <w:rFonts w:cs="Times New Roman"/>
          <w:szCs w:val="22"/>
        </w:rPr>
        <w:lastRenderedPageBreak/>
        <w:t>The significantly higher indulgence score of the UK (IVR = 69 compared to India = 26) shows that the British consumers are significantly more predisposed to hedonic, pleasure-oriented consumption - the cultural response that is quite consistent with Zara trend-following, high-frequency purchasing pattern. The significantly lower indulgence score of India illustrates that Indian shoppers are more hesitant, considerate and cost conscious in fashion shopping processes - which supports the fact that Zara needs to adjust its marketing message and focus of value to the Indian market. The entire comparison of the cultural dimension between the two countries in all the six Hofstede dimensions is visually represented in figure 1.</w:t>
      </w:r>
    </w:p>
    <w:p w:rsidR="00BA6BA9" w:rsidRPr="00BA6BA9" w:rsidRDefault="00BA6BA9" w:rsidP="00BA6BA9">
      <w:pPr>
        <w:spacing w:before="120" w:after="80" w:line="360" w:lineRule="auto"/>
        <w:rPr>
          <w:rFonts w:cs="Times New Roman"/>
          <w:szCs w:val="22"/>
        </w:rPr>
      </w:pPr>
      <w:r w:rsidRPr="00BA6BA9">
        <w:rPr>
          <w:rFonts w:cs="Times New Roman"/>
          <w:b/>
          <w:bCs/>
          <w:i/>
          <w:iCs/>
          <w:szCs w:val="22"/>
        </w:rPr>
        <w:t>Figure 1: Hofstede's Cultural Dimensions Scores — United Kingdom versus India</w:t>
      </w:r>
    </w:p>
    <w:p w:rsidR="0015520D" w:rsidRDefault="0015520D" w:rsidP="00BA6BA9">
      <w:pPr>
        <w:spacing w:before="120" w:after="80" w:line="360" w:lineRule="auto"/>
        <w:rPr>
          <w:rFonts w:cs="Times New Roman"/>
          <w:noProof/>
          <w:szCs w:val="22"/>
        </w:rPr>
      </w:pPr>
    </w:p>
    <w:p w:rsidR="00BA6BA9" w:rsidRPr="00BA6BA9" w:rsidRDefault="00BA6BA9" w:rsidP="00BA6BA9">
      <w:pPr>
        <w:spacing w:before="120" w:after="80" w:line="360" w:lineRule="auto"/>
        <w:rPr>
          <w:rFonts w:cs="Times New Roman"/>
          <w:szCs w:val="22"/>
        </w:rPr>
      </w:pPr>
      <w:r w:rsidRPr="00BA6BA9">
        <w:rPr>
          <w:rFonts w:cs="Times New Roman"/>
          <w:noProof/>
          <w:szCs w:val="22"/>
        </w:rPr>
        <w:drawing>
          <wp:inline distT="0" distB="0" distL="0" distR="0" wp14:anchorId="2385148A" wp14:editId="4371AE00">
            <wp:extent cx="5524500" cy="2762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24500" cy="2762250"/>
                    </a:xfrm>
                    <a:prstGeom prst="rect">
                      <a:avLst/>
                    </a:prstGeom>
                  </pic:spPr>
                </pic:pic>
              </a:graphicData>
            </a:graphic>
          </wp:inline>
        </w:drawing>
      </w:r>
    </w:p>
    <w:p w:rsidR="00BA6BA9" w:rsidRPr="00BA6BA9" w:rsidRDefault="00BA6BA9" w:rsidP="00BA6BA9">
      <w:pPr>
        <w:spacing w:before="60" w:after="200" w:line="360" w:lineRule="auto"/>
        <w:rPr>
          <w:rFonts w:cs="Times New Roman"/>
          <w:szCs w:val="22"/>
        </w:rPr>
      </w:pPr>
      <w:r w:rsidRPr="00BA6BA9">
        <w:rPr>
          <w:rFonts w:cs="Times New Roman"/>
          <w:i/>
          <w:iCs/>
          <w:szCs w:val="22"/>
        </w:rPr>
        <w:t>Source: Adapted from Hofstede, Hofstede and Minkov (2010). PDI = Power Distance Index; IDV = Individualism; MAS = Masculinity; UAI = Uncertainty Avoidance; LTO = Long-Term Orientation; IVR = Indulgence.</w:t>
      </w:r>
    </w:p>
    <w:p w:rsidR="00BA6BA9" w:rsidRPr="00BA6BA9" w:rsidRDefault="00BA6BA9" w:rsidP="00BA6BA9">
      <w:pPr>
        <w:pStyle w:val="Heading3"/>
      </w:pPr>
      <w:bookmarkStart w:id="19" w:name="_Toc226927902"/>
      <w:bookmarkStart w:id="20" w:name="_Toc227692729"/>
      <w:r w:rsidRPr="00BA6BA9">
        <w:t>4.1.1 Critical Evaluation of Hofstede's Model: Advantages and Limitations</w:t>
      </w:r>
      <w:bookmarkEnd w:id="19"/>
      <w:bookmarkEnd w:id="20"/>
    </w:p>
    <w:p w:rsidR="00CB7D18" w:rsidRPr="002E661F" w:rsidRDefault="000C18A3" w:rsidP="000C18A3">
      <w:pPr>
        <w:spacing w:after="200" w:line="360" w:lineRule="auto"/>
        <w:rPr>
          <w:rFonts w:cs="Times New Roman"/>
          <w:szCs w:val="22"/>
        </w:rPr>
      </w:pPr>
      <w:bookmarkStart w:id="21" w:name="_Toc226927903"/>
      <w:r w:rsidRPr="000C18A3">
        <w:rPr>
          <w:rFonts w:cs="Times New Roman"/>
          <w:szCs w:val="22"/>
        </w:rPr>
        <w:t xml:space="preserve">The merits of the model are that it has empirical breadth, and predictive validity that is supported by meta-analyses (Taras, Kirkman and Steel, 2010), and it is accessible to managers because it is parsimonious (De Mooij and Hofstede, 2011). McSweeney (2002) however, finds an ecological fallacy: the framework presupposes culturally homogenous national populations, hiding intra-national diversity between regions, ethnicities and socioeconomic statuses. India (1.4 billion inhabitants, more than 2,000 ethnic groups, 22 languages) has a severe weakness. Also, the IBM employee data source has a sampling bias, in that this is a group that is highly educated and sociallyised in a corporate environment, and may not reflect the values profiles of the country (Taras, Kirkman and Steel, 2010). These flaws notwithstanding, the dimensions </w:t>
      </w:r>
      <w:r w:rsidRPr="000C18A3">
        <w:rPr>
          <w:rFonts w:cs="Times New Roman"/>
          <w:szCs w:val="22"/>
        </w:rPr>
        <w:lastRenderedPageBreak/>
        <w:t>suggested by Hofstede can be valuable in direction, as long as they are employed critically and supplemented with market-specific evidence.</w:t>
      </w:r>
    </w:p>
    <w:p w:rsidR="00BA6BA9" w:rsidRPr="00BA6BA9" w:rsidRDefault="00BA6BA9" w:rsidP="00BD5022">
      <w:pPr>
        <w:pStyle w:val="Heading2"/>
      </w:pPr>
      <w:bookmarkStart w:id="22" w:name="_Toc227692730"/>
      <w:r w:rsidRPr="00BA6BA9">
        <w:t xml:space="preserve">4.2 </w:t>
      </w:r>
      <w:bookmarkEnd w:id="21"/>
      <w:r w:rsidR="00BD5022">
        <w:t>Consumer Behaviour Differences and Strategic Implications</w:t>
      </w:r>
      <w:bookmarkEnd w:id="22"/>
    </w:p>
    <w:p w:rsidR="00C649FD" w:rsidRDefault="00C649FD" w:rsidP="00C649FD">
      <w:pPr>
        <w:spacing w:line="360" w:lineRule="auto"/>
      </w:pPr>
      <w:bookmarkStart w:id="23" w:name="_Toc226927904"/>
      <w:r>
        <w:t xml:space="preserve">The target market of Zara in the UK is an urban, educated consumer aged 18-40 years old with a fashion sensitive and omnichannel adaptable consumer (Barnes and Lea-Greenwood, 2010). The UK consumers demonstrate the growing anxiety between the consumption of fast-fashion and sustainability awareness, which poses the ethical challenges to the brands such as Zara </w:t>
      </w:r>
      <w:r w:rsidR="00876F8D">
        <w:t>(Niinimäki et al., 2020)</w:t>
      </w:r>
      <w:r>
        <w:t>.</w:t>
      </w:r>
    </w:p>
    <w:p w:rsidR="0015520D" w:rsidRDefault="00C649FD" w:rsidP="00C649FD">
      <w:pPr>
        <w:spacing w:line="360" w:lineRule="auto"/>
        <w:rPr>
          <w:b/>
          <w:bCs/>
        </w:rPr>
      </w:pPr>
      <w:r>
        <w:t>Zara can better locate their consumer target in India: the high-income urban upper-middle-class customers in Tier 1 cities. The key impacts are Bollywood images, aspirational Western styling and the social status of global brands (Bhardwaj and Fairhurst, 2010). The cultural norms of modesty force changes in the products: longer hemlines, higher necklines, less revealing silhouettes are more prevalent in the India-specific collections of Zara compared to the UK/Europe (Inditex, 2023).</w:t>
      </w:r>
    </w:p>
    <w:p w:rsidR="00BA6BA9" w:rsidRPr="00BA6BA9" w:rsidRDefault="00BA6BA9" w:rsidP="0015520D">
      <w:pPr>
        <w:pStyle w:val="Heading1"/>
      </w:pPr>
      <w:bookmarkStart w:id="24" w:name="_Toc227692731"/>
      <w:r w:rsidRPr="00BA6BA9">
        <w:t>5. STP Analysis: Segmentation, Targeting, and Positioning</w:t>
      </w:r>
      <w:bookmarkEnd w:id="23"/>
      <w:bookmarkEnd w:id="24"/>
    </w:p>
    <w:p w:rsidR="00BA6BA9" w:rsidRPr="00BA6BA9" w:rsidRDefault="00BA6BA9" w:rsidP="00BA6BA9">
      <w:pPr>
        <w:spacing w:after="200" w:line="360" w:lineRule="auto"/>
        <w:rPr>
          <w:rFonts w:cs="Times New Roman"/>
          <w:szCs w:val="22"/>
        </w:rPr>
      </w:pPr>
      <w:r w:rsidRPr="00BA6BA9">
        <w:rPr>
          <w:rFonts w:cs="Times New Roman"/>
          <w:szCs w:val="22"/>
        </w:rPr>
        <w:t>The Segmentation, Targeting, and Positioning (STP) framework provides the foundational structure for understanding how Zara differentiates and adapts its market approach across the UK and India (Kotler and Keller, 2016). Table 2 presents a comparative STP analysis for both markets.</w:t>
      </w:r>
    </w:p>
    <w:p w:rsidR="00BA6BA9" w:rsidRDefault="00BA6BA9" w:rsidP="00BA6BA9">
      <w:pPr>
        <w:spacing w:before="120" w:after="80" w:line="360" w:lineRule="auto"/>
        <w:rPr>
          <w:rFonts w:cs="Times New Roman"/>
          <w:b/>
          <w:bCs/>
          <w:i/>
          <w:iCs/>
          <w:szCs w:val="22"/>
        </w:rPr>
      </w:pPr>
      <w:r w:rsidRPr="00BA6BA9">
        <w:rPr>
          <w:rFonts w:cs="Times New Roman"/>
          <w:b/>
          <w:bCs/>
          <w:i/>
          <w:iCs/>
          <w:szCs w:val="22"/>
        </w:rPr>
        <w:t>Table 2: Comparative STP Analysis — Zara in the United Kingdom and India</w:t>
      </w:r>
    </w:p>
    <w:tbl>
      <w:tblPr>
        <w:tblStyle w:val="TableGrid"/>
        <w:tblW w:w="0" w:type="auto"/>
        <w:tblLook w:val="04A0" w:firstRow="1" w:lastRow="0" w:firstColumn="1" w:lastColumn="0" w:noHBand="0" w:noVBand="1"/>
      </w:tblPr>
      <w:tblGrid>
        <w:gridCol w:w="1980"/>
        <w:gridCol w:w="2835"/>
        <w:gridCol w:w="2551"/>
        <w:gridCol w:w="1984"/>
      </w:tblGrid>
      <w:tr w:rsidR="00D80445" w:rsidRPr="00CE294D" w:rsidTr="00FE0353">
        <w:tc>
          <w:tcPr>
            <w:tcW w:w="1980" w:type="dxa"/>
            <w:shd w:val="clear" w:color="auto" w:fill="C00000"/>
          </w:tcPr>
          <w:p w:rsidR="00D80445" w:rsidRPr="00CE294D" w:rsidRDefault="00D80445" w:rsidP="00FE0353">
            <w:pPr>
              <w:spacing w:line="360" w:lineRule="auto"/>
              <w:jc w:val="center"/>
              <w:rPr>
                <w:rFonts w:cs="Times New Roman"/>
                <w:szCs w:val="22"/>
              </w:rPr>
            </w:pPr>
            <w:r w:rsidRPr="00CE294D">
              <w:rPr>
                <w:rFonts w:eastAsia="Times New Roman" w:cs="Times New Roman"/>
                <w:szCs w:val="22"/>
              </w:rPr>
              <w:t>STP Element</w:t>
            </w:r>
          </w:p>
        </w:tc>
        <w:tc>
          <w:tcPr>
            <w:tcW w:w="2835" w:type="dxa"/>
            <w:shd w:val="clear" w:color="auto" w:fill="C00000"/>
          </w:tcPr>
          <w:p w:rsidR="00D80445" w:rsidRPr="00CE294D" w:rsidRDefault="00D80445" w:rsidP="00FE0353">
            <w:pPr>
              <w:spacing w:line="360" w:lineRule="auto"/>
              <w:jc w:val="center"/>
              <w:rPr>
                <w:rFonts w:cs="Times New Roman"/>
                <w:szCs w:val="22"/>
              </w:rPr>
            </w:pPr>
            <w:r w:rsidRPr="00CE294D">
              <w:rPr>
                <w:rFonts w:eastAsia="Times New Roman" w:cs="Times New Roman"/>
                <w:szCs w:val="22"/>
              </w:rPr>
              <w:t>United Kingdom</w:t>
            </w:r>
          </w:p>
        </w:tc>
        <w:tc>
          <w:tcPr>
            <w:tcW w:w="2551" w:type="dxa"/>
            <w:shd w:val="clear" w:color="auto" w:fill="C00000"/>
          </w:tcPr>
          <w:p w:rsidR="00D80445" w:rsidRPr="00CE294D" w:rsidRDefault="00D80445" w:rsidP="00FE0353">
            <w:pPr>
              <w:spacing w:line="360" w:lineRule="auto"/>
              <w:jc w:val="center"/>
              <w:rPr>
                <w:rFonts w:cs="Times New Roman"/>
                <w:szCs w:val="22"/>
              </w:rPr>
            </w:pPr>
            <w:r w:rsidRPr="00CE294D">
              <w:rPr>
                <w:rFonts w:eastAsia="Times New Roman" w:cs="Times New Roman"/>
                <w:szCs w:val="22"/>
              </w:rPr>
              <w:t>India</w:t>
            </w:r>
          </w:p>
        </w:tc>
        <w:tc>
          <w:tcPr>
            <w:tcW w:w="1984" w:type="dxa"/>
            <w:shd w:val="clear" w:color="auto" w:fill="C00000"/>
          </w:tcPr>
          <w:p w:rsidR="00D80445" w:rsidRPr="00CE294D" w:rsidRDefault="00D80445" w:rsidP="00FE0353">
            <w:pPr>
              <w:spacing w:line="360" w:lineRule="auto"/>
              <w:jc w:val="center"/>
              <w:rPr>
                <w:rFonts w:cs="Times New Roman"/>
                <w:szCs w:val="22"/>
              </w:rPr>
            </w:pPr>
            <w:r w:rsidRPr="00CE294D">
              <w:rPr>
                <w:rFonts w:eastAsia="Times New Roman" w:cs="Times New Roman"/>
                <w:szCs w:val="22"/>
              </w:rPr>
              <w:t>Strategic Implication</w:t>
            </w:r>
          </w:p>
        </w:tc>
      </w:tr>
      <w:tr w:rsidR="00D80445" w:rsidRPr="00CE294D" w:rsidTr="00FE0353">
        <w:tc>
          <w:tcPr>
            <w:tcW w:w="1980" w:type="dxa"/>
            <w:shd w:val="clear" w:color="auto" w:fill="FFC000"/>
          </w:tcPr>
          <w:p w:rsidR="00D80445" w:rsidRPr="002F3CC8" w:rsidRDefault="00D80445" w:rsidP="00FE0353">
            <w:pPr>
              <w:spacing w:line="360" w:lineRule="auto"/>
              <w:rPr>
                <w:rFonts w:eastAsia="Times New Roman" w:cs="Times New Roman"/>
                <w:b/>
                <w:bCs/>
                <w:sz w:val="28"/>
                <w:szCs w:val="28"/>
              </w:rPr>
            </w:pPr>
          </w:p>
          <w:p w:rsidR="00D80445" w:rsidRPr="002F3CC8" w:rsidRDefault="00D80445" w:rsidP="00FE0353">
            <w:pPr>
              <w:spacing w:line="360" w:lineRule="auto"/>
              <w:rPr>
                <w:rFonts w:eastAsia="Times New Roman" w:cs="Times New Roman"/>
                <w:b/>
                <w:bCs/>
                <w:sz w:val="28"/>
                <w:szCs w:val="28"/>
              </w:rPr>
            </w:pPr>
          </w:p>
          <w:p w:rsidR="00D80445" w:rsidRPr="002F3CC8" w:rsidRDefault="00D80445" w:rsidP="00FE0353">
            <w:pPr>
              <w:spacing w:line="360" w:lineRule="auto"/>
              <w:rPr>
                <w:rFonts w:eastAsia="Times New Roman" w:cs="Times New Roman"/>
                <w:b/>
                <w:bCs/>
                <w:sz w:val="28"/>
                <w:szCs w:val="28"/>
              </w:rPr>
            </w:pPr>
          </w:p>
          <w:p w:rsidR="00D80445" w:rsidRPr="002F3CC8" w:rsidRDefault="00D80445" w:rsidP="00FE0353">
            <w:pPr>
              <w:spacing w:line="360" w:lineRule="auto"/>
              <w:rPr>
                <w:rFonts w:eastAsia="Times New Roman" w:cs="Times New Roman"/>
                <w:b/>
                <w:bCs/>
                <w:sz w:val="28"/>
                <w:szCs w:val="28"/>
              </w:rPr>
            </w:pPr>
          </w:p>
          <w:p w:rsidR="00D80445" w:rsidRPr="002F3CC8" w:rsidRDefault="00D80445" w:rsidP="00FE0353">
            <w:pPr>
              <w:spacing w:line="360" w:lineRule="auto"/>
              <w:rPr>
                <w:rFonts w:eastAsia="Times New Roman" w:cs="Times New Roman"/>
                <w:b/>
                <w:bCs/>
                <w:sz w:val="28"/>
                <w:szCs w:val="28"/>
              </w:rPr>
            </w:pPr>
          </w:p>
          <w:p w:rsidR="00D80445" w:rsidRPr="002F3CC8" w:rsidRDefault="00D80445" w:rsidP="00FE0353">
            <w:pPr>
              <w:spacing w:line="360" w:lineRule="auto"/>
              <w:rPr>
                <w:rFonts w:cs="Times New Roman"/>
                <w:sz w:val="28"/>
                <w:szCs w:val="28"/>
              </w:rPr>
            </w:pPr>
            <w:r w:rsidRPr="002F3CC8">
              <w:rPr>
                <w:rFonts w:eastAsia="Times New Roman" w:cs="Times New Roman"/>
                <w:b/>
                <w:bCs/>
                <w:sz w:val="28"/>
                <w:szCs w:val="28"/>
              </w:rPr>
              <w:t>Segmentation</w:t>
            </w:r>
          </w:p>
        </w:tc>
        <w:tc>
          <w:tcPr>
            <w:tcW w:w="2835" w:type="dxa"/>
          </w:tcPr>
          <w:p w:rsidR="00D80445" w:rsidRPr="00CE294D" w:rsidRDefault="00D80445" w:rsidP="00FE0353">
            <w:pPr>
              <w:spacing w:line="360" w:lineRule="auto"/>
              <w:rPr>
                <w:rFonts w:eastAsia="Times New Roman" w:cs="Times New Roman"/>
                <w:szCs w:val="22"/>
              </w:rPr>
            </w:pPr>
            <w:r w:rsidRPr="00CE294D">
              <w:rPr>
                <w:rFonts w:eastAsia="Times New Roman" w:cs="Times New Roman"/>
                <w:b/>
                <w:szCs w:val="22"/>
              </w:rPr>
              <w:t>Demographic</w:t>
            </w:r>
            <w:r w:rsidRPr="00CE294D">
              <w:rPr>
                <w:rFonts w:eastAsia="Times New Roman" w:cs="Times New Roman"/>
                <w:szCs w:val="22"/>
              </w:rPr>
              <w:t xml:space="preserve">: </w:t>
            </w:r>
          </w:p>
          <w:p w:rsidR="00D80445" w:rsidRPr="00CE294D" w:rsidRDefault="00D80445" w:rsidP="00FE0353">
            <w:pPr>
              <w:spacing w:line="360" w:lineRule="auto"/>
              <w:rPr>
                <w:rFonts w:eastAsia="Times New Roman" w:cs="Times New Roman"/>
                <w:szCs w:val="22"/>
              </w:rPr>
            </w:pPr>
            <w:r w:rsidRPr="00CE294D">
              <w:rPr>
                <w:rFonts w:eastAsia="Times New Roman" w:cs="Times New Roman"/>
                <w:szCs w:val="22"/>
              </w:rPr>
              <w:t xml:space="preserve">18–40, urban, middle-class. </w:t>
            </w:r>
          </w:p>
          <w:p w:rsidR="00D80445" w:rsidRPr="00CE294D" w:rsidRDefault="00D80445" w:rsidP="00FE0353">
            <w:pPr>
              <w:spacing w:line="360" w:lineRule="auto"/>
              <w:rPr>
                <w:rFonts w:eastAsia="Times New Roman" w:cs="Times New Roman"/>
                <w:szCs w:val="22"/>
              </w:rPr>
            </w:pPr>
            <w:r w:rsidRPr="00CE294D">
              <w:rPr>
                <w:rFonts w:eastAsia="Times New Roman" w:cs="Times New Roman"/>
                <w:b/>
                <w:szCs w:val="22"/>
              </w:rPr>
              <w:t>Psychographic</w:t>
            </w:r>
            <w:r w:rsidRPr="00CE294D">
              <w:rPr>
                <w:rFonts w:eastAsia="Times New Roman" w:cs="Times New Roman"/>
                <w:szCs w:val="22"/>
              </w:rPr>
              <w:t xml:space="preserve">: trend-conscious, style-assertive, sustainability-aware, omnichannel shoppers. </w:t>
            </w:r>
            <w:r w:rsidRPr="00CE294D">
              <w:rPr>
                <w:rFonts w:eastAsia="Times New Roman" w:cs="Times New Roman"/>
                <w:b/>
                <w:szCs w:val="22"/>
              </w:rPr>
              <w:t>Behavioural</w:t>
            </w:r>
            <w:r w:rsidRPr="00CE294D">
              <w:rPr>
                <w:rFonts w:eastAsia="Times New Roman" w:cs="Times New Roman"/>
                <w:szCs w:val="22"/>
              </w:rPr>
              <w:t xml:space="preserve">: </w:t>
            </w:r>
          </w:p>
          <w:p w:rsidR="00D80445" w:rsidRPr="00CE294D" w:rsidRDefault="00D80445" w:rsidP="00FE0353">
            <w:pPr>
              <w:spacing w:line="360" w:lineRule="auto"/>
              <w:rPr>
                <w:rFonts w:eastAsia="Times New Roman" w:cs="Times New Roman"/>
                <w:szCs w:val="22"/>
              </w:rPr>
            </w:pPr>
            <w:r w:rsidRPr="00CE294D">
              <w:rPr>
                <w:rFonts w:eastAsia="Times New Roman" w:cs="Times New Roman"/>
                <w:szCs w:val="22"/>
              </w:rPr>
              <w:t xml:space="preserve">High </w:t>
            </w:r>
            <w:r>
              <w:rPr>
                <w:rFonts w:eastAsia="Times New Roman" w:cs="Times New Roman"/>
                <w:szCs w:val="22"/>
              </w:rPr>
              <w:t xml:space="preserve">fashion </w:t>
            </w:r>
            <w:r w:rsidRPr="00CE294D">
              <w:rPr>
                <w:rFonts w:eastAsia="Times New Roman" w:cs="Times New Roman"/>
                <w:szCs w:val="22"/>
              </w:rPr>
              <w:t xml:space="preserve">involvement, frequent purchases, </w:t>
            </w:r>
            <w:r w:rsidR="00EB1EC3">
              <w:rPr>
                <w:rFonts w:eastAsia="Times New Roman" w:cs="Times New Roman"/>
                <w:szCs w:val="22"/>
              </w:rPr>
              <w:t xml:space="preserve">brand- engaged. </w:t>
            </w:r>
          </w:p>
        </w:tc>
        <w:tc>
          <w:tcPr>
            <w:tcW w:w="2551" w:type="dxa"/>
          </w:tcPr>
          <w:p w:rsidR="00D80445" w:rsidRPr="00CE294D" w:rsidRDefault="00D80445" w:rsidP="00FE0353">
            <w:pPr>
              <w:spacing w:line="360" w:lineRule="auto"/>
              <w:rPr>
                <w:rFonts w:eastAsia="Times New Roman" w:cs="Times New Roman"/>
                <w:szCs w:val="22"/>
              </w:rPr>
            </w:pPr>
            <w:r w:rsidRPr="00CE294D">
              <w:rPr>
                <w:rFonts w:eastAsia="Times New Roman" w:cs="Times New Roman"/>
                <w:b/>
                <w:szCs w:val="22"/>
              </w:rPr>
              <w:t>Demographic</w:t>
            </w:r>
            <w:r w:rsidRPr="00CE294D">
              <w:rPr>
                <w:rFonts w:eastAsia="Times New Roman" w:cs="Times New Roman"/>
                <w:szCs w:val="22"/>
              </w:rPr>
              <w:t xml:space="preserve">: 22–38, urban, upper-middle-class. </w:t>
            </w:r>
            <w:r w:rsidRPr="00CE294D">
              <w:rPr>
                <w:rFonts w:eastAsia="Times New Roman" w:cs="Times New Roman"/>
                <w:b/>
                <w:szCs w:val="22"/>
              </w:rPr>
              <w:t>Geographic</w:t>
            </w:r>
            <w:r w:rsidRPr="00CE294D">
              <w:rPr>
                <w:rFonts w:eastAsia="Times New Roman" w:cs="Times New Roman"/>
                <w:szCs w:val="22"/>
              </w:rPr>
              <w:t>:</w:t>
            </w:r>
          </w:p>
          <w:p w:rsidR="00D80445" w:rsidRPr="00CE294D" w:rsidRDefault="00D80445" w:rsidP="00FE0353">
            <w:pPr>
              <w:spacing w:line="360" w:lineRule="auto"/>
              <w:rPr>
                <w:rFonts w:eastAsia="Times New Roman" w:cs="Times New Roman"/>
                <w:szCs w:val="22"/>
              </w:rPr>
            </w:pPr>
            <w:r w:rsidRPr="00CE294D">
              <w:rPr>
                <w:rFonts w:eastAsia="Times New Roman" w:cs="Times New Roman"/>
                <w:szCs w:val="22"/>
              </w:rPr>
              <w:t xml:space="preserve"> Tier 1 cities (Delhi, Mumbai, Bengaluru, Pune). </w:t>
            </w:r>
            <w:r w:rsidRPr="00CE294D">
              <w:rPr>
                <w:rFonts w:eastAsia="Times New Roman" w:cs="Times New Roman"/>
                <w:b/>
                <w:szCs w:val="22"/>
              </w:rPr>
              <w:t>Psychographic</w:t>
            </w:r>
            <w:r w:rsidRPr="00CE294D">
              <w:rPr>
                <w:rFonts w:eastAsia="Times New Roman" w:cs="Times New Roman"/>
                <w:szCs w:val="22"/>
              </w:rPr>
              <w:t>: aspirational, status-conscious, Bollywood-influenced, socially active on digital platforms.</w:t>
            </w:r>
          </w:p>
        </w:tc>
        <w:tc>
          <w:tcPr>
            <w:tcW w:w="1984" w:type="dxa"/>
          </w:tcPr>
          <w:p w:rsidR="00D80445" w:rsidRPr="00CE294D" w:rsidRDefault="00D80445" w:rsidP="00FE0353">
            <w:pPr>
              <w:spacing w:line="360" w:lineRule="auto"/>
              <w:rPr>
                <w:rFonts w:cs="Times New Roman"/>
                <w:szCs w:val="22"/>
              </w:rPr>
            </w:pPr>
            <w:r w:rsidRPr="00CE294D">
              <w:rPr>
                <w:rFonts w:eastAsia="Times New Roman" w:cs="Times New Roman"/>
                <w:szCs w:val="22"/>
              </w:rPr>
              <w:t>The UK is more broad and behaviourally grown (sustainability issues). India segmentation is more confined, geography-focused, and aspiration-</w:t>
            </w:r>
            <w:r w:rsidRPr="00CE294D">
              <w:rPr>
                <w:rFonts w:eastAsia="Times New Roman" w:cs="Times New Roman"/>
                <w:szCs w:val="22"/>
              </w:rPr>
              <w:lastRenderedPageBreak/>
              <w:t>based and celebrity culture.</w:t>
            </w:r>
          </w:p>
        </w:tc>
      </w:tr>
      <w:tr w:rsidR="00D80445" w:rsidRPr="00CE294D" w:rsidTr="00FE0353">
        <w:tc>
          <w:tcPr>
            <w:tcW w:w="1980" w:type="dxa"/>
            <w:shd w:val="clear" w:color="auto" w:fill="FFC000"/>
          </w:tcPr>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Pr="002F3CC8" w:rsidRDefault="00D80445" w:rsidP="00FE0353">
            <w:pPr>
              <w:spacing w:line="360" w:lineRule="auto"/>
              <w:rPr>
                <w:rFonts w:cs="Times New Roman"/>
                <w:sz w:val="28"/>
                <w:szCs w:val="28"/>
              </w:rPr>
            </w:pPr>
            <w:r w:rsidRPr="002F3CC8">
              <w:rPr>
                <w:rFonts w:eastAsia="Times New Roman" w:cs="Times New Roman"/>
                <w:b/>
                <w:bCs/>
                <w:sz w:val="28"/>
                <w:szCs w:val="28"/>
              </w:rPr>
              <w:t>Targeting</w:t>
            </w:r>
          </w:p>
        </w:tc>
        <w:tc>
          <w:tcPr>
            <w:tcW w:w="2835" w:type="dxa"/>
          </w:tcPr>
          <w:p w:rsidR="00D80445" w:rsidRPr="00CE294D" w:rsidRDefault="00D80445" w:rsidP="00FE0353">
            <w:pPr>
              <w:spacing w:line="360" w:lineRule="auto"/>
              <w:rPr>
                <w:rFonts w:cs="Times New Roman"/>
                <w:szCs w:val="22"/>
              </w:rPr>
            </w:pPr>
            <w:r w:rsidRPr="00CE294D">
              <w:rPr>
                <w:rFonts w:cs="Times New Roman"/>
                <w:szCs w:val="22"/>
              </w:rPr>
              <w:t>Differentiated targeting. Popularity with both genders and sub-sectors. Expanding sub-targeting of sustainability</w:t>
            </w:r>
          </w:p>
          <w:p w:rsidR="00D80445" w:rsidRPr="00CE294D" w:rsidRDefault="00D80445" w:rsidP="00FE0353">
            <w:pPr>
              <w:spacing w:line="360" w:lineRule="auto"/>
              <w:rPr>
                <w:rFonts w:cs="Times New Roman"/>
                <w:szCs w:val="22"/>
              </w:rPr>
            </w:pPr>
            <w:r>
              <w:rPr>
                <w:rFonts w:cs="Times New Roman"/>
                <w:szCs w:val="22"/>
              </w:rPr>
              <w:t xml:space="preserve">conscious consumers through Join Life </w:t>
            </w:r>
            <w:r w:rsidRPr="00CE294D">
              <w:rPr>
                <w:rFonts w:cs="Times New Roman"/>
                <w:szCs w:val="22"/>
              </w:rPr>
              <w:t>collection. Big reach via omnichannels.</w:t>
            </w:r>
          </w:p>
        </w:tc>
        <w:tc>
          <w:tcPr>
            <w:tcW w:w="2551" w:type="dxa"/>
          </w:tcPr>
          <w:p w:rsidR="00D80445" w:rsidRDefault="00D80445" w:rsidP="00FE0353">
            <w:pPr>
              <w:spacing w:line="360" w:lineRule="auto"/>
              <w:rPr>
                <w:rFonts w:cs="Times New Roman"/>
                <w:szCs w:val="22"/>
              </w:rPr>
            </w:pPr>
            <w:r w:rsidRPr="00CE294D">
              <w:rPr>
                <w:rFonts w:cs="Times New Roman"/>
                <w:szCs w:val="22"/>
              </w:rPr>
              <w:t>Concentrated targeting. Main target will be rich urban women in the age range 22-35. Secondary attentio</w:t>
            </w:r>
            <w:r>
              <w:rPr>
                <w:rFonts w:cs="Times New Roman"/>
                <w:szCs w:val="22"/>
              </w:rPr>
              <w:t>n given to men fashion. Minimal</w:t>
            </w:r>
          </w:p>
          <w:p w:rsidR="00D80445" w:rsidRPr="00CE294D" w:rsidRDefault="00D80445" w:rsidP="00FE0353">
            <w:pPr>
              <w:spacing w:line="360" w:lineRule="auto"/>
              <w:rPr>
                <w:rFonts w:cs="Times New Roman"/>
                <w:szCs w:val="22"/>
              </w:rPr>
            </w:pPr>
            <w:r w:rsidRPr="00CE294D">
              <w:rPr>
                <w:rFonts w:cs="Times New Roman"/>
                <w:szCs w:val="22"/>
              </w:rPr>
              <w:t>coverage outside Tier 1 cities due to low stores and cost.</w:t>
            </w:r>
          </w:p>
        </w:tc>
        <w:tc>
          <w:tcPr>
            <w:tcW w:w="1984" w:type="dxa"/>
          </w:tcPr>
          <w:p w:rsidR="00D80445" w:rsidRPr="00CE294D" w:rsidRDefault="00D80445" w:rsidP="00FE0353">
            <w:pPr>
              <w:spacing w:line="360" w:lineRule="auto"/>
              <w:rPr>
                <w:rFonts w:cs="Times New Roman"/>
                <w:szCs w:val="22"/>
              </w:rPr>
            </w:pPr>
            <w:r w:rsidRPr="00CE294D">
              <w:rPr>
                <w:rFonts w:cs="Times New Roman"/>
                <w:szCs w:val="22"/>
              </w:rPr>
              <w:t>Breadth and channel integration is a priority in the UK strategy. India strategy gives depth to the small and rich urban segment as a result of structural limitation (price, density of stores).</w:t>
            </w:r>
          </w:p>
        </w:tc>
      </w:tr>
      <w:tr w:rsidR="00D80445" w:rsidRPr="00CE294D" w:rsidTr="00FE0353">
        <w:tc>
          <w:tcPr>
            <w:tcW w:w="1980" w:type="dxa"/>
            <w:shd w:val="clear" w:color="auto" w:fill="FFC000"/>
          </w:tcPr>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Default="00D80445" w:rsidP="00FE0353">
            <w:pPr>
              <w:spacing w:line="360" w:lineRule="auto"/>
              <w:rPr>
                <w:rFonts w:eastAsia="Times New Roman" w:cs="Times New Roman"/>
                <w:b/>
                <w:bCs/>
                <w:szCs w:val="22"/>
              </w:rPr>
            </w:pPr>
          </w:p>
          <w:p w:rsidR="00D80445" w:rsidRPr="002F3CC8" w:rsidRDefault="00D80445" w:rsidP="00FE0353">
            <w:pPr>
              <w:spacing w:line="360" w:lineRule="auto"/>
              <w:rPr>
                <w:rFonts w:cs="Times New Roman"/>
                <w:sz w:val="28"/>
                <w:szCs w:val="28"/>
              </w:rPr>
            </w:pPr>
            <w:r w:rsidRPr="002F3CC8">
              <w:rPr>
                <w:rFonts w:eastAsia="Times New Roman" w:cs="Times New Roman"/>
                <w:b/>
                <w:bCs/>
                <w:sz w:val="28"/>
                <w:szCs w:val="28"/>
              </w:rPr>
              <w:t>Positioning</w:t>
            </w:r>
          </w:p>
        </w:tc>
        <w:tc>
          <w:tcPr>
            <w:tcW w:w="2835" w:type="dxa"/>
          </w:tcPr>
          <w:p w:rsidR="00D80445" w:rsidRPr="00CE294D" w:rsidRDefault="00D80445" w:rsidP="00FE0353">
            <w:pPr>
              <w:spacing w:line="360" w:lineRule="auto"/>
              <w:rPr>
                <w:rFonts w:cs="Times New Roman"/>
                <w:szCs w:val="22"/>
              </w:rPr>
            </w:pPr>
            <w:r w:rsidRPr="00CE294D">
              <w:rPr>
                <w:rFonts w:cs="Times New Roman"/>
                <w:szCs w:val="22"/>
              </w:rPr>
              <w:t>Democratised fast fashion - fashionable styling at accessible prices. Above mass-market retailers (Primark, H&amp;M) and below middle-premium brands. Good design believability at value pricing.</w:t>
            </w:r>
          </w:p>
        </w:tc>
        <w:tc>
          <w:tcPr>
            <w:tcW w:w="2551" w:type="dxa"/>
          </w:tcPr>
          <w:p w:rsidR="00D80445" w:rsidRPr="00CE294D" w:rsidRDefault="00D80445" w:rsidP="00FE0353">
            <w:pPr>
              <w:spacing w:line="360" w:lineRule="auto"/>
              <w:rPr>
                <w:rFonts w:cs="Times New Roman"/>
                <w:szCs w:val="22"/>
              </w:rPr>
            </w:pPr>
            <w:r w:rsidRPr="00CE294D">
              <w:rPr>
                <w:rFonts w:cs="Times New Roman"/>
                <w:szCs w:val="22"/>
              </w:rPr>
              <w:t>Accessible luxury - Zara is nearer to the high-end segment because of importation taxes on goods of</w:t>
            </w:r>
            <w:r>
              <w:rPr>
                <w:rFonts w:cs="Times New Roman"/>
                <w:szCs w:val="22"/>
              </w:rPr>
              <w:t xml:space="preserve"> 20</w:t>
            </w:r>
            <w:r w:rsidR="00076ED8">
              <w:rPr>
                <w:rFonts w:cs="Times New Roman"/>
                <w:szCs w:val="22"/>
              </w:rPr>
              <w:t xml:space="preserve">-25% that make </w:t>
            </w:r>
            <w:r w:rsidR="00084931">
              <w:rPr>
                <w:rFonts w:cs="Times New Roman"/>
                <w:szCs w:val="22"/>
              </w:rPr>
              <w:t>t</w:t>
            </w:r>
            <w:r>
              <w:rPr>
                <w:rFonts w:cs="Times New Roman"/>
                <w:szCs w:val="22"/>
              </w:rPr>
              <w:t xml:space="preserve">hem extremely </w:t>
            </w:r>
            <w:r w:rsidRPr="00CE294D">
              <w:rPr>
                <w:rFonts w:cs="Times New Roman"/>
                <w:szCs w:val="22"/>
              </w:rPr>
              <w:t>expensive. Plays the role of aspirational status brand among middle class urban Indians.</w:t>
            </w:r>
          </w:p>
        </w:tc>
        <w:tc>
          <w:tcPr>
            <w:tcW w:w="1984" w:type="dxa"/>
          </w:tcPr>
          <w:p w:rsidR="00D80445" w:rsidRPr="00CE294D" w:rsidRDefault="00D80445" w:rsidP="00FE0353">
            <w:pPr>
              <w:spacing w:line="360" w:lineRule="auto"/>
              <w:rPr>
                <w:rFonts w:cs="Times New Roman"/>
                <w:szCs w:val="22"/>
              </w:rPr>
            </w:pPr>
            <w:r w:rsidRPr="00CE294D">
              <w:rPr>
                <w:rFonts w:cs="Times New Roman"/>
                <w:szCs w:val="22"/>
              </w:rPr>
              <w:t>Zara competes on design + value in the UK. Tariffs in India</w:t>
            </w:r>
            <w:r>
              <w:rPr>
                <w:rFonts w:cs="Times New Roman"/>
                <w:szCs w:val="22"/>
              </w:rPr>
              <w:t xml:space="preserve"> put Zara into a premium/status position, which </w:t>
            </w:r>
            <w:r w:rsidRPr="00CE294D">
              <w:rPr>
                <w:rFonts w:cs="Times New Roman"/>
                <w:szCs w:val="22"/>
              </w:rPr>
              <w:t>distorts its brand image as compared to its international self-image.</w:t>
            </w:r>
          </w:p>
        </w:tc>
      </w:tr>
    </w:tbl>
    <w:p w:rsidR="00D80445" w:rsidRPr="00BA6BA9" w:rsidRDefault="00D80445" w:rsidP="00BA6BA9">
      <w:pPr>
        <w:spacing w:before="120" w:after="80" w:line="360" w:lineRule="auto"/>
        <w:rPr>
          <w:rFonts w:cs="Times New Roman"/>
          <w:szCs w:val="22"/>
        </w:rPr>
      </w:pPr>
    </w:p>
    <w:p w:rsidR="00BA6BA9" w:rsidRPr="00BA6BA9" w:rsidRDefault="00BA6BA9" w:rsidP="00BA6BA9">
      <w:pPr>
        <w:spacing w:before="60" w:after="200" w:line="360" w:lineRule="auto"/>
        <w:rPr>
          <w:rFonts w:cs="Times New Roman"/>
          <w:szCs w:val="22"/>
        </w:rPr>
      </w:pPr>
      <w:r w:rsidRPr="00BA6BA9">
        <w:rPr>
          <w:rFonts w:cs="Times New Roman"/>
          <w:i/>
          <w:iCs/>
          <w:szCs w:val="22"/>
        </w:rPr>
        <w:t>Source: Compiled by author from Kotler and Keller (2016); Hollensen (2020); Bhardwaj and Fairhurst (2010); Inditex (2023).</w:t>
      </w:r>
    </w:p>
    <w:p w:rsidR="004E1737" w:rsidRDefault="00CB7D18" w:rsidP="009056DE">
      <w:pPr>
        <w:spacing w:line="360" w:lineRule="auto"/>
      </w:pPr>
      <w:bookmarkStart w:id="25" w:name="_Toc226927905"/>
      <w:r w:rsidRPr="00CB7D18">
        <w:t>As indicated in the STP analysis, there is an evident market positioning asymmetry of Zara. The brand has a wide, democratised fast-fashion presence in the UK that provides scale economies. However, in India, the effects of high import duties create a structural repositioning of Zara as an aspirational luxury brand - an unintended repositioning that is typical of international retailers entering high-tariff emerging ma</w:t>
      </w:r>
      <w:r>
        <w:t>rkets (Hollensen, 2020)</w:t>
      </w:r>
      <w:r w:rsidR="0015520D" w:rsidRPr="0015520D">
        <w:t>.</w:t>
      </w:r>
    </w:p>
    <w:p w:rsidR="00624E34" w:rsidRDefault="00624E34" w:rsidP="009056DE">
      <w:pPr>
        <w:spacing w:line="360" w:lineRule="auto"/>
      </w:pPr>
    </w:p>
    <w:p w:rsidR="00624E34" w:rsidRDefault="00624E34" w:rsidP="009056DE">
      <w:pPr>
        <w:spacing w:line="360" w:lineRule="auto"/>
      </w:pPr>
    </w:p>
    <w:p w:rsidR="004E1737" w:rsidRDefault="004E1737" w:rsidP="004B17E0">
      <w:pPr>
        <w:pStyle w:val="Heading2"/>
      </w:pPr>
      <w:bookmarkStart w:id="26" w:name="_Toc227505740"/>
      <w:bookmarkStart w:id="27" w:name="_Toc227692732"/>
      <w:r>
        <w:lastRenderedPageBreak/>
        <w:t>5.1 Perceptual Map: Zara in the United Kingdom</w:t>
      </w:r>
      <w:bookmarkEnd w:id="26"/>
      <w:bookmarkEnd w:id="27"/>
    </w:p>
    <w:p w:rsidR="004E1737" w:rsidRDefault="009B4A77" w:rsidP="004E1737">
      <w:pPr>
        <w:spacing w:after="200" w:line="360" w:lineRule="auto"/>
      </w:pPr>
      <w:r>
        <w:rPr>
          <w:rFonts w:cs="Times New Roman"/>
          <w:color w:val="000000" w:themeColor="text1"/>
        </w:rPr>
        <w:t>Figure 2</w:t>
      </w:r>
      <w:r w:rsidR="004E1737" w:rsidRPr="009B4A77">
        <w:rPr>
          <w:rFonts w:cs="Times New Roman"/>
          <w:color w:val="000000" w:themeColor="text1"/>
        </w:rPr>
        <w:t xml:space="preserve"> presents a perceptual map positioning Zara and its primary competitors in the UK market across two strategic axes: </w:t>
      </w:r>
      <w:r w:rsidRPr="009B4A77">
        <w:rPr>
          <w:rStyle w:val="Emphasis"/>
          <w:rFonts w:cs="Times New Roman"/>
          <w:i w:val="0"/>
          <w:color w:val="000000" w:themeColor="text1"/>
          <w:shd w:val="clear" w:color="auto" w:fill="FFFFFF"/>
        </w:rPr>
        <w:t>vertical axis = price level (Low to High); horizontal axis = fashion-forwardness (Low to High)</w:t>
      </w:r>
      <w:r w:rsidR="004E1737" w:rsidRPr="009B4A77">
        <w:rPr>
          <w:rFonts w:cs="Times New Roman"/>
          <w:i/>
          <w:color w:val="000000" w:themeColor="text1"/>
        </w:rPr>
        <w:t>.</w:t>
      </w:r>
      <w:r w:rsidR="004E1737" w:rsidRPr="009B4A77">
        <w:rPr>
          <w:rFonts w:cs="Times New Roman"/>
          <w:color w:val="000000" w:themeColor="text1"/>
        </w:rPr>
        <w:t xml:space="preserve"> This visualises Zara's differentiated positioning above mass-market retailers but well below luxury brands</w:t>
      </w:r>
      <w:r w:rsidR="004E1737">
        <w:t>.</w:t>
      </w:r>
    </w:p>
    <w:p w:rsidR="004E1737" w:rsidRDefault="004E1737" w:rsidP="004E1737">
      <w:pPr>
        <w:spacing w:after="120" w:line="360" w:lineRule="auto"/>
      </w:pPr>
    </w:p>
    <w:p w:rsidR="004E1737" w:rsidRDefault="004E1737" w:rsidP="004E1737">
      <w:pPr>
        <w:spacing w:before="60" w:after="120" w:line="360" w:lineRule="auto"/>
        <w:jc w:val="center"/>
      </w:pPr>
      <w:r>
        <w:rPr>
          <w:b/>
          <w:bCs/>
          <w:sz w:val="20"/>
          <w:szCs w:val="20"/>
        </w:rPr>
        <w:t>Fi</w:t>
      </w:r>
      <w:r w:rsidR="00E93E59">
        <w:rPr>
          <w:b/>
          <w:bCs/>
          <w:sz w:val="20"/>
          <w:szCs w:val="20"/>
        </w:rPr>
        <w:t>gure 2</w:t>
      </w:r>
      <w:r>
        <w:rPr>
          <w:b/>
          <w:bCs/>
          <w:sz w:val="20"/>
          <w:szCs w:val="20"/>
        </w:rPr>
        <w:t>: Perceptual Map - Price vs. Trendiness, UK Fashion Retail Market</w:t>
      </w:r>
    </w:p>
    <w:p w:rsidR="00CA082C" w:rsidRDefault="00CA082C" w:rsidP="004E1737">
      <w:pPr>
        <w:spacing w:after="200" w:line="360" w:lineRule="auto"/>
        <w:jc w:val="center"/>
        <w:rPr>
          <w:color w:val="555555"/>
          <w:sz w:val="18"/>
          <w:szCs w:val="18"/>
        </w:rPr>
      </w:pPr>
      <w:r>
        <w:rPr>
          <w:noProof/>
          <w:color w:val="555555"/>
          <w:sz w:val="18"/>
          <w:szCs w:val="18"/>
        </w:rPr>
        <w:drawing>
          <wp:inline distT="0" distB="0" distL="0" distR="0" wp14:anchorId="629C5FCD" wp14:editId="24141DB5">
            <wp:extent cx="4236720" cy="30010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st Food Restaurants Perceptual Map.jpg"/>
                    <pic:cNvPicPr/>
                  </pic:nvPicPr>
                  <pic:blipFill>
                    <a:blip r:embed="rId12">
                      <a:extLst>
                        <a:ext uri="{28A0092B-C50C-407E-A947-70E740481C1C}">
                          <a14:useLocalDpi xmlns:a14="http://schemas.microsoft.com/office/drawing/2010/main" val="0"/>
                        </a:ext>
                      </a:extLst>
                    </a:blip>
                    <a:stretch>
                      <a:fillRect/>
                    </a:stretch>
                  </pic:blipFill>
                  <pic:spPr>
                    <a:xfrm>
                      <a:off x="0" y="0"/>
                      <a:ext cx="4270230" cy="3024746"/>
                    </a:xfrm>
                    <a:prstGeom prst="rect">
                      <a:avLst/>
                    </a:prstGeom>
                  </pic:spPr>
                </pic:pic>
              </a:graphicData>
            </a:graphic>
          </wp:inline>
        </w:drawing>
      </w:r>
    </w:p>
    <w:p w:rsidR="004E1737" w:rsidRPr="009B4A77" w:rsidRDefault="004E1737" w:rsidP="004E1737">
      <w:pPr>
        <w:spacing w:after="200" w:line="360" w:lineRule="auto"/>
        <w:jc w:val="center"/>
        <w:rPr>
          <w:color w:val="808080" w:themeColor="background1" w:themeShade="80"/>
          <w:sz w:val="18"/>
          <w:szCs w:val="18"/>
        </w:rPr>
      </w:pPr>
      <w:r w:rsidRPr="009B4A77">
        <w:rPr>
          <w:color w:val="808080" w:themeColor="background1" w:themeShade="80"/>
          <w:sz w:val="18"/>
          <w:szCs w:val="18"/>
        </w:rPr>
        <w:t xml:space="preserve">Source: </w:t>
      </w:r>
      <w:r w:rsidR="009B4A77" w:rsidRPr="009B4A77">
        <w:rPr>
          <w:rStyle w:val="Emphasis"/>
          <w:rFonts w:cs="Times New Roman"/>
          <w:i w:val="0"/>
          <w:color w:val="808080" w:themeColor="background1" w:themeShade="80"/>
          <w:sz w:val="18"/>
          <w:szCs w:val="18"/>
          <w:shd w:val="clear" w:color="auto" w:fill="FFFFFF"/>
        </w:rPr>
        <w:t>Author's own conceptual positioning based on brand perception and literature review</w:t>
      </w:r>
      <w:r w:rsidRPr="009B4A77">
        <w:rPr>
          <w:color w:val="808080" w:themeColor="background1" w:themeShade="80"/>
          <w:sz w:val="18"/>
          <w:szCs w:val="18"/>
        </w:rPr>
        <w:t>. Note: vertical axis = price level (Low to High); horizontal axis = fashion-forwardness (Low to High).</w:t>
      </w:r>
    </w:p>
    <w:p w:rsidR="004E1737" w:rsidRDefault="004E1737" w:rsidP="004E1737">
      <w:pPr>
        <w:spacing w:after="120" w:line="360" w:lineRule="auto"/>
      </w:pPr>
    </w:p>
    <w:p w:rsidR="004E1737" w:rsidRPr="004B17E0" w:rsidRDefault="00E93E59" w:rsidP="004B17E0">
      <w:pPr>
        <w:spacing w:after="200" w:line="360" w:lineRule="auto"/>
      </w:pPr>
      <w:r>
        <w:t>Figure 2</w:t>
      </w:r>
      <w:r w:rsidR="004E1737" w:rsidRPr="004E1737">
        <w:t xml:space="preserve"> shows that Zara is in a unique sweet spot in the UK market, being much more trend-following than Primark and H&amp;M, but much more affordable than the high-end brands, which include Gucci and Louis Vuitton. The core of the competitive differentiation of Zara, in a highly competitive and saturated fashion retail market in the UK, is this mid-market positioning between accessible and aspirational (Hollensen, 2020). The same brand, however, is structurally repositioned in India at a higher price level because of import taxes, moving Zara nearer to the premium segment without a proportional change in the exclusivity</w:t>
      </w:r>
      <w:r w:rsidR="004B17E0">
        <w:t xml:space="preserve"> of the product.</w:t>
      </w:r>
    </w:p>
    <w:p w:rsidR="00BA6BA9" w:rsidRPr="00BA6BA9" w:rsidRDefault="00BA6BA9" w:rsidP="00BA6BA9">
      <w:pPr>
        <w:pStyle w:val="Heading1"/>
      </w:pPr>
      <w:bookmarkStart w:id="28" w:name="_Toc227692733"/>
      <w:r w:rsidRPr="00BA6BA9">
        <w:t>6. International Marketing Mix: Comparative 7Ps Analysis</w:t>
      </w:r>
      <w:bookmarkEnd w:id="25"/>
      <w:bookmarkEnd w:id="28"/>
    </w:p>
    <w:p w:rsidR="00BA6BA9" w:rsidRPr="00BA6BA9" w:rsidRDefault="00BA6BA9" w:rsidP="00BA6BA9">
      <w:pPr>
        <w:pStyle w:val="Heading2"/>
      </w:pPr>
      <w:bookmarkStart w:id="29" w:name="_Toc226927906"/>
      <w:bookmarkStart w:id="30" w:name="_Toc227692734"/>
      <w:r w:rsidRPr="00BA6BA9">
        <w:lastRenderedPageBreak/>
        <w:t>6.1 Product</w:t>
      </w:r>
      <w:bookmarkEnd w:id="29"/>
      <w:bookmarkEnd w:id="30"/>
    </w:p>
    <w:p w:rsidR="0015520D" w:rsidRPr="0015520D" w:rsidRDefault="00C649FD" w:rsidP="009056DE">
      <w:pPr>
        <w:spacing w:line="360" w:lineRule="auto"/>
      </w:pPr>
      <w:bookmarkStart w:id="31" w:name="_Toc226927907"/>
      <w:r>
        <w:t xml:space="preserve">The </w:t>
      </w:r>
      <w:r w:rsidRPr="00C649FD">
        <w:t>trend responsiveness, high number of new styles per season and poor volumes of production used to generate scarcity and buy urgency characterize the global product approach used by Zara (Barnes and Lea-Greenwood, 2010). In the UK, Zara has a product mix that is generally similar to its core European product; trend-driven designs that are replenished twice a week, a growing sustainable brand, Join Life, and a complete line of womenswear, menswear, childrenswear, and homeware.</w:t>
      </w:r>
    </w:p>
    <w:p w:rsidR="0015520D" w:rsidRDefault="00C649FD" w:rsidP="009056DE">
      <w:pPr>
        <w:spacing w:line="360" w:lineRule="auto"/>
        <w:rPr>
          <w:b/>
          <w:bCs/>
        </w:rPr>
      </w:pPr>
      <w:r>
        <w:t xml:space="preserve">Zara </w:t>
      </w:r>
      <w:r w:rsidRPr="00C649FD">
        <w:t>is more adaptive to its products in India. The cultural modesty stand</w:t>
      </w:r>
      <w:r w:rsidR="009B4A77">
        <w:t>ards have resulted in</w:t>
      </w:r>
      <w:r w:rsidRPr="00C649FD">
        <w:t xml:space="preserve"> longer hemlines, higher necklines and more body-covering designs (Inditex, 2023). Indian collections have also adopted the South Asian elements of aesthetic such as embroidery elaboration, block-print patterns, kurta-like silhouettes.</w:t>
      </w:r>
    </w:p>
    <w:p w:rsidR="00BA6BA9" w:rsidRPr="00BA6BA9" w:rsidRDefault="00BA6BA9" w:rsidP="0015520D">
      <w:pPr>
        <w:pStyle w:val="Heading2"/>
      </w:pPr>
      <w:bookmarkStart w:id="32" w:name="_Toc227692735"/>
      <w:r w:rsidRPr="00BA6BA9">
        <w:t>6.2 Price</w:t>
      </w:r>
      <w:bookmarkEnd w:id="31"/>
      <w:bookmarkEnd w:id="32"/>
    </w:p>
    <w:p w:rsidR="00C649FD" w:rsidRDefault="00C649FD" w:rsidP="00C649FD">
      <w:pPr>
        <w:spacing w:line="360" w:lineRule="auto"/>
      </w:pPr>
      <w:bookmarkStart w:id="33" w:name="_Toc226927908"/>
      <w:r>
        <w:t xml:space="preserve">Pricing in the UK, Zara is priced according to the availability of quick-fashion positioning with women’s wear priced between </w:t>
      </w:r>
      <w:r w:rsidRPr="00C649FD">
        <w:t>£</w:t>
      </w:r>
      <w:r>
        <w:t>15-</w:t>
      </w:r>
      <w:r w:rsidRPr="00C649FD">
        <w:t xml:space="preserve"> £</w:t>
      </w:r>
      <w:r>
        <w:t xml:space="preserve">70. This cost base has been supported through supply chain efficiencies which enables them to offer competitive prices, without frequent promotional discounts </w:t>
      </w:r>
      <w:r w:rsidR="00E93E59">
        <w:t>(Bhardwaj and Fairhurst, 2010).</w:t>
      </w:r>
    </w:p>
    <w:p w:rsidR="0015520D" w:rsidRDefault="00C649FD" w:rsidP="00C649FD">
      <w:pPr>
        <w:spacing w:line="360" w:lineRule="auto"/>
        <w:rPr>
          <w:b/>
          <w:bCs/>
        </w:rPr>
      </w:pPr>
      <w:r>
        <w:t>In India, the same clothing is valued at 40-60 percent more, covering cumulative duties of imports (20-25 percent), customs duties, and distribution costs (Bhardwaj and Fairhurst, 2010). This is structural price inflation that is the main obstacle between Zara becoming a mass-market penetration in India and strengthens its aspirational premium brand image.</w:t>
      </w:r>
    </w:p>
    <w:p w:rsidR="00BA6BA9" w:rsidRPr="00BA6BA9" w:rsidRDefault="00BA6BA9" w:rsidP="0015520D">
      <w:pPr>
        <w:pStyle w:val="Heading2"/>
      </w:pPr>
      <w:bookmarkStart w:id="34" w:name="_Toc227692736"/>
      <w:r w:rsidRPr="00BA6BA9">
        <w:t>6.3 Place (Distribution)</w:t>
      </w:r>
      <w:bookmarkEnd w:id="33"/>
      <w:bookmarkEnd w:id="34"/>
    </w:p>
    <w:p w:rsidR="00026641" w:rsidRDefault="00026641" w:rsidP="00026641">
      <w:pPr>
        <w:spacing w:line="360" w:lineRule="auto"/>
      </w:pPr>
      <w:bookmarkStart w:id="35" w:name="_Toc226927909"/>
      <w:r>
        <w:t xml:space="preserve">Zara has a developed omnichannel distribution model in the UK. It has over 57 physical stores which are majorly located in high-traffic high-street and shopping centre locations in key urban centres, including the flagship on Oxford Street, London. The online delivery platform, Zara.co.uk, offers home delivery and click-and-collect of products within a day. RFID-based inventory management system will provide real </w:t>
      </w:r>
      <w:r w:rsidR="00624E34">
        <w:t>time stock visibility across</w:t>
      </w:r>
      <w:r>
        <w:t xml:space="preserve"> all channels, which will reduce stockouts and provide the ability to fulfil omnichannels </w:t>
      </w:r>
      <w:r w:rsidR="00624E34">
        <w:t xml:space="preserve">orders </w:t>
      </w:r>
      <w:r>
        <w:t>seamlessly. Physical and digital retail are roughly equally divided in the UK, the proportion of online is increasing consistently (</w:t>
      </w:r>
      <w:r w:rsidR="009B4A77">
        <w:t>Verhoef et al., 2021</w:t>
      </w:r>
      <w:r>
        <w:t>).</w:t>
      </w:r>
    </w:p>
    <w:p w:rsidR="00026641" w:rsidRDefault="00026641" w:rsidP="00026641">
      <w:pPr>
        <w:spacing w:line="360" w:lineRule="auto"/>
      </w:pPr>
    </w:p>
    <w:p w:rsidR="00026641" w:rsidRDefault="00026641" w:rsidP="00026641">
      <w:pPr>
        <w:spacing w:line="360" w:lineRule="auto"/>
        <w:jc w:val="center"/>
      </w:pPr>
      <w:r>
        <w:lastRenderedPageBreak/>
        <w:t xml:space="preserve">Figure: Zara Oxford Street Store in the UK. Source: </w:t>
      </w:r>
      <w:r>
        <w:rPr>
          <w:rStyle w:val="whitespace-normal"/>
        </w:rPr>
        <w:t>Visit London</w:t>
      </w:r>
      <w:r>
        <w:t xml:space="preserve"> (n.d.)</w:t>
      </w:r>
      <w:r>
        <w:rPr>
          <w:noProof/>
        </w:rPr>
        <w:drawing>
          <wp:anchor distT="0" distB="0" distL="114300" distR="114300" simplePos="0" relativeHeight="251660288" behindDoc="0" locked="0" layoutInCell="1" allowOverlap="1" wp14:anchorId="32C46140" wp14:editId="32D3AC71">
            <wp:simplePos x="0" y="0"/>
            <wp:positionH relativeFrom="margin">
              <wp:align>center</wp:align>
            </wp:positionH>
            <wp:positionV relativeFrom="paragraph">
              <wp:posOffset>0</wp:posOffset>
            </wp:positionV>
            <wp:extent cx="4770120" cy="2683193"/>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ara-oxford-street-flagship-store-ec5ec6775166f987dd765b85ff6da645.jpg"/>
                    <pic:cNvPicPr/>
                  </pic:nvPicPr>
                  <pic:blipFill>
                    <a:blip r:embed="rId13">
                      <a:extLst>
                        <a:ext uri="{28A0092B-C50C-407E-A947-70E740481C1C}">
                          <a14:useLocalDpi xmlns:a14="http://schemas.microsoft.com/office/drawing/2010/main" val="0"/>
                        </a:ext>
                      </a:extLst>
                    </a:blip>
                    <a:stretch>
                      <a:fillRect/>
                    </a:stretch>
                  </pic:blipFill>
                  <pic:spPr>
                    <a:xfrm>
                      <a:off x="0" y="0"/>
                      <a:ext cx="4770120" cy="2683193"/>
                    </a:xfrm>
                    <a:prstGeom prst="rect">
                      <a:avLst/>
                    </a:prstGeom>
                  </pic:spPr>
                </pic:pic>
              </a:graphicData>
            </a:graphic>
          </wp:anchor>
        </w:drawing>
      </w:r>
    </w:p>
    <w:p w:rsidR="00026641" w:rsidRDefault="00026641" w:rsidP="00026641">
      <w:pPr>
        <w:spacing w:line="360" w:lineRule="auto"/>
      </w:pPr>
      <w:r>
        <w:t>Indian distribution is characterised by selective concentration. It has about 22 premium stores in exclusive flagship malls of the Tier-1 metropolitan cities (Delhi Select Citywalk, Mumbai Palladium, Bengaluru UB City, Pune Phoenix Marketcity). This selective distribution approach is consistent and complementary to premium brand positioning, but highly limits addressable reach to consumers. The digital platform - Zara.com/in and Tata CLiQ cooperation - is developing, based on the digital payment infrastructure in India and its rising smartphone penetration to amplify the brand range beyond physical store catchments (World Bank, 2023).</w:t>
      </w:r>
    </w:p>
    <w:p w:rsidR="00CB7D18" w:rsidRDefault="00CB7D18" w:rsidP="00026641">
      <w:pPr>
        <w:spacing w:line="360" w:lineRule="auto"/>
      </w:pPr>
      <w:r>
        <w:rPr>
          <w:noProof/>
        </w:rPr>
        <w:drawing>
          <wp:anchor distT="0" distB="0" distL="114300" distR="114300" simplePos="0" relativeHeight="251661312" behindDoc="0" locked="0" layoutInCell="1" allowOverlap="1" wp14:anchorId="7D8B3CDE" wp14:editId="61AB1E56">
            <wp:simplePos x="0" y="0"/>
            <wp:positionH relativeFrom="margin">
              <wp:align>center</wp:align>
            </wp:positionH>
            <wp:positionV relativeFrom="paragraph">
              <wp:posOffset>319405</wp:posOffset>
            </wp:positionV>
            <wp:extent cx="4572000" cy="30480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zara-select-citywalk-aug20-1.jpg"/>
                    <pic:cNvPicPr/>
                  </pic:nvPicPr>
                  <pic:blipFill>
                    <a:blip r:embed="rId14">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anchor>
        </w:drawing>
      </w:r>
    </w:p>
    <w:p w:rsidR="00026641" w:rsidRDefault="00026641" w:rsidP="00026641">
      <w:pPr>
        <w:spacing w:line="360" w:lineRule="auto"/>
        <w:jc w:val="center"/>
      </w:pPr>
      <w:r>
        <w:t xml:space="preserve">Figure: Zara Select Citywalk Store in India. Source: </w:t>
      </w:r>
      <w:r>
        <w:rPr>
          <w:rStyle w:val="whitespace-normal"/>
        </w:rPr>
        <w:t>MallsMarket</w:t>
      </w:r>
      <w:r>
        <w:t xml:space="preserve"> (n.d.)</w:t>
      </w:r>
    </w:p>
    <w:p w:rsidR="0015520D" w:rsidRDefault="00026641" w:rsidP="00026641">
      <w:pPr>
        <w:spacing w:line="360" w:lineRule="auto"/>
        <w:rPr>
          <w:b/>
          <w:bCs/>
        </w:rPr>
      </w:pPr>
      <w:r>
        <w:lastRenderedPageBreak/>
        <w:t>Major similarity: Both markets are a mixture of physical and digital retailing. Difference: The UK channel is wide, digitalized and well-integrated; the channel in India is geographically selective, physically localized towards the high-end retail store setting and is only just growing its scale in e-commerce</w:t>
      </w:r>
      <w:r w:rsidR="00C649FD">
        <w:t>.</w:t>
      </w:r>
    </w:p>
    <w:p w:rsidR="00BA6BA9" w:rsidRPr="00BA6BA9" w:rsidRDefault="00BA6BA9" w:rsidP="0015520D">
      <w:pPr>
        <w:pStyle w:val="Heading2"/>
      </w:pPr>
      <w:bookmarkStart w:id="36" w:name="_Toc227692737"/>
      <w:r w:rsidRPr="00BA6BA9">
        <w:t>6.4 Promotion</w:t>
      </w:r>
      <w:bookmarkEnd w:id="35"/>
      <w:bookmarkEnd w:id="36"/>
    </w:p>
    <w:p w:rsidR="00982FAB" w:rsidRDefault="00E93E59" w:rsidP="00982FAB">
      <w:pPr>
        <w:spacing w:line="360" w:lineRule="auto"/>
      </w:pPr>
      <w:bookmarkStart w:id="37" w:name="_Toc226927910"/>
      <w:r w:rsidRPr="00E93E59">
        <w:t>Integrated Marketing Communications (IMC) is the process of aligning promotional tools and platforms that include advertising, PR, online interaction, influencers, and in-store experiences to produce a cohesive brand message throughout all the touchpoints of the customer (Kotler and Keller, 2016). Zara uses a unique low-promotion approach whereby prime location of stores, visual merchandising and word of mouth are the core elements of its approach instead of advertising (Tokatli, 2008). In the UK, its IMC</w:t>
      </w:r>
      <w:r w:rsidR="00624E34">
        <w:t xml:space="preserve"> plan focuses on Instagram, Tik</w:t>
      </w:r>
      <w:r w:rsidRPr="00E93E59">
        <w:t>Tok, and Pinterest, deploying visually stimulating content to support the brand</w:t>
      </w:r>
      <w:r>
        <w:t xml:space="preserve"> image of being fashion forward</w:t>
      </w:r>
      <w:r w:rsidR="00982FAB">
        <w:t>.</w:t>
      </w:r>
    </w:p>
    <w:p w:rsidR="0015520D" w:rsidRDefault="004B3B4C" w:rsidP="00982FAB">
      <w:pPr>
        <w:spacing w:line="360" w:lineRule="auto"/>
        <w:rPr>
          <w:bCs/>
        </w:rPr>
      </w:pPr>
      <w:r w:rsidRPr="004B3B4C">
        <w:t>In India, Zara modifies its IMC strategy by partnering with Bollywood-related fashion influencers on Instagram and YouTube, since the impact of Bollywood on fashion aspirations is huge (Bhardwaj and Fairhurst, 2010). Also, the design of premium mall stores acts as the means of communication on its own, communicating the status of international brands and supporting th</w:t>
      </w:r>
      <w:r>
        <w:t>e aspirational approach of Zara</w:t>
      </w:r>
      <w:r w:rsidR="00982FAB">
        <w:t>.</w:t>
      </w:r>
    </w:p>
    <w:p w:rsidR="00BA6BA9" w:rsidRDefault="00BA6BA9" w:rsidP="0015520D">
      <w:pPr>
        <w:pStyle w:val="Heading2"/>
      </w:pPr>
      <w:bookmarkStart w:id="38" w:name="_Toc227692738"/>
      <w:r w:rsidRPr="00BA6BA9">
        <w:t>6.5 People</w:t>
      </w:r>
      <w:bookmarkEnd w:id="37"/>
      <w:r w:rsidR="00E93E59">
        <w:t>, Process, &amp; Physical Evidence</w:t>
      </w:r>
      <w:bookmarkEnd w:id="38"/>
    </w:p>
    <w:p w:rsidR="00E93E59" w:rsidRDefault="00E93E59" w:rsidP="00E93E59">
      <w:pPr>
        <w:spacing w:line="360" w:lineRule="auto"/>
      </w:pPr>
      <w:r>
        <w:t>Zara has approximately 3,500 employees in the UK who undergo training to ensure they have fashion fluency, omnichannel service delivery and bi-weekly visual merchandising to build urgency and theatre (Inditex, 2025). Customer experience is com</w:t>
      </w:r>
      <w:r w:rsidR="00EB1EC3">
        <w:t>pletely digitalized, with complimentary in-store</w:t>
      </w:r>
      <w:r>
        <w:t xml:space="preserve"> returns, live chat assistance and RFID-enabled inventory precision on shelves. The physical data is presented in the form of minimalist flagship stores and an AR try-on localised site.</w:t>
      </w:r>
    </w:p>
    <w:p w:rsidR="00E93E59" w:rsidRDefault="00E93E59" w:rsidP="00E93E59">
      <w:pPr>
        <w:spacing w:line="360" w:lineRule="auto"/>
      </w:pPr>
      <w:r>
        <w:t>The workforce in India consists of 1,000 workers who receive the local HR knowledge of the Tata Group, and the training in high-quality service and culturally-aware fashion advice (Burt et al., 2011; Inditex, 2023). The returns policies reflect those of the UK (30 days) although the Consumer Protection Act 2019 and Legal Metrology Act are addressed via the joint venture. The physical evidence plays a strategic role: strategic locations in malls and localized content on the websites (local models, rupees as price, high quality packaging) helps to support the aspirational positioning of the brand.</w:t>
      </w:r>
    </w:p>
    <w:p w:rsidR="00E93E59" w:rsidRPr="00BA6BA9" w:rsidRDefault="00E93E59" w:rsidP="00E93E59">
      <w:pPr>
        <w:spacing w:line="360" w:lineRule="auto"/>
      </w:pPr>
      <w:r w:rsidRPr="00B86200">
        <w:rPr>
          <w:b/>
        </w:rPr>
        <w:t>General comparison</w:t>
      </w:r>
      <w:r>
        <w:t>: Although core service standards are similar across the world, UK is more focused on digitalisation and efficiency in operations, whereas India is focused on personalised services and culture-appropriate experiences in stores to facilitate premium positioning.</w:t>
      </w:r>
    </w:p>
    <w:p w:rsidR="00BA6BA9" w:rsidRPr="00BA6BA9" w:rsidRDefault="00BA6BA9" w:rsidP="00BD5022">
      <w:pPr>
        <w:pStyle w:val="Heading1"/>
      </w:pPr>
      <w:bookmarkStart w:id="39" w:name="_Toc226927911"/>
      <w:bookmarkStart w:id="40" w:name="_Toc227692739"/>
      <w:r w:rsidRPr="00BA6BA9">
        <w:lastRenderedPageBreak/>
        <w:t xml:space="preserve">7. </w:t>
      </w:r>
      <w:bookmarkEnd w:id="39"/>
      <w:r w:rsidR="00BD5022">
        <w:t>Strategic Growth Directions: Zara in India (Ansoff Matrix)</w:t>
      </w:r>
      <w:bookmarkEnd w:id="40"/>
    </w:p>
    <w:p w:rsidR="004B3B4C" w:rsidRPr="00876CE2" w:rsidRDefault="00876CE2" w:rsidP="00876CE2">
      <w:pPr>
        <w:pStyle w:val="NormalWeb"/>
        <w:rPr>
          <w:sz w:val="22"/>
          <w:szCs w:val="22"/>
        </w:rPr>
      </w:pPr>
      <w:r w:rsidRPr="00876CE2">
        <w:rPr>
          <w:sz w:val="22"/>
          <w:szCs w:val="22"/>
        </w:rPr>
        <w:t>Ansoff’s (1957) Product-Market Growth Matrix identifies four growth directions for Zara in India. The brand currently pursues three strategies</w:t>
      </w:r>
      <w:r w:rsidR="00076ED8">
        <w:rPr>
          <w:sz w:val="22"/>
          <w:szCs w:val="22"/>
        </w:rPr>
        <w:t>, as shown in Figure 3</w:t>
      </w:r>
      <w:r w:rsidR="0015520D" w:rsidRPr="00876CE2">
        <w:rPr>
          <w:sz w:val="22"/>
          <w:szCs w:val="22"/>
        </w:rPr>
        <w:t>.</w:t>
      </w:r>
    </w:p>
    <w:p w:rsidR="00BA6BA9" w:rsidRPr="00BA6BA9" w:rsidRDefault="00BA6BA9" w:rsidP="00BA6BA9">
      <w:pPr>
        <w:spacing w:before="120" w:after="80" w:line="360" w:lineRule="auto"/>
        <w:rPr>
          <w:rFonts w:cs="Times New Roman"/>
          <w:szCs w:val="22"/>
        </w:rPr>
      </w:pPr>
      <w:r w:rsidRPr="00BA6BA9">
        <w:rPr>
          <w:rFonts w:cs="Times New Roman"/>
          <w:b/>
          <w:bCs/>
          <w:i/>
          <w:iCs/>
          <w:szCs w:val="22"/>
        </w:rPr>
        <w:t>F</w:t>
      </w:r>
      <w:r w:rsidR="00EB1EC3">
        <w:rPr>
          <w:rFonts w:cs="Times New Roman"/>
          <w:b/>
          <w:bCs/>
          <w:i/>
          <w:iCs/>
          <w:szCs w:val="22"/>
        </w:rPr>
        <w:t>igure 3</w:t>
      </w:r>
      <w:r w:rsidRPr="00BA6BA9">
        <w:rPr>
          <w:rFonts w:cs="Times New Roman"/>
          <w:b/>
          <w:bCs/>
          <w:i/>
          <w:iCs/>
          <w:szCs w:val="22"/>
        </w:rPr>
        <w:t>: Ansoff's Growth Matrix Applied to Zara's India Strategy</w:t>
      </w:r>
    </w:p>
    <w:tbl>
      <w:tblPr>
        <w:tblW w:w="9220"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451"/>
        <w:gridCol w:w="3969"/>
      </w:tblGrid>
      <w:tr w:rsidR="00BD5022" w:rsidTr="00876CE2">
        <w:tc>
          <w:tcPr>
            <w:tcW w:w="1800" w:type="dxa"/>
            <w:shd w:val="clear" w:color="auto" w:fill="FFFFFF"/>
            <w:tcMar>
              <w:top w:w="80" w:type="dxa"/>
              <w:left w:w="110" w:type="dxa"/>
              <w:bottom w:w="80" w:type="dxa"/>
              <w:right w:w="110" w:type="dxa"/>
            </w:tcMar>
          </w:tcPr>
          <w:p w:rsidR="00BA6BA9" w:rsidRPr="00BA6BA9" w:rsidRDefault="00BA6BA9" w:rsidP="00BA6BA9">
            <w:pPr>
              <w:spacing w:line="360" w:lineRule="auto"/>
              <w:rPr>
                <w:rFonts w:cs="Times New Roman"/>
                <w:szCs w:val="22"/>
              </w:rPr>
            </w:pPr>
          </w:p>
        </w:tc>
        <w:tc>
          <w:tcPr>
            <w:tcW w:w="3451"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Existing Products</w:t>
            </w:r>
          </w:p>
        </w:tc>
        <w:tc>
          <w:tcPr>
            <w:tcW w:w="3969"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New Products</w:t>
            </w:r>
          </w:p>
        </w:tc>
      </w:tr>
      <w:tr w:rsidR="00BD5022" w:rsidTr="00876CE2">
        <w:tc>
          <w:tcPr>
            <w:tcW w:w="1800"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Existing Markets</w:t>
            </w:r>
          </w:p>
        </w:tc>
        <w:tc>
          <w:tcPr>
            <w:tcW w:w="3451" w:type="dxa"/>
            <w:shd w:val="clear" w:color="auto" w:fill="D5E8F0"/>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 xml:space="preserve">Market Penetration </w:t>
            </w:r>
            <w:r w:rsidRPr="00BA6BA9">
              <w:rPr>
                <w:rFonts w:ascii="Segoe UI Symbol" w:hAnsi="Segoe UI Symbol" w:cs="Segoe UI Symbol"/>
                <w:szCs w:val="22"/>
              </w:rPr>
              <w:t>★</w:t>
            </w:r>
            <w:r w:rsidRPr="00BA6BA9">
              <w:rPr>
                <w:rFonts w:cs="Times New Roman"/>
                <w:szCs w:val="22"/>
              </w:rPr>
              <w:t xml:space="preserve"> Deepening share in existing Tier 1 Indian cities (Delhi, Mumbai, Bengaluru, Pune); growing e-commerce platform adoption; increased social media promotional investment.</w:t>
            </w:r>
          </w:p>
        </w:tc>
        <w:tc>
          <w:tcPr>
            <w:tcW w:w="3969" w:type="dxa"/>
            <w:shd w:val="clear" w:color="auto" w:fill="C8E6C9"/>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 xml:space="preserve">Product Development </w:t>
            </w:r>
            <w:r w:rsidRPr="00BA6BA9">
              <w:rPr>
                <w:rFonts w:ascii="Segoe UI Symbol" w:hAnsi="Segoe UI Symbol" w:cs="Segoe UI Symbol"/>
                <w:szCs w:val="22"/>
              </w:rPr>
              <w:t>★</w:t>
            </w:r>
            <w:r w:rsidRPr="00BA6BA9">
              <w:rPr>
                <w:rFonts w:cs="Times New Roman"/>
                <w:szCs w:val="22"/>
              </w:rPr>
              <w:t xml:space="preserve"> Modesty-adapted women's fashion (longer hemlines, higher necklines); South Asian-inspired design elements (block-print, embroidery, kurta silhouettes); India-specific capsule collections.</w:t>
            </w:r>
          </w:p>
        </w:tc>
      </w:tr>
      <w:tr w:rsidR="00BD5022" w:rsidTr="00876CE2">
        <w:tc>
          <w:tcPr>
            <w:tcW w:w="1800" w:type="dxa"/>
            <w:shd w:val="clear" w:color="auto" w:fill="1F386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b/>
                <w:bCs/>
                <w:color w:val="FFFFFF"/>
                <w:szCs w:val="22"/>
              </w:rPr>
              <w:t>New Markets</w:t>
            </w:r>
          </w:p>
        </w:tc>
        <w:tc>
          <w:tcPr>
            <w:tcW w:w="3451" w:type="dxa"/>
            <w:shd w:val="clear" w:color="auto" w:fill="FFF9C4"/>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 xml:space="preserve">Market Development </w:t>
            </w:r>
            <w:r w:rsidRPr="00BA6BA9">
              <w:rPr>
                <w:rFonts w:ascii="Segoe UI Symbol" w:hAnsi="Segoe UI Symbol" w:cs="Segoe UI Symbol"/>
                <w:szCs w:val="22"/>
              </w:rPr>
              <w:t>★</w:t>
            </w:r>
            <w:r w:rsidRPr="00BA6BA9">
              <w:rPr>
                <w:rFonts w:cs="Times New Roman"/>
                <w:szCs w:val="22"/>
              </w:rPr>
              <w:t xml:space="preserve"> Expansion into Tier 2 Indian cities (Hyderabad, Chandigarh, Jaipur, Kochi) via digital-first e-commerce; leveraging UPI payment infrastructure for geographic reach beyond metro centres.</w:t>
            </w:r>
          </w:p>
        </w:tc>
        <w:tc>
          <w:tcPr>
            <w:tcW w:w="3969" w:type="dxa"/>
            <w:shd w:val="clear" w:color="auto" w:fill="FFCCBC"/>
            <w:tcMar>
              <w:top w:w="80" w:type="dxa"/>
              <w:left w:w="110" w:type="dxa"/>
              <w:bottom w:w="80" w:type="dxa"/>
              <w:right w:w="110" w:type="dxa"/>
            </w:tcMar>
          </w:tcPr>
          <w:p w:rsidR="00BA6BA9" w:rsidRPr="00BA6BA9" w:rsidRDefault="00BA6BA9" w:rsidP="00BA6BA9">
            <w:pPr>
              <w:spacing w:line="360" w:lineRule="auto"/>
              <w:rPr>
                <w:rFonts w:cs="Times New Roman"/>
                <w:szCs w:val="22"/>
              </w:rPr>
            </w:pPr>
            <w:r w:rsidRPr="00BA6BA9">
              <w:rPr>
                <w:rFonts w:cs="Times New Roman"/>
                <w:szCs w:val="22"/>
              </w:rPr>
              <w:t>Diversification Not currently pursued; high risk given Zara's established fast-fashion brand focus and Inditex's existing multi-brand portfolio structure.</w:t>
            </w:r>
          </w:p>
        </w:tc>
      </w:tr>
    </w:tbl>
    <w:p w:rsidR="00BA6BA9" w:rsidRPr="00BA6BA9" w:rsidRDefault="00BA6BA9" w:rsidP="00BA6BA9">
      <w:pPr>
        <w:spacing w:before="60" w:after="200" w:line="360" w:lineRule="auto"/>
        <w:rPr>
          <w:rFonts w:cs="Times New Roman"/>
          <w:szCs w:val="22"/>
        </w:rPr>
      </w:pPr>
      <w:r w:rsidRPr="00BA6BA9">
        <w:rPr>
          <w:rFonts w:cs="Times New Roman"/>
          <w:i/>
          <w:iCs/>
          <w:szCs w:val="22"/>
        </w:rPr>
        <w:t xml:space="preserve">Source: Adapted from Ansoff (1957) applied to Zara India by author, drawing on Inditex (2023) and Hollensen (2020). </w:t>
      </w:r>
      <w:r w:rsidRPr="00BA6BA9">
        <w:rPr>
          <w:rFonts w:ascii="Segoe UI Symbol" w:hAnsi="Segoe UI Symbol" w:cs="Segoe UI Symbol"/>
          <w:i/>
          <w:iCs/>
          <w:szCs w:val="22"/>
        </w:rPr>
        <w:t>★</w:t>
      </w:r>
      <w:r w:rsidRPr="00BA6BA9">
        <w:rPr>
          <w:rFonts w:cs="Times New Roman"/>
          <w:i/>
          <w:iCs/>
          <w:szCs w:val="22"/>
        </w:rPr>
        <w:t xml:space="preserve"> = primary strategies currently being pursued.</w:t>
      </w:r>
    </w:p>
    <w:p w:rsidR="00BA6BA9" w:rsidRDefault="00831AFE" w:rsidP="00BA6BA9">
      <w:pPr>
        <w:spacing w:after="200" w:line="360" w:lineRule="auto"/>
        <w:rPr>
          <w:rFonts w:cs="Times New Roman"/>
          <w:szCs w:val="22"/>
        </w:rPr>
      </w:pPr>
      <w:r w:rsidRPr="00831AFE">
        <w:rPr>
          <w:rFonts w:cs="Times New Roman"/>
          <w:szCs w:val="22"/>
        </w:rPr>
        <w:t>The brand will seek to penetrate the market by advancing e-commerce and investing in social-media in the existing Tier-1 cities. Product development deals with designs that are modernized in terms of modesty and South Asian aesthetic, balancing the world brand consistency with the local applicability (Hollensen, 2020). Market development focuses on Tier-2 cities digitally with a first-mover strategy, using UPI payments and better 4G/5G connections to access new aspirational consumers without significant capital investment in physical outlets (World Bank, 2023). Ther</w:t>
      </w:r>
      <w:r>
        <w:rPr>
          <w:rFonts w:cs="Times New Roman"/>
          <w:szCs w:val="22"/>
        </w:rPr>
        <w:t>e is no current diversification</w:t>
      </w:r>
      <w:r w:rsidR="009056DE" w:rsidRPr="009056DE">
        <w:rPr>
          <w:rFonts w:cs="Times New Roman"/>
          <w:szCs w:val="22"/>
        </w:rPr>
        <w:t>.</w:t>
      </w:r>
    </w:p>
    <w:p w:rsidR="00CB7D18" w:rsidRDefault="00CB7D18" w:rsidP="00BA6BA9">
      <w:pPr>
        <w:spacing w:after="200" w:line="360" w:lineRule="auto"/>
        <w:rPr>
          <w:rFonts w:cs="Times New Roman"/>
          <w:szCs w:val="22"/>
        </w:rPr>
      </w:pPr>
    </w:p>
    <w:p w:rsidR="00CB7D18" w:rsidRPr="00BA6BA9" w:rsidRDefault="00CB7D18" w:rsidP="00BA6BA9">
      <w:pPr>
        <w:spacing w:after="200" w:line="360" w:lineRule="auto"/>
        <w:rPr>
          <w:rFonts w:cs="Times New Roman"/>
          <w:szCs w:val="22"/>
        </w:rPr>
      </w:pPr>
    </w:p>
    <w:p w:rsidR="00BA6BA9" w:rsidRPr="00BA6BA9" w:rsidRDefault="00BA6BA9" w:rsidP="00BA6BA9">
      <w:pPr>
        <w:pStyle w:val="Heading1"/>
      </w:pPr>
      <w:bookmarkStart w:id="41" w:name="_Toc226927912"/>
      <w:bookmarkStart w:id="42" w:name="_Toc227692740"/>
      <w:r w:rsidRPr="00BA6BA9">
        <w:lastRenderedPageBreak/>
        <w:t>8. Ethical Issues in Zara's International Marketing</w:t>
      </w:r>
      <w:bookmarkEnd w:id="41"/>
      <w:bookmarkEnd w:id="42"/>
    </w:p>
    <w:p w:rsidR="00982FAB" w:rsidRDefault="00982FAB" w:rsidP="00982FAB">
      <w:pPr>
        <w:spacing w:after="200" w:line="360" w:lineRule="auto"/>
        <w:rPr>
          <w:rFonts w:cs="Times New Roman"/>
          <w:szCs w:val="22"/>
        </w:rPr>
      </w:pPr>
      <w:bookmarkStart w:id="43" w:name="_Toc226927913"/>
      <w:r w:rsidRPr="00982FAB">
        <w:rPr>
          <w:rFonts w:cs="Times New Roman"/>
          <w:szCs w:val="22"/>
        </w:rPr>
        <w:t xml:space="preserve">Being a global innovator of the fast-fashion model, Zara activities face ethical challenges in terms of waste of textiles, carbon footprint, water consumption, and labour standards in global supply chains </w:t>
      </w:r>
      <w:r w:rsidR="00876F8D">
        <w:rPr>
          <w:rFonts w:cs="Times New Roman"/>
          <w:szCs w:val="22"/>
        </w:rPr>
        <w:t>(Niinimäki et al., 2020)</w:t>
      </w:r>
      <w:r w:rsidRPr="00982FAB">
        <w:rPr>
          <w:rFonts w:cs="Times New Roman"/>
          <w:szCs w:val="22"/>
        </w:rPr>
        <w:t>. All these concerns are applicable to both markets discus</w:t>
      </w:r>
      <w:r>
        <w:rPr>
          <w:rFonts w:cs="Times New Roman"/>
          <w:szCs w:val="22"/>
        </w:rPr>
        <w:t>sed though in varying contexts.</w:t>
      </w:r>
    </w:p>
    <w:p w:rsidR="00982FAB" w:rsidRDefault="00982FAB" w:rsidP="00982FAB">
      <w:pPr>
        <w:spacing w:after="200" w:line="360" w:lineRule="auto"/>
        <w:rPr>
          <w:rFonts w:cs="Times New Roman"/>
          <w:szCs w:val="22"/>
        </w:rPr>
      </w:pPr>
      <w:r w:rsidRPr="00982FAB">
        <w:rPr>
          <w:rFonts w:cs="Times New Roman"/>
          <w:szCs w:val="22"/>
        </w:rPr>
        <w:t>The most significant concern in the UK is the lack of alignment between Zara and its business model in regards to sustainability communications. Scientists and consumer lobbyists believe that the disproportionate marketing of the seemingly unimportant percentage of overall production in the so-called Join Life brand has resulted in selective greenwashing by Zara, which masks the vast scope of the fast-fashion production model in terms of resources (Delmas and Burbano, 2011). This is a communication-content misalignment that has material long-term reputational risk in a marketplace where consumer sophistication with respect to sustainabili</w:t>
      </w:r>
      <w:r>
        <w:rPr>
          <w:rFonts w:cs="Times New Roman"/>
          <w:szCs w:val="22"/>
        </w:rPr>
        <w:t>ty claims is fast intensifying.</w:t>
      </w:r>
    </w:p>
    <w:p w:rsidR="00982FAB" w:rsidRDefault="00982FAB" w:rsidP="00982FAB">
      <w:pPr>
        <w:spacing w:after="200" w:line="360" w:lineRule="auto"/>
        <w:rPr>
          <w:rFonts w:cs="Times New Roman"/>
          <w:szCs w:val="22"/>
        </w:rPr>
      </w:pPr>
      <w:r w:rsidRPr="00982FAB">
        <w:rPr>
          <w:rFonts w:cs="Times New Roman"/>
          <w:szCs w:val="22"/>
        </w:rPr>
        <w:t>In India, retailing has been concentrated in the high-end urban areas and exorbitantly priced by the importation duty, locking out the majority of consumers in the country, which is justifiably an equity concern by a brand that is positioning itself as democratising fashion (Bhardwaj and Fairhurst, 2010). Advertising images that suggest a dispr</w:t>
      </w:r>
      <w:r w:rsidR="000817F1">
        <w:rPr>
          <w:rFonts w:cs="Times New Roman"/>
          <w:szCs w:val="22"/>
        </w:rPr>
        <w:t>oportionately w</w:t>
      </w:r>
      <w:r w:rsidRPr="00982FAB">
        <w:rPr>
          <w:rFonts w:cs="Times New Roman"/>
          <w:szCs w:val="22"/>
        </w:rPr>
        <w:t>esternized vision of beauty has also been a source of criticism as it may enhance Eurocentric concept of beauty in Indian market</w:t>
      </w:r>
      <w:r>
        <w:rPr>
          <w:rFonts w:cs="Times New Roman"/>
          <w:szCs w:val="22"/>
        </w:rPr>
        <w:t xml:space="preserve"> (De Mooij and Hofstede, 2011).</w:t>
      </w:r>
    </w:p>
    <w:p w:rsidR="000817F1" w:rsidRPr="00876CE2" w:rsidRDefault="00982FAB" w:rsidP="00982FAB">
      <w:pPr>
        <w:spacing w:after="200" w:line="360" w:lineRule="auto"/>
      </w:pPr>
      <w:r w:rsidRPr="00982FAB">
        <w:rPr>
          <w:rFonts w:cs="Times New Roman"/>
          <w:szCs w:val="22"/>
        </w:rPr>
        <w:t xml:space="preserve">The ethics of supply chain in the two markets are worrying. The global supply chain of Zara involves factories in Morocco, Bangladesh, Turkey, and </w:t>
      </w:r>
      <w:r w:rsidR="00EB1EC3">
        <w:rPr>
          <w:rFonts w:cs="Times New Roman"/>
          <w:szCs w:val="22"/>
        </w:rPr>
        <w:t>India, some of which have been linked</w:t>
      </w:r>
      <w:r w:rsidRPr="00982FAB">
        <w:rPr>
          <w:rFonts w:cs="Times New Roman"/>
          <w:szCs w:val="22"/>
        </w:rPr>
        <w:t xml:space="preserve"> to poor working conditions and low wages </w:t>
      </w:r>
      <w:r w:rsidR="00876F8D">
        <w:rPr>
          <w:rFonts w:cs="Times New Roman"/>
          <w:szCs w:val="22"/>
        </w:rPr>
        <w:t>(Niinimäki et al., 2020)</w:t>
      </w:r>
      <w:r w:rsidRPr="00982FAB">
        <w:rPr>
          <w:rFonts w:cs="Times New Roman"/>
          <w:szCs w:val="22"/>
        </w:rPr>
        <w:t xml:space="preserve">. </w:t>
      </w:r>
    </w:p>
    <w:p w:rsidR="00BA6BA9" w:rsidRPr="00BA6BA9" w:rsidRDefault="00BA6BA9" w:rsidP="009056DE">
      <w:pPr>
        <w:pStyle w:val="Heading1"/>
      </w:pPr>
      <w:bookmarkStart w:id="44" w:name="_Toc227692741"/>
      <w:r w:rsidRPr="00BA6BA9">
        <w:t>9. Strategic Recommendations</w:t>
      </w:r>
      <w:bookmarkEnd w:id="43"/>
      <w:bookmarkEnd w:id="44"/>
    </w:p>
    <w:p w:rsidR="00B86200" w:rsidRDefault="00982FAB" w:rsidP="00982FAB">
      <w:pPr>
        <w:spacing w:after="200" w:line="360" w:lineRule="auto"/>
        <w:rPr>
          <w:rFonts w:cs="Times New Roman"/>
          <w:szCs w:val="22"/>
        </w:rPr>
      </w:pPr>
      <w:bookmarkStart w:id="45" w:name="_Toc226927914"/>
      <w:r>
        <w:rPr>
          <w:rFonts w:cs="Times New Roman"/>
          <w:szCs w:val="22"/>
        </w:rPr>
        <w:t>The</w:t>
      </w:r>
      <w:r w:rsidRPr="00982FAB">
        <w:rPr>
          <w:rFonts w:cs="Times New Roman"/>
          <w:szCs w:val="22"/>
        </w:rPr>
        <w:t xml:space="preserve"> above analysis recommends Zara five strategies in t</w:t>
      </w:r>
      <w:r>
        <w:rPr>
          <w:rFonts w:cs="Times New Roman"/>
          <w:szCs w:val="22"/>
        </w:rPr>
        <w:t xml:space="preserve">he UK and India. </w:t>
      </w:r>
      <w:r w:rsidRPr="00982FAB">
        <w:rPr>
          <w:rFonts w:cs="Times New Roman"/>
          <w:szCs w:val="22"/>
        </w:rPr>
        <w:t>To begin with, Zara should hasten the process of digital-first market creation in Tier 2 and Tier 3 cities</w:t>
      </w:r>
      <w:r w:rsidR="00076ED8">
        <w:rPr>
          <w:rFonts w:cs="Times New Roman"/>
          <w:szCs w:val="22"/>
        </w:rPr>
        <w:t xml:space="preserve"> in India by enhancing</w:t>
      </w:r>
      <w:r w:rsidR="00EB1EC3">
        <w:rPr>
          <w:rFonts w:cs="Times New Roman"/>
          <w:szCs w:val="22"/>
        </w:rPr>
        <w:t xml:space="preserve"> the existing</w:t>
      </w:r>
      <w:r w:rsidRPr="00982FAB">
        <w:rPr>
          <w:rFonts w:cs="Times New Roman"/>
          <w:szCs w:val="22"/>
        </w:rPr>
        <w:t xml:space="preserve"> e-commerce platform with multi-lingual support (Hindi, Tamil, Kannada, Telugu) and the integration of UPI</w:t>
      </w:r>
      <w:r w:rsidR="00076ED8">
        <w:rPr>
          <w:rFonts w:cs="Times New Roman"/>
          <w:szCs w:val="22"/>
        </w:rPr>
        <w:t xml:space="preserve"> payments. This would support Zara</w:t>
      </w:r>
      <w:r w:rsidRPr="00982FAB">
        <w:rPr>
          <w:rFonts w:cs="Times New Roman"/>
          <w:szCs w:val="22"/>
        </w:rPr>
        <w:t xml:space="preserve"> to expand geographically in a cost-effective manner without needing the capital expenditure of rolling out physical stores, to consumers outside of Tier 1 metropo</w:t>
      </w:r>
      <w:r w:rsidR="00B86200">
        <w:rPr>
          <w:rFonts w:cs="Times New Roman"/>
          <w:szCs w:val="22"/>
        </w:rPr>
        <w:t>litan areas (World Bank, 2023).</w:t>
      </w:r>
    </w:p>
    <w:p w:rsidR="00982FAB" w:rsidRDefault="00982FAB" w:rsidP="00982FAB">
      <w:pPr>
        <w:spacing w:after="200" w:line="360" w:lineRule="auto"/>
        <w:rPr>
          <w:rFonts w:cs="Times New Roman"/>
          <w:szCs w:val="22"/>
        </w:rPr>
      </w:pPr>
      <w:r w:rsidRPr="00982FAB">
        <w:rPr>
          <w:rFonts w:cs="Times New Roman"/>
          <w:szCs w:val="22"/>
        </w:rPr>
        <w:t xml:space="preserve">Second, in the UK, Zara needs to invest in material sustainability work beyond the marginal Join Life collection by making a commitment to individual, binding targets of recycled content of all its products in </w:t>
      </w:r>
      <w:r w:rsidRPr="00982FAB">
        <w:rPr>
          <w:rFonts w:cs="Times New Roman"/>
          <w:szCs w:val="22"/>
        </w:rPr>
        <w:lastRenderedPageBreak/>
        <w:t>the UK. This would help solve the greenwashing risk in Section 8 an</w:t>
      </w:r>
      <w:r w:rsidR="00084931">
        <w:rPr>
          <w:rFonts w:cs="Times New Roman"/>
          <w:szCs w:val="22"/>
        </w:rPr>
        <w:t>d would help it prepare for</w:t>
      </w:r>
      <w:r w:rsidRPr="00982FAB">
        <w:rPr>
          <w:rFonts w:cs="Times New Roman"/>
          <w:szCs w:val="22"/>
        </w:rPr>
        <w:t xml:space="preserve"> future Extended Produ</w:t>
      </w:r>
      <w:r>
        <w:rPr>
          <w:rFonts w:cs="Times New Roman"/>
          <w:szCs w:val="22"/>
        </w:rPr>
        <w:t>cer Responsibility legislation.</w:t>
      </w:r>
    </w:p>
    <w:p w:rsidR="00982FAB" w:rsidRPr="00982FAB" w:rsidRDefault="00982FAB" w:rsidP="00982FAB">
      <w:pPr>
        <w:spacing w:after="200" w:line="360" w:lineRule="auto"/>
        <w:rPr>
          <w:rFonts w:cs="Times New Roman"/>
          <w:szCs w:val="22"/>
        </w:rPr>
      </w:pPr>
      <w:r w:rsidRPr="00982FAB">
        <w:rPr>
          <w:rFonts w:cs="Times New Roman"/>
          <w:szCs w:val="22"/>
        </w:rPr>
        <w:t>Third, Zara needs to create India-oriented marketing communication strategy with the elements of authentic depiction of South Asian idea of beauty in marketing images, creative direction and brand stories. This involves the need to incorporate Indian talent that has different regional aesthetics and not the western notion of beauty that prevails across the globe in promotional activities (De Mooij and Hofstede, 2011).</w:t>
      </w:r>
    </w:p>
    <w:p w:rsidR="00982FAB" w:rsidRPr="00982FAB" w:rsidRDefault="00982FAB" w:rsidP="00982FAB">
      <w:pPr>
        <w:spacing w:after="200" w:line="360" w:lineRule="auto"/>
        <w:rPr>
          <w:rFonts w:cs="Times New Roman"/>
          <w:szCs w:val="22"/>
        </w:rPr>
      </w:pPr>
      <w:r w:rsidRPr="00982FAB">
        <w:rPr>
          <w:rFonts w:cs="Times New Roman"/>
          <w:szCs w:val="22"/>
        </w:rPr>
        <w:t xml:space="preserve">Fourth, Zara should seek medium-term localisation </w:t>
      </w:r>
      <w:r w:rsidR="00714EB5">
        <w:rPr>
          <w:rFonts w:cs="Times New Roman"/>
          <w:szCs w:val="22"/>
        </w:rPr>
        <w:t xml:space="preserve">of </w:t>
      </w:r>
      <w:r w:rsidRPr="00982FAB">
        <w:rPr>
          <w:rFonts w:cs="Times New Roman"/>
          <w:szCs w:val="22"/>
        </w:rPr>
        <w:t xml:space="preserve">manufacturing in India, to establish </w:t>
      </w:r>
      <w:r w:rsidR="00076ED8">
        <w:rPr>
          <w:rFonts w:cs="Times New Roman"/>
          <w:szCs w:val="22"/>
        </w:rPr>
        <w:t xml:space="preserve">an </w:t>
      </w:r>
      <w:r w:rsidRPr="00982FAB">
        <w:rPr>
          <w:rFonts w:cs="Times New Roman"/>
          <w:szCs w:val="22"/>
        </w:rPr>
        <w:t>alliance with Indian textile manufacturers to enhance the domestically produced garment in its Indi</w:t>
      </w:r>
      <w:r w:rsidR="00084931">
        <w:rPr>
          <w:rFonts w:cs="Times New Roman"/>
          <w:szCs w:val="22"/>
        </w:rPr>
        <w:t xml:space="preserve">an collection. This would reduce </w:t>
      </w:r>
      <w:r w:rsidRPr="00982FAB">
        <w:rPr>
          <w:rFonts w:cs="Times New Roman"/>
          <w:szCs w:val="22"/>
        </w:rPr>
        <w:t>it</w:t>
      </w:r>
      <w:r w:rsidR="00084931">
        <w:rPr>
          <w:rFonts w:cs="Times New Roman"/>
          <w:szCs w:val="22"/>
        </w:rPr>
        <w:t xml:space="preserve">s </w:t>
      </w:r>
      <w:r w:rsidRPr="00982FAB">
        <w:rPr>
          <w:rFonts w:cs="Times New Roman"/>
          <w:szCs w:val="22"/>
        </w:rPr>
        <w:t>step by step exposure to import duty, which would allow it to offer a lower price and reach further into the aspirational middle market (Bhardwaj and Fairhurst, 2010).</w:t>
      </w:r>
    </w:p>
    <w:p w:rsidR="00876CE2" w:rsidRPr="00CB7D18" w:rsidRDefault="00982FAB" w:rsidP="00982FAB">
      <w:pPr>
        <w:spacing w:after="200" w:line="360" w:lineRule="auto"/>
        <w:rPr>
          <w:rFonts w:cs="Times New Roman"/>
          <w:szCs w:val="22"/>
        </w:rPr>
      </w:pPr>
      <w:r w:rsidRPr="00982FAB">
        <w:rPr>
          <w:rFonts w:cs="Times New Roman"/>
          <w:szCs w:val="22"/>
        </w:rPr>
        <w:t xml:space="preserve">Fifth, Zara needs to improve the labour conditions of its supply chains in both markets by replacing the periodical third-party audits with digital systems of worker feedback and monitoring by the civil society. This would give more plausible answers to the ethical issues and minimise reputational and regulatory risks </w:t>
      </w:r>
      <w:r w:rsidR="00876F8D">
        <w:rPr>
          <w:rFonts w:cs="Times New Roman"/>
          <w:szCs w:val="22"/>
        </w:rPr>
        <w:t>(Niinimäki et al., 2020)</w:t>
      </w:r>
      <w:r w:rsidRPr="00982FAB">
        <w:rPr>
          <w:rFonts w:cs="Times New Roman"/>
          <w:szCs w:val="22"/>
        </w:rPr>
        <w:t>.</w:t>
      </w:r>
    </w:p>
    <w:p w:rsidR="00BA6BA9" w:rsidRPr="00BA6BA9" w:rsidRDefault="00BA6BA9" w:rsidP="009056DE">
      <w:pPr>
        <w:pStyle w:val="Heading1"/>
      </w:pPr>
      <w:bookmarkStart w:id="46" w:name="_Toc227692742"/>
      <w:r w:rsidRPr="00BA6BA9">
        <w:t>10. Conclusion</w:t>
      </w:r>
      <w:bookmarkStart w:id="47" w:name="_GoBack"/>
      <w:bookmarkEnd w:id="45"/>
      <w:bookmarkEnd w:id="46"/>
      <w:bookmarkEnd w:id="47"/>
    </w:p>
    <w:p w:rsidR="009F07DD" w:rsidRDefault="00FE0353" w:rsidP="009056DE">
      <w:pPr>
        <w:spacing w:line="360" w:lineRule="auto"/>
        <w:rPr>
          <w:rFonts w:cs="Times New Roman"/>
          <w:szCs w:val="22"/>
        </w:rPr>
      </w:pPr>
      <w:r w:rsidRPr="00FE0353">
        <w:rPr>
          <w:rFonts w:cs="Times New Roman"/>
          <w:szCs w:val="22"/>
        </w:rPr>
        <w:t>This report has shown a close comparative evaluation of the international marketing strategy of Zara in United Kingdom and India. Even though the fundamental brand promise that Zara makes in terms of speed, design currency and responsiveness to trends are uniformly provided across all markets in the world, the strategies that the company implements in these two structurally and culturally different markets are fundamentally different. UK market</w:t>
      </w:r>
      <w:r w:rsidR="00084931">
        <w:rPr>
          <w:rFonts w:cs="Times New Roman"/>
          <w:szCs w:val="22"/>
        </w:rPr>
        <w:t xml:space="preserve"> requires maturity in</w:t>
      </w:r>
      <w:r w:rsidRPr="00FE0353">
        <w:rPr>
          <w:rFonts w:cs="Times New Roman"/>
          <w:szCs w:val="22"/>
        </w:rPr>
        <w:t xml:space="preserve"> omnichannel</w:t>
      </w:r>
      <w:r w:rsidR="00084931">
        <w:rPr>
          <w:rFonts w:cs="Times New Roman"/>
          <w:szCs w:val="22"/>
        </w:rPr>
        <w:t xml:space="preserve"> retailing</w:t>
      </w:r>
      <w:r w:rsidRPr="00FE0353">
        <w:rPr>
          <w:rFonts w:cs="Times New Roman"/>
          <w:szCs w:val="22"/>
        </w:rPr>
        <w:t xml:space="preserve">, credibility of sustainability and a frame of price in an accessible-fashion. </w:t>
      </w:r>
      <w:r w:rsidR="00876F8D">
        <w:rPr>
          <w:rFonts w:cs="Times New Roman"/>
          <w:szCs w:val="22"/>
        </w:rPr>
        <w:t>India requires cultural product</w:t>
      </w:r>
      <w:r w:rsidRPr="00FE0353">
        <w:rPr>
          <w:rFonts w:cs="Times New Roman"/>
          <w:szCs w:val="22"/>
        </w:rPr>
        <w:t xml:space="preserve"> adjustments, selective prem</w:t>
      </w:r>
      <w:r w:rsidR="00084931">
        <w:rPr>
          <w:rFonts w:cs="Times New Roman"/>
          <w:szCs w:val="22"/>
        </w:rPr>
        <w:t>ium positioning, authenticity in</w:t>
      </w:r>
      <w:r w:rsidRPr="00FE0353">
        <w:rPr>
          <w:rFonts w:cs="Times New Roman"/>
          <w:szCs w:val="22"/>
        </w:rPr>
        <w:t xml:space="preserve"> ethical communication and long-term structural answer to the inflated pricing of imports due to duty. These results prove the argument of Hollensen (2020), according to which successful international marketing strategy is contextually sensitive adaptation that preserves global brand equity, while reacting to the specifics of the economic, cultural, and regulatory contexts of particular national markets in a meaningful way. The biggest long-term India opportunity that Zara can tap into is to overcome the structural pricing barrier by forming alliances with local manufacturers, boosting the pace of digital market-making in to Tier-2 cities, and expanding its cultural appeal to Indian consumers by becoming </w:t>
      </w:r>
      <w:r w:rsidR="00084931">
        <w:rPr>
          <w:rFonts w:cs="Times New Roman"/>
          <w:szCs w:val="22"/>
        </w:rPr>
        <w:t>genuinely</w:t>
      </w:r>
      <w:r w:rsidRPr="00FE0353">
        <w:rPr>
          <w:rFonts w:cs="Times New Roman"/>
          <w:szCs w:val="22"/>
        </w:rPr>
        <w:t xml:space="preserve"> localised in its</w:t>
      </w:r>
      <w:r>
        <w:rPr>
          <w:rFonts w:cs="Times New Roman"/>
          <w:szCs w:val="22"/>
        </w:rPr>
        <w:t xml:space="preserve"> product and promotion approach</w:t>
      </w:r>
      <w:r w:rsidR="009056DE" w:rsidRPr="009056DE">
        <w:rPr>
          <w:rFonts w:cs="Times New Roman"/>
          <w:szCs w:val="22"/>
        </w:rPr>
        <w:t>.</w:t>
      </w:r>
    </w:p>
    <w:p w:rsidR="009F07DD" w:rsidRDefault="009F07DD">
      <w:pPr>
        <w:spacing w:after="160" w:line="259" w:lineRule="auto"/>
        <w:jc w:val="left"/>
        <w:rPr>
          <w:rFonts w:cs="Times New Roman"/>
          <w:szCs w:val="22"/>
        </w:rPr>
      </w:pPr>
      <w:r>
        <w:rPr>
          <w:rFonts w:cs="Times New Roman"/>
          <w:szCs w:val="22"/>
        </w:rPr>
        <w:br w:type="page"/>
      </w:r>
    </w:p>
    <w:p w:rsidR="009F07DD" w:rsidRDefault="009F07DD" w:rsidP="009F07DD">
      <w:pPr>
        <w:pStyle w:val="Heading1"/>
      </w:pPr>
      <w:bookmarkStart w:id="48" w:name="_Toc227692743"/>
      <w:r>
        <w:lastRenderedPageBreak/>
        <w:t xml:space="preserve">Section 2: </w:t>
      </w:r>
      <w:r w:rsidRPr="004E15C4">
        <w:t>Reflective Account (Kolb's Reflective Cycle)</w:t>
      </w:r>
      <w:bookmarkEnd w:id="48"/>
    </w:p>
    <w:p w:rsidR="009F07DD" w:rsidRPr="00871BA3" w:rsidRDefault="009F07DD" w:rsidP="009F07DD">
      <w:pPr>
        <w:pStyle w:val="Heading1"/>
      </w:pPr>
      <w:bookmarkStart w:id="49" w:name="_Toc227692744"/>
      <w:r w:rsidRPr="00871BA3">
        <w:t>Introduction to Reflection</w:t>
      </w:r>
      <w:bookmarkEnd w:id="49"/>
    </w:p>
    <w:p w:rsidR="009F07DD" w:rsidRPr="00871BA3" w:rsidRDefault="009F07DD" w:rsidP="009F07DD">
      <w:pPr>
        <w:spacing w:line="360" w:lineRule="auto"/>
        <w:rPr>
          <w:rFonts w:cs="Times New Roman"/>
          <w:szCs w:val="22"/>
        </w:rPr>
      </w:pPr>
      <w:r w:rsidRPr="009F07DD">
        <w:rPr>
          <w:rFonts w:cs="Times New Roman"/>
          <w:szCs w:val="22"/>
        </w:rPr>
        <w:t xml:space="preserve">The section will provide a reflective report on how I conducted my research, analysis and writing of Section 1 of this report on Zara UK and India international marketing strategy. The organising framework is the Experience Learning Cycle by Kolb (1984) which consists of Concrete Experience, Reflective Observation, Abstract Conceptualisation and Active Experimentation. </w:t>
      </w:r>
    </w:p>
    <w:p w:rsidR="009F07DD" w:rsidRPr="00871BA3" w:rsidRDefault="009F07DD" w:rsidP="009F07DD">
      <w:pPr>
        <w:pStyle w:val="Heading2"/>
      </w:pPr>
      <w:bookmarkStart w:id="50" w:name="_Toc227692745"/>
      <w:r w:rsidRPr="00871BA3">
        <w:t>Stage 1: Concrete Experience</w:t>
      </w:r>
      <w:bookmarkEnd w:id="50"/>
    </w:p>
    <w:p w:rsidR="009F07DD" w:rsidRDefault="009F07DD" w:rsidP="009F07DD">
      <w:pPr>
        <w:spacing w:line="360" w:lineRule="auto"/>
        <w:rPr>
          <w:rFonts w:cs="Times New Roman"/>
          <w:szCs w:val="22"/>
        </w:rPr>
      </w:pPr>
      <w:r w:rsidRPr="009F07DD">
        <w:rPr>
          <w:rFonts w:cs="Times New Roman"/>
          <w:szCs w:val="22"/>
        </w:rPr>
        <w:t>The real practice behind this reflection involves two different stages of work. The first was the first execution of the comparative international marketing report, which involved the logical implementation of various theoretical frameworks - PESTLE, cultural dimensions developed by Hofstede, STP, the 7Ps marketing mix, the Growth Matrix theory developed by Ansoff, and ethical marketing theory - to the operations of Zara in two structurally and culturally different national markets. This included peer-reviewed academic literature, institutional, and primary company resource engagement and transferring that engagement into an analytically coherent scholar</w:t>
      </w:r>
      <w:r>
        <w:rPr>
          <w:rFonts w:cs="Times New Roman"/>
          <w:szCs w:val="22"/>
        </w:rPr>
        <w:t>ly paper</w:t>
      </w:r>
      <w:r w:rsidRPr="00871BA3">
        <w:rPr>
          <w:rFonts w:cs="Times New Roman"/>
          <w:szCs w:val="22"/>
        </w:rPr>
        <w:t>.</w:t>
      </w:r>
    </w:p>
    <w:p w:rsidR="009F07DD" w:rsidRPr="00871BA3" w:rsidRDefault="009F07DD" w:rsidP="009F07DD">
      <w:pPr>
        <w:spacing w:line="360" w:lineRule="auto"/>
        <w:rPr>
          <w:rFonts w:cs="Times New Roman"/>
          <w:szCs w:val="22"/>
        </w:rPr>
      </w:pPr>
      <w:r>
        <w:rPr>
          <w:rFonts w:cs="Times New Roman"/>
          <w:szCs w:val="22"/>
        </w:rPr>
        <w:t>The second, t</w:t>
      </w:r>
      <w:r w:rsidRPr="009F07DD">
        <w:rPr>
          <w:rFonts w:cs="Times New Roman"/>
          <w:szCs w:val="22"/>
        </w:rPr>
        <w:t xml:space="preserve">he feedback </w:t>
      </w:r>
      <w:r w:rsidR="00EB1EC3">
        <w:rPr>
          <w:rFonts w:cs="Times New Roman"/>
          <w:szCs w:val="22"/>
        </w:rPr>
        <w:t>from</w:t>
      </w:r>
      <w:r w:rsidRPr="009F07DD">
        <w:rPr>
          <w:rFonts w:cs="Times New Roman"/>
          <w:szCs w:val="22"/>
        </w:rPr>
        <w:t xml:space="preserve"> the module lecturer revealed that there are a few main areas that need to be improved on the report. It was observed that the introduction was not a clear overview of how the report would be structured. The STP analysis was to have a perceptual map and an explanation. Moreover, the product section must contain depth (line filling) and width (brand extension) with examples country-specific. As well, it was stated that they did not specify any particular pricing policies on each of the markets, and distribution channels needed to be elaborated further. The section on promotion was deficient since it failed to specify Integrated Marketing Communications (IMC). Also, the components of People, Process, and Physical Evidence needed a more comprehensive data, such as the number of staffing, training processes, customer complaints management, and the evidence on the Web. The feedback also indicated that the similarities and differences between the 7Ps were not clearly mentioned. Finally, it was observed that the reference list was put out of position in front but not after the reflective account. This feedback was a hard pill to swallow but it was an important guide to improving the report to postgraduate standards.</w:t>
      </w:r>
    </w:p>
    <w:p w:rsidR="009F07DD" w:rsidRPr="00871BA3" w:rsidRDefault="009F07DD" w:rsidP="009F07DD">
      <w:pPr>
        <w:pStyle w:val="Heading2"/>
      </w:pPr>
      <w:bookmarkStart w:id="51" w:name="_Toc227692746"/>
      <w:r w:rsidRPr="00871BA3">
        <w:t>Stage 2: Reflective Observation</w:t>
      </w:r>
      <w:bookmarkEnd w:id="51"/>
    </w:p>
    <w:p w:rsidR="009F07DD" w:rsidRPr="00871BA3" w:rsidRDefault="009F07DD" w:rsidP="009F07DD">
      <w:pPr>
        <w:spacing w:line="360" w:lineRule="auto"/>
        <w:rPr>
          <w:rFonts w:cs="Times New Roman"/>
          <w:szCs w:val="22"/>
        </w:rPr>
      </w:pPr>
      <w:r w:rsidRPr="00871BA3">
        <w:rPr>
          <w:rFonts w:cs="Times New Roman"/>
          <w:szCs w:val="22"/>
        </w:rPr>
        <w:t xml:space="preserve">Looking back on the process of conducting a research and writing a paper, some important observations were made. To begin with, the cultural analysis part was the intellectual stimulating and analytically </w:t>
      </w:r>
      <w:r w:rsidRPr="00871BA3">
        <w:rPr>
          <w:rFonts w:cs="Times New Roman"/>
          <w:szCs w:val="22"/>
        </w:rPr>
        <w:lastRenderedPageBreak/>
        <w:t>enriching part of the report. To apply the Hofstede (1980) dimensions of culture to a fashion retail situation, it was necessary to go beyond the mainstream marketing management literature, into cross-cultural consumer psychology and the critical methodological debate of Hofstede dimension. The discovery that Zara core product proposition; trend-driven, body-conscious fashion with rapid turnover is, in fact, tuned to Western individualistic consumer norms and thus needs to be adapted substantially in terms of culture and product to suit the collectivist, modesty-observing consumer communities of India was an important finding that re-framed the whole 7Ps analysis. Second, the ethical assessment involved an intellectual assessment of evidence-based critique of a globally revered brand, such as adopting the greenwashing model developed by Delmas and Burbano (2011) to Zara sustainability communications - a task that demanded an openness to develop critical scholarly judgements and not rely on corporate assertions at face value. Third, the PESTLE was enhanced with the rigour of providing explicit favourability ratings to each, which invariably compelled transition of description to assessment, and generated a more substantially analytic product than would have been obtained by the conventional descriptive PESTLE method.</w:t>
      </w:r>
    </w:p>
    <w:p w:rsidR="009F07DD" w:rsidRPr="00871BA3" w:rsidRDefault="009F07DD" w:rsidP="009F07DD">
      <w:pPr>
        <w:pStyle w:val="Heading2"/>
      </w:pPr>
      <w:bookmarkStart w:id="52" w:name="_Toc227692747"/>
      <w:r w:rsidRPr="00871BA3">
        <w:t>Stage 3: Abstract Conceptualisation</w:t>
      </w:r>
      <w:bookmarkEnd w:id="52"/>
    </w:p>
    <w:p w:rsidR="009F07DD" w:rsidRPr="00871BA3" w:rsidRDefault="009F07DD" w:rsidP="009F07DD">
      <w:pPr>
        <w:spacing w:line="360" w:lineRule="auto"/>
        <w:rPr>
          <w:rFonts w:cs="Times New Roman"/>
          <w:szCs w:val="22"/>
        </w:rPr>
      </w:pPr>
      <w:r w:rsidRPr="00871BA3">
        <w:rPr>
          <w:rFonts w:cs="Times New Roman"/>
          <w:szCs w:val="22"/>
        </w:rPr>
        <w:t xml:space="preserve">Cogitation around these observations led to a number of more general theoretical and methodological implications. This experience confirmed the overall idea of both Hollensen (2020) and Bhardwaj and Fairhurst (2010) that neither global standardisation nor blind localisation is going to help develop an appropriate international fashion marketing strategy, and that it must be developed in a manner that is contextually sensitive to ensure brand identity coherence and interact meaningfully with markets-specific cultural, economic, and regulatory realities. The case of Zara was especially instructive in demonstrating this principle in the comparatively standardised approach to the UK market and the more extensively adapted Indian market - and in the realisation that the brand position is realised in totally different ways in the two markets owing to structural pricing variations beyond the control of the brand. The consequential critique of the Hofstede model developed - both the ecological fallacy argument by McSweeney (2002) and the meta-analytic confirmation argument by Taras, Kirkman and Steel (2010) - helped to strengthen an overriding methodological principle of long-term relevance: that academic frameworks are analytical instruments with implicit assumptions and constraints, and that academic analysis must apply as well as </w:t>
      </w:r>
      <w:r w:rsidR="00084931">
        <w:rPr>
          <w:rFonts w:cs="Times New Roman"/>
          <w:szCs w:val="22"/>
        </w:rPr>
        <w:t>criticize.</w:t>
      </w:r>
    </w:p>
    <w:p w:rsidR="009F07DD" w:rsidRPr="00871BA3" w:rsidRDefault="009F07DD" w:rsidP="009F07DD">
      <w:pPr>
        <w:pStyle w:val="Heading2"/>
      </w:pPr>
      <w:bookmarkStart w:id="53" w:name="_Toc227692748"/>
      <w:r w:rsidRPr="00871BA3">
        <w:t>Stage 4: Active Experimentation</w:t>
      </w:r>
      <w:bookmarkEnd w:id="53"/>
    </w:p>
    <w:p w:rsidR="009F07DD" w:rsidRPr="00BA6BA9" w:rsidRDefault="009F07DD" w:rsidP="009F07DD">
      <w:pPr>
        <w:spacing w:line="360" w:lineRule="auto"/>
        <w:rPr>
          <w:rFonts w:cs="Times New Roman"/>
          <w:szCs w:val="22"/>
        </w:rPr>
      </w:pPr>
      <w:r w:rsidRPr="00871BA3">
        <w:rPr>
          <w:rFonts w:cs="Times New Roman"/>
          <w:szCs w:val="22"/>
        </w:rPr>
        <w:t xml:space="preserve">Based on these observations, some tangible practices will be embraced in future studies and practice. First, the application of all theoretical frameworks will be supported at the very beginning with a clear evaluative </w:t>
      </w:r>
      <w:r w:rsidRPr="00871BA3">
        <w:rPr>
          <w:rFonts w:cs="Times New Roman"/>
          <w:szCs w:val="22"/>
        </w:rPr>
        <w:lastRenderedPageBreak/>
        <w:t xml:space="preserve">dimension, i.e., the evaluation of not only what a framework makes known but also what it implies to the strategic decision under analysis, and the restrictions the framework poses in the given analytical aspect. Evaluative analytical writing will be practised as a first draft discipline and not as an inoculation. Second, the marketing ethics of the marketing strategies will be involved in the analytical procedure but not in a separate part since the ethical and strategic aspects of marketing practice are intricately woven together and most effectively analyzed when we consider them relative to each particular element of the marketing mix. Third, the experience of researching the operations of Zara in India market, which is a setting significantly underrepresented in the English-language academic literature as compared to its role in the global economy, has supported the importance of cross-checking peer-reviewed academic literature with industry reports, institutional publications, and responsible news journalism in instances whereby specialist academic coverage of a specific emerging market environment is limited. </w:t>
      </w:r>
    </w:p>
    <w:p w:rsidR="00BA6BA9" w:rsidRPr="00BA6BA9" w:rsidRDefault="00BA6BA9" w:rsidP="009056DE">
      <w:pPr>
        <w:spacing w:line="360" w:lineRule="auto"/>
        <w:rPr>
          <w:rFonts w:cs="Times New Roman"/>
          <w:szCs w:val="22"/>
        </w:rPr>
      </w:pPr>
      <w:r w:rsidRPr="00BA6BA9">
        <w:rPr>
          <w:rFonts w:cs="Times New Roman"/>
          <w:szCs w:val="22"/>
        </w:rPr>
        <w:br w:type="page"/>
      </w:r>
    </w:p>
    <w:p w:rsidR="00876CE2" w:rsidRDefault="00BA6BA9" w:rsidP="00876CE2">
      <w:pPr>
        <w:pStyle w:val="Heading1"/>
      </w:pPr>
      <w:bookmarkStart w:id="54" w:name="_Toc226927915"/>
      <w:bookmarkStart w:id="55" w:name="_Toc227692749"/>
      <w:r w:rsidRPr="00BA6BA9">
        <w:lastRenderedPageBreak/>
        <w:t>Reference List</w:t>
      </w:r>
      <w:bookmarkEnd w:id="54"/>
      <w:bookmarkEnd w:id="55"/>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Ansoff, H.I. (1957) 'Strategies for diversification', Harvard Business Review, 35(5), pp. 113–124.</w:t>
      </w:r>
    </w:p>
    <w:p w:rsidR="00876CE2" w:rsidRDefault="00876CE2" w:rsidP="00624E34">
      <w:pPr>
        <w:pStyle w:val="ListParagraph"/>
        <w:numPr>
          <w:ilvl w:val="0"/>
          <w:numId w:val="1"/>
        </w:numPr>
        <w:spacing w:after="160" w:line="360" w:lineRule="auto"/>
      </w:pPr>
      <w:r w:rsidRPr="00624E34">
        <w:rPr>
          <w:rStyle w:val="Strong"/>
          <w:b w:val="0"/>
        </w:rPr>
        <w:t>Barnes, L. and Lea-Greenwood, G. (2010)</w:t>
      </w:r>
      <w:r>
        <w:t xml:space="preserve"> ‘Fast fashion in the retail store environment’, </w:t>
      </w:r>
      <w:r>
        <w:rPr>
          <w:rStyle w:val="Emphasis"/>
        </w:rPr>
        <w:t>International Journal of Retail &amp; Distribution Management</w:t>
      </w:r>
      <w:r>
        <w:t xml:space="preserve">, 38(10), pp. 760–772. Available at: </w:t>
      </w:r>
      <w:hyperlink r:id="rId15" w:tgtFrame="_new" w:history="1">
        <w:r>
          <w:rPr>
            <w:rStyle w:val="Hyperlink"/>
          </w:rPr>
          <w:t>https://doi.org/10.1108/09590551011076533</w:t>
        </w:r>
      </w:hyperlink>
      <w:r>
        <w:t xml:space="preserve"> (Accessed: 16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 xml:space="preserve">Bhardwaj, V. and Fairhurst, A. (2010) 'Fast fashion: Response to changes in the fashion industry', International Review of Retail, Distribution and Consumer Research, 20(1), pp. 165–173. </w:t>
      </w:r>
      <w:hyperlink r:id="rId16" w:history="1">
        <w:r w:rsidR="00624E34" w:rsidRPr="00624E34">
          <w:rPr>
            <w:rStyle w:val="Hyperlink"/>
            <w:rFonts w:cs="Times New Roman"/>
            <w:szCs w:val="22"/>
          </w:rPr>
          <w:t>https://doi.org/10.1080/09593960903498300</w:t>
        </w:r>
      </w:hyperlink>
      <w:r w:rsidR="00624E34" w:rsidRPr="00624E34">
        <w:rPr>
          <w:rFonts w:cs="Times New Roman"/>
          <w:szCs w:val="22"/>
        </w:rPr>
        <w:t xml:space="preserve"> </w:t>
      </w:r>
      <w:r w:rsidR="00624E34">
        <w:t>(Accessed: 16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 xml:space="preserve">Burt, S., Johansson, U. and Thelander, Å. (2011) 'Standardised marketing strategies in retailing? IKEA's marketing strategies in Sweden, the UK and China', Journal of Retailing and Consumer Services, 18(3), pp. 183–193. </w:t>
      </w:r>
      <w:hyperlink r:id="rId17" w:history="1">
        <w:r w:rsidR="00624E34" w:rsidRPr="00624E34">
          <w:rPr>
            <w:rStyle w:val="Hyperlink"/>
            <w:rFonts w:cs="Times New Roman"/>
            <w:szCs w:val="22"/>
          </w:rPr>
          <w:t>https://doi.org/10.1016/j.jretconser.2010.09.007</w:t>
        </w:r>
      </w:hyperlink>
      <w:r w:rsidR="00624E34" w:rsidRPr="00624E34">
        <w:rPr>
          <w:rFonts w:cs="Times New Roman"/>
          <w:szCs w:val="22"/>
        </w:rPr>
        <w:t xml:space="preserve"> </w:t>
      </w:r>
      <w:r w:rsidR="00624E34">
        <w:t>(Accessed: 16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 xml:space="preserve">De Mooij, M. and Hofstede, G. (2011) 'Cross-cultural consumer behavior: A review of research findings', Journal of International Consumer Marketing, 23(3–4), pp. 181–192. </w:t>
      </w:r>
      <w:hyperlink r:id="rId18" w:history="1">
        <w:r w:rsidR="00624E34" w:rsidRPr="00624E34">
          <w:rPr>
            <w:rStyle w:val="Hyperlink"/>
            <w:rFonts w:cs="Times New Roman"/>
            <w:szCs w:val="22"/>
          </w:rPr>
          <w:t>https://doi.org/10.1080/08961530.2011.578057</w:t>
        </w:r>
      </w:hyperlink>
      <w:r w:rsidR="00624E34" w:rsidRPr="00624E34">
        <w:rPr>
          <w:rFonts w:cs="Times New Roman"/>
          <w:szCs w:val="22"/>
        </w:rPr>
        <w:t xml:space="preserve"> </w:t>
      </w:r>
      <w:r w:rsidR="00624E34">
        <w:t>(Accessed: 16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 xml:space="preserve">Delmas, M.A. and Burbano, V.C. (2011) 'The drivers of greenwashing', California Management Review, 54(1), pp. 64–87. </w:t>
      </w:r>
      <w:hyperlink r:id="rId19" w:history="1">
        <w:r w:rsidR="00624E34" w:rsidRPr="00624E34">
          <w:rPr>
            <w:rStyle w:val="Hyperlink"/>
            <w:rFonts w:cs="Times New Roman"/>
            <w:szCs w:val="22"/>
          </w:rPr>
          <w:t>https://doi.org/10.1525/cmr.2011.54.1.64</w:t>
        </w:r>
      </w:hyperlink>
      <w:r w:rsidR="00624E34" w:rsidRPr="00624E34">
        <w:rPr>
          <w:rFonts w:cs="Times New Roman"/>
          <w:szCs w:val="22"/>
        </w:rPr>
        <w:t xml:space="preserve"> </w:t>
      </w:r>
      <w:r w:rsidR="00624E34">
        <w:t>(Accessed: 16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Hofstede, G. (1980) Culture's Consequences: International Differences in Work-Related Values. Beverly Hills: Sage Publications.</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Hofstede, G., Hofstede, G.J. and Minkov, M. (2010) Cultures and Organizations: Software of the Mind. 3rd edn. New York: McGraw-Hill.</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Hollensen, S. (2020) Global Marketing. 8th edn. Harlow: Pearson Education.</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Inditex (2023) Annual Report 2023. Available at: https://www.inditex.com/en/investors/investors-relations/annual-reports (Accessed: 1 March 2026).</w:t>
      </w:r>
    </w:p>
    <w:p w:rsidR="00624E34" w:rsidRDefault="00624E34" w:rsidP="00624E34">
      <w:pPr>
        <w:pStyle w:val="ListParagraph"/>
        <w:numPr>
          <w:ilvl w:val="0"/>
          <w:numId w:val="1"/>
        </w:numPr>
        <w:spacing w:line="360" w:lineRule="auto"/>
        <w:jc w:val="left"/>
      </w:pPr>
      <w:r>
        <w:rPr>
          <w:rStyle w:val="Strong"/>
          <w:b w:val="0"/>
        </w:rPr>
        <w:t xml:space="preserve">Inditex </w:t>
      </w:r>
      <w:r w:rsidR="00876CE2" w:rsidRPr="00624E34">
        <w:rPr>
          <w:rStyle w:val="Strong"/>
          <w:b w:val="0"/>
        </w:rPr>
        <w:t>(2025)</w:t>
      </w:r>
      <w:r>
        <w:rPr>
          <w:rStyle w:val="Strong"/>
          <w:b w:val="0"/>
        </w:rPr>
        <w:t xml:space="preserve"> </w:t>
      </w:r>
      <w:r>
        <w:rPr>
          <w:rStyle w:val="Emphasis"/>
        </w:rPr>
        <w:t xml:space="preserve">FY2025 </w:t>
      </w:r>
      <w:r w:rsidR="00876CE2">
        <w:rPr>
          <w:rStyle w:val="Emphasis"/>
        </w:rPr>
        <w:t>Results</w:t>
      </w:r>
      <w:r>
        <w:t>. Available at:</w:t>
      </w:r>
      <w:hyperlink r:id="rId20" w:tgtFrame="_new" w:history="1">
        <w:r w:rsidR="00876CE2">
          <w:rPr>
            <w:rStyle w:val="Hyperlink"/>
          </w:rPr>
          <w:t>https://www.inditex.com/itxcomweb/api/media/1da2c9d1-dbca-49fb-9563-982a8a27fae6/INDITEXFullYear2025.pdf</w:t>
        </w:r>
      </w:hyperlink>
      <w:r w:rsidR="00876CE2">
        <w:t xml:space="preserve"> (Accessed: 16 April 2026).</w:t>
      </w:r>
    </w:p>
    <w:p w:rsidR="00876CE2" w:rsidRPr="00624E34" w:rsidRDefault="00876CE2" w:rsidP="00624E34">
      <w:pPr>
        <w:pStyle w:val="ListParagraph"/>
        <w:numPr>
          <w:ilvl w:val="0"/>
          <w:numId w:val="1"/>
        </w:numPr>
        <w:spacing w:line="360" w:lineRule="auto"/>
      </w:pPr>
      <w:r w:rsidRPr="00624E34">
        <w:rPr>
          <w:rFonts w:cs="Times New Roman"/>
          <w:szCs w:val="22"/>
        </w:rPr>
        <w:t>Johnson, G., Whittington, R. and Scholes, K. (2017) Exploring Strategy: Text and Cases. 11th edn. Harlow: Pearson Education.</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Kolb, D.A. (1984) Experiential Learning: Experience as the Source of Learning and Development. Englewood Cliffs, NJ: Prentice Hall.</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Kotler, P. and Keller, K.L. (2016) Marketing Management. 15th edn. Harlow: Pearson Education.</w:t>
      </w:r>
    </w:p>
    <w:p w:rsidR="00876CE2" w:rsidRDefault="00876CE2" w:rsidP="00624E34">
      <w:pPr>
        <w:pStyle w:val="ListParagraph"/>
        <w:numPr>
          <w:ilvl w:val="0"/>
          <w:numId w:val="1"/>
        </w:numPr>
        <w:spacing w:after="160" w:line="360" w:lineRule="auto"/>
      </w:pPr>
      <w:r>
        <w:rPr>
          <w:rStyle w:val="whitespace-normal"/>
        </w:rPr>
        <w:lastRenderedPageBreak/>
        <w:t>MallsMarket</w:t>
      </w:r>
      <w:r>
        <w:t xml:space="preserve"> (n.d.) </w:t>
      </w:r>
      <w:r>
        <w:rPr>
          <w:rStyle w:val="Emphasis"/>
        </w:rPr>
        <w:t>Zara store at Select Citywalk, Delhi</w:t>
      </w:r>
      <w:r>
        <w:t xml:space="preserve">. Available at: </w:t>
      </w:r>
      <w:hyperlink r:id="rId21" w:tgtFrame="_new" w:history="1">
        <w:r>
          <w:rPr>
            <w:rStyle w:val="Hyperlink"/>
          </w:rPr>
          <w:t>https://delhi-ncr.mallsmarket.com/malls/select-citywalk-saket/stores/zara</w:t>
        </w:r>
      </w:hyperlink>
      <w:r>
        <w:t xml:space="preserve"> (Accessed: 21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McSweeney, B. (2002) 'Hofstede's model of national cultural differences and their consequences: A triumph of faith — a failure of analysis', Human Relations, 55(1), pp. 89–118. https://doi.org/10.1177/0018726702551004</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Niinimäki, K., Peters, G., Dahlbo, H., Perry, P., Rissanen, T. and Gwilt, A. (2020) 'The environmental price of fast fashion', Nature Reviews Earth and Environment, 1(4), pp. 189–200. https://doi.org/10.1038/s43017-020-0039-9</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Taras, V., Kirkman, B.L. and Steel, P. (2010) 'Examining the impact of Culture's Consequences: A three-decade, multilevel, meta-analytic review of Hofstede's cultural value dimensions', Journal of Applied Psychology, 95(3), pp. 405–439. https://doi.org/10.1037/a0018938</w:t>
      </w:r>
    </w:p>
    <w:p w:rsidR="00876CE2" w:rsidRDefault="00876CE2" w:rsidP="00624E34">
      <w:pPr>
        <w:pStyle w:val="ListParagraph"/>
        <w:numPr>
          <w:ilvl w:val="0"/>
          <w:numId w:val="1"/>
        </w:numPr>
        <w:spacing w:after="160" w:line="360" w:lineRule="auto"/>
      </w:pPr>
      <w:r w:rsidRPr="00624E34">
        <w:rPr>
          <w:rStyle w:val="Strong"/>
          <w:b w:val="0"/>
        </w:rPr>
        <w:t>Tokatli, N. (2008</w:t>
      </w:r>
      <w:r>
        <w:rPr>
          <w:rStyle w:val="Strong"/>
        </w:rPr>
        <w:t>)</w:t>
      </w:r>
      <w:r>
        <w:t xml:space="preserve"> ‘Global sourcing: Insights from the global clothing industry — the case of Zara, a fast fashion retailer’, </w:t>
      </w:r>
      <w:r>
        <w:rPr>
          <w:rStyle w:val="Emphasis"/>
        </w:rPr>
        <w:t>Journal of Economic Geography</w:t>
      </w:r>
      <w:r>
        <w:t xml:space="preserve">, 8(1), pp. 21–38. Available at: </w:t>
      </w:r>
      <w:hyperlink r:id="rId22" w:tgtFrame="_new" w:history="1">
        <w:r>
          <w:rPr>
            <w:rStyle w:val="Hyperlink"/>
          </w:rPr>
          <w:t>https://doi.org/10.1093/jeg/lbm035</w:t>
        </w:r>
      </w:hyperlink>
      <w:r>
        <w:t xml:space="preserve"> (Accessed: 16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Verhoef, P.C., Broekhuizen, T., Bart, Y., Bhattacharya, A., Dong, J.Q., Fabian, N. and Haenlein, M. (2021) 'Digital transformation: A multidisciplinary reflection and research agenda', Journal of Business Research, 122, pp. 889–901. https://doi.org/10.1016/j.jbusres.2019.09.022</w:t>
      </w:r>
    </w:p>
    <w:p w:rsidR="00876CE2" w:rsidRPr="00624E34" w:rsidRDefault="00876CE2" w:rsidP="00624E34">
      <w:pPr>
        <w:pStyle w:val="ListParagraph"/>
        <w:numPr>
          <w:ilvl w:val="0"/>
          <w:numId w:val="1"/>
        </w:numPr>
        <w:spacing w:after="160" w:line="360" w:lineRule="auto"/>
        <w:rPr>
          <w:rFonts w:cs="Times New Roman"/>
          <w:szCs w:val="22"/>
        </w:rPr>
      </w:pPr>
      <w:r>
        <w:rPr>
          <w:rStyle w:val="whitespace-normal"/>
        </w:rPr>
        <w:t>Visit London</w:t>
      </w:r>
      <w:r>
        <w:t xml:space="preserve"> (n.d.) </w:t>
      </w:r>
      <w:r>
        <w:rPr>
          <w:rStyle w:val="Emphasis"/>
        </w:rPr>
        <w:t>Zara Oxford Street flagship store</w:t>
      </w:r>
      <w:r>
        <w:t xml:space="preserve">. Available at: </w:t>
      </w:r>
      <w:hyperlink r:id="rId23" w:tgtFrame="_new" w:history="1">
        <w:r>
          <w:rPr>
            <w:rStyle w:val="Hyperlink"/>
          </w:rPr>
          <w:t>https://www.visitlondon.com/things-to-do/place/43159914-zara-oxford-street-flagship-store</w:t>
        </w:r>
      </w:hyperlink>
      <w:r>
        <w:t xml:space="preserve"> (Accessed: 21 April 2026).</w:t>
      </w:r>
    </w:p>
    <w:p w:rsidR="00876CE2" w:rsidRPr="00624E34" w:rsidRDefault="00876CE2" w:rsidP="00624E34">
      <w:pPr>
        <w:pStyle w:val="ListParagraph"/>
        <w:numPr>
          <w:ilvl w:val="0"/>
          <w:numId w:val="1"/>
        </w:numPr>
        <w:spacing w:after="160" w:line="360" w:lineRule="auto"/>
        <w:rPr>
          <w:rFonts w:cs="Times New Roman"/>
          <w:szCs w:val="22"/>
        </w:rPr>
      </w:pPr>
      <w:r w:rsidRPr="00624E34">
        <w:rPr>
          <w:rFonts w:cs="Times New Roman"/>
          <w:szCs w:val="22"/>
        </w:rPr>
        <w:t>World Bank (2023) World Development Indicators. Washington, DC: The World Bank Group. Available at: https://databank.worldbank.org/source/world-development-indicators (Accessed: 15 March 2026).</w:t>
      </w:r>
    </w:p>
    <w:sectPr w:rsidR="00876CE2" w:rsidRPr="00624E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5B70" w:rsidRDefault="00F05B70" w:rsidP="000F7880">
      <w:r>
        <w:separator/>
      </w:r>
    </w:p>
  </w:endnote>
  <w:endnote w:type="continuationSeparator" w:id="0">
    <w:p w:rsidR="00F05B70" w:rsidRDefault="00F05B70" w:rsidP="000F78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5B70" w:rsidRDefault="00F05B70" w:rsidP="000F7880">
      <w:r>
        <w:separator/>
      </w:r>
    </w:p>
  </w:footnote>
  <w:footnote w:type="continuationSeparator" w:id="0">
    <w:p w:rsidR="00F05B70" w:rsidRDefault="00F05B70" w:rsidP="000F78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E469F6"/>
    <w:multiLevelType w:val="hybridMultilevel"/>
    <w:tmpl w:val="FB688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EE031FD"/>
    <w:multiLevelType w:val="multilevel"/>
    <w:tmpl w:val="EB6E9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408629F"/>
    <w:multiLevelType w:val="hybridMultilevel"/>
    <w:tmpl w:val="8BBAEA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8A17D6D"/>
    <w:multiLevelType w:val="multilevel"/>
    <w:tmpl w:val="2A461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BA9"/>
    <w:rsid w:val="00026641"/>
    <w:rsid w:val="00071C8F"/>
    <w:rsid w:val="00076ED8"/>
    <w:rsid w:val="000817F1"/>
    <w:rsid w:val="00084931"/>
    <w:rsid w:val="00091EF8"/>
    <w:rsid w:val="000C18A3"/>
    <w:rsid w:val="000F7880"/>
    <w:rsid w:val="00100D46"/>
    <w:rsid w:val="00101085"/>
    <w:rsid w:val="0015520D"/>
    <w:rsid w:val="001C5DB6"/>
    <w:rsid w:val="002E661F"/>
    <w:rsid w:val="004B17E0"/>
    <w:rsid w:val="004B3B4C"/>
    <w:rsid w:val="004E1737"/>
    <w:rsid w:val="004E6A3B"/>
    <w:rsid w:val="0062214B"/>
    <w:rsid w:val="00624E34"/>
    <w:rsid w:val="00686772"/>
    <w:rsid w:val="006C4F7B"/>
    <w:rsid w:val="00714EB5"/>
    <w:rsid w:val="007612BD"/>
    <w:rsid w:val="007640A4"/>
    <w:rsid w:val="00831AFE"/>
    <w:rsid w:val="008434FE"/>
    <w:rsid w:val="00871BA3"/>
    <w:rsid w:val="00876CE2"/>
    <w:rsid w:val="00876F8D"/>
    <w:rsid w:val="008C77C7"/>
    <w:rsid w:val="009056DE"/>
    <w:rsid w:val="00982FAB"/>
    <w:rsid w:val="009B4A77"/>
    <w:rsid w:val="009F07DD"/>
    <w:rsid w:val="00B42FEA"/>
    <w:rsid w:val="00B86200"/>
    <w:rsid w:val="00BA6BA9"/>
    <w:rsid w:val="00BD5022"/>
    <w:rsid w:val="00BF61E8"/>
    <w:rsid w:val="00C1348F"/>
    <w:rsid w:val="00C32BFB"/>
    <w:rsid w:val="00C649FD"/>
    <w:rsid w:val="00CA082C"/>
    <w:rsid w:val="00CB7D18"/>
    <w:rsid w:val="00D80445"/>
    <w:rsid w:val="00E93E59"/>
    <w:rsid w:val="00EB1EC3"/>
    <w:rsid w:val="00F05B70"/>
    <w:rsid w:val="00F3486F"/>
    <w:rsid w:val="00F92FF2"/>
    <w:rsid w:val="00FB3B7E"/>
    <w:rsid w:val="00FE0353"/>
    <w:rsid w:val="00FE6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A2816D-D88A-4CC5-8162-220BC2282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FEA"/>
    <w:pPr>
      <w:spacing w:after="0" w:line="240" w:lineRule="auto"/>
      <w:jc w:val="both"/>
    </w:pPr>
    <w:rPr>
      <w:rFonts w:ascii="Times New Roman" w:eastAsia="Arial" w:hAnsi="Times New Roman" w:cs="Arial"/>
      <w:szCs w:val="24"/>
    </w:rPr>
  </w:style>
  <w:style w:type="paragraph" w:styleId="Heading1">
    <w:name w:val="heading 1"/>
    <w:link w:val="Heading1Char"/>
    <w:autoRedefine/>
    <w:qFormat/>
    <w:rsid w:val="00BA6BA9"/>
    <w:pPr>
      <w:spacing w:before="360" w:after="200" w:line="360" w:lineRule="auto"/>
      <w:jc w:val="both"/>
      <w:outlineLvl w:val="0"/>
    </w:pPr>
    <w:rPr>
      <w:rFonts w:ascii="Times New Roman" w:eastAsia="Arial" w:hAnsi="Times New Roman" w:cs="Times New Roman"/>
      <w:b/>
      <w:bCs/>
      <w:color w:val="000000" w:themeColor="text1"/>
      <w:sz w:val="28"/>
    </w:rPr>
  </w:style>
  <w:style w:type="paragraph" w:styleId="Heading2">
    <w:name w:val="heading 2"/>
    <w:link w:val="Heading2Char"/>
    <w:autoRedefine/>
    <w:qFormat/>
    <w:rsid w:val="000C18A3"/>
    <w:pPr>
      <w:spacing w:before="280" w:line="360" w:lineRule="auto"/>
      <w:jc w:val="both"/>
      <w:outlineLvl w:val="1"/>
    </w:pPr>
    <w:rPr>
      <w:rFonts w:ascii="Times New Roman" w:eastAsia="Arial" w:hAnsi="Times New Roman" w:cs="Times New Roman"/>
      <w:b/>
      <w:bCs/>
      <w:color w:val="000000" w:themeColor="text1"/>
      <w:sz w:val="24"/>
    </w:rPr>
  </w:style>
  <w:style w:type="paragraph" w:styleId="Heading3">
    <w:name w:val="heading 3"/>
    <w:link w:val="Heading3Char"/>
    <w:autoRedefine/>
    <w:qFormat/>
    <w:rsid w:val="00BA6BA9"/>
    <w:pPr>
      <w:spacing w:before="200" w:after="100" w:line="240" w:lineRule="auto"/>
      <w:outlineLvl w:val="2"/>
    </w:pPr>
    <w:rPr>
      <w:rFonts w:ascii="Times New Roman" w:eastAsia="Arial" w:hAnsi="Times New Roman" w:cs="Times New Roman"/>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C18A3"/>
    <w:rPr>
      <w:rFonts w:ascii="Times New Roman" w:eastAsia="Arial" w:hAnsi="Times New Roman" w:cs="Times New Roman"/>
      <w:b/>
      <w:bCs/>
      <w:color w:val="000000" w:themeColor="text1"/>
      <w:sz w:val="24"/>
    </w:rPr>
  </w:style>
  <w:style w:type="character" w:customStyle="1" w:styleId="Heading3Char">
    <w:name w:val="Heading 3 Char"/>
    <w:basedOn w:val="DefaultParagraphFont"/>
    <w:link w:val="Heading3"/>
    <w:rsid w:val="00BA6BA9"/>
    <w:rPr>
      <w:rFonts w:ascii="Times New Roman" w:eastAsia="Arial" w:hAnsi="Times New Roman" w:cs="Times New Roman"/>
      <w:b/>
      <w:bCs/>
      <w:color w:val="000000" w:themeColor="text1"/>
      <w:szCs w:val="24"/>
    </w:rPr>
  </w:style>
  <w:style w:type="character" w:customStyle="1" w:styleId="Heading1Char">
    <w:name w:val="Heading 1 Char"/>
    <w:basedOn w:val="DefaultParagraphFont"/>
    <w:link w:val="Heading1"/>
    <w:rsid w:val="00BA6BA9"/>
    <w:rPr>
      <w:rFonts w:ascii="Times New Roman" w:eastAsia="Arial" w:hAnsi="Times New Roman" w:cs="Times New Roman"/>
      <w:b/>
      <w:bCs/>
      <w:color w:val="000000" w:themeColor="text1"/>
      <w:sz w:val="28"/>
    </w:rPr>
  </w:style>
  <w:style w:type="paragraph" w:styleId="TOCHeading">
    <w:name w:val="TOC Heading"/>
    <w:basedOn w:val="Heading1"/>
    <w:next w:val="Normal"/>
    <w:uiPriority w:val="39"/>
    <w:unhideWhenUsed/>
    <w:qFormat/>
    <w:rsid w:val="00BA6BA9"/>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BA6BA9"/>
    <w:pPr>
      <w:spacing w:after="100"/>
    </w:pPr>
  </w:style>
  <w:style w:type="paragraph" w:styleId="TOC2">
    <w:name w:val="toc 2"/>
    <w:basedOn w:val="Normal"/>
    <w:next w:val="Normal"/>
    <w:autoRedefine/>
    <w:uiPriority w:val="39"/>
    <w:unhideWhenUsed/>
    <w:rsid w:val="00BA6BA9"/>
    <w:pPr>
      <w:spacing w:after="100"/>
      <w:ind w:left="220"/>
    </w:pPr>
  </w:style>
  <w:style w:type="character" w:styleId="Hyperlink">
    <w:name w:val="Hyperlink"/>
    <w:basedOn w:val="DefaultParagraphFont"/>
    <w:uiPriority w:val="99"/>
    <w:unhideWhenUsed/>
    <w:rsid w:val="00BA6BA9"/>
    <w:rPr>
      <w:color w:val="0563C1" w:themeColor="hyperlink"/>
      <w:u w:val="single"/>
    </w:rPr>
  </w:style>
  <w:style w:type="paragraph" w:styleId="TOC3">
    <w:name w:val="toc 3"/>
    <w:basedOn w:val="Normal"/>
    <w:next w:val="Normal"/>
    <w:autoRedefine/>
    <w:uiPriority w:val="39"/>
    <w:unhideWhenUsed/>
    <w:rsid w:val="009056DE"/>
    <w:pPr>
      <w:spacing w:after="100"/>
      <w:ind w:left="440"/>
    </w:pPr>
  </w:style>
  <w:style w:type="table" w:styleId="TableGrid">
    <w:name w:val="Table Grid"/>
    <w:basedOn w:val="TableNormal"/>
    <w:uiPriority w:val="39"/>
    <w:rsid w:val="00871B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BD5022"/>
    <w:pPr>
      <w:spacing w:before="100" w:beforeAutospacing="1" w:after="100" w:afterAutospacing="1"/>
      <w:jc w:val="left"/>
    </w:pPr>
    <w:rPr>
      <w:rFonts w:eastAsia="Times New Roman" w:cs="Times New Roman"/>
      <w:sz w:val="24"/>
    </w:rPr>
  </w:style>
  <w:style w:type="character" w:styleId="Strong">
    <w:name w:val="Strong"/>
    <w:basedOn w:val="DefaultParagraphFont"/>
    <w:uiPriority w:val="22"/>
    <w:qFormat/>
    <w:rsid w:val="00686772"/>
    <w:rPr>
      <w:b/>
      <w:bCs/>
    </w:rPr>
  </w:style>
  <w:style w:type="character" w:styleId="Emphasis">
    <w:name w:val="Emphasis"/>
    <w:basedOn w:val="DefaultParagraphFont"/>
    <w:uiPriority w:val="20"/>
    <w:qFormat/>
    <w:rsid w:val="00686772"/>
    <w:rPr>
      <w:i/>
      <w:iCs/>
    </w:rPr>
  </w:style>
  <w:style w:type="character" w:customStyle="1" w:styleId="whitespace-normal">
    <w:name w:val="whitespace-normal"/>
    <w:basedOn w:val="DefaultParagraphFont"/>
    <w:rsid w:val="00026641"/>
  </w:style>
  <w:style w:type="paragraph" w:styleId="Header">
    <w:name w:val="header"/>
    <w:basedOn w:val="Normal"/>
    <w:link w:val="HeaderChar"/>
    <w:uiPriority w:val="99"/>
    <w:unhideWhenUsed/>
    <w:rsid w:val="000F7880"/>
    <w:pPr>
      <w:tabs>
        <w:tab w:val="center" w:pos="4680"/>
        <w:tab w:val="right" w:pos="9360"/>
      </w:tabs>
    </w:pPr>
  </w:style>
  <w:style w:type="character" w:customStyle="1" w:styleId="HeaderChar">
    <w:name w:val="Header Char"/>
    <w:basedOn w:val="DefaultParagraphFont"/>
    <w:link w:val="Header"/>
    <w:uiPriority w:val="99"/>
    <w:rsid w:val="000F7880"/>
    <w:rPr>
      <w:rFonts w:ascii="Times New Roman" w:eastAsia="Arial" w:hAnsi="Times New Roman" w:cs="Arial"/>
      <w:szCs w:val="24"/>
    </w:rPr>
  </w:style>
  <w:style w:type="paragraph" w:styleId="Footer">
    <w:name w:val="footer"/>
    <w:basedOn w:val="Normal"/>
    <w:link w:val="FooterChar"/>
    <w:uiPriority w:val="99"/>
    <w:unhideWhenUsed/>
    <w:rsid w:val="000F7880"/>
    <w:pPr>
      <w:tabs>
        <w:tab w:val="center" w:pos="4680"/>
        <w:tab w:val="right" w:pos="9360"/>
      </w:tabs>
    </w:pPr>
  </w:style>
  <w:style w:type="character" w:customStyle="1" w:styleId="FooterChar">
    <w:name w:val="Footer Char"/>
    <w:basedOn w:val="DefaultParagraphFont"/>
    <w:link w:val="Footer"/>
    <w:uiPriority w:val="99"/>
    <w:rsid w:val="000F7880"/>
    <w:rPr>
      <w:rFonts w:ascii="Times New Roman" w:eastAsia="Arial" w:hAnsi="Times New Roman" w:cs="Arial"/>
      <w:szCs w:val="24"/>
    </w:rPr>
  </w:style>
  <w:style w:type="paragraph" w:styleId="ListParagraph">
    <w:name w:val="List Paragraph"/>
    <w:basedOn w:val="Normal"/>
    <w:uiPriority w:val="34"/>
    <w:qFormat/>
    <w:rsid w:val="00624E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486954">
      <w:bodyDiv w:val="1"/>
      <w:marLeft w:val="0"/>
      <w:marRight w:val="0"/>
      <w:marTop w:val="0"/>
      <w:marBottom w:val="0"/>
      <w:divBdr>
        <w:top w:val="none" w:sz="0" w:space="0" w:color="auto"/>
        <w:left w:val="none" w:sz="0" w:space="0" w:color="auto"/>
        <w:bottom w:val="none" w:sz="0" w:space="0" w:color="auto"/>
        <w:right w:val="none" w:sz="0" w:space="0" w:color="auto"/>
      </w:divBdr>
    </w:div>
    <w:div w:id="161236913">
      <w:bodyDiv w:val="1"/>
      <w:marLeft w:val="0"/>
      <w:marRight w:val="0"/>
      <w:marTop w:val="0"/>
      <w:marBottom w:val="0"/>
      <w:divBdr>
        <w:top w:val="none" w:sz="0" w:space="0" w:color="auto"/>
        <w:left w:val="none" w:sz="0" w:space="0" w:color="auto"/>
        <w:bottom w:val="none" w:sz="0" w:space="0" w:color="auto"/>
        <w:right w:val="none" w:sz="0" w:space="0" w:color="auto"/>
      </w:divBdr>
    </w:div>
    <w:div w:id="178542167">
      <w:bodyDiv w:val="1"/>
      <w:marLeft w:val="0"/>
      <w:marRight w:val="0"/>
      <w:marTop w:val="0"/>
      <w:marBottom w:val="0"/>
      <w:divBdr>
        <w:top w:val="none" w:sz="0" w:space="0" w:color="auto"/>
        <w:left w:val="none" w:sz="0" w:space="0" w:color="auto"/>
        <w:bottom w:val="none" w:sz="0" w:space="0" w:color="auto"/>
        <w:right w:val="none" w:sz="0" w:space="0" w:color="auto"/>
      </w:divBdr>
    </w:div>
    <w:div w:id="491069144">
      <w:bodyDiv w:val="1"/>
      <w:marLeft w:val="0"/>
      <w:marRight w:val="0"/>
      <w:marTop w:val="0"/>
      <w:marBottom w:val="0"/>
      <w:divBdr>
        <w:top w:val="none" w:sz="0" w:space="0" w:color="auto"/>
        <w:left w:val="none" w:sz="0" w:space="0" w:color="auto"/>
        <w:bottom w:val="none" w:sz="0" w:space="0" w:color="auto"/>
        <w:right w:val="none" w:sz="0" w:space="0" w:color="auto"/>
      </w:divBdr>
    </w:div>
    <w:div w:id="639699311">
      <w:bodyDiv w:val="1"/>
      <w:marLeft w:val="0"/>
      <w:marRight w:val="0"/>
      <w:marTop w:val="0"/>
      <w:marBottom w:val="0"/>
      <w:divBdr>
        <w:top w:val="none" w:sz="0" w:space="0" w:color="auto"/>
        <w:left w:val="none" w:sz="0" w:space="0" w:color="auto"/>
        <w:bottom w:val="none" w:sz="0" w:space="0" w:color="auto"/>
        <w:right w:val="none" w:sz="0" w:space="0" w:color="auto"/>
      </w:divBdr>
    </w:div>
    <w:div w:id="646938334">
      <w:bodyDiv w:val="1"/>
      <w:marLeft w:val="0"/>
      <w:marRight w:val="0"/>
      <w:marTop w:val="0"/>
      <w:marBottom w:val="0"/>
      <w:divBdr>
        <w:top w:val="none" w:sz="0" w:space="0" w:color="auto"/>
        <w:left w:val="none" w:sz="0" w:space="0" w:color="auto"/>
        <w:bottom w:val="none" w:sz="0" w:space="0" w:color="auto"/>
        <w:right w:val="none" w:sz="0" w:space="0" w:color="auto"/>
      </w:divBdr>
    </w:div>
    <w:div w:id="671297493">
      <w:bodyDiv w:val="1"/>
      <w:marLeft w:val="0"/>
      <w:marRight w:val="0"/>
      <w:marTop w:val="0"/>
      <w:marBottom w:val="0"/>
      <w:divBdr>
        <w:top w:val="none" w:sz="0" w:space="0" w:color="auto"/>
        <w:left w:val="none" w:sz="0" w:space="0" w:color="auto"/>
        <w:bottom w:val="none" w:sz="0" w:space="0" w:color="auto"/>
        <w:right w:val="none" w:sz="0" w:space="0" w:color="auto"/>
      </w:divBdr>
    </w:div>
    <w:div w:id="756631850">
      <w:bodyDiv w:val="1"/>
      <w:marLeft w:val="0"/>
      <w:marRight w:val="0"/>
      <w:marTop w:val="0"/>
      <w:marBottom w:val="0"/>
      <w:divBdr>
        <w:top w:val="none" w:sz="0" w:space="0" w:color="auto"/>
        <w:left w:val="none" w:sz="0" w:space="0" w:color="auto"/>
        <w:bottom w:val="none" w:sz="0" w:space="0" w:color="auto"/>
        <w:right w:val="none" w:sz="0" w:space="0" w:color="auto"/>
      </w:divBdr>
    </w:div>
    <w:div w:id="893005553">
      <w:bodyDiv w:val="1"/>
      <w:marLeft w:val="0"/>
      <w:marRight w:val="0"/>
      <w:marTop w:val="0"/>
      <w:marBottom w:val="0"/>
      <w:divBdr>
        <w:top w:val="none" w:sz="0" w:space="0" w:color="auto"/>
        <w:left w:val="none" w:sz="0" w:space="0" w:color="auto"/>
        <w:bottom w:val="none" w:sz="0" w:space="0" w:color="auto"/>
        <w:right w:val="none" w:sz="0" w:space="0" w:color="auto"/>
      </w:divBdr>
    </w:div>
    <w:div w:id="1023479492">
      <w:bodyDiv w:val="1"/>
      <w:marLeft w:val="0"/>
      <w:marRight w:val="0"/>
      <w:marTop w:val="0"/>
      <w:marBottom w:val="0"/>
      <w:divBdr>
        <w:top w:val="none" w:sz="0" w:space="0" w:color="auto"/>
        <w:left w:val="none" w:sz="0" w:space="0" w:color="auto"/>
        <w:bottom w:val="none" w:sz="0" w:space="0" w:color="auto"/>
        <w:right w:val="none" w:sz="0" w:space="0" w:color="auto"/>
      </w:divBdr>
    </w:div>
    <w:div w:id="1572084496">
      <w:bodyDiv w:val="1"/>
      <w:marLeft w:val="0"/>
      <w:marRight w:val="0"/>
      <w:marTop w:val="0"/>
      <w:marBottom w:val="0"/>
      <w:divBdr>
        <w:top w:val="none" w:sz="0" w:space="0" w:color="auto"/>
        <w:left w:val="none" w:sz="0" w:space="0" w:color="auto"/>
        <w:bottom w:val="none" w:sz="0" w:space="0" w:color="auto"/>
        <w:right w:val="none" w:sz="0" w:space="0" w:color="auto"/>
      </w:divBdr>
    </w:div>
    <w:div w:id="1675839158">
      <w:bodyDiv w:val="1"/>
      <w:marLeft w:val="0"/>
      <w:marRight w:val="0"/>
      <w:marTop w:val="0"/>
      <w:marBottom w:val="0"/>
      <w:divBdr>
        <w:top w:val="none" w:sz="0" w:space="0" w:color="auto"/>
        <w:left w:val="none" w:sz="0" w:space="0" w:color="auto"/>
        <w:bottom w:val="none" w:sz="0" w:space="0" w:color="auto"/>
        <w:right w:val="none" w:sz="0" w:space="0" w:color="auto"/>
      </w:divBdr>
    </w:div>
    <w:div w:id="1905068634">
      <w:bodyDiv w:val="1"/>
      <w:marLeft w:val="0"/>
      <w:marRight w:val="0"/>
      <w:marTop w:val="0"/>
      <w:marBottom w:val="0"/>
      <w:divBdr>
        <w:top w:val="none" w:sz="0" w:space="0" w:color="auto"/>
        <w:left w:val="none" w:sz="0" w:space="0" w:color="auto"/>
        <w:bottom w:val="none" w:sz="0" w:space="0" w:color="auto"/>
        <w:right w:val="none" w:sz="0" w:space="0" w:color="auto"/>
      </w:divBdr>
    </w:div>
    <w:div w:id="1931893047">
      <w:bodyDiv w:val="1"/>
      <w:marLeft w:val="0"/>
      <w:marRight w:val="0"/>
      <w:marTop w:val="0"/>
      <w:marBottom w:val="0"/>
      <w:divBdr>
        <w:top w:val="none" w:sz="0" w:space="0" w:color="auto"/>
        <w:left w:val="none" w:sz="0" w:space="0" w:color="auto"/>
        <w:bottom w:val="none" w:sz="0" w:space="0" w:color="auto"/>
        <w:right w:val="none" w:sz="0" w:space="0" w:color="auto"/>
      </w:divBdr>
    </w:div>
    <w:div w:id="1990091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doi.org/10.1080/08961530.2011.578057" TargetMode="External"/><Relationship Id="rId3" Type="http://schemas.openxmlformats.org/officeDocument/2006/relationships/styles" Target="styles.xml"/><Relationship Id="rId21" Type="http://schemas.openxmlformats.org/officeDocument/2006/relationships/hyperlink" Target="https://delhi-ncr.mallsmarket.com/malls/select-citywalk-saket/stores/zara"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doi.org/10.1016/j.jretconser.2010.09.00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9593960903498300" TargetMode="External"/><Relationship Id="rId20" Type="http://schemas.openxmlformats.org/officeDocument/2006/relationships/hyperlink" Target="https://www.inditex.com/itxcomweb/api/media/1da2c9d1-dbca-49fb-9563-982a8a27fae6/INDITEXFullYear20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09590551011076533" TargetMode="External"/><Relationship Id="rId23" Type="http://schemas.openxmlformats.org/officeDocument/2006/relationships/hyperlink" Target="https://www.visitlondon.com/things-to-do/place/43159914-zara-oxford-street-flagship-store" TargetMode="External"/><Relationship Id="rId10" Type="http://schemas.openxmlformats.org/officeDocument/2006/relationships/hyperlink" Target="https://www.grammarly.com/" TargetMode="External"/><Relationship Id="rId19" Type="http://schemas.openxmlformats.org/officeDocument/2006/relationships/hyperlink" Target="https://doi.org/10.1525/cmr.2011.54.1.64"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image" Target="media/image5.jpg"/><Relationship Id="rId22" Type="http://schemas.openxmlformats.org/officeDocument/2006/relationships/hyperlink" Target="https://doi.org/10.1093/jeg/lbm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3DC56-48EC-47F5-B2B5-C45C74EC2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24</Pages>
  <Words>7240</Words>
  <Characters>41272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SAMSUNG</cp:lastModifiedBy>
  <cp:revision>9</cp:revision>
  <dcterms:created xsi:type="dcterms:W3CDTF">2026-04-21T13:11:00Z</dcterms:created>
  <dcterms:modified xsi:type="dcterms:W3CDTF">2026-04-23T23:38:00Z</dcterms:modified>
</cp:coreProperties>
</file>