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3"/>
        <w:rPr>
          <w:rFonts w:ascii="Century Gothic" w:cs="Century Gothic" w:hAnsi="Century Gothic" w:eastAsia="Century Gothic"/>
          <w:b w:val="1"/>
          <w:bCs w:val="1"/>
          <w:u w:val="single"/>
        </w:rPr>
      </w:pPr>
      <w:r>
        <w:rPr>
          <w:rFonts w:ascii="Century Gothic" w:hAnsi="Century Gothic"/>
          <w:b w:val="1"/>
          <w:bCs w:val="1"/>
          <w:u w:val="single"/>
          <w:rtl w:val="0"/>
          <w:lang w:val="en-US"/>
        </w:rPr>
        <w:t xml:space="preserve">A critical evaluation and the identification of next teaching and learning steps focusing on a case study of an individual learner or a group of learners, based on an observed critical incident. </w:t>
      </w:r>
    </w:p>
    <w:p>
      <w:pPr>
        <w:pStyle w:val="Body"/>
        <w:bidi w:val="0"/>
      </w:pPr>
    </w:p>
    <w:p>
      <w:pPr>
        <w:pStyle w:val="Body"/>
        <w:spacing w:line="360" w:lineRule="auto"/>
        <w:rPr>
          <w:rFonts w:ascii="Century Gothic" w:cs="Century Gothic" w:hAnsi="Century Gothic" w:eastAsia="Century Gothic"/>
        </w:rPr>
      </w:pPr>
      <w:r>
        <w:rPr>
          <w:rFonts w:ascii="Century Gothic" w:cs="Century Gothic" w:hAnsi="Century Gothic" w:eastAsia="Century Gothic"/>
        </w:rPr>
        <w:br w:type="textWrapping"/>
      </w:r>
      <w:r>
        <w:rPr>
          <w:rFonts w:ascii="Century Gothic" w:hAnsi="Century Gothic"/>
          <w:rtl w:val="0"/>
          <w:lang w:val="en-US"/>
        </w:rPr>
        <w:t xml:space="preserve">In this assignment I will be discussing and critically evaluating my critical incident in regard to theories around additional learning needs in a mainstream Welsh language classroom.  Brookfield (1990) found a critical incident to be an event during the practitioners career that is unplanned and not anticipated but creates a vivid memory for that practitioner.  This is backed by Tripp (2012) who noted </w:t>
      </w:r>
      <w:r>
        <w:rPr>
          <w:rFonts w:ascii="Century Gothic" w:hAnsi="Century Gothic" w:hint="default"/>
          <w:rtl w:val="0"/>
          <w:lang w:val="en-US"/>
        </w:rPr>
        <w:t>“…</w:t>
      </w:r>
      <w:r>
        <w:rPr>
          <w:rFonts w:ascii="Century Gothic" w:hAnsi="Century Gothic"/>
          <w:rtl w:val="0"/>
          <w:lang w:val="en-US"/>
        </w:rPr>
        <w:t>a critical incident is an interpretation of the significance of an event.</w:t>
      </w:r>
      <w:r>
        <w:rPr>
          <w:rFonts w:ascii="Century Gothic" w:hAnsi="Century Gothic" w:hint="default"/>
          <w:rtl w:val="0"/>
          <w:lang w:val="en-US"/>
        </w:rPr>
        <w:t xml:space="preserve">” </w:t>
      </w:r>
      <w:r>
        <w:rPr>
          <w:rFonts w:ascii="Century Gothic" w:hAnsi="Century Gothic"/>
          <w:rtl w:val="0"/>
          <w:lang w:val="en-US"/>
        </w:rPr>
        <w:t>(p.8) From my observations it was clear that these critical incidents are not life changing events but small pockets of the day that play on your mind and make you think about your pedagogical approach to teaching.  Each of the critical incidents that I observed had an impact on me but one stood out as an incident that if dealt with differently could potentially change the whole dynamics of the classroom.</w:t>
      </w:r>
      <w:r>
        <w:rPr>
          <w:rFonts w:ascii="Century Gothic" w:cs="Century Gothic" w:hAnsi="Century Gothic" w:eastAsia="Century Gothic"/>
        </w:rPr>
        <w:br w:type="textWrapping"/>
      </w:r>
      <w:r>
        <w:rPr>
          <w:rFonts w:ascii="Century Gothic" w:hAnsi="Century Gothic"/>
          <w:rtl w:val="0"/>
          <w:lang w:val="en-US"/>
        </w:rPr>
        <w:t>The assignment will begin with an explanation of a critical incident while looking at a specific one.  Following this it will move onto the work of Donaldson and the four purposes and how the critical incident is linked to the new Curriculum for Wales 2022.  Moving on, there will be a literature review where the focus will be on research surrounding additional learning need in correlation to the discussed critical incident.  Lastly the assignment will look at personal and professional reflections and the potential next steps or ways to improve on this critical incident, while bringing the assignment to a close with a conclusion of the literature, read around the topic of additional learning needs and critical incidents.</w:t>
      </w:r>
      <w:r>
        <w:rPr>
          <w:rFonts w:ascii="Century Gothic" w:cs="Century Gothic" w:hAnsi="Century Gothic" w:eastAsia="Century Gothic"/>
        </w:rPr>
        <w:br w:type="textWrapping"/>
        <w:br w:type="textWrapping"/>
      </w:r>
      <w:r>
        <w:rPr>
          <w:rFonts w:ascii="Century Gothic" w:hAnsi="Century Gothic"/>
          <w:rtl w:val="0"/>
          <w:lang w:val="en-US"/>
        </w:rPr>
        <w:t xml:space="preserve">The role of a critical incident is an event that will have an impact on not only the school day but also potential planning and environmental factors of the school and classroom.  The Department of Education (2022)  notes a critical incident as something that has a sudden and or unexpected incident that has a detrimental impact on the school.  The critical incidents that were observed do fall into this definition, while they might not all have a detrimental impact on the school in the eyes of the practitioners the incidents observed did have an impact on the engagement of the learners involved for the rest of the day.  </w:t>
      </w:r>
      <w:r>
        <w:rPr>
          <w:rFonts w:ascii="Century Gothic" w:hAnsi="Century Gothic" w:hint="default"/>
          <w:i w:val="1"/>
          <w:iCs w:val="1"/>
          <w:rtl w:val="0"/>
          <w:lang w:val="en-US"/>
        </w:rPr>
        <w:t>“</w:t>
      </w:r>
      <w:r>
        <w:rPr>
          <w:rFonts w:ascii="Century Gothic" w:hAnsi="Century Gothic"/>
          <w:i w:val="1"/>
          <w:iCs w:val="1"/>
          <w:rtl w:val="0"/>
          <w:lang w:val="en-US"/>
        </w:rPr>
        <w:t xml:space="preserve">Reflective thinking is a multifaceted process. It is an analysis of classroom events and circumstances. By virtue of its complexity, the task of teaching requires constant and continual classroom observation, evaluation, and subsequent action. To be an effective teacher, it is not enough to be able to recognize what happens in the classroom. Rather, it is imperative to understand the </w:t>
      </w:r>
      <w:r>
        <w:rPr>
          <w:rFonts w:ascii="Century Gothic" w:hAnsi="Century Gothic" w:hint="default"/>
          <w:i w:val="1"/>
          <w:iCs w:val="1"/>
          <w:rtl w:val="1"/>
          <w:lang w:val="ar-SA" w:bidi="ar-SA"/>
        </w:rPr>
        <w:t>“</w:t>
      </w:r>
      <w:r>
        <w:rPr>
          <w:rFonts w:ascii="Century Gothic" w:hAnsi="Century Gothic"/>
          <w:i w:val="1"/>
          <w:iCs w:val="1"/>
          <w:rtl w:val="0"/>
          <w:lang w:val="en-US"/>
        </w:rPr>
        <w:t>whys</w:t>
      </w:r>
      <w:r>
        <w:rPr>
          <w:rFonts w:ascii="Century Gothic" w:hAnsi="Century Gothic" w:hint="default"/>
          <w:i w:val="1"/>
          <w:iCs w:val="1"/>
          <w:rtl w:val="0"/>
        </w:rPr>
        <w:t>” “</w:t>
      </w:r>
      <w:r>
        <w:rPr>
          <w:rFonts w:ascii="Century Gothic" w:hAnsi="Century Gothic"/>
          <w:i w:val="1"/>
          <w:iCs w:val="1"/>
          <w:rtl w:val="0"/>
          <w:lang w:val="en-US"/>
        </w:rPr>
        <w:t>hows,</w:t>
      </w:r>
      <w:r>
        <w:rPr>
          <w:rFonts w:ascii="Century Gothic" w:hAnsi="Century Gothic" w:hint="default"/>
          <w:i w:val="1"/>
          <w:iCs w:val="1"/>
          <w:rtl w:val="0"/>
        </w:rPr>
        <w:t xml:space="preserve">” </w:t>
      </w:r>
      <w:r>
        <w:rPr>
          <w:rFonts w:ascii="Century Gothic" w:hAnsi="Century Gothic"/>
          <w:i w:val="1"/>
          <w:iCs w:val="1"/>
          <w:rtl w:val="0"/>
          <w:lang w:val="en-US"/>
        </w:rPr>
        <w:t xml:space="preserve">and </w:t>
      </w:r>
      <w:r>
        <w:rPr>
          <w:rFonts w:ascii="Century Gothic" w:hAnsi="Century Gothic" w:hint="default"/>
          <w:i w:val="1"/>
          <w:iCs w:val="1"/>
          <w:rtl w:val="1"/>
          <w:lang w:val="ar-SA" w:bidi="ar-SA"/>
        </w:rPr>
        <w:t>“</w:t>
      </w:r>
      <w:r>
        <w:rPr>
          <w:rFonts w:ascii="Century Gothic" w:hAnsi="Century Gothic"/>
          <w:i w:val="1"/>
          <w:iCs w:val="1"/>
          <w:rtl w:val="0"/>
          <w:lang w:val="en-US"/>
        </w:rPr>
        <w:t>what if</w:t>
      </w:r>
      <w:r>
        <w:rPr>
          <w:rFonts w:ascii="Century Gothic" w:hAnsi="Century Gothic" w:hint="default"/>
          <w:i w:val="1"/>
          <w:iCs w:val="1"/>
          <w:rtl w:val="1"/>
        </w:rPr>
        <w:t>’</w:t>
      </w:r>
      <w:r>
        <w:rPr>
          <w:rFonts w:ascii="Century Gothic" w:hAnsi="Century Gothic"/>
          <w:i w:val="1"/>
          <w:iCs w:val="1"/>
          <w:rtl w:val="0"/>
        </w:rPr>
        <w:t>s</w:t>
      </w:r>
      <w:r>
        <w:rPr>
          <w:rFonts w:ascii="Century Gothic" w:hAnsi="Century Gothic" w:hint="default"/>
          <w:i w:val="1"/>
          <w:iCs w:val="1"/>
          <w:rtl w:val="0"/>
        </w:rPr>
        <w:t xml:space="preserve">” </w:t>
      </w:r>
      <w:r>
        <w:rPr>
          <w:rFonts w:ascii="Century Gothic" w:hAnsi="Century Gothic"/>
          <w:i w:val="1"/>
          <w:iCs w:val="1"/>
          <w:rtl w:val="0"/>
          <w:lang w:val="en-US"/>
        </w:rPr>
        <w:t>as well. This understanding comes through the consistent practice of reflective thinking.</w:t>
      </w:r>
      <w:r>
        <w:rPr>
          <w:rFonts w:ascii="Century Gothic" w:hAnsi="Century Gothic" w:hint="default"/>
          <w:i w:val="1"/>
          <w:iCs w:val="1"/>
          <w:rtl w:val="0"/>
          <w:lang w:val="en-US"/>
        </w:rPr>
        <w:t>”</w:t>
      </w:r>
      <w:r>
        <w:rPr>
          <w:rFonts w:ascii="Century Gothic" w:hAnsi="Century Gothic"/>
          <w:rtl w:val="0"/>
          <w:lang w:val="en-US"/>
        </w:rPr>
        <w:t xml:space="preserve"> </w:t>
      </w:r>
      <w:r>
        <w:rPr>
          <w:rFonts w:ascii="Century Gothic" w:hAnsi="Century Gothic"/>
          <w:rtl w:val="0"/>
          <w:lang w:val="en-US"/>
        </w:rPr>
        <w:t>(McKnight, 2002, p. 1)</w:t>
      </w:r>
      <w:r>
        <w:rPr>
          <w:rFonts w:ascii="Century Gothic" w:hAnsi="Century Gothic"/>
          <w:rtl w:val="0"/>
          <w:lang w:val="en-US"/>
        </w:rPr>
        <w:t xml:space="preserve"> This quote gives an insight into what is needed to develop a strong bases for reflection and looking at the importance of why we focus on certain aspects over others and how and why these become critical incidents.  </w:t>
      </w:r>
    </w:p>
    <w:p>
      <w:pPr>
        <w:pStyle w:val="Body"/>
        <w:spacing w:line="360" w:lineRule="auto"/>
        <w:rPr>
          <w:rFonts w:ascii="Century Gothic" w:cs="Century Gothic" w:hAnsi="Century Gothic" w:eastAsia="Century Gothic"/>
        </w:rPr>
      </w:pPr>
      <w:r>
        <w:rPr>
          <w:rFonts w:ascii="Century Gothic" w:hAnsi="Century Gothic"/>
          <w:rtl w:val="0"/>
          <w:lang w:val="en-US"/>
        </w:rPr>
        <w:t xml:space="preserve">My chosen observation will be looking at the support around a learner with an additional learning need. BERA (2018) guidelines will be followed throughout this section and the identity of the school or learner will not be discussed.  The school I observed is a 3-19 school through the medium of Welsh.  9% of the school are on the additional learning needs register for the school.  Estyn (2017) noted as a target that the school were to </w:t>
      </w:r>
      <w:r>
        <w:rPr>
          <w:rFonts w:ascii="Century Gothic" w:hAnsi="Century Gothic" w:hint="default"/>
          <w:i w:val="1"/>
          <w:iCs w:val="1"/>
          <w:rtl w:val="0"/>
          <w:lang w:val="en-US"/>
        </w:rPr>
        <w:t>‘</w:t>
      </w:r>
      <w:r>
        <w:rPr>
          <w:rFonts w:ascii="Century Gothic" w:hAnsi="Century Gothic"/>
          <w:i w:val="1"/>
          <w:iCs w:val="1"/>
          <w:rtl w:val="0"/>
          <w:lang w:val="en-US"/>
        </w:rPr>
        <w:t>Formalise the processes of setting and reviewing targets for pupils with additional learning needs in the secondary department</w:t>
      </w:r>
      <w:r>
        <w:rPr>
          <w:rFonts w:ascii="Century Gothic" w:hAnsi="Century Gothic"/>
          <w:i w:val="1"/>
          <w:iCs w:val="1"/>
          <w:rtl w:val="0"/>
          <w:lang w:val="en-US"/>
        </w:rPr>
        <w:t>.</w:t>
      </w:r>
      <w:r>
        <w:rPr>
          <w:rFonts w:ascii="Century Gothic" w:hAnsi="Century Gothic" w:hint="default"/>
          <w:i w:val="1"/>
          <w:iCs w:val="1"/>
          <w:rtl w:val="0"/>
          <w:lang w:val="en-US"/>
        </w:rPr>
        <w:t>’</w:t>
      </w:r>
      <w:r>
        <w:rPr>
          <w:rFonts w:ascii="Century Gothic" w:hAnsi="Century Gothic"/>
          <w:rtl w:val="0"/>
          <w:lang w:val="en-US"/>
        </w:rPr>
        <w:t xml:space="preserve"> The critical incident I am going to discuss took place first thing in the morning just after breakfast club and getting the learners into the classroom.  The learner in question had been in breakfast club since 8:30 and it was now 9:00 and time to make their way to classroom.  This transition is something that is difficult for this learner (as stated by the class teacher at the time) and an aspect of the day that the teaching assistants and ELSA have been working on for a while.  The learner in question is in year one and has an additional learning need that is currently being diagnosed. This class has two teaching assistants in order to support the class and this learner. Both </w:t>
      </w:r>
      <w:r>
        <w:rPr>
          <w:rFonts w:ascii="Century Gothic" w:hAnsi="Century Gothic"/>
          <w:rtl w:val="0"/>
          <w:lang w:val="en-US"/>
        </w:rPr>
        <w:t xml:space="preserve">teaching assistants </w:t>
      </w:r>
      <w:r>
        <w:rPr>
          <w:rFonts w:ascii="Century Gothic" w:hAnsi="Century Gothic"/>
          <w:rtl w:val="0"/>
          <w:lang w:val="en-US"/>
        </w:rPr>
        <w:t xml:space="preserve">for this class went outside to try and bring this learner in and spent 45 minuets working with the learner outside on the yard. They tried a number of different methods from one going out and trying to get them in, both trying together and then leaving them in the yard (the learner being safe inside an enclosed smaller yard).  After this time the </w:t>
      </w:r>
      <w:r>
        <w:rPr>
          <w:rFonts w:ascii="Century Gothic" w:hAnsi="Century Gothic"/>
          <w:rtl w:val="0"/>
          <w:lang w:val="en-US"/>
        </w:rPr>
        <w:t xml:space="preserve">teaching assistants </w:t>
      </w:r>
      <w:r>
        <w:rPr>
          <w:rFonts w:ascii="Century Gothic" w:hAnsi="Century Gothic"/>
          <w:rtl w:val="0"/>
          <w:lang w:val="en-US"/>
        </w:rPr>
        <w:t>used a team teach strategy to safely bring the learner into the school, by carrying them in.  The learner then did not stay in the classroom and instead sat outside with the ELSA and both</w:t>
      </w:r>
      <w:r>
        <w:rPr>
          <w:rFonts w:ascii="Century Gothic" w:hAnsi="Century Gothic"/>
          <w:rtl w:val="0"/>
          <w:lang w:val="en-US"/>
        </w:rPr>
        <w:t xml:space="preserve"> teaching assistants</w:t>
      </w:r>
      <w:r>
        <w:rPr>
          <w:rFonts w:ascii="Century Gothic" w:hAnsi="Century Gothic"/>
          <w:rtl w:val="0"/>
          <w:lang w:val="en-US"/>
        </w:rPr>
        <w:t xml:space="preserve">, where they supported them to calm down.  What made this stand out as a critical incident was the way the </w:t>
      </w:r>
      <w:r>
        <w:rPr>
          <w:rFonts w:ascii="Century Gothic" w:hAnsi="Century Gothic"/>
          <w:rtl w:val="0"/>
          <w:lang w:val="en-US"/>
        </w:rPr>
        <w:t xml:space="preserve">teaching assistants </w:t>
      </w:r>
      <w:r>
        <w:rPr>
          <w:rFonts w:ascii="Century Gothic" w:hAnsi="Century Gothic"/>
          <w:rtl w:val="0"/>
          <w:lang w:val="en-US"/>
        </w:rPr>
        <w:t xml:space="preserve">dealt with the situation.  The </w:t>
      </w:r>
      <w:r>
        <w:rPr>
          <w:rFonts w:ascii="Century Gothic" w:hAnsi="Century Gothic"/>
          <w:rtl w:val="0"/>
          <w:lang w:val="en-US"/>
        </w:rPr>
        <w:t xml:space="preserve">teaching assistants </w:t>
      </w:r>
      <w:r>
        <w:rPr>
          <w:rFonts w:ascii="Century Gothic" w:hAnsi="Century Gothic"/>
          <w:rtl w:val="0"/>
          <w:lang w:val="en-US"/>
        </w:rPr>
        <w:t xml:space="preserve">dealt with the situation in a way that was best for the practitioners and the other learners in the classroom, while maybe not the best way for the learner.  The learner in questions from my observation wanted to be involved in the classroom as they kept coming to the door and looking in but the </w:t>
      </w:r>
      <w:r>
        <w:rPr>
          <w:rFonts w:ascii="Century Gothic" w:hAnsi="Century Gothic"/>
          <w:rtl w:val="0"/>
          <w:lang w:val="en-US"/>
        </w:rPr>
        <w:t xml:space="preserve">teaching assistants </w:t>
      </w:r>
      <w:r>
        <w:rPr>
          <w:rFonts w:ascii="Century Gothic" w:hAnsi="Century Gothic"/>
          <w:rtl w:val="0"/>
          <w:lang w:val="en-US"/>
        </w:rPr>
        <w:t xml:space="preserve">kept them outside playing with play dough and talking to the ELSA .  When discussing this incident with the </w:t>
      </w:r>
      <w:r>
        <w:rPr>
          <w:rFonts w:ascii="Century Gothic" w:hAnsi="Century Gothic"/>
          <w:rtl w:val="0"/>
          <w:lang w:val="en-US"/>
        </w:rPr>
        <w:t xml:space="preserve">teaching assistants </w:t>
      </w:r>
      <w:r>
        <w:rPr>
          <w:rFonts w:ascii="Century Gothic" w:hAnsi="Century Gothic"/>
          <w:rtl w:val="0"/>
          <w:lang w:val="en-US"/>
        </w:rPr>
        <w:t xml:space="preserve">they told me that this was the norm and that this learner is having issues outside of school and is on a reduced timetable and the fact that they got them into the school in less than an hour was a bonus.  I was then able to spend some time with the learner and engaged with them in play and learning outside of the classroom and even got them to come into the classroom after break with me. While I am aware that I was someone new and exciting in the classroom I feel that the method I used of distracting the learner and engaging in an activity that they wanted to do promoted learning and participation in the classroom.  </w:t>
      </w:r>
    </w:p>
    <w:p>
      <w:pPr>
        <w:pStyle w:val="Body"/>
        <w:spacing w:line="360" w:lineRule="auto"/>
        <w:rPr>
          <w:rFonts w:ascii="Century Gothic" w:cs="Century Gothic" w:hAnsi="Century Gothic" w:eastAsia="Century Gothic"/>
        </w:rPr>
      </w:pPr>
      <w:r>
        <w:rPr>
          <w:rFonts w:ascii="Century Gothic" w:hAnsi="Century Gothic"/>
          <w:rtl w:val="0"/>
          <w:lang w:val="en-US"/>
        </w:rPr>
        <w:t>The new Curriculum in Wales 2022 is linked to the findings of Professor Graham Donaldson Successful Futures Review (2015).  This review looked at a number of different schools in Wales and found that there are four key purposes that children should be learning and working towards in school:</w:t>
      </w:r>
      <w:r>
        <w:rPr>
          <w:rFonts w:ascii="Century Gothic" w:cs="Century Gothic" w:hAnsi="Century Gothic" w:eastAsia="Century Gothic"/>
        </w:rPr>
        <w:br w:type="textWrapping"/>
      </w:r>
      <w:r>
        <w:rPr>
          <w:rFonts w:ascii="Century Gothic" w:hAnsi="Century Gothic"/>
          <w:rtl w:val="0"/>
          <w:lang w:val="en-US"/>
        </w:rPr>
        <w:t>- Ambitious and capable learners, ready to learn throughout their lives</w:t>
      </w:r>
      <w:r>
        <w:rPr>
          <w:rFonts w:ascii="Century Gothic" w:cs="Century Gothic" w:hAnsi="Century Gothic" w:eastAsia="Century Gothic"/>
        </w:rPr>
        <w:br w:type="textWrapping"/>
      </w:r>
      <w:r>
        <w:rPr>
          <w:rFonts w:ascii="Century Gothic" w:hAnsi="Century Gothic"/>
          <w:rtl w:val="0"/>
          <w:lang w:val="en-US"/>
        </w:rPr>
        <w:t>- Enterprising and creative contributors, ready to play a full part in life and work</w:t>
      </w:r>
      <w:r>
        <w:rPr>
          <w:rFonts w:ascii="Century Gothic" w:cs="Century Gothic" w:hAnsi="Century Gothic" w:eastAsia="Century Gothic"/>
        </w:rPr>
        <w:br w:type="textWrapping"/>
      </w:r>
      <w:r>
        <w:rPr>
          <w:rFonts w:ascii="Century Gothic" w:hAnsi="Century Gothic"/>
          <w:rtl w:val="0"/>
          <w:lang w:val="en-US"/>
        </w:rPr>
        <w:t>- Ethical and informed citizens of Wales and the world</w:t>
      </w:r>
      <w:r>
        <w:rPr>
          <w:rFonts w:ascii="Century Gothic" w:cs="Century Gothic" w:hAnsi="Century Gothic" w:eastAsia="Century Gothic"/>
        </w:rPr>
        <w:br w:type="textWrapping"/>
      </w:r>
      <w:r>
        <w:rPr>
          <w:rFonts w:ascii="Century Gothic" w:hAnsi="Century Gothic"/>
          <w:rtl w:val="0"/>
          <w:lang w:val="en-US"/>
        </w:rPr>
        <w:t>- Healthy and confident individuals, ready to lead fulfilling lives as valued members of society</w:t>
      </w:r>
      <w:r>
        <w:rPr>
          <w:rFonts w:ascii="Century Gothic" w:cs="Century Gothic" w:hAnsi="Century Gothic" w:eastAsia="Century Gothic"/>
        </w:rPr>
        <w:br w:type="textWrapping"/>
      </w:r>
      <w:r>
        <w:rPr>
          <w:rFonts w:ascii="Century Gothic" w:hAnsi="Century Gothic"/>
          <w:rtl w:val="0"/>
          <w:lang w:val="en-US"/>
        </w:rPr>
        <w:t xml:space="preserve">Each of these purposes then dive deeper into these areas to ensure that teachers are able to support learners to develop holistically while working towards these curriculum aims.  The new curriculum will no longer focus on year groups or stages but will give all learners the opportunity to work along side each other in the same continuum of learning (NDNA, 2022). The area that I feel is linked to my critical incident is healthy and confident individuals, as one aspect of this purpose is being able to </w:t>
      </w:r>
      <w:r>
        <w:rPr>
          <w:rFonts w:ascii="Century Gothic" w:hAnsi="Century Gothic" w:hint="default"/>
          <w:rtl w:val="0"/>
          <w:lang w:val="en-US"/>
        </w:rPr>
        <w:t>‘</w:t>
      </w:r>
      <w:r>
        <w:rPr>
          <w:rFonts w:ascii="Century Gothic" w:hAnsi="Century Gothic"/>
          <w:rtl w:val="0"/>
          <w:lang w:val="en-US"/>
        </w:rPr>
        <w:t>form positive relationships based upon trust and mutual respect</w:t>
      </w:r>
      <w:r>
        <w:rPr>
          <w:rFonts w:ascii="Century Gothic" w:hAnsi="Century Gothic" w:hint="default"/>
          <w:rtl w:val="0"/>
          <w:lang w:val="en-US"/>
        </w:rPr>
        <w:t>’</w:t>
      </w:r>
      <w:r>
        <w:rPr>
          <w:rFonts w:ascii="Century Gothic" w:hAnsi="Century Gothic"/>
          <w:rtl w:val="0"/>
          <w:lang w:val="en-US"/>
        </w:rPr>
        <w:t xml:space="preserve">.  The bonds that teachers and </w:t>
      </w:r>
      <w:r>
        <w:rPr>
          <w:rFonts w:ascii="Century Gothic" w:hAnsi="Century Gothic"/>
          <w:rtl w:val="0"/>
          <w:lang w:val="en-US"/>
        </w:rPr>
        <w:t xml:space="preserve">teaching assistants </w:t>
      </w:r>
      <w:r>
        <w:rPr>
          <w:rFonts w:ascii="Century Gothic" w:hAnsi="Century Gothic"/>
          <w:rtl w:val="0"/>
          <w:lang w:val="en-US"/>
        </w:rPr>
        <w:t xml:space="preserve">build with the learners are so important and key to the attainment and engagement in learners especially in the early years. I feel that this aspect of the curriculum was demonstrated during this critical incident but also that there is room for improvement as the teacher, TA and ELSA all communicated different with this learner and while they all had a relationship with them it is difficult in regards of building trust if each member of staff is going to act and support the learner in a different way.  </w:t>
      </w:r>
    </w:p>
    <w:p>
      <w:pPr>
        <w:pStyle w:val="Body"/>
        <w:spacing w:line="360" w:lineRule="auto"/>
        <w:rPr>
          <w:rFonts w:ascii="Century Gothic" w:cs="Century Gothic" w:hAnsi="Century Gothic" w:eastAsia="Century Gothic"/>
        </w:rPr>
      </w:pPr>
      <w:r>
        <w:rPr>
          <w:rFonts w:ascii="Century Gothic" w:hAnsi="Century Gothic"/>
          <w:rtl w:val="0"/>
          <w:lang w:val="en-US"/>
        </w:rPr>
        <w:t>There are many different views on how learners with additional learning needs should be supported in a mainstream school.  Throughout this section of the assignment I will focus on the literature supporting additional learning needs in mainstream education, but also looking at theories that could be used to support this learner.  The Welsh Government (2022) have brought in a new Act called: The ALN Act and wider ALN Transformation Programme.  This will support learners from 0 to 25 under one unified system of support.  The school in questions use these guidelines to support not only the observed learner but all learners with an additional learning need.  This Act is replacing the existing legislation for learners with additional learning needs.  The previous Act was focused on learners with Special Educational needs.  This Act is moving away for referring to learners needs as special educational needs and using the term additional learning needs.  The reason behind the change is the old SEN Act was introduced more than thirty years ago and with the change in education and the new curriculum the old Act was not fit for purpose and did not give learners, practitioners or their families the best support.</w:t>
      </w:r>
      <w:r>
        <w:rPr>
          <w:rFonts w:ascii="Century Gothic" w:cs="Century Gothic" w:hAnsi="Century Gothic" w:eastAsia="Century Gothic"/>
        </w:rPr>
        <w:br w:type="textWrapping"/>
      </w:r>
      <w:r>
        <w:rPr>
          <w:rFonts w:ascii="Century Gothic" w:hAnsi="Century Gothic"/>
          <w:rtl w:val="0"/>
          <w:lang w:val="en-US"/>
        </w:rPr>
        <w:t xml:space="preserve">Vygotskys sociocultural theory looks at something that he called the zone of proximal development (ZPD) </w:t>
      </w:r>
      <w:r>
        <w:rPr>
          <w:rFonts w:ascii="Century Gothic" w:hAnsi="Century Gothic"/>
          <w:rtl w:val="0"/>
          <w:lang w:val="fr-FR"/>
        </w:rPr>
        <w:t>Gauvain</w:t>
      </w:r>
      <w:r>
        <w:rPr>
          <w:rFonts w:ascii="Century Gothic" w:hAnsi="Century Gothic"/>
          <w:rtl w:val="0"/>
          <w:lang w:val="en-US"/>
        </w:rPr>
        <w:t xml:space="preserve"> (2020) wrote that Vygotsky theorised that learners had a great potential for intellectual growth.  This was evident in the critical incident as the learner engaged in an activity that they were interested in and demonstrated intelligence by counting in Welsh up to five.  Observing the learner develop and engage in an educational task shows that the ZPD can be recognised here, with the learner showing me what they could do on their own and then with support showing me that they were able to be pushed educationally.  While this theory can explain the critical incident there are many factors at play such as the mood of the learner and the fact I was someone new and engaged in a different way with them.  Nordlof (2014) found that Vygotsky theory of scaffolding can be used to complement the ZPD and practitioners can use the knowledge and observations of the learners to be able to support them to gain the desired outcome of an activity. Wood, Bruner and Ross (1976) also looked at scaffolding in a different way that potentially is not as beneficial for a learner with an additional learning need.  They defined scaffolding as </w:t>
      </w:r>
      <w:r>
        <w:rPr>
          <w:rFonts w:ascii="Century Gothic" w:hAnsi="Century Gothic" w:hint="default"/>
          <w:rtl w:val="0"/>
          <w:lang w:val="en-US"/>
        </w:rPr>
        <w:t>“</w:t>
      </w:r>
      <w:r>
        <w:rPr>
          <w:rFonts w:ascii="Century Gothic" w:hAnsi="Century Gothic"/>
          <w:rtl w:val="0"/>
          <w:lang w:val="en-US"/>
        </w:rPr>
        <w:t xml:space="preserve">consists essentially of the adult </w:t>
      </w:r>
      <w:r>
        <w:rPr>
          <w:rFonts w:ascii="Century Gothic" w:hAnsi="Century Gothic" w:hint="default"/>
          <w:rtl w:val="0"/>
          <w:lang w:val="en-US"/>
        </w:rPr>
        <w:t>‘</w:t>
      </w:r>
      <w:r>
        <w:rPr>
          <w:rFonts w:ascii="Century Gothic" w:hAnsi="Century Gothic"/>
          <w:rtl w:val="0"/>
          <w:lang w:val="en-US"/>
        </w:rPr>
        <w:t>controlling</w:t>
      </w:r>
      <w:r>
        <w:rPr>
          <w:rFonts w:ascii="Century Gothic" w:hAnsi="Century Gothic" w:hint="default"/>
          <w:rtl w:val="0"/>
          <w:lang w:val="en-US"/>
        </w:rPr>
        <w:t xml:space="preserve">’ </w:t>
      </w:r>
      <w:r>
        <w:rPr>
          <w:rFonts w:ascii="Century Gothic" w:hAnsi="Century Gothic"/>
          <w:rtl w:val="0"/>
          <w:lang w:val="en-US"/>
        </w:rPr>
        <w:t>those elements of the task that are initially beyond the learner</w:t>
      </w:r>
      <w:r>
        <w:rPr>
          <w:rFonts w:ascii="Century Gothic" w:hAnsi="Century Gothic" w:hint="default"/>
          <w:rtl w:val="0"/>
          <w:lang w:val="en-US"/>
        </w:rPr>
        <w:t>’</w:t>
      </w:r>
      <w:r>
        <w:rPr>
          <w:rFonts w:ascii="Century Gothic" w:hAnsi="Century Gothic"/>
          <w:rtl w:val="0"/>
          <w:lang w:val="en-US"/>
        </w:rPr>
        <w:t>s capacity, thus permitting [the learner] to concentrate upon and complete only those elements that are within [the learner</w:t>
      </w:r>
      <w:r>
        <w:rPr>
          <w:rFonts w:ascii="Century Gothic" w:hAnsi="Century Gothic" w:hint="default"/>
          <w:rtl w:val="0"/>
          <w:lang w:val="en-US"/>
        </w:rPr>
        <w:t>’</w:t>
      </w:r>
      <w:r>
        <w:rPr>
          <w:rFonts w:ascii="Century Gothic" w:hAnsi="Century Gothic"/>
          <w:rtl w:val="0"/>
          <w:lang w:val="en-US"/>
        </w:rPr>
        <w:t>s] range of competence</w:t>
      </w:r>
      <w:r>
        <w:rPr>
          <w:rFonts w:ascii="Century Gothic" w:hAnsi="Century Gothic" w:hint="default"/>
          <w:rtl w:val="0"/>
          <w:lang w:val="en-US"/>
        </w:rPr>
        <w:t xml:space="preserve">” </w:t>
      </w:r>
      <w:r>
        <w:rPr>
          <w:rFonts w:ascii="Century Gothic" w:hAnsi="Century Gothic"/>
          <w:rtl w:val="0"/>
          <w:lang w:val="en-US"/>
        </w:rPr>
        <w:t>(p.90). This, I feel, takes away from the new curriculum where learners are promoted to be independent and critical thinkers and where working out the problem and/or solution, as well as any potentially failing is just as important as doing the work right. While these theories are relevant, they might not be the most useful theory to use with a learner with an additional learning need.  One theory has the potential to work well within education and learners with additional learning needs is the humanistic theory and approach to learning.  Maslow looks at a hierarchy of needs for everyone.  McLeod (2022) looked at the work of Maslow and how learners need to follow this structure in order to develop and have their holistic needs met.  This linked well to my critical incident as the learner in question was not getting their basic needs met due to the additional learning needs and family issues. Therefore, would be unable to move up the pyramid to reach their full potential. While this theory can be used within education there are a great deal of limitations to this theory.  Maslow (1970) stated that people cannot move up the pyramid until they have achieved the level they are on.  This aspect of the theory is something that many other theorists have looked at and adapted to fit their own model.  One such theorist is Alderfer (1989) with his theory of ERG.  This theory looked at the work of Maslow and identified instead of a pyramid of five needs, they could be broken down to three main needs.  Another key difference in this theory is that Alderfer believes that a person can achieve more than one area of needs at a time.  Observing my critical incident it was evident that a behaviourism theory could be linked to the learner and the method that the practitioners used with them.  Skinner (1974) found that a reward or stimulus of some kind gained the desired results in his experiments.  Linking this theory to the critical incident, Skinner would have believed that the learners behaviour was the observable response and this then would have changed because of the teaching assistants using a team teach strategy on them - the consequence.  Therefore the learner is aware that their behaviour will end in the teaching assistants bringing them into the school, therefore they will act in this way as it is the association made with their behaviour.  Groom et al (2016) looked at the work of Skinner and noted that if the learners has a consequence that is reinforced then that learner will more than likely do that behaviour again.  This was then supported by the teacher telling me that this is a daily incident for this learner.  With this idea in mind, if the learner</w:t>
      </w:r>
      <w:r>
        <w:rPr>
          <w:rFonts w:ascii="Century Gothic" w:hAnsi="Century Gothic" w:hint="default"/>
          <w:rtl w:val="0"/>
          <w:lang w:val="en-US"/>
        </w:rPr>
        <w:t>’</w:t>
      </w:r>
      <w:r>
        <w:rPr>
          <w:rFonts w:ascii="Century Gothic" w:hAnsi="Century Gothic"/>
          <w:rtl w:val="0"/>
          <w:lang w:val="en-US"/>
        </w:rPr>
        <w:t>s consequence was a positive interaction, in theory, the learners behaviour would therefore change to the desired outcome. While Skinner believed that learners would learn from rewards Bandura argued that learners learn best through observation.  Looking into this theory it would be beneficial to think about this inline with the critical incident.  Bandura believed that four steps are needed to take place for a learner to be able to change their behaviour: attention, retention, reproduction and motivation (Kurt, 2020).</w:t>
      </w:r>
      <w:r>
        <w:rPr>
          <w:rFonts w:ascii="Century Gothic" w:cs="Century Gothic" w:hAnsi="Century Gothic" w:eastAsia="Century Gothic"/>
        </w:rPr>
        <w:br w:type="textWrapping"/>
      </w:r>
      <w:r>
        <w:rPr>
          <w:rFonts w:ascii="Century Gothic" w:hAnsi="Century Gothic"/>
          <w:rtl w:val="0"/>
          <w:lang w:val="en-US"/>
        </w:rPr>
        <w:t xml:space="preserve">Critically thinking, this model links well to the critical incident and how the outcome could have been different.  Attention: If the teaching assistants were able to get the learner near the classroom, the learner would have been able to observe the rest of the class having fun, therefore they would have been more likely to engage as they knew what was going on. Retention: If this was the model used daily then the learner would know that the classroom is a fun, inviting and safe space that they could also enjoy.  Reproduction: Doing this daily would in theory give the learner enough time to master the first two elements and be able to regulate themselves better, before then moving to the last area; which is Motivation: The learner would be motivated to joy their peers in the classroom as they have built up the information they need to be able to change their behaviour and adapt to the classroom setting in a way that supports their needs.  It is clear from the literature that for many years professors and theorists have been critically evaluating education as a whole and theorising methods to use to develop learners and their needs not only within the classroom but also as holistic individuals.  This is where the strong relationship with the teacher would be beneficial, not only as a link to the new curriculum but also being able to established clear rules with this learner and as stated previously a consistent approach to behaviour unlike what was observed here.  NASUWT (2022) found that having this consistency in regards to behaviour management is one of the underpinning principles when looking at behaviour management. </w:t>
      </w:r>
    </w:p>
    <w:p>
      <w:pPr>
        <w:pStyle w:val="Body"/>
        <w:spacing w:line="360" w:lineRule="auto"/>
        <w:rPr>
          <w:rFonts w:ascii="Century Gothic" w:cs="Century Gothic" w:hAnsi="Century Gothic" w:eastAsia="Century Gothic"/>
        </w:rPr>
      </w:pPr>
      <w:r>
        <w:rPr>
          <w:rFonts w:ascii="Century Gothic" w:hAnsi="Century Gothic"/>
          <w:rtl w:val="0"/>
          <w:lang w:val="en-US"/>
        </w:rPr>
        <w:t>Reflection is an important aspect of education and a chance to question what was observed.  Cranton (1996) looked at how critical reflection is the process of identifying assumptions and questioning and developing on these.  While thinking of my critical incident, it was a chance for me to look at the work of John Dewey (1933, 1938).  Dewey found that reflection is such an important aspect of education as it enables us to learn from our experiences.  While reflecting in the moment on my critical incident I feel that the teaching assistants acted reactively to the child. This is something that Dewey says we as educators need to move away from and learn from these incidents to be able to act in a deliberate and/or intentional way.  If I were in this situation, I feel that I would have acted how I did and engage the child and encourage them into the classroom with an activity I knew they would enjoy.  I am a strong believer in a learner</w:t>
      </w:r>
      <w:r>
        <w:rPr>
          <w:rFonts w:ascii="Century Gothic" w:hAnsi="Century Gothic" w:hint="default"/>
          <w:rtl w:val="0"/>
          <w:lang w:val="en-US"/>
        </w:rPr>
        <w:t>’</w:t>
      </w:r>
      <w:r>
        <w:rPr>
          <w:rFonts w:ascii="Century Gothic" w:hAnsi="Century Gothic"/>
          <w:rtl w:val="0"/>
          <w:lang w:val="en-US"/>
        </w:rPr>
        <w:t>s voice and listening to what they want. It is a difficult incident to reflect on as I was able to be an outsider and come in as support while these teaching assistants are dealing with this learner daily.  Reagan et al, (2000) found that doing this reflection fosters professional growth.  During my observation it was clear to me that the learner in question needed that meaningful adult interaction, and was able to not only take part in aspects of the school day but also found the transitions a lot smoother. This is something that moving forward I will focus on in my classrooms and make sure that children feel welcome and free to explore and engage in all aspects of the learning, while focusing on making the learner an independent learner where they are able to join the learning when they feel ready to. Being able to sit back and reflect on my observation it showed me the importance of making these clear decisions with a learner who might be struggling. Brookfield (2004) stated that if educators do not spend the time to reflect on their practices, then they run the risk of making bad judgements and poor decisions over and over again. Working with a child with an additional learning need it is clear that they need to not only feel safe but, from observations, be able to have a say in the way they learn.  While this learner did not take part in the lesson with their peers, they still learnt a number of important aspects during the day.  The new curriculum is strongly linked to making happy, confident well-rounded individuals who can contribute to society.  Giving the learner a chance to explore the classroom with a TA let this learner enjoy areas and learn about topics that they found engaging. By not taking this time to reflect and observe the classroom environment it could have a detrimental affect on the learner in question but also the classroom as a whole and potentially the wider schools community.  Looking at the literature review if this critical incident happened in my classroom I would personally try and foster a safe space for this learner and use a lot of positive reinforcement and potentially look at Bandura</w:t>
      </w:r>
      <w:r>
        <w:rPr>
          <w:rFonts w:ascii="Century Gothic" w:hAnsi="Century Gothic" w:hint="default"/>
          <w:rtl w:val="0"/>
          <w:lang w:val="en-US"/>
        </w:rPr>
        <w:t>’</w:t>
      </w:r>
      <w:r>
        <w:rPr>
          <w:rFonts w:ascii="Century Gothic" w:hAnsi="Century Gothic"/>
          <w:rtl w:val="0"/>
          <w:lang w:val="en-US"/>
        </w:rPr>
        <w:t xml:space="preserve">s theory and try and get this learner to be a class helper or give them a job that shows they are important and a valued member of the classroom.  The United Nations Convention on the Rights of the Child is based on making sure that children have a voice and are able to have their basic needs and rights met.  The UNCRC1989 incapsulates the work of many of these theories in regard to education.  The UNCRC states that every child has the right to a free education where they are able to develop their talents and abilities (UNICEF, 2022). This is strongly linked to the new curriculum and how schools need to make classrooms a more inclusive, safe space for learners to be able to develop and grow.  Making these nation wide changes to the curriculum has meant that more learners are able to have a say on their education but also be part of an inclusive classroom.  </w:t>
      </w:r>
    </w:p>
    <w:p>
      <w:pPr>
        <w:pStyle w:val="Body"/>
        <w:spacing w:line="360" w:lineRule="auto"/>
        <w:rPr>
          <w:rFonts w:ascii="Century Gothic" w:cs="Century Gothic" w:hAnsi="Century Gothic" w:eastAsia="Century Gothic"/>
        </w:rPr>
      </w:pPr>
      <w:r>
        <w:rPr>
          <w:rFonts w:ascii="Century Gothic" w:hAnsi="Century Gothic"/>
          <w:rtl w:val="0"/>
          <w:lang w:val="en-US"/>
        </w:rPr>
        <w:t>In conclusion, the critical incident discussed in this assignment shows the level of support needed by a learner with additional learning needs and the different strategies that can be used to support them, linking to a number of different theories.  It also emphasises how important the correct level of support and early intervention is to these learners. This is something that will be improving with the new additional learning needs Act as all learners who are identified as having an additional need will now have an Individual development plan instead of a statement (Welsh gov 2022). It also identifies that there are many different theories and that one is not more useful or relevant than the other. It also shows that it is important as practitioners to ensure that a range of learning techniques are being used and practitioners are ensuring that each learner is looked at as an individual and effective pedagogical approaches are being used. After having a chance to spend time in this school where my only job was to observe I feel that it have greatly impacted on my pedagogical approaches to learners with additional learning needs.  It has allowed me to look at an incident from the outside and spend time reflecting on it and researching methods and theories that might be able to support children into the classroom. After considering the research within my literature review, I</w:t>
      </w:r>
      <w:r>
        <w:rPr>
          <w:rFonts w:ascii="Century Gothic" w:hAnsi="Century Gothic" w:hint="default"/>
          <w:rtl w:val="0"/>
          <w:lang w:val="en-US"/>
        </w:rPr>
        <w:t>’</w:t>
      </w:r>
      <w:r>
        <w:rPr>
          <w:rFonts w:ascii="Century Gothic" w:hAnsi="Century Gothic"/>
          <w:rtl w:val="0"/>
          <w:lang w:val="en-US"/>
        </w:rPr>
        <w:t>ve read a number of different theories and each has a valid and useful approach to dealing with learners in a classroom, but are also linked to learners with additional learning needs.  The main point that I would like to take away from the literature is the fact that while many of the theories are different and the learning methods and pedagogical approaches are very different, many, if not all, have a very strong emphasis on the learner. That they should be able to develop and explore the knowledge being taught to them and play an active role in the learning process (Rummel, 2008).  The ideas and theories within this assignment will play a part in shaping the methods I use, not only in my placement schools, but also in my educational future as a primary school practitioner.</w:t>
      </w:r>
    </w:p>
    <w:p>
      <w:pPr>
        <w:pStyle w:val="Default"/>
        <w:bidi w:val="0"/>
        <w:spacing w:before="0"/>
        <w:ind w:left="0" w:right="0" w:firstLine="0"/>
        <w:jc w:val="left"/>
        <w:rPr>
          <w:rFonts w:ascii="Helvetica" w:cs="Helvetica" w:hAnsi="Helvetica" w:eastAsia="Helvetica"/>
          <w:outline w:val="0"/>
          <w:color w:val="2d2d2d"/>
          <w:sz w:val="40"/>
          <w:szCs w:val="40"/>
          <w:rtl w:val="0"/>
          <w14:textFill>
            <w14:solidFill>
              <w14:srgbClr w14:val="2E2E2E"/>
            </w14:solidFill>
          </w14:textFill>
        </w:rPr>
      </w:pPr>
    </w:p>
    <w:p>
      <w:pPr>
        <w:pStyle w:val="Default"/>
        <w:bidi w:val="0"/>
        <w:spacing w:before="0"/>
        <w:ind w:left="0" w:right="0" w:firstLine="0"/>
        <w:jc w:val="left"/>
        <w:rPr>
          <w:rFonts w:ascii="Helvetica" w:cs="Helvetica" w:hAnsi="Helvetica" w:eastAsia="Helvetica"/>
          <w:outline w:val="0"/>
          <w:color w:val="2d2d2d"/>
          <w:sz w:val="40"/>
          <w:szCs w:val="40"/>
          <w:rtl w:val="0"/>
          <w14:textFill>
            <w14:solidFill>
              <w14:srgbClr w14:val="2E2E2E"/>
            </w14:solidFill>
          </w14:textFill>
        </w:rPr>
      </w:pPr>
    </w:p>
    <w:p>
      <w:pPr>
        <w:pStyle w:val="Default"/>
        <w:bidi w:val="0"/>
        <w:spacing w:before="0"/>
        <w:ind w:left="0" w:right="0" w:firstLine="0"/>
        <w:jc w:val="left"/>
        <w:rPr>
          <w:rtl w:val="0"/>
        </w:rPr>
      </w:pPr>
      <w:r>
        <w:rPr>
          <w:rFonts w:ascii="Helvetica" w:cs="Helvetica" w:hAnsi="Helvetica" w:eastAsia="Helvetica"/>
          <w:outline w:val="0"/>
          <w:color w:val="2d2d2d"/>
          <w:sz w:val="40"/>
          <w:szCs w:val="40"/>
          <w:rtl w:val="0"/>
          <w14:textFill>
            <w14:solidFill>
              <w14:srgbClr w14:val="2E2E2E"/>
            </w14:solidFill>
          </w14:textFill>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entury Gothic">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ECAD6007</w:t>
    </w:r>
    <w:r>
      <w:tab/>
      <w:tab/>
    </w:r>
    <w:r>
      <w:rPr>
        <w:rtl w:val="0"/>
        <w:lang w:val="en-US"/>
      </w:rPr>
      <w:t>2206186</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