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B7E85E" w14:textId="77777777" w:rsidR="000232C7" w:rsidRPr="000232C7" w:rsidRDefault="000232C7" w:rsidP="000232C7">
      <w:pPr>
        <w:jc w:val="center"/>
        <w:rPr>
          <w:sz w:val="28"/>
          <w:szCs w:val="28"/>
        </w:rPr>
      </w:pPr>
      <w:r w:rsidRPr="000232C7">
        <w:rPr>
          <w:sz w:val="28"/>
          <w:szCs w:val="28"/>
        </w:rPr>
        <w:t>ECAD6008 Assignment: Part 1</w:t>
      </w:r>
    </w:p>
    <w:tbl>
      <w:tblPr>
        <w:tblStyle w:val="TableGrid"/>
        <w:tblpPr w:leftFromText="180" w:rightFromText="180" w:vertAnchor="text" w:horzAnchor="margin" w:tblpY="297"/>
        <w:tblW w:w="0" w:type="auto"/>
        <w:tblLook w:val="04A0" w:firstRow="1" w:lastRow="0" w:firstColumn="1" w:lastColumn="0" w:noHBand="0" w:noVBand="1"/>
      </w:tblPr>
      <w:tblGrid>
        <w:gridCol w:w="2688"/>
        <w:gridCol w:w="6322"/>
      </w:tblGrid>
      <w:tr w:rsidR="000232C7" w14:paraId="2F4162D4" w14:textId="77777777" w:rsidTr="00CA533A">
        <w:tc>
          <w:tcPr>
            <w:tcW w:w="2689" w:type="dxa"/>
          </w:tcPr>
          <w:p w14:paraId="175A2D80" w14:textId="77777777" w:rsidR="000232C7" w:rsidRDefault="000232C7" w:rsidP="00CA533A">
            <w:pPr>
              <w:pStyle w:val="Heading2"/>
              <w:jc w:val="center"/>
              <w:outlineLvl w:val="1"/>
            </w:pPr>
            <w:r>
              <w:t xml:space="preserve">Professional Experience </w:t>
            </w:r>
            <w:r w:rsidRPr="00CD1E5D">
              <w:t>Template</w:t>
            </w:r>
            <w:r>
              <w:t xml:space="preserve"> 1</w:t>
            </w:r>
          </w:p>
        </w:tc>
        <w:tc>
          <w:tcPr>
            <w:tcW w:w="6327" w:type="dxa"/>
          </w:tcPr>
          <w:p w14:paraId="799048AF" w14:textId="77777777" w:rsidR="000232C7" w:rsidRDefault="000232C7" w:rsidP="00CA533A"/>
        </w:tc>
      </w:tr>
      <w:tr w:rsidR="000232C7" w14:paraId="5E4F6937" w14:textId="77777777" w:rsidTr="00CA533A">
        <w:tc>
          <w:tcPr>
            <w:tcW w:w="2689" w:type="dxa"/>
          </w:tcPr>
          <w:p w14:paraId="7A791F3A" w14:textId="77777777" w:rsidR="000232C7" w:rsidRDefault="000232C7" w:rsidP="00CA533A">
            <w:pPr>
              <w:pStyle w:val="Heading2"/>
              <w:jc w:val="center"/>
              <w:outlineLvl w:val="1"/>
            </w:pPr>
            <w:r>
              <w:t>Pedagogy Standard</w:t>
            </w:r>
          </w:p>
        </w:tc>
        <w:tc>
          <w:tcPr>
            <w:tcW w:w="6327" w:type="dxa"/>
          </w:tcPr>
          <w:p w14:paraId="13AFE777" w14:textId="77777777" w:rsidR="000232C7" w:rsidRPr="00860793" w:rsidRDefault="000232C7" w:rsidP="00CA533A">
            <w:pPr>
              <w:rPr>
                <w:sz w:val="28"/>
                <w:szCs w:val="28"/>
              </w:rPr>
            </w:pPr>
            <w:r w:rsidRPr="00860793">
              <w:rPr>
                <w:rFonts w:cstheme="minorHAnsi"/>
                <w:color w:val="2F5496" w:themeColor="accent1" w:themeShade="BF"/>
                <w:sz w:val="28"/>
                <w:szCs w:val="28"/>
              </w:rPr>
              <w:t>Assessment for learning</w:t>
            </w:r>
          </w:p>
        </w:tc>
      </w:tr>
      <w:tr w:rsidR="000232C7" w14:paraId="19C29590" w14:textId="77777777" w:rsidTr="00CA533A">
        <w:tc>
          <w:tcPr>
            <w:tcW w:w="2689" w:type="dxa"/>
          </w:tcPr>
          <w:p w14:paraId="27844A88" w14:textId="77777777" w:rsidR="000232C7" w:rsidRDefault="000232C7" w:rsidP="00CA533A">
            <w:pPr>
              <w:pStyle w:val="Heading3"/>
              <w:jc w:val="center"/>
              <w:outlineLvl w:val="2"/>
            </w:pPr>
            <w:r>
              <w:t>What did you do and why?</w:t>
            </w:r>
          </w:p>
          <w:p w14:paraId="192C1E4C" w14:textId="77777777" w:rsidR="000232C7" w:rsidRDefault="000232C7" w:rsidP="00CA533A">
            <w:pPr>
              <w:jc w:val="center"/>
            </w:pPr>
          </w:p>
        </w:tc>
        <w:tc>
          <w:tcPr>
            <w:tcW w:w="6327" w:type="dxa"/>
          </w:tcPr>
          <w:p w14:paraId="4C9309BF" w14:textId="77777777" w:rsidR="000232C7" w:rsidRDefault="000232C7" w:rsidP="00CA533A">
            <w:r>
              <w:t>I delivered a Languages, Literacy and Communication lesson that focused on magic ‘e’ and ‘</w:t>
            </w:r>
            <w:proofErr w:type="spellStart"/>
            <w:r>
              <w:t>i_e</w:t>
            </w:r>
            <w:proofErr w:type="spellEnd"/>
            <w:r>
              <w:t>’ sounds. Since I was introducing a new concept to the pupils, I thought it would be beneficial to incorporate some Assessment for Learning (AFL) strategies so I could see how well the content was understood. I decided to use AFL in the following ways:</w:t>
            </w:r>
          </w:p>
          <w:p w14:paraId="3FE9D0CF" w14:textId="77777777" w:rsidR="000232C7" w:rsidRDefault="000232C7" w:rsidP="00CA533A">
            <w:r>
              <w:t>After explaining how the letter ‘e’ changes the sound of the letter ‘</w:t>
            </w:r>
            <w:proofErr w:type="spellStart"/>
            <w:r>
              <w:t>i</w:t>
            </w:r>
            <w:proofErr w:type="spellEnd"/>
            <w:r>
              <w:t>’, I introduced a game where the students had to close their eyes and raise their hand when I said a word for the ‘</w:t>
            </w:r>
            <w:proofErr w:type="spellStart"/>
            <w:r>
              <w:t>i_e</w:t>
            </w:r>
            <w:proofErr w:type="spellEnd"/>
            <w:r>
              <w:t xml:space="preserve">’ sound. </w:t>
            </w:r>
          </w:p>
          <w:p w14:paraId="07FC68AC" w14:textId="77777777" w:rsidR="000232C7" w:rsidRDefault="000232C7" w:rsidP="00CA533A">
            <w:r>
              <w:t>When the pupils were sat on the carpet, I used the strategy ‘Think, Pair, Share’ for the pupils to discuss come up with their own ‘</w:t>
            </w:r>
            <w:proofErr w:type="spellStart"/>
            <w:r>
              <w:t>i_e</w:t>
            </w:r>
            <w:proofErr w:type="spellEnd"/>
            <w:r>
              <w:t>’ words and to use them in sentences, that they can use to help them with the main activity.</w:t>
            </w:r>
          </w:p>
          <w:p w14:paraId="79484F4B" w14:textId="77777777" w:rsidR="000232C7" w:rsidRDefault="000232C7" w:rsidP="00CA533A">
            <w:r>
              <w:t>For the main activity, I used ‘what a good one looks like’ (WAGOLL) as a way of showcasing the success criteria and demonstrating my expectations of their work. I did this by doing my own version of the drawing and labelling, and a couple of sentences as I was explaining the task, which also helped the pupils by giving them ideas for their own work.</w:t>
            </w:r>
          </w:p>
          <w:p w14:paraId="6616F504" w14:textId="77777777" w:rsidR="000232C7" w:rsidRDefault="000232C7" w:rsidP="00CA533A"/>
        </w:tc>
      </w:tr>
      <w:tr w:rsidR="000232C7" w14:paraId="77A6BDD3" w14:textId="77777777" w:rsidTr="00CA533A">
        <w:tc>
          <w:tcPr>
            <w:tcW w:w="2689" w:type="dxa"/>
          </w:tcPr>
          <w:p w14:paraId="58F0797F" w14:textId="77777777" w:rsidR="000232C7" w:rsidRDefault="000232C7" w:rsidP="00CA533A">
            <w:pPr>
              <w:pStyle w:val="Heading3"/>
              <w:jc w:val="center"/>
              <w:outlineLvl w:val="2"/>
            </w:pPr>
            <w:r>
              <w:t>What have you learned?</w:t>
            </w:r>
          </w:p>
          <w:p w14:paraId="1C71E238" w14:textId="77777777" w:rsidR="000232C7" w:rsidRDefault="000232C7" w:rsidP="00CA533A">
            <w:pPr>
              <w:jc w:val="center"/>
            </w:pPr>
          </w:p>
        </w:tc>
        <w:tc>
          <w:tcPr>
            <w:tcW w:w="6327" w:type="dxa"/>
          </w:tcPr>
          <w:p w14:paraId="58003318" w14:textId="77777777" w:rsidR="000232C7" w:rsidRDefault="000232C7" w:rsidP="00CA533A">
            <w:r>
              <w:t xml:space="preserve">I have learned that using a range of AFL strategies can be highly valuable to use and beneficial to pupils. Playing the hands up, eyes closed game was a great way to assess who understood this new concept without risking any pupils feeling embarrassed. </w:t>
            </w:r>
          </w:p>
          <w:p w14:paraId="1AB4F4C4" w14:textId="77777777" w:rsidR="000232C7" w:rsidRDefault="000232C7" w:rsidP="00CA533A">
            <w:r>
              <w:t>I found using ‘Think, Pair, Share’ to be highly effective so it is something I plan to use on a regular basis since it allows pupils to discuss and share ideas, as well as learn from their peers.</w:t>
            </w:r>
          </w:p>
          <w:p w14:paraId="2B1EBCE6" w14:textId="77777777" w:rsidR="000232C7" w:rsidRDefault="000232C7" w:rsidP="00CA533A">
            <w:r>
              <w:t>I learnt that using WAGOLL is a good strategy but may not work as effectively with younger pupils. I found with my year 2 class that some of them were tempted to copy my example as opposed to using it to give them ideas and see the quality of work they were aiming for.</w:t>
            </w:r>
          </w:p>
          <w:p w14:paraId="55419826" w14:textId="77777777" w:rsidR="000232C7" w:rsidRDefault="000232C7" w:rsidP="00CA533A">
            <w:r>
              <w:t xml:space="preserve">I have learnt that using AFL strategies in the classroom can provide high-quality learning experiences and produce high performance outcomes from pupils, as well as encourage them to take some responsibility for their own learning. </w:t>
            </w:r>
          </w:p>
          <w:p w14:paraId="5076C66A" w14:textId="77777777" w:rsidR="000232C7" w:rsidRDefault="000232C7" w:rsidP="00CA533A">
            <w:r>
              <w:t>This demonstrated a successfully planned and delivered lesson using AFL strategies to benefit the learning needs of the pupils.</w:t>
            </w:r>
          </w:p>
        </w:tc>
      </w:tr>
      <w:tr w:rsidR="000232C7" w14:paraId="4576C014" w14:textId="77777777" w:rsidTr="00CA533A">
        <w:tc>
          <w:tcPr>
            <w:tcW w:w="2689" w:type="dxa"/>
          </w:tcPr>
          <w:p w14:paraId="52CD4861" w14:textId="77777777" w:rsidR="000232C7" w:rsidRPr="007C32AA" w:rsidRDefault="000232C7" w:rsidP="00CA533A">
            <w:pPr>
              <w:pStyle w:val="Heading3"/>
              <w:jc w:val="center"/>
              <w:outlineLvl w:val="2"/>
            </w:pPr>
            <w:r>
              <w:t>What next?</w:t>
            </w:r>
          </w:p>
          <w:p w14:paraId="285E8D7A" w14:textId="77777777" w:rsidR="000232C7" w:rsidRDefault="000232C7" w:rsidP="00CA533A">
            <w:pPr>
              <w:jc w:val="center"/>
            </w:pPr>
          </w:p>
        </w:tc>
        <w:tc>
          <w:tcPr>
            <w:tcW w:w="6327" w:type="dxa"/>
          </w:tcPr>
          <w:p w14:paraId="4E664BCC" w14:textId="77777777" w:rsidR="000232C7" w:rsidRDefault="000232C7" w:rsidP="00CA533A">
            <w:r>
              <w:t xml:space="preserve">I am going to continue to plan and use a range of AFL strategies in the classroom so that I </w:t>
            </w:r>
            <w:proofErr w:type="gramStart"/>
            <w:r>
              <w:t>am able to</w:t>
            </w:r>
            <w:proofErr w:type="gramEnd"/>
            <w:r>
              <w:t xml:space="preserve"> use the information to support my pupils in the best way I can. I would like to develop a broader range of strategies to use since not all strategies will work for all pupils. This will be implemented through effective planning and careful consideration of my learners. As I am moving from year 2 to year 5, I intend to use WAGOLL again as it may work better older </w:t>
            </w:r>
            <w:r>
              <w:lastRenderedPageBreak/>
              <w:t xml:space="preserve">pupils who need to success criteria and expectations of the work explicitly shown to them. </w:t>
            </w:r>
          </w:p>
        </w:tc>
      </w:tr>
    </w:tbl>
    <w:p w14:paraId="77B3997A" w14:textId="77777777" w:rsidR="000232C7" w:rsidRPr="007145BF" w:rsidRDefault="000232C7" w:rsidP="000232C7">
      <w:pPr>
        <w:jc w:val="center"/>
        <w:rPr>
          <w:sz w:val="32"/>
          <w:szCs w:val="32"/>
        </w:rPr>
      </w:pPr>
    </w:p>
    <w:tbl>
      <w:tblPr>
        <w:tblStyle w:val="TableGrid"/>
        <w:tblW w:w="0" w:type="auto"/>
        <w:tblLook w:val="04A0" w:firstRow="1" w:lastRow="0" w:firstColumn="1" w:lastColumn="0" w:noHBand="0" w:noVBand="1"/>
      </w:tblPr>
      <w:tblGrid>
        <w:gridCol w:w="2688"/>
        <w:gridCol w:w="6322"/>
      </w:tblGrid>
      <w:tr w:rsidR="000232C7" w14:paraId="020DC204" w14:textId="77777777" w:rsidTr="00CA533A">
        <w:tc>
          <w:tcPr>
            <w:tcW w:w="2689" w:type="dxa"/>
          </w:tcPr>
          <w:p w14:paraId="4013D1D6" w14:textId="77777777" w:rsidR="000232C7" w:rsidRDefault="000232C7" w:rsidP="00CA533A">
            <w:pPr>
              <w:pStyle w:val="Heading2"/>
              <w:jc w:val="center"/>
              <w:outlineLvl w:val="1"/>
            </w:pPr>
            <w:r>
              <w:t xml:space="preserve">Professional Experience </w:t>
            </w:r>
            <w:r w:rsidRPr="00CD1E5D">
              <w:t>Template</w:t>
            </w:r>
            <w:r>
              <w:t xml:space="preserve"> 2</w:t>
            </w:r>
          </w:p>
        </w:tc>
        <w:tc>
          <w:tcPr>
            <w:tcW w:w="6327" w:type="dxa"/>
          </w:tcPr>
          <w:p w14:paraId="5365C39A" w14:textId="77777777" w:rsidR="000232C7" w:rsidRDefault="000232C7" w:rsidP="00CA533A"/>
        </w:tc>
      </w:tr>
      <w:tr w:rsidR="000232C7" w14:paraId="3B922D97" w14:textId="77777777" w:rsidTr="00CA533A">
        <w:tc>
          <w:tcPr>
            <w:tcW w:w="2689" w:type="dxa"/>
          </w:tcPr>
          <w:p w14:paraId="64D8C979" w14:textId="77777777" w:rsidR="000232C7" w:rsidRDefault="000232C7" w:rsidP="00CA533A">
            <w:pPr>
              <w:pStyle w:val="Heading2"/>
              <w:jc w:val="center"/>
              <w:outlineLvl w:val="1"/>
            </w:pPr>
            <w:r>
              <w:t>Pedagogy Standard</w:t>
            </w:r>
          </w:p>
        </w:tc>
        <w:tc>
          <w:tcPr>
            <w:tcW w:w="6327" w:type="dxa"/>
          </w:tcPr>
          <w:p w14:paraId="6BB625BC" w14:textId="77777777" w:rsidR="000232C7" w:rsidRPr="00D57F44" w:rsidRDefault="000232C7" w:rsidP="00CA533A">
            <w:pPr>
              <w:rPr>
                <w:rFonts w:asciiTheme="majorHAnsi" w:hAnsiTheme="majorHAnsi" w:cstheme="majorHAnsi"/>
                <w:b/>
                <w:color w:val="2F5496" w:themeColor="accent1" w:themeShade="BF"/>
                <w:sz w:val="28"/>
                <w:szCs w:val="28"/>
              </w:rPr>
            </w:pPr>
            <w:r w:rsidRPr="00D57F44">
              <w:rPr>
                <w:rFonts w:asciiTheme="majorHAnsi" w:hAnsiTheme="majorHAnsi" w:cstheme="majorHAnsi"/>
                <w:b/>
                <w:color w:val="2F5496" w:themeColor="accent1" w:themeShade="BF"/>
                <w:sz w:val="28"/>
                <w:szCs w:val="28"/>
              </w:rPr>
              <w:t>Blended learning experiences</w:t>
            </w:r>
          </w:p>
          <w:p w14:paraId="45D29B07" w14:textId="77777777" w:rsidR="000232C7" w:rsidRPr="00BD56CC" w:rsidRDefault="000232C7" w:rsidP="00CA533A">
            <w:pPr>
              <w:rPr>
                <w:rFonts w:asciiTheme="majorHAnsi" w:hAnsiTheme="majorHAnsi" w:cstheme="majorHAnsi"/>
                <w:color w:val="2F5496" w:themeColor="accent1" w:themeShade="BF"/>
                <w:sz w:val="28"/>
                <w:szCs w:val="28"/>
              </w:rPr>
            </w:pPr>
          </w:p>
        </w:tc>
      </w:tr>
      <w:tr w:rsidR="000232C7" w14:paraId="7217B346" w14:textId="77777777" w:rsidTr="00CA533A">
        <w:tc>
          <w:tcPr>
            <w:tcW w:w="2689" w:type="dxa"/>
          </w:tcPr>
          <w:p w14:paraId="71EBCFB8" w14:textId="77777777" w:rsidR="000232C7" w:rsidRDefault="000232C7" w:rsidP="00CA533A">
            <w:pPr>
              <w:pStyle w:val="Heading3"/>
              <w:jc w:val="center"/>
              <w:outlineLvl w:val="2"/>
            </w:pPr>
            <w:r>
              <w:t>What did you do and why?</w:t>
            </w:r>
          </w:p>
          <w:p w14:paraId="7E8CCC30" w14:textId="77777777" w:rsidR="000232C7" w:rsidRDefault="000232C7" w:rsidP="00CA533A">
            <w:pPr>
              <w:jc w:val="center"/>
            </w:pPr>
          </w:p>
        </w:tc>
        <w:tc>
          <w:tcPr>
            <w:tcW w:w="6327" w:type="dxa"/>
          </w:tcPr>
          <w:p w14:paraId="7A824180" w14:textId="77777777" w:rsidR="000232C7" w:rsidRDefault="000232C7" w:rsidP="00CA533A">
            <w:r>
              <w:t xml:space="preserve">I delivered a religion lesson around Baptism, specifically the Baptismal candle as part of their topic of learning about signs and symbols. This lesson was building upon a lot of knowledge they had already learnt and so the main activity was to fill in some missing words in sentences of information they either knew previously or learnt that say, as well as design their own Baptismal Candle. I decided to incorporate blended learning by asking the pupils to use iPads to look at images of different Baptismal candles to give them ideas for their own design. Once they had completed the sentences, they were allowed to look for inspiration and start designing their own candle which kept engagement high and helped to develop their digital competency. </w:t>
            </w:r>
          </w:p>
        </w:tc>
      </w:tr>
      <w:tr w:rsidR="000232C7" w14:paraId="09F78075" w14:textId="77777777" w:rsidTr="00CA533A">
        <w:tc>
          <w:tcPr>
            <w:tcW w:w="2689" w:type="dxa"/>
          </w:tcPr>
          <w:p w14:paraId="1245744D" w14:textId="77777777" w:rsidR="000232C7" w:rsidRDefault="000232C7" w:rsidP="00CA533A">
            <w:pPr>
              <w:pStyle w:val="Heading3"/>
              <w:jc w:val="center"/>
              <w:outlineLvl w:val="2"/>
            </w:pPr>
            <w:r>
              <w:t>What have you learned?</w:t>
            </w:r>
          </w:p>
          <w:p w14:paraId="0D8B68CB" w14:textId="77777777" w:rsidR="000232C7" w:rsidRDefault="000232C7" w:rsidP="00CA533A">
            <w:pPr>
              <w:jc w:val="center"/>
            </w:pPr>
          </w:p>
        </w:tc>
        <w:tc>
          <w:tcPr>
            <w:tcW w:w="6327" w:type="dxa"/>
          </w:tcPr>
          <w:p w14:paraId="383FFDC7" w14:textId="77777777" w:rsidR="000232C7" w:rsidRDefault="000232C7" w:rsidP="00CA533A">
            <w:r>
              <w:t xml:space="preserve">I have learnt that having blended learning experiences is a fantastic way to make the learning more enjoyable and to keep pupils engaged. I have learnt that this is quite a powerful technique to use as because the students enjoyed the task, they were able to produce high quality work in a time efficient manner. The pupils enjoyed using the iPads in the lesson, however I learnt that I should have set some limitations on how much they could use it because some pupils were spending longer than necessary on them. I also noticed that some pupils were rushing through the first part of the activity so they could use the iPads. </w:t>
            </w:r>
          </w:p>
        </w:tc>
      </w:tr>
      <w:tr w:rsidR="000232C7" w14:paraId="20506B90" w14:textId="77777777" w:rsidTr="00CA533A">
        <w:tc>
          <w:tcPr>
            <w:tcW w:w="2689" w:type="dxa"/>
          </w:tcPr>
          <w:p w14:paraId="7707AEB7" w14:textId="77777777" w:rsidR="000232C7" w:rsidRPr="007C32AA" w:rsidRDefault="000232C7" w:rsidP="00CA533A">
            <w:pPr>
              <w:pStyle w:val="Heading3"/>
              <w:jc w:val="center"/>
              <w:outlineLvl w:val="2"/>
            </w:pPr>
            <w:r>
              <w:t>What next?</w:t>
            </w:r>
          </w:p>
          <w:p w14:paraId="7CC694BE" w14:textId="77777777" w:rsidR="000232C7" w:rsidRDefault="000232C7" w:rsidP="00CA533A">
            <w:pPr>
              <w:jc w:val="center"/>
            </w:pPr>
          </w:p>
        </w:tc>
        <w:tc>
          <w:tcPr>
            <w:tcW w:w="6327" w:type="dxa"/>
          </w:tcPr>
          <w:p w14:paraId="69453D60" w14:textId="77777777" w:rsidR="000232C7" w:rsidRDefault="000232C7" w:rsidP="00CA533A">
            <w:r>
              <w:t>I am going to continue to use iPads in future lessons as I felt that they were a highly effective tool. I would like to incorporate more blended learning experiences and give the pupils more independence while this is carried out. I think I could have made the blended learning experience better by asking them to research some information, so in future I will allow my pupils to use it for information rather than just recalling information. This will be done through effective planning and taking up opportunities for blended learning wherever possible. I will make sure that the Four Purposes are drivers of learning through discussions and the type of activities I plan, as well as the teaching methods I will use.</w:t>
            </w:r>
          </w:p>
        </w:tc>
      </w:tr>
    </w:tbl>
    <w:p w14:paraId="483B2511" w14:textId="77777777" w:rsidR="000232C7" w:rsidRDefault="000232C7" w:rsidP="000232C7"/>
    <w:p w14:paraId="2009C808" w14:textId="77777777" w:rsidR="000232C7" w:rsidRDefault="000232C7" w:rsidP="000232C7"/>
    <w:tbl>
      <w:tblPr>
        <w:tblStyle w:val="TableGrid"/>
        <w:tblW w:w="0" w:type="auto"/>
        <w:tblLook w:val="04A0" w:firstRow="1" w:lastRow="0" w:firstColumn="1" w:lastColumn="0" w:noHBand="0" w:noVBand="1"/>
      </w:tblPr>
      <w:tblGrid>
        <w:gridCol w:w="2688"/>
        <w:gridCol w:w="6322"/>
      </w:tblGrid>
      <w:tr w:rsidR="000232C7" w14:paraId="7B06E61F" w14:textId="77777777" w:rsidTr="00CA533A">
        <w:tc>
          <w:tcPr>
            <w:tcW w:w="2689" w:type="dxa"/>
          </w:tcPr>
          <w:p w14:paraId="324B9FFE" w14:textId="77777777" w:rsidR="000232C7" w:rsidRDefault="000232C7" w:rsidP="00CA533A">
            <w:pPr>
              <w:pStyle w:val="Heading2"/>
              <w:jc w:val="center"/>
              <w:outlineLvl w:val="1"/>
            </w:pPr>
            <w:r>
              <w:lastRenderedPageBreak/>
              <w:t xml:space="preserve">Professional Experience </w:t>
            </w:r>
            <w:r w:rsidRPr="00CD1E5D">
              <w:t>Template</w:t>
            </w:r>
            <w:r>
              <w:t xml:space="preserve"> 3</w:t>
            </w:r>
          </w:p>
        </w:tc>
        <w:tc>
          <w:tcPr>
            <w:tcW w:w="6327" w:type="dxa"/>
          </w:tcPr>
          <w:p w14:paraId="1A4598E2" w14:textId="77777777" w:rsidR="000232C7" w:rsidRDefault="000232C7" w:rsidP="00CA533A"/>
        </w:tc>
      </w:tr>
      <w:tr w:rsidR="000232C7" w14:paraId="74205E00" w14:textId="77777777" w:rsidTr="00CA533A">
        <w:tc>
          <w:tcPr>
            <w:tcW w:w="2689" w:type="dxa"/>
          </w:tcPr>
          <w:p w14:paraId="52B7332A" w14:textId="77777777" w:rsidR="000232C7" w:rsidRDefault="000232C7" w:rsidP="00CA533A">
            <w:pPr>
              <w:pStyle w:val="Heading2"/>
              <w:jc w:val="center"/>
              <w:outlineLvl w:val="1"/>
            </w:pPr>
            <w:r>
              <w:t>Pedagogy Standard</w:t>
            </w:r>
          </w:p>
        </w:tc>
        <w:tc>
          <w:tcPr>
            <w:tcW w:w="6327" w:type="dxa"/>
          </w:tcPr>
          <w:p w14:paraId="5932AE7E" w14:textId="77777777" w:rsidR="000232C7" w:rsidRPr="00D57F44" w:rsidRDefault="000232C7" w:rsidP="00CA533A">
            <w:pPr>
              <w:rPr>
                <w:rFonts w:asciiTheme="majorHAnsi" w:hAnsiTheme="majorHAnsi" w:cstheme="majorHAnsi"/>
                <w:b/>
                <w:color w:val="2F5496" w:themeColor="accent1" w:themeShade="BF"/>
                <w:sz w:val="28"/>
                <w:szCs w:val="28"/>
              </w:rPr>
            </w:pPr>
            <w:r w:rsidRPr="00D57F44">
              <w:rPr>
                <w:rFonts w:asciiTheme="majorHAnsi" w:hAnsiTheme="majorHAnsi" w:cstheme="majorHAnsi"/>
                <w:b/>
                <w:color w:val="2F5496" w:themeColor="accent1" w:themeShade="BF"/>
                <w:sz w:val="28"/>
                <w:szCs w:val="28"/>
              </w:rPr>
              <w:t>Real life authentic contexts</w:t>
            </w:r>
          </w:p>
          <w:p w14:paraId="085D089F" w14:textId="77777777" w:rsidR="000232C7" w:rsidRDefault="000232C7" w:rsidP="00CA533A"/>
        </w:tc>
      </w:tr>
      <w:tr w:rsidR="000232C7" w14:paraId="2F6BD1AE" w14:textId="77777777" w:rsidTr="00CA533A">
        <w:tc>
          <w:tcPr>
            <w:tcW w:w="2689" w:type="dxa"/>
          </w:tcPr>
          <w:p w14:paraId="18C32694" w14:textId="77777777" w:rsidR="000232C7" w:rsidRDefault="000232C7" w:rsidP="00CA533A">
            <w:pPr>
              <w:pStyle w:val="Heading3"/>
              <w:jc w:val="center"/>
              <w:outlineLvl w:val="2"/>
            </w:pPr>
            <w:r>
              <w:t>What did you do and why?</w:t>
            </w:r>
          </w:p>
          <w:p w14:paraId="11ABC9EB" w14:textId="77777777" w:rsidR="000232C7" w:rsidRDefault="000232C7" w:rsidP="00CA533A">
            <w:pPr>
              <w:jc w:val="center"/>
            </w:pPr>
          </w:p>
        </w:tc>
        <w:tc>
          <w:tcPr>
            <w:tcW w:w="6327" w:type="dxa"/>
          </w:tcPr>
          <w:p w14:paraId="066E0129" w14:textId="77777777" w:rsidR="000232C7" w:rsidRDefault="000232C7" w:rsidP="00CA533A">
            <w:r>
              <w:t>I was asked to teach a lesson on 2D shapes. They pupils had previously been introduced to some shapes but not what they are called. Following allowing them to explore different shapes and review the learning from the previous day, I went over the names of different shapes.</w:t>
            </w:r>
          </w:p>
          <w:p w14:paraId="452F2BA1" w14:textId="77777777" w:rsidR="000232C7" w:rsidRDefault="000232C7" w:rsidP="00CA533A">
            <w:r>
              <w:t xml:space="preserve">I decided to incorporate real life authentic contexts in the main activity. I planned for the students to go on a shape hunt in the outdoor areas, looking for various objects that are 2D shapes. I explained the task and my expectations before going outside so they could start looking for shapes straight away. </w:t>
            </w:r>
          </w:p>
          <w:p w14:paraId="3DA99FFF" w14:textId="77777777" w:rsidR="000232C7" w:rsidRDefault="000232C7" w:rsidP="00CA533A">
            <w:r>
              <w:t xml:space="preserve">All the pupils that worked with me enjoyed the activity and were engaged the whole time. Some students even decided to find more objects than I had asked for because they enjoyed it so much.  </w:t>
            </w:r>
          </w:p>
        </w:tc>
      </w:tr>
      <w:tr w:rsidR="000232C7" w14:paraId="77A8F3EA" w14:textId="77777777" w:rsidTr="00CA533A">
        <w:tc>
          <w:tcPr>
            <w:tcW w:w="2689" w:type="dxa"/>
          </w:tcPr>
          <w:p w14:paraId="5657C418" w14:textId="77777777" w:rsidR="000232C7" w:rsidRDefault="000232C7" w:rsidP="00CA533A">
            <w:pPr>
              <w:pStyle w:val="Heading3"/>
              <w:jc w:val="center"/>
              <w:outlineLvl w:val="2"/>
            </w:pPr>
            <w:r>
              <w:t>What have you learned?</w:t>
            </w:r>
          </w:p>
          <w:p w14:paraId="000ABC4B" w14:textId="77777777" w:rsidR="000232C7" w:rsidRDefault="000232C7" w:rsidP="00CA533A">
            <w:pPr>
              <w:jc w:val="center"/>
            </w:pPr>
          </w:p>
        </w:tc>
        <w:tc>
          <w:tcPr>
            <w:tcW w:w="6327" w:type="dxa"/>
          </w:tcPr>
          <w:p w14:paraId="36E6281E" w14:textId="77777777" w:rsidR="000232C7" w:rsidRDefault="000232C7" w:rsidP="00CA533A">
            <w:r>
              <w:t xml:space="preserve">I have learnt that creating real life authentic contexts can make learning a lot more enjoyable and engaging for pupils. It also allows them to understand why they are learning that </w:t>
            </w:r>
            <w:proofErr w:type="gramStart"/>
            <w:r>
              <w:t>particular topic</w:t>
            </w:r>
            <w:proofErr w:type="gramEnd"/>
            <w:r>
              <w:t xml:space="preserve"> and it showed them how it is relevant to life outside of school. this experience has shown a successfully planned and delivered lesson with real life authentic contexts. It is important for the </w:t>
            </w:r>
            <w:proofErr w:type="gramStart"/>
            <w:r>
              <w:t>real life</w:t>
            </w:r>
            <w:proofErr w:type="gramEnd"/>
            <w:r>
              <w:t xml:space="preserve"> authentic contexts to be relevant and not forced into a plan for the sake of doing it. </w:t>
            </w:r>
          </w:p>
          <w:p w14:paraId="369DDA72" w14:textId="77777777" w:rsidR="000232C7" w:rsidRDefault="000232C7" w:rsidP="00CA533A">
            <w:r>
              <w:t xml:space="preserve">By giving the pupils to independence to go around freely looking for shapes, they stayed on task, and it encouraged them to solve some issues independently as opposed to relying on the teacher for everything. </w:t>
            </w:r>
          </w:p>
          <w:p w14:paraId="60D21CD5" w14:textId="77777777" w:rsidR="000232C7" w:rsidRDefault="000232C7" w:rsidP="00CA533A">
            <w:r>
              <w:t xml:space="preserve">The lesson was a success, and all pupils completed their work to a high standard. </w:t>
            </w:r>
          </w:p>
        </w:tc>
      </w:tr>
      <w:tr w:rsidR="000232C7" w14:paraId="1879E27C" w14:textId="77777777" w:rsidTr="00CA533A">
        <w:tc>
          <w:tcPr>
            <w:tcW w:w="2689" w:type="dxa"/>
          </w:tcPr>
          <w:p w14:paraId="27A23E5D" w14:textId="77777777" w:rsidR="000232C7" w:rsidRPr="007C32AA" w:rsidRDefault="000232C7" w:rsidP="00CA533A">
            <w:pPr>
              <w:pStyle w:val="Heading3"/>
              <w:jc w:val="center"/>
              <w:outlineLvl w:val="2"/>
            </w:pPr>
            <w:r>
              <w:t>What next?</w:t>
            </w:r>
          </w:p>
          <w:p w14:paraId="163F2E0F" w14:textId="77777777" w:rsidR="000232C7" w:rsidRDefault="000232C7" w:rsidP="00CA533A">
            <w:pPr>
              <w:jc w:val="center"/>
            </w:pPr>
          </w:p>
        </w:tc>
        <w:tc>
          <w:tcPr>
            <w:tcW w:w="6327" w:type="dxa"/>
          </w:tcPr>
          <w:p w14:paraId="10D6B8BD" w14:textId="77777777" w:rsidR="000232C7" w:rsidRDefault="000232C7" w:rsidP="00CA533A">
            <w:r>
              <w:t xml:space="preserve">I am going to continue to incorporate creating real life authentic contexts in my lessons. I am going to look for opportunities and effectively plan when I am going to do this, making sure that they are relevant so that it will be a valuable learning experience for the pupils. I will make sure that the Four Purposes are drivers of learning through discussions and the type of activities I plan, as well as the teaching methods I will use. I will try to collaborate with teachers and other student teachers for ways I can create real life authentic contexts in the most genuine way possible. </w:t>
            </w:r>
          </w:p>
        </w:tc>
      </w:tr>
    </w:tbl>
    <w:p w14:paraId="16F26EE3" w14:textId="77777777" w:rsidR="000232C7" w:rsidRDefault="000232C7" w:rsidP="000232C7"/>
    <w:p w14:paraId="6D94CB03" w14:textId="77777777" w:rsidR="000232C7" w:rsidRDefault="000232C7" w:rsidP="000232C7"/>
    <w:tbl>
      <w:tblPr>
        <w:tblStyle w:val="TableGrid"/>
        <w:tblW w:w="0" w:type="auto"/>
        <w:tblLook w:val="04A0" w:firstRow="1" w:lastRow="0" w:firstColumn="1" w:lastColumn="0" w:noHBand="0" w:noVBand="1"/>
      </w:tblPr>
      <w:tblGrid>
        <w:gridCol w:w="2688"/>
        <w:gridCol w:w="6322"/>
      </w:tblGrid>
      <w:tr w:rsidR="000232C7" w14:paraId="4B4B37B9" w14:textId="77777777" w:rsidTr="00CA533A">
        <w:tc>
          <w:tcPr>
            <w:tcW w:w="2689" w:type="dxa"/>
          </w:tcPr>
          <w:p w14:paraId="003D160C" w14:textId="77777777" w:rsidR="000232C7" w:rsidRDefault="000232C7" w:rsidP="00CA533A">
            <w:pPr>
              <w:pStyle w:val="Heading2"/>
              <w:jc w:val="center"/>
              <w:outlineLvl w:val="1"/>
            </w:pPr>
            <w:r>
              <w:lastRenderedPageBreak/>
              <w:t xml:space="preserve">Professional Experience </w:t>
            </w:r>
            <w:r w:rsidRPr="00CD1E5D">
              <w:t>Template</w:t>
            </w:r>
            <w:r>
              <w:t xml:space="preserve"> 4</w:t>
            </w:r>
          </w:p>
        </w:tc>
        <w:tc>
          <w:tcPr>
            <w:tcW w:w="6327" w:type="dxa"/>
          </w:tcPr>
          <w:p w14:paraId="428389D3" w14:textId="77777777" w:rsidR="000232C7" w:rsidRDefault="000232C7" w:rsidP="00CA533A"/>
        </w:tc>
      </w:tr>
      <w:tr w:rsidR="000232C7" w14:paraId="181A9416" w14:textId="77777777" w:rsidTr="00CA533A">
        <w:tc>
          <w:tcPr>
            <w:tcW w:w="2689" w:type="dxa"/>
          </w:tcPr>
          <w:p w14:paraId="1FA594CB" w14:textId="77777777" w:rsidR="000232C7" w:rsidRDefault="000232C7" w:rsidP="00CA533A">
            <w:pPr>
              <w:pStyle w:val="Heading2"/>
              <w:jc w:val="center"/>
              <w:outlineLvl w:val="1"/>
            </w:pPr>
            <w:r>
              <w:t>Pedagogy Standard</w:t>
            </w:r>
          </w:p>
        </w:tc>
        <w:tc>
          <w:tcPr>
            <w:tcW w:w="6327" w:type="dxa"/>
          </w:tcPr>
          <w:p w14:paraId="2E49E865" w14:textId="77777777" w:rsidR="000232C7" w:rsidRPr="00D57F44" w:rsidRDefault="000232C7" w:rsidP="00CA533A">
            <w:pPr>
              <w:rPr>
                <w:rFonts w:asciiTheme="majorHAnsi" w:hAnsiTheme="majorHAnsi" w:cstheme="majorHAnsi"/>
                <w:b/>
                <w:color w:val="2F5496" w:themeColor="accent1" w:themeShade="BF"/>
                <w:sz w:val="28"/>
                <w:szCs w:val="28"/>
              </w:rPr>
            </w:pPr>
            <w:r w:rsidRPr="00D57F44">
              <w:rPr>
                <w:rFonts w:asciiTheme="majorHAnsi" w:hAnsiTheme="majorHAnsi" w:cstheme="majorHAnsi"/>
                <w:b/>
                <w:color w:val="2F5496" w:themeColor="accent1" w:themeShade="BF"/>
                <w:sz w:val="28"/>
                <w:szCs w:val="28"/>
              </w:rPr>
              <w:t>Cross-curricular themes</w:t>
            </w:r>
          </w:p>
          <w:p w14:paraId="64652A74" w14:textId="77777777" w:rsidR="000232C7" w:rsidRDefault="000232C7" w:rsidP="00CA533A"/>
        </w:tc>
      </w:tr>
      <w:tr w:rsidR="000232C7" w14:paraId="308D3C50" w14:textId="77777777" w:rsidTr="00CA533A">
        <w:tc>
          <w:tcPr>
            <w:tcW w:w="2689" w:type="dxa"/>
          </w:tcPr>
          <w:p w14:paraId="4EAFD1B4" w14:textId="77777777" w:rsidR="000232C7" w:rsidRDefault="000232C7" w:rsidP="00CA533A">
            <w:pPr>
              <w:pStyle w:val="Heading3"/>
              <w:jc w:val="center"/>
              <w:outlineLvl w:val="2"/>
            </w:pPr>
            <w:r>
              <w:t>What did you do and why?</w:t>
            </w:r>
          </w:p>
          <w:p w14:paraId="4A0CCBB2" w14:textId="77777777" w:rsidR="000232C7" w:rsidRDefault="000232C7" w:rsidP="00CA533A">
            <w:pPr>
              <w:jc w:val="center"/>
            </w:pPr>
          </w:p>
        </w:tc>
        <w:tc>
          <w:tcPr>
            <w:tcW w:w="6327" w:type="dxa"/>
          </w:tcPr>
          <w:p w14:paraId="67EF3551" w14:textId="77777777" w:rsidR="000232C7" w:rsidRDefault="000232C7" w:rsidP="00CA533A">
            <w:r>
              <w:t xml:space="preserve">I was asked to plan a lesson which would be the first lesson towards creating a multi-media project. I decided that I would introduce the pupils to iMovie and show them how to use it so they can use it for their projects. I showed them a range of things the application can do, </w:t>
            </w:r>
            <w:proofErr w:type="gramStart"/>
            <w:r>
              <w:t>in order to</w:t>
            </w:r>
            <w:proofErr w:type="gramEnd"/>
            <w:r>
              <w:t xml:space="preserve"> help them to plan their own iMovie. </w:t>
            </w:r>
          </w:p>
          <w:p w14:paraId="5EDD5378" w14:textId="77777777" w:rsidR="000232C7" w:rsidRDefault="000232C7" w:rsidP="00CA533A">
            <w:r>
              <w:t>I split the pupils into four groups with whom they had to work together to create the plan and eventually record the iMovie.</w:t>
            </w:r>
          </w:p>
          <w:p w14:paraId="6BD803C6" w14:textId="77777777" w:rsidR="000232C7" w:rsidRDefault="000232C7" w:rsidP="00CA533A">
            <w:r>
              <w:t>I asked them to create a plan for an iMovie that is about something they have learnt in their domain lessons, which were humanities based, with a strong focus on history and geography.</w:t>
            </w:r>
          </w:p>
          <w:p w14:paraId="5915B352" w14:textId="77777777" w:rsidR="000232C7" w:rsidRDefault="000232C7" w:rsidP="00CA533A">
            <w:r>
              <w:t xml:space="preserve">I wanted them to work as independently as possible in their groups, so I allowed them to choose any topic they had learned about in their domain lessons, and all the groups picked either Mesopotamia or Ancient Egypt. </w:t>
            </w:r>
          </w:p>
        </w:tc>
      </w:tr>
      <w:tr w:rsidR="000232C7" w14:paraId="140E55FA" w14:textId="77777777" w:rsidTr="00CA533A">
        <w:tc>
          <w:tcPr>
            <w:tcW w:w="2689" w:type="dxa"/>
          </w:tcPr>
          <w:p w14:paraId="354F95A4" w14:textId="77777777" w:rsidR="000232C7" w:rsidRDefault="000232C7" w:rsidP="00CA533A">
            <w:pPr>
              <w:pStyle w:val="Heading3"/>
              <w:jc w:val="center"/>
              <w:outlineLvl w:val="2"/>
            </w:pPr>
            <w:r>
              <w:t>What have you learned?</w:t>
            </w:r>
          </w:p>
          <w:p w14:paraId="492C807B" w14:textId="77777777" w:rsidR="000232C7" w:rsidRDefault="000232C7" w:rsidP="00CA533A">
            <w:pPr>
              <w:jc w:val="center"/>
            </w:pPr>
          </w:p>
        </w:tc>
        <w:tc>
          <w:tcPr>
            <w:tcW w:w="6327" w:type="dxa"/>
          </w:tcPr>
          <w:p w14:paraId="4B49C899" w14:textId="77777777" w:rsidR="000232C7" w:rsidRDefault="000232C7" w:rsidP="00CA533A">
            <w:r>
              <w:t xml:space="preserve">I learnt that planning a lesson with cross-curricular themes was an effective way to review some previous learning at the same time as learning something new. This experience is important since it has displayed a successfully planned lesson and delivered cross-curricular lesson. I have realised that it is important for the cross-curricular themes to be genuine as opposed to being forced into a plan or making unmeaningful links to other topics. When it is implemented well, cross-curricular lessons can create a huge impact, as well as linking to the Four Purposes and providing the pupils with valuable skills. </w:t>
            </w:r>
          </w:p>
          <w:p w14:paraId="68A16E38" w14:textId="77777777" w:rsidR="000232C7" w:rsidRDefault="000232C7" w:rsidP="00CA533A">
            <w:r>
              <w:t xml:space="preserve">The lesson was a success, although not all the plans were completed, what had been completed in the lesson was completed to a high standard. </w:t>
            </w:r>
          </w:p>
        </w:tc>
      </w:tr>
      <w:tr w:rsidR="000232C7" w14:paraId="69A73D7C" w14:textId="77777777" w:rsidTr="00CA533A">
        <w:tc>
          <w:tcPr>
            <w:tcW w:w="2689" w:type="dxa"/>
          </w:tcPr>
          <w:p w14:paraId="0505266D" w14:textId="77777777" w:rsidR="000232C7" w:rsidRPr="007C32AA" w:rsidRDefault="000232C7" w:rsidP="00CA533A">
            <w:pPr>
              <w:pStyle w:val="Heading3"/>
              <w:jc w:val="center"/>
              <w:outlineLvl w:val="2"/>
            </w:pPr>
            <w:r>
              <w:t>What next?</w:t>
            </w:r>
          </w:p>
          <w:p w14:paraId="319FC577" w14:textId="77777777" w:rsidR="000232C7" w:rsidRDefault="000232C7" w:rsidP="00CA533A">
            <w:pPr>
              <w:jc w:val="center"/>
            </w:pPr>
          </w:p>
        </w:tc>
        <w:tc>
          <w:tcPr>
            <w:tcW w:w="6327" w:type="dxa"/>
          </w:tcPr>
          <w:p w14:paraId="596743F7" w14:textId="77777777" w:rsidR="000232C7" w:rsidRDefault="000232C7" w:rsidP="00CA533A">
            <w:r>
              <w:t xml:space="preserve">I will continue to plan and teach lessons that contain cross-curricular themes to ensure that the lesson can help pupils in multiple ways, as well as to plan engaging lessons that set high expectations for all learners. I will make sure that the Four Purposes are drivers of learning through discussions and the type of activities I plan, as well as the teaching methods I will use. In future, with this type of lesson I will include a little less content to allow the pupils more time work within their groups and iron out any details or disagreements without compromising the work they produce. I aim to continue to develop variability of incorporating cross-curricular themes in my lessons. </w:t>
            </w:r>
          </w:p>
        </w:tc>
      </w:tr>
    </w:tbl>
    <w:p w14:paraId="4FEEA752" w14:textId="77777777" w:rsidR="000232C7" w:rsidRDefault="000232C7" w:rsidP="000232C7"/>
    <w:p w14:paraId="1195D680" w14:textId="77777777" w:rsidR="000232C7" w:rsidRDefault="000232C7" w:rsidP="000232C7"/>
    <w:p w14:paraId="08E051A3" w14:textId="77777777" w:rsidR="000232C7" w:rsidRDefault="000232C7">
      <w:pPr>
        <w:rPr>
          <w:rFonts w:cstheme="minorHAnsi"/>
        </w:rPr>
      </w:pPr>
    </w:p>
    <w:p w14:paraId="7E7E6364" w14:textId="77777777" w:rsidR="000232C7" w:rsidRDefault="000232C7">
      <w:pPr>
        <w:rPr>
          <w:rFonts w:cstheme="minorHAnsi"/>
        </w:rPr>
      </w:pPr>
      <w:r>
        <w:rPr>
          <w:rFonts w:cstheme="minorHAnsi"/>
        </w:rPr>
        <w:br w:type="page"/>
      </w:r>
    </w:p>
    <w:p w14:paraId="140DFE79" w14:textId="68EBBC89" w:rsidR="002D4A9F" w:rsidRPr="000232C7" w:rsidRDefault="000232C7">
      <w:pPr>
        <w:rPr>
          <w:rFonts w:cstheme="minorHAnsi"/>
          <w:u w:val="single"/>
        </w:rPr>
      </w:pPr>
      <w:r w:rsidRPr="000232C7">
        <w:rPr>
          <w:rFonts w:cstheme="minorHAnsi"/>
          <w:u w:val="single"/>
        </w:rPr>
        <w:lastRenderedPageBreak/>
        <w:t>Part 2</w:t>
      </w:r>
    </w:p>
    <w:p w14:paraId="6FC8FCE4" w14:textId="0C9AB83C" w:rsidR="00DB2AE0" w:rsidRPr="00580258" w:rsidRDefault="00DB2AE0">
      <w:pPr>
        <w:rPr>
          <w:rFonts w:cstheme="minorHAnsi"/>
        </w:rPr>
      </w:pPr>
    </w:p>
    <w:p w14:paraId="269A7D96" w14:textId="77C651FE" w:rsidR="00DB2AE0" w:rsidRPr="00580258" w:rsidRDefault="00DB2AE0">
      <w:pPr>
        <w:rPr>
          <w:rFonts w:cstheme="minorHAnsi"/>
          <w:u w:val="single"/>
        </w:rPr>
      </w:pPr>
      <w:r w:rsidRPr="00580258">
        <w:rPr>
          <w:rFonts w:cstheme="minorHAnsi"/>
          <w:u w:val="single"/>
        </w:rPr>
        <w:t>Introduction</w:t>
      </w:r>
    </w:p>
    <w:p w14:paraId="0D24000B" w14:textId="0E4484BF" w:rsidR="00DB2AE0" w:rsidRPr="00580258" w:rsidRDefault="00DB2AE0">
      <w:pPr>
        <w:rPr>
          <w:rFonts w:cstheme="minorHAnsi"/>
        </w:rPr>
      </w:pPr>
    </w:p>
    <w:p w14:paraId="09075E75" w14:textId="72E23692" w:rsidR="00862D7A" w:rsidRPr="00580258" w:rsidRDefault="00DB2AE0" w:rsidP="00862D7A">
      <w:pPr>
        <w:rPr>
          <w:rFonts w:eastAsia="Times New Roman" w:cstheme="minorHAnsi"/>
          <w:lang w:eastAsia="en-GB"/>
        </w:rPr>
      </w:pPr>
      <w:r w:rsidRPr="00580258">
        <w:rPr>
          <w:rFonts w:cstheme="minorHAnsi"/>
        </w:rPr>
        <w:t xml:space="preserve">For this assignment, </w:t>
      </w:r>
      <w:r w:rsidR="002058A0" w:rsidRPr="00580258">
        <w:rPr>
          <w:rFonts w:cstheme="minorHAnsi"/>
        </w:rPr>
        <w:t xml:space="preserve">I will be critically reflecting upon the process of planning, preparing, and teaching lessons that incorporate specific pedagogical principles. I will identify one pedagogical principle as an area for development and justify the next steps in my development. </w:t>
      </w:r>
      <w:r w:rsidRPr="00580258">
        <w:rPr>
          <w:rFonts w:cstheme="minorHAnsi"/>
        </w:rPr>
        <w:t>I will be focussing on and discussing Assessment for Learning (AFL) strategies. I decided</w:t>
      </w:r>
      <w:r w:rsidR="002058A0" w:rsidRPr="00580258">
        <w:rPr>
          <w:rFonts w:cstheme="minorHAnsi"/>
        </w:rPr>
        <w:t xml:space="preserve"> </w:t>
      </w:r>
      <w:r w:rsidRPr="00580258">
        <w:rPr>
          <w:rFonts w:cstheme="minorHAnsi"/>
        </w:rPr>
        <w:t xml:space="preserve">to focus upon AFL because it was </w:t>
      </w:r>
      <w:r w:rsidR="002058A0" w:rsidRPr="00580258">
        <w:rPr>
          <w:rFonts w:cstheme="minorHAnsi"/>
        </w:rPr>
        <w:t>used as the basis</w:t>
      </w:r>
      <w:r w:rsidRPr="00580258">
        <w:rPr>
          <w:rFonts w:cstheme="minorHAnsi"/>
        </w:rPr>
        <w:t xml:space="preserve"> for the </w:t>
      </w:r>
      <w:r w:rsidR="002058A0" w:rsidRPr="00580258">
        <w:rPr>
          <w:rFonts w:cstheme="minorHAnsi"/>
        </w:rPr>
        <w:t>‘</w:t>
      </w:r>
      <w:r w:rsidRPr="00580258">
        <w:rPr>
          <w:rFonts w:cstheme="minorHAnsi"/>
        </w:rPr>
        <w:t>Bridging</w:t>
      </w:r>
      <w:r w:rsidR="002058A0" w:rsidRPr="00580258">
        <w:rPr>
          <w:rFonts w:cstheme="minorHAnsi"/>
        </w:rPr>
        <w:t>’</w:t>
      </w:r>
      <w:r w:rsidRPr="00580258">
        <w:rPr>
          <w:rFonts w:cstheme="minorHAnsi"/>
        </w:rPr>
        <w:t xml:space="preserve"> experience</w:t>
      </w:r>
      <w:r w:rsidR="002058A0" w:rsidRPr="00580258">
        <w:rPr>
          <w:rFonts w:cstheme="minorHAnsi"/>
        </w:rPr>
        <w:t xml:space="preserve"> on the PGCE course</w:t>
      </w:r>
      <w:r w:rsidRPr="00580258">
        <w:rPr>
          <w:rFonts w:cstheme="minorHAnsi"/>
        </w:rPr>
        <w:t xml:space="preserve">, and it is a topic that I have enjoyed learning about, as well as using within the classroom environment. </w:t>
      </w:r>
      <w:r w:rsidR="00B91B72" w:rsidRPr="00580258">
        <w:rPr>
          <w:rFonts w:cstheme="minorHAnsi"/>
        </w:rPr>
        <w:t xml:space="preserve">In addition, I would like to develop my knowledge of AFL and use a wider range of strategies within the classroom to inform how I can best support my learners in the way that they need. AFL refers to the method of pursuing and interpreting evidence </w:t>
      </w:r>
      <w:r w:rsidR="00D91D58" w:rsidRPr="00580258">
        <w:rPr>
          <w:rFonts w:cstheme="minorHAnsi"/>
        </w:rPr>
        <w:t>to be used</w:t>
      </w:r>
      <w:r w:rsidR="00B91B72" w:rsidRPr="00580258">
        <w:rPr>
          <w:rFonts w:cstheme="minorHAnsi"/>
        </w:rPr>
        <w:t xml:space="preserve"> by learners and their teachers, </w:t>
      </w:r>
      <w:r w:rsidR="00B91B72" w:rsidRPr="00580258">
        <w:rPr>
          <w:rFonts w:cstheme="minorHAnsi"/>
        </w:rPr>
        <w:t xml:space="preserve">to </w:t>
      </w:r>
      <w:r w:rsidR="00B91B72" w:rsidRPr="00580258">
        <w:rPr>
          <w:rFonts w:cstheme="minorHAnsi"/>
        </w:rPr>
        <w:t>assess</w:t>
      </w:r>
      <w:r w:rsidR="00B91B72" w:rsidRPr="00580258">
        <w:rPr>
          <w:rFonts w:cstheme="minorHAnsi"/>
        </w:rPr>
        <w:t xml:space="preserve"> where learners </w:t>
      </w:r>
      <w:r w:rsidR="00B91B72" w:rsidRPr="00580258">
        <w:rPr>
          <w:rFonts w:cstheme="minorHAnsi"/>
        </w:rPr>
        <w:t>stand</w:t>
      </w:r>
      <w:r w:rsidR="00B91B72" w:rsidRPr="00580258">
        <w:rPr>
          <w:rFonts w:cstheme="minorHAnsi"/>
        </w:rPr>
        <w:t xml:space="preserve"> in their learning, where they need</w:t>
      </w:r>
      <w:r w:rsidR="00B91B72" w:rsidRPr="00580258">
        <w:rPr>
          <w:rFonts w:cstheme="minorHAnsi"/>
          <w:b/>
          <w:bCs/>
        </w:rPr>
        <w:t xml:space="preserve"> </w:t>
      </w:r>
      <w:r w:rsidR="00B91B72" w:rsidRPr="00580258">
        <w:rPr>
          <w:rFonts w:cstheme="minorHAnsi"/>
        </w:rPr>
        <w:t>to get to,</w:t>
      </w:r>
      <w:r w:rsidR="00B91B72" w:rsidRPr="00580258">
        <w:rPr>
          <w:rFonts w:cstheme="minorHAnsi"/>
        </w:rPr>
        <w:t xml:space="preserve"> and how best to</w:t>
      </w:r>
      <w:r w:rsidR="00B91B72" w:rsidRPr="00580258">
        <w:rPr>
          <w:rFonts w:cstheme="minorHAnsi"/>
          <w:b/>
          <w:bCs/>
        </w:rPr>
        <w:t xml:space="preserve"> </w:t>
      </w:r>
      <w:r w:rsidR="00B91B72" w:rsidRPr="00580258">
        <w:rPr>
          <w:rFonts w:cstheme="minorHAnsi"/>
        </w:rPr>
        <w:t xml:space="preserve">support them in getting there </w:t>
      </w:r>
      <w:sdt>
        <w:sdtPr>
          <w:rPr>
            <w:rFonts w:cstheme="minorHAnsi"/>
          </w:rPr>
          <w:id w:val="-1664618103"/>
          <w:citation/>
        </w:sdtPr>
        <w:sdtContent>
          <w:r w:rsidR="00B91B72" w:rsidRPr="00580258">
            <w:rPr>
              <w:rFonts w:cstheme="minorHAnsi"/>
            </w:rPr>
            <w:fldChar w:fldCharType="begin"/>
          </w:r>
          <w:r w:rsidR="00B91B72" w:rsidRPr="00580258">
            <w:rPr>
              <w:rFonts w:cstheme="minorHAnsi"/>
            </w:rPr>
            <w:instrText xml:space="preserve"> CITATION Ass02 \l 2057 </w:instrText>
          </w:r>
          <w:r w:rsidR="00B91B72" w:rsidRPr="00580258">
            <w:rPr>
              <w:rFonts w:cstheme="minorHAnsi"/>
            </w:rPr>
            <w:fldChar w:fldCharType="separate"/>
          </w:r>
          <w:r w:rsidR="00B91B72" w:rsidRPr="00580258">
            <w:rPr>
              <w:rFonts w:cstheme="minorHAnsi"/>
              <w:noProof/>
            </w:rPr>
            <w:t>(Assessment Reform Group, 2002)</w:t>
          </w:r>
          <w:r w:rsidR="00B91B72" w:rsidRPr="00580258">
            <w:rPr>
              <w:rFonts w:cstheme="minorHAnsi"/>
            </w:rPr>
            <w:fldChar w:fldCharType="end"/>
          </w:r>
        </w:sdtContent>
      </w:sdt>
      <w:r w:rsidR="00B91B72" w:rsidRPr="00580258">
        <w:rPr>
          <w:rFonts w:cstheme="minorHAnsi"/>
        </w:rPr>
        <w:t xml:space="preserve">. </w:t>
      </w:r>
      <w:r w:rsidR="00D91D58" w:rsidRPr="00580258">
        <w:rPr>
          <w:rFonts w:cstheme="minorHAnsi"/>
        </w:rPr>
        <w:t xml:space="preserve">Traditional forms of assessment are commonly based on assessment of learning to collect information about attainment at specific times in the academic year, whereas AFL occurs at all </w:t>
      </w:r>
      <w:r w:rsidR="00CB7CB9" w:rsidRPr="00580258">
        <w:rPr>
          <w:rFonts w:cstheme="minorHAnsi"/>
        </w:rPr>
        <w:t>phases</w:t>
      </w:r>
      <w:r w:rsidR="00D91D58" w:rsidRPr="00580258">
        <w:rPr>
          <w:rFonts w:cstheme="minorHAnsi"/>
        </w:rPr>
        <w:t xml:space="preserve"> of the learning process. </w:t>
      </w:r>
      <w:r w:rsidR="00D91D58" w:rsidRPr="00580258">
        <w:rPr>
          <w:rFonts w:eastAsia="Times New Roman" w:cstheme="minorHAnsi"/>
          <w:color w:val="000000"/>
          <w:lang w:eastAsia="en-GB"/>
        </w:rPr>
        <w:t>AFL</w:t>
      </w:r>
      <w:r w:rsidR="00D91D58" w:rsidRPr="00580258">
        <w:rPr>
          <w:rFonts w:eastAsia="Times New Roman" w:cstheme="minorHAnsi"/>
          <w:color w:val="000000"/>
          <w:lang w:eastAsia="en-GB"/>
        </w:rPr>
        <w:t xml:space="preserve"> is a </w:t>
      </w:r>
      <w:r w:rsidR="00CB7CB9" w:rsidRPr="00580258">
        <w:rPr>
          <w:rFonts w:eastAsia="Times New Roman" w:cstheme="minorHAnsi"/>
          <w:color w:val="000000"/>
          <w:lang w:eastAsia="en-GB"/>
        </w:rPr>
        <w:t>practice</w:t>
      </w:r>
      <w:r w:rsidR="00D91D58" w:rsidRPr="00580258">
        <w:rPr>
          <w:rFonts w:eastAsia="Times New Roman" w:cstheme="minorHAnsi"/>
          <w:color w:val="000000"/>
          <w:lang w:eastAsia="en-GB"/>
        </w:rPr>
        <w:t xml:space="preserve"> </w:t>
      </w:r>
      <w:r w:rsidR="00D91D58" w:rsidRPr="00580258">
        <w:rPr>
          <w:rFonts w:eastAsia="Times New Roman" w:cstheme="minorHAnsi"/>
          <w:color w:val="000000"/>
          <w:lang w:eastAsia="en-GB"/>
        </w:rPr>
        <w:t>where the</w:t>
      </w:r>
      <w:r w:rsidR="00D91D58" w:rsidRPr="00580258">
        <w:rPr>
          <w:rFonts w:eastAsia="Times New Roman" w:cstheme="minorHAnsi"/>
          <w:color w:val="000000"/>
          <w:lang w:eastAsia="en-GB"/>
        </w:rPr>
        <w:t xml:space="preserve"> assessment information </w:t>
      </w:r>
      <w:r w:rsidR="00D91D58" w:rsidRPr="00580258">
        <w:rPr>
          <w:rFonts w:eastAsia="Times New Roman" w:cstheme="minorHAnsi"/>
          <w:color w:val="000000"/>
          <w:lang w:eastAsia="en-GB"/>
        </w:rPr>
        <w:t xml:space="preserve">gathered </w:t>
      </w:r>
      <w:r w:rsidR="00D91D58" w:rsidRPr="00580258">
        <w:rPr>
          <w:rFonts w:eastAsia="Times New Roman" w:cstheme="minorHAnsi"/>
          <w:color w:val="000000"/>
          <w:lang w:eastAsia="en-GB"/>
        </w:rPr>
        <w:t xml:space="preserve">is </w:t>
      </w:r>
      <w:r w:rsidR="00D91D58" w:rsidRPr="00580258">
        <w:rPr>
          <w:rFonts w:eastAsia="Times New Roman" w:cstheme="minorHAnsi"/>
          <w:color w:val="000000"/>
          <w:lang w:eastAsia="en-GB"/>
        </w:rPr>
        <w:t>utilised</w:t>
      </w:r>
      <w:r w:rsidR="00D91D58" w:rsidRPr="00580258">
        <w:rPr>
          <w:rFonts w:eastAsia="Times New Roman" w:cstheme="minorHAnsi"/>
          <w:color w:val="000000"/>
          <w:lang w:eastAsia="en-GB"/>
        </w:rPr>
        <w:t xml:space="preserve"> by teachers to </w:t>
      </w:r>
      <w:r w:rsidR="00D91D58" w:rsidRPr="00580258">
        <w:rPr>
          <w:rFonts w:eastAsia="Times New Roman" w:cstheme="minorHAnsi"/>
          <w:color w:val="000000"/>
          <w:lang w:eastAsia="en-GB"/>
        </w:rPr>
        <w:t>alter</w:t>
      </w:r>
      <w:r w:rsidR="00D91D58" w:rsidRPr="00580258">
        <w:rPr>
          <w:rFonts w:eastAsia="Times New Roman" w:cstheme="minorHAnsi"/>
          <w:color w:val="000000"/>
          <w:lang w:eastAsia="en-GB"/>
        </w:rPr>
        <w:t xml:space="preserve"> their teaching strategies and </w:t>
      </w:r>
      <w:r w:rsidR="00D91D58" w:rsidRPr="00580258">
        <w:rPr>
          <w:rFonts w:eastAsia="Times New Roman" w:cstheme="minorHAnsi"/>
          <w:color w:val="000000"/>
          <w:lang w:eastAsia="en-GB"/>
        </w:rPr>
        <w:t>supports</w:t>
      </w:r>
      <w:r w:rsidR="00D91D58" w:rsidRPr="00580258">
        <w:rPr>
          <w:rFonts w:eastAsia="Times New Roman" w:cstheme="minorHAnsi"/>
          <w:color w:val="000000"/>
          <w:lang w:eastAsia="en-GB"/>
        </w:rPr>
        <w:t xml:space="preserve"> motivation by </w:t>
      </w:r>
      <w:r w:rsidR="00D91D58" w:rsidRPr="00580258">
        <w:rPr>
          <w:rFonts w:eastAsia="Times New Roman" w:cstheme="minorHAnsi"/>
          <w:color w:val="000000"/>
          <w:lang w:eastAsia="en-GB"/>
        </w:rPr>
        <w:t>highlighting</w:t>
      </w:r>
      <w:r w:rsidR="00D91D58" w:rsidRPr="00580258">
        <w:rPr>
          <w:rFonts w:eastAsia="Times New Roman" w:cstheme="minorHAnsi"/>
          <w:color w:val="000000"/>
          <w:lang w:eastAsia="en-GB"/>
        </w:rPr>
        <w:t xml:space="preserve"> progress and achievement </w:t>
      </w:r>
      <w:r w:rsidR="00D91D58" w:rsidRPr="00580258">
        <w:rPr>
          <w:rFonts w:eastAsia="Times New Roman" w:cstheme="minorHAnsi"/>
          <w:color w:val="000000"/>
          <w:lang w:eastAsia="en-GB"/>
        </w:rPr>
        <w:t>as opposed to</w:t>
      </w:r>
      <w:r w:rsidR="00D91D58" w:rsidRPr="00580258">
        <w:rPr>
          <w:rFonts w:eastAsia="Times New Roman" w:cstheme="minorHAnsi"/>
          <w:color w:val="000000"/>
          <w:lang w:eastAsia="en-GB"/>
        </w:rPr>
        <w:t xml:space="preserve"> failure</w:t>
      </w:r>
      <w:r w:rsidR="00D91D58" w:rsidRPr="00580258">
        <w:rPr>
          <w:rFonts w:eastAsia="Times New Roman" w:cstheme="minorHAnsi"/>
          <w:color w:val="000000"/>
          <w:lang w:eastAsia="en-GB"/>
        </w:rPr>
        <w:t>, which can</w:t>
      </w:r>
      <w:r w:rsidR="00D91D58" w:rsidRPr="00580258">
        <w:rPr>
          <w:rFonts w:eastAsia="Times New Roman" w:cstheme="minorHAnsi"/>
          <w:color w:val="000000"/>
          <w:lang w:eastAsia="en-GB"/>
        </w:rPr>
        <w:t xml:space="preserve"> encourage learning</w:t>
      </w:r>
      <w:r w:rsidR="00D91D58" w:rsidRPr="00580258">
        <w:rPr>
          <w:rFonts w:eastAsia="Times New Roman" w:cstheme="minorHAnsi"/>
          <w:color w:val="000000"/>
          <w:lang w:eastAsia="en-GB"/>
        </w:rPr>
        <w:t xml:space="preserve">. </w:t>
      </w:r>
      <w:r w:rsidR="00862D7A" w:rsidRPr="00580258">
        <w:rPr>
          <w:rFonts w:eastAsia="Times New Roman" w:cstheme="minorHAnsi"/>
          <w:color w:val="000000"/>
          <w:lang w:eastAsia="en-GB"/>
        </w:rPr>
        <w:t>Pupils</w:t>
      </w:r>
      <w:r w:rsidR="00862D7A" w:rsidRPr="00580258">
        <w:rPr>
          <w:rFonts w:eastAsia="Times New Roman" w:cstheme="minorHAnsi"/>
          <w:color w:val="000000"/>
          <w:lang w:eastAsia="en-GB"/>
        </w:rPr>
        <w:t xml:space="preserve"> are </w:t>
      </w:r>
      <w:r w:rsidR="00862D7A" w:rsidRPr="00580258">
        <w:rPr>
          <w:rFonts w:eastAsia="Times New Roman" w:cstheme="minorHAnsi"/>
          <w:color w:val="000000"/>
          <w:lang w:eastAsia="en-GB"/>
        </w:rPr>
        <w:t>urged</w:t>
      </w:r>
      <w:r w:rsidR="00862D7A" w:rsidRPr="00580258">
        <w:rPr>
          <w:rFonts w:eastAsia="Times New Roman" w:cstheme="minorHAnsi"/>
          <w:color w:val="000000"/>
          <w:lang w:eastAsia="en-GB"/>
        </w:rPr>
        <w:t xml:space="preserve"> to</w:t>
      </w:r>
      <w:r w:rsidR="00862D7A" w:rsidRPr="00580258">
        <w:rPr>
          <w:rFonts w:eastAsia="Times New Roman" w:cstheme="minorHAnsi"/>
          <w:color w:val="000000"/>
          <w:lang w:eastAsia="en-GB"/>
        </w:rPr>
        <w:t xml:space="preserve"> become active learners that take responsibility for their own learning</w:t>
      </w:r>
      <w:r w:rsidR="00862D7A" w:rsidRPr="00580258">
        <w:rPr>
          <w:rFonts w:eastAsia="Times New Roman" w:cstheme="minorHAnsi"/>
          <w:color w:val="000000"/>
          <w:lang w:eastAsia="en-GB"/>
        </w:rPr>
        <w:t xml:space="preserve"> and </w:t>
      </w:r>
      <w:r w:rsidR="00862D7A" w:rsidRPr="00580258">
        <w:rPr>
          <w:rFonts w:eastAsia="Times New Roman" w:cstheme="minorHAnsi"/>
          <w:color w:val="000000"/>
          <w:lang w:eastAsia="en-GB"/>
        </w:rPr>
        <w:t xml:space="preserve">to provide them with skills to </w:t>
      </w:r>
      <w:r w:rsidR="00862D7A" w:rsidRPr="00580258">
        <w:rPr>
          <w:rFonts w:eastAsia="Times New Roman" w:cstheme="minorHAnsi"/>
          <w:color w:val="000000"/>
          <w:lang w:eastAsia="en-GB"/>
        </w:rPr>
        <w:t xml:space="preserve">leave school able and </w:t>
      </w:r>
      <w:r w:rsidR="00862D7A" w:rsidRPr="00580258">
        <w:rPr>
          <w:rFonts w:eastAsia="Times New Roman" w:cstheme="minorHAnsi"/>
          <w:color w:val="000000"/>
          <w:lang w:eastAsia="en-GB"/>
        </w:rPr>
        <w:t>assured</w:t>
      </w:r>
      <w:r w:rsidR="00862D7A" w:rsidRPr="00580258">
        <w:rPr>
          <w:rFonts w:eastAsia="Times New Roman" w:cstheme="minorHAnsi"/>
          <w:color w:val="000000"/>
          <w:lang w:eastAsia="en-GB"/>
        </w:rPr>
        <w:t xml:space="preserve"> to </w:t>
      </w:r>
      <w:r w:rsidR="00862D7A" w:rsidRPr="00580258">
        <w:rPr>
          <w:rFonts w:eastAsia="Times New Roman" w:cstheme="minorHAnsi"/>
          <w:color w:val="000000"/>
          <w:lang w:eastAsia="en-GB"/>
        </w:rPr>
        <w:t>carry on</w:t>
      </w:r>
      <w:r w:rsidR="00862D7A" w:rsidRPr="00580258">
        <w:rPr>
          <w:rFonts w:eastAsia="Times New Roman" w:cstheme="minorHAnsi"/>
          <w:color w:val="000000"/>
          <w:lang w:eastAsia="en-GB"/>
        </w:rPr>
        <w:t xml:space="preserve"> learning throughout </w:t>
      </w:r>
      <w:r w:rsidR="00862D7A" w:rsidRPr="00580258">
        <w:rPr>
          <w:rFonts w:eastAsia="Times New Roman" w:cstheme="minorHAnsi"/>
          <w:color w:val="000000"/>
          <w:lang w:eastAsia="en-GB"/>
        </w:rPr>
        <w:t xml:space="preserve">the rest of </w:t>
      </w:r>
      <w:r w:rsidR="00862D7A" w:rsidRPr="00580258">
        <w:rPr>
          <w:rFonts w:eastAsia="Times New Roman" w:cstheme="minorHAnsi"/>
          <w:color w:val="000000"/>
          <w:lang w:eastAsia="en-GB"/>
        </w:rPr>
        <w:t>their lives.</w:t>
      </w:r>
    </w:p>
    <w:p w14:paraId="6F7C47E1" w14:textId="7ABF5B4F" w:rsidR="00D91D58" w:rsidRPr="00580258" w:rsidRDefault="00D91D58" w:rsidP="00D91D58">
      <w:pPr>
        <w:rPr>
          <w:rFonts w:eastAsia="Times New Roman" w:cstheme="minorHAnsi"/>
          <w:color w:val="000000"/>
          <w:lang w:eastAsia="en-GB"/>
        </w:rPr>
      </w:pPr>
    </w:p>
    <w:p w14:paraId="6D71C775" w14:textId="1A806DC5" w:rsidR="00862D7A" w:rsidRPr="00580258" w:rsidRDefault="00862D7A" w:rsidP="00D91D58">
      <w:pPr>
        <w:rPr>
          <w:rFonts w:eastAsia="Times New Roman" w:cstheme="minorHAnsi"/>
          <w:color w:val="000000"/>
          <w:lang w:eastAsia="en-GB"/>
        </w:rPr>
      </w:pPr>
    </w:p>
    <w:p w14:paraId="4BFFDB7C" w14:textId="022A0E74" w:rsidR="00862D7A" w:rsidRPr="00580258" w:rsidRDefault="00862D7A" w:rsidP="00D91D58">
      <w:pPr>
        <w:rPr>
          <w:rFonts w:eastAsia="Times New Roman" w:cstheme="minorHAnsi"/>
          <w:color w:val="000000"/>
          <w:u w:val="single"/>
          <w:lang w:eastAsia="en-GB"/>
        </w:rPr>
      </w:pPr>
      <w:r w:rsidRPr="00580258">
        <w:rPr>
          <w:rFonts w:eastAsia="Times New Roman" w:cstheme="minorHAnsi"/>
          <w:color w:val="000000"/>
          <w:u w:val="single"/>
          <w:lang w:eastAsia="en-GB"/>
        </w:rPr>
        <w:t>Literature Review</w:t>
      </w:r>
    </w:p>
    <w:p w14:paraId="25D6D234" w14:textId="3D4AEA76" w:rsidR="00862D7A" w:rsidRPr="00580258" w:rsidRDefault="00862D7A" w:rsidP="00D91D58">
      <w:pPr>
        <w:rPr>
          <w:rFonts w:eastAsia="Times New Roman" w:cstheme="minorHAnsi"/>
          <w:color w:val="000000"/>
          <w:lang w:eastAsia="en-GB"/>
        </w:rPr>
      </w:pPr>
    </w:p>
    <w:p w14:paraId="0E2F0A01" w14:textId="36FDD383" w:rsidR="008F13DD" w:rsidRPr="00580258" w:rsidRDefault="00862D7A" w:rsidP="00F47DFD">
      <w:pPr>
        <w:rPr>
          <w:rFonts w:cstheme="minorHAnsi"/>
        </w:rPr>
      </w:pPr>
      <w:r w:rsidRPr="00580258">
        <w:rPr>
          <w:rFonts w:eastAsia="Times New Roman" w:cstheme="minorHAnsi"/>
          <w:color w:val="000000"/>
          <w:lang w:eastAsia="en-GB"/>
        </w:rPr>
        <w:t xml:space="preserve">AFL first </w:t>
      </w:r>
      <w:r w:rsidR="00B556FC" w:rsidRPr="00580258">
        <w:rPr>
          <w:rFonts w:eastAsia="Times New Roman" w:cstheme="minorHAnsi"/>
          <w:color w:val="000000"/>
          <w:lang w:eastAsia="en-GB"/>
        </w:rPr>
        <w:t>derived</w:t>
      </w:r>
      <w:r w:rsidRPr="00580258">
        <w:rPr>
          <w:rFonts w:eastAsia="Times New Roman" w:cstheme="minorHAnsi"/>
          <w:color w:val="000000"/>
          <w:lang w:eastAsia="en-GB"/>
        </w:rPr>
        <w:t xml:space="preserve"> from the research of two professors based in the United Kingdom name</w:t>
      </w:r>
      <w:r w:rsidR="00B556FC" w:rsidRPr="00580258">
        <w:rPr>
          <w:rFonts w:eastAsia="Times New Roman" w:cstheme="minorHAnsi"/>
          <w:color w:val="000000"/>
          <w:lang w:eastAsia="en-GB"/>
        </w:rPr>
        <w:t>d</w:t>
      </w:r>
      <w:r w:rsidRPr="00580258">
        <w:rPr>
          <w:rFonts w:eastAsia="Times New Roman" w:cstheme="minorHAnsi"/>
          <w:color w:val="000000"/>
          <w:lang w:eastAsia="en-GB"/>
        </w:rPr>
        <w:t xml:space="preserve"> </w:t>
      </w:r>
      <w:r w:rsidRPr="00580258">
        <w:rPr>
          <w:rFonts w:eastAsia="Times New Roman" w:cstheme="minorHAnsi"/>
          <w:color w:val="000000"/>
          <w:lang w:eastAsia="en-GB"/>
        </w:rPr>
        <w:t>Paul Black and Dylan Wiliam</w:t>
      </w:r>
      <w:r w:rsidRPr="00580258">
        <w:rPr>
          <w:rFonts w:eastAsia="Times New Roman" w:cstheme="minorHAnsi"/>
          <w:color w:val="000000"/>
          <w:lang w:eastAsia="en-GB"/>
        </w:rPr>
        <w:t>. They</w:t>
      </w:r>
      <w:r w:rsidRPr="00580258">
        <w:rPr>
          <w:rFonts w:eastAsia="Times New Roman" w:cstheme="minorHAnsi"/>
          <w:color w:val="000000"/>
          <w:lang w:eastAsia="en-GB"/>
        </w:rPr>
        <w:t xml:space="preserve"> </w:t>
      </w:r>
      <w:r w:rsidRPr="00580258">
        <w:rPr>
          <w:rFonts w:eastAsia="Times New Roman" w:cstheme="minorHAnsi"/>
          <w:color w:val="000000"/>
          <w:lang w:eastAsia="en-GB"/>
        </w:rPr>
        <w:t>acknowledged</w:t>
      </w:r>
      <w:r w:rsidRPr="00580258">
        <w:rPr>
          <w:rFonts w:eastAsia="Times New Roman" w:cstheme="minorHAnsi"/>
          <w:color w:val="000000"/>
          <w:lang w:eastAsia="en-GB"/>
        </w:rPr>
        <w:t xml:space="preserve"> that what teachers and learners </w:t>
      </w:r>
      <w:r w:rsidRPr="00580258">
        <w:rPr>
          <w:rFonts w:eastAsia="Times New Roman" w:cstheme="minorHAnsi"/>
          <w:color w:val="000000"/>
          <w:lang w:eastAsia="en-GB"/>
        </w:rPr>
        <w:t>accomplish</w:t>
      </w:r>
      <w:r w:rsidRPr="00580258">
        <w:rPr>
          <w:rFonts w:eastAsia="Times New Roman" w:cstheme="minorHAnsi"/>
          <w:color w:val="000000"/>
          <w:lang w:eastAsia="en-GB"/>
        </w:rPr>
        <w:t xml:space="preserve"> in the classroom is </w:t>
      </w:r>
      <w:r w:rsidRPr="00580258">
        <w:rPr>
          <w:rFonts w:eastAsia="Times New Roman" w:cstheme="minorHAnsi"/>
          <w:color w:val="000000"/>
          <w:lang w:eastAsia="en-GB"/>
        </w:rPr>
        <w:t>complex</w:t>
      </w:r>
      <w:r w:rsidRPr="00580258">
        <w:rPr>
          <w:rFonts w:eastAsia="Times New Roman" w:cstheme="minorHAnsi"/>
          <w:color w:val="000000"/>
          <w:lang w:eastAsia="en-GB"/>
        </w:rPr>
        <w:t xml:space="preserve"> and </w:t>
      </w:r>
      <w:r w:rsidRPr="00580258">
        <w:rPr>
          <w:rFonts w:eastAsia="Times New Roman" w:cstheme="minorHAnsi"/>
          <w:color w:val="000000"/>
          <w:lang w:eastAsia="en-GB"/>
        </w:rPr>
        <w:t xml:space="preserve">that there is a limited understanding of what goes on. </w:t>
      </w:r>
      <w:r w:rsidRPr="00580258">
        <w:rPr>
          <w:rFonts w:cstheme="minorHAnsi"/>
        </w:rPr>
        <w:t xml:space="preserve">In </w:t>
      </w:r>
      <w:r w:rsidRPr="00580258">
        <w:rPr>
          <w:rFonts w:cstheme="minorHAnsi"/>
        </w:rPr>
        <w:t>a</w:t>
      </w:r>
      <w:r w:rsidRPr="00580258">
        <w:rPr>
          <w:rFonts w:cstheme="minorHAnsi"/>
        </w:rPr>
        <w:t xml:space="preserve"> </w:t>
      </w:r>
      <w:r w:rsidRPr="00580258">
        <w:rPr>
          <w:rFonts w:cstheme="minorHAnsi"/>
        </w:rPr>
        <w:t>speech</w:t>
      </w:r>
      <w:r w:rsidRPr="00580258">
        <w:rPr>
          <w:rFonts w:cstheme="minorHAnsi"/>
        </w:rPr>
        <w:t>, Dylan Wiliam s</w:t>
      </w:r>
      <w:r w:rsidR="005272FB" w:rsidRPr="00580258">
        <w:rPr>
          <w:rFonts w:cstheme="minorHAnsi"/>
        </w:rPr>
        <w:t>tated</w:t>
      </w:r>
      <w:r w:rsidRPr="00580258">
        <w:rPr>
          <w:rFonts w:cstheme="minorHAnsi"/>
        </w:rPr>
        <w:t xml:space="preserve"> that formative assessment can make a difference to student achievement in all subjects across all ages of students. </w:t>
      </w:r>
      <w:r w:rsidRPr="00580258">
        <w:rPr>
          <w:rFonts w:cstheme="minorHAnsi"/>
        </w:rPr>
        <w:t>He goes on to point out that a</w:t>
      </w:r>
      <w:r w:rsidRPr="00580258">
        <w:rPr>
          <w:rFonts w:cstheme="minorHAnsi"/>
        </w:rPr>
        <w:t xml:space="preserve"> lot of teachers have plenty of formative intention but not lots of formative action to </w:t>
      </w:r>
      <w:proofErr w:type="gramStart"/>
      <w:r w:rsidRPr="00580258">
        <w:rPr>
          <w:rFonts w:cstheme="minorHAnsi"/>
        </w:rPr>
        <w:t>actually make</w:t>
      </w:r>
      <w:proofErr w:type="gramEnd"/>
      <w:r w:rsidRPr="00580258">
        <w:rPr>
          <w:rFonts w:cstheme="minorHAnsi"/>
        </w:rPr>
        <w:t xml:space="preserve"> a difference and shape students learning</w:t>
      </w:r>
      <w:r w:rsidRPr="00580258">
        <w:rPr>
          <w:rFonts w:cstheme="minorHAnsi"/>
        </w:rPr>
        <w:t xml:space="preserve"> </w:t>
      </w:r>
      <w:sdt>
        <w:sdtPr>
          <w:rPr>
            <w:rFonts w:cstheme="minorHAnsi"/>
          </w:rPr>
          <w:id w:val="1677617898"/>
          <w:citation/>
        </w:sdtPr>
        <w:sdtContent>
          <w:r w:rsidRPr="00580258">
            <w:rPr>
              <w:rFonts w:cstheme="minorHAnsi"/>
            </w:rPr>
            <w:fldChar w:fldCharType="begin"/>
          </w:r>
          <w:r w:rsidR="004279B2">
            <w:rPr>
              <w:rFonts w:cstheme="minorHAnsi"/>
            </w:rPr>
            <w:instrText xml:space="preserve">CITATION Wil18 \l 2057 </w:instrText>
          </w:r>
          <w:r w:rsidRPr="00580258">
            <w:rPr>
              <w:rFonts w:cstheme="minorHAnsi"/>
            </w:rPr>
            <w:fldChar w:fldCharType="separate"/>
          </w:r>
          <w:r w:rsidR="004279B2" w:rsidRPr="004279B2">
            <w:rPr>
              <w:rFonts w:cstheme="minorHAnsi"/>
              <w:noProof/>
            </w:rPr>
            <w:t>(Wiliam, What do we Mean by Assessment for Learning?, 2018a)</w:t>
          </w:r>
          <w:r w:rsidRPr="00580258">
            <w:rPr>
              <w:rFonts w:cstheme="minorHAnsi"/>
            </w:rPr>
            <w:fldChar w:fldCharType="end"/>
          </w:r>
        </w:sdtContent>
      </w:sdt>
      <w:r w:rsidRPr="00580258">
        <w:rPr>
          <w:rFonts w:cstheme="minorHAnsi"/>
        </w:rPr>
        <w:t>.</w:t>
      </w:r>
      <w:r w:rsidRPr="00580258">
        <w:rPr>
          <w:rFonts w:cstheme="minorHAnsi"/>
        </w:rPr>
        <w:t xml:space="preserve"> </w:t>
      </w:r>
      <w:r w:rsidR="00BF4029">
        <w:rPr>
          <w:rFonts w:cstheme="minorHAnsi"/>
        </w:rPr>
        <w:t>Therefore, s</w:t>
      </w:r>
      <w:r w:rsidR="00A272DF" w:rsidRPr="00580258">
        <w:rPr>
          <w:rFonts w:cstheme="minorHAnsi"/>
        </w:rPr>
        <w:t xml:space="preserve">uch assessment only becomes </w:t>
      </w:r>
      <w:r w:rsidR="00A272DF" w:rsidRPr="00580258">
        <w:rPr>
          <w:rFonts w:cstheme="minorHAnsi"/>
        </w:rPr>
        <w:t>AFL</w:t>
      </w:r>
      <w:r w:rsidR="00A272DF" w:rsidRPr="00580258">
        <w:rPr>
          <w:rFonts w:cstheme="minorHAnsi"/>
        </w:rPr>
        <w:t xml:space="preserve"> when the evidence is </w:t>
      </w:r>
      <w:proofErr w:type="gramStart"/>
      <w:r w:rsidR="00A272DF" w:rsidRPr="00580258">
        <w:rPr>
          <w:rFonts w:cstheme="minorHAnsi"/>
        </w:rPr>
        <w:t>actually used</w:t>
      </w:r>
      <w:proofErr w:type="gramEnd"/>
      <w:r w:rsidR="00A272DF" w:rsidRPr="00580258">
        <w:rPr>
          <w:rFonts w:cstheme="minorHAnsi"/>
        </w:rPr>
        <w:t xml:space="preserve"> to adapt the teaching work to meet </w:t>
      </w:r>
      <w:r w:rsidR="00A272DF" w:rsidRPr="00580258">
        <w:rPr>
          <w:rFonts w:cstheme="minorHAnsi"/>
        </w:rPr>
        <w:t>the needs of the learners</w:t>
      </w:r>
      <w:r w:rsidR="00A272DF" w:rsidRPr="00580258">
        <w:rPr>
          <w:rFonts w:cstheme="minorHAnsi"/>
        </w:rPr>
        <w:t xml:space="preserve">. </w:t>
      </w:r>
      <w:r w:rsidR="00A272DF" w:rsidRPr="00580258">
        <w:rPr>
          <w:rFonts w:cstheme="minorHAnsi"/>
        </w:rPr>
        <w:t>Wiliam</w:t>
      </w:r>
      <w:r w:rsidR="00A272DF" w:rsidRPr="00580258">
        <w:rPr>
          <w:rFonts w:cstheme="minorHAnsi"/>
        </w:rPr>
        <w:t xml:space="preserve"> says many teachers see </w:t>
      </w:r>
      <w:r w:rsidR="0046161F" w:rsidRPr="00580258">
        <w:rPr>
          <w:rFonts w:cstheme="minorHAnsi"/>
        </w:rPr>
        <w:t>using AFL strategies</w:t>
      </w:r>
      <w:r w:rsidR="00A272DF" w:rsidRPr="00580258">
        <w:rPr>
          <w:rFonts w:cstheme="minorHAnsi"/>
        </w:rPr>
        <w:t xml:space="preserve"> as a tick box exercise to put the results into a spreadsheet but the type of formative assessment that makes a difference is when students </w:t>
      </w:r>
      <w:r w:rsidR="00A25846">
        <w:rPr>
          <w:rFonts w:cstheme="minorHAnsi"/>
        </w:rPr>
        <w:t xml:space="preserve">have been given </w:t>
      </w:r>
      <w:r w:rsidR="00A272DF" w:rsidRPr="00580258">
        <w:rPr>
          <w:rFonts w:cstheme="minorHAnsi"/>
        </w:rPr>
        <w:t>direct feedback on their work, either written in their books or orally</w:t>
      </w:r>
      <w:r w:rsidR="00A272DF" w:rsidRPr="00580258">
        <w:rPr>
          <w:rFonts w:cstheme="minorHAnsi"/>
        </w:rPr>
        <w:t xml:space="preserve"> </w:t>
      </w:r>
      <w:sdt>
        <w:sdtPr>
          <w:rPr>
            <w:rFonts w:cstheme="minorHAnsi"/>
          </w:rPr>
          <w:id w:val="1064367402"/>
          <w:citation/>
        </w:sdtPr>
        <w:sdtContent>
          <w:r w:rsidR="00A272DF" w:rsidRPr="00580258">
            <w:rPr>
              <w:rFonts w:cstheme="minorHAnsi"/>
            </w:rPr>
            <w:fldChar w:fldCharType="begin"/>
          </w:r>
          <w:r w:rsidR="004279B2">
            <w:rPr>
              <w:rFonts w:cstheme="minorHAnsi"/>
            </w:rPr>
            <w:instrText xml:space="preserve">CITATION Wil18 \t  \l 2057 </w:instrText>
          </w:r>
          <w:r w:rsidR="00A272DF" w:rsidRPr="00580258">
            <w:rPr>
              <w:rFonts w:cstheme="minorHAnsi"/>
            </w:rPr>
            <w:fldChar w:fldCharType="separate"/>
          </w:r>
          <w:r w:rsidR="004279B2" w:rsidRPr="004279B2">
            <w:rPr>
              <w:rFonts w:cstheme="minorHAnsi"/>
              <w:noProof/>
            </w:rPr>
            <w:t>(Wiliam, 2018a)</w:t>
          </w:r>
          <w:r w:rsidR="00A272DF" w:rsidRPr="00580258">
            <w:rPr>
              <w:rFonts w:cstheme="minorHAnsi"/>
            </w:rPr>
            <w:fldChar w:fldCharType="end"/>
          </w:r>
        </w:sdtContent>
      </w:sdt>
      <w:r w:rsidR="00A272DF" w:rsidRPr="00580258">
        <w:rPr>
          <w:rFonts w:cstheme="minorHAnsi"/>
        </w:rPr>
        <w:t xml:space="preserve">. </w:t>
      </w:r>
      <w:r w:rsidR="004B74D0" w:rsidRPr="00580258">
        <w:rPr>
          <w:rFonts w:cstheme="minorHAnsi"/>
        </w:rPr>
        <w:t>It is highlighted that s</w:t>
      </w:r>
      <w:r w:rsidR="0046161F" w:rsidRPr="00580258">
        <w:rPr>
          <w:rFonts w:cstheme="minorHAnsi"/>
        </w:rPr>
        <w:t xml:space="preserve">tudents need </w:t>
      </w:r>
      <w:r w:rsidR="0046161F" w:rsidRPr="00580258">
        <w:rPr>
          <w:rFonts w:cstheme="minorHAnsi"/>
        </w:rPr>
        <w:t xml:space="preserve">to be given </w:t>
      </w:r>
      <w:r w:rsidR="0046161F" w:rsidRPr="00580258">
        <w:rPr>
          <w:rFonts w:cstheme="minorHAnsi"/>
        </w:rPr>
        <w:t>feedback that does not just say what was wrong with one piece of work</w:t>
      </w:r>
      <w:r w:rsidR="004B74D0" w:rsidRPr="00580258">
        <w:rPr>
          <w:rFonts w:cstheme="minorHAnsi"/>
        </w:rPr>
        <w:t>,</w:t>
      </w:r>
      <w:r w:rsidR="0046161F" w:rsidRPr="00580258">
        <w:rPr>
          <w:rFonts w:cstheme="minorHAnsi"/>
        </w:rPr>
        <w:t xml:space="preserve"> as they’ll never do that piece of work again, they need to know what to do going forward in order to do better on their next piece of work.</w:t>
      </w:r>
      <w:r w:rsidR="0046161F" w:rsidRPr="00580258">
        <w:rPr>
          <w:rFonts w:cstheme="minorHAnsi"/>
        </w:rPr>
        <w:t xml:space="preserve"> </w:t>
      </w:r>
      <w:r w:rsidR="003768A1">
        <w:rPr>
          <w:rFonts w:cstheme="minorHAnsi"/>
        </w:rPr>
        <w:t>Consequently, t</w:t>
      </w:r>
      <w:r w:rsidR="00F95546" w:rsidRPr="00580258">
        <w:rPr>
          <w:rFonts w:cstheme="minorHAnsi"/>
        </w:rPr>
        <w:t xml:space="preserve">eachers </w:t>
      </w:r>
      <w:r w:rsidR="00F95546" w:rsidRPr="00580258">
        <w:rPr>
          <w:rFonts w:cstheme="minorHAnsi"/>
        </w:rPr>
        <w:t>need to be using the</w:t>
      </w:r>
      <w:r w:rsidR="00F95546" w:rsidRPr="00580258">
        <w:rPr>
          <w:rFonts w:cstheme="minorHAnsi"/>
        </w:rPr>
        <w:t xml:space="preserve"> results </w:t>
      </w:r>
      <w:r w:rsidR="00F95546" w:rsidRPr="00580258">
        <w:rPr>
          <w:rFonts w:cstheme="minorHAnsi"/>
        </w:rPr>
        <w:t>gathered from their AFL strategies</w:t>
      </w:r>
      <w:r w:rsidR="00F95546" w:rsidRPr="00580258">
        <w:rPr>
          <w:rFonts w:cstheme="minorHAnsi"/>
        </w:rPr>
        <w:t xml:space="preserve"> to guide and change their plan as they go accordingly, </w:t>
      </w:r>
      <w:r w:rsidR="00F95546" w:rsidRPr="00580258">
        <w:rPr>
          <w:rFonts w:cstheme="minorHAnsi"/>
        </w:rPr>
        <w:t xml:space="preserve">as they </w:t>
      </w:r>
      <w:r w:rsidR="00F95546" w:rsidRPr="00580258">
        <w:rPr>
          <w:rFonts w:cstheme="minorHAnsi"/>
        </w:rPr>
        <w:t xml:space="preserve">might need more lessons on certain topics. </w:t>
      </w:r>
    </w:p>
    <w:p w14:paraId="78B84E93" w14:textId="158FEED1" w:rsidR="0081326D" w:rsidRDefault="00DE0864" w:rsidP="00580258">
      <w:pPr>
        <w:pStyle w:val="NormalWeb"/>
        <w:rPr>
          <w:rFonts w:asciiTheme="minorHAnsi" w:hAnsiTheme="minorHAnsi" w:cstheme="minorHAnsi"/>
        </w:rPr>
      </w:pPr>
      <w:r w:rsidRPr="00580258">
        <w:rPr>
          <w:rFonts w:asciiTheme="minorHAnsi" w:hAnsiTheme="minorHAnsi" w:cstheme="minorHAnsi"/>
        </w:rPr>
        <w:lastRenderedPageBreak/>
        <w:t>Furthermore, Black</w:t>
      </w:r>
      <w:r w:rsidR="00E002D0" w:rsidRPr="00580258">
        <w:rPr>
          <w:rFonts w:asciiTheme="minorHAnsi" w:hAnsiTheme="minorHAnsi" w:cstheme="minorHAnsi"/>
        </w:rPr>
        <w:t xml:space="preserve"> and Wiliam (1998) </w:t>
      </w:r>
      <w:r w:rsidR="00F47DFD" w:rsidRPr="00580258">
        <w:rPr>
          <w:rFonts w:asciiTheme="minorHAnsi" w:hAnsiTheme="minorHAnsi" w:cstheme="minorHAnsi"/>
        </w:rPr>
        <w:t>compared</w:t>
      </w:r>
      <w:r w:rsidR="00E002D0" w:rsidRPr="00580258">
        <w:rPr>
          <w:rFonts w:asciiTheme="minorHAnsi" w:hAnsiTheme="minorHAnsi" w:cstheme="minorHAnsi"/>
        </w:rPr>
        <w:t xml:space="preserve"> the classroom to a black box, stating that the government initiatives of education focus on the box’s </w:t>
      </w:r>
      <w:r w:rsidR="00313523" w:rsidRPr="00580258">
        <w:rPr>
          <w:rFonts w:asciiTheme="minorHAnsi" w:hAnsiTheme="minorHAnsi" w:cstheme="minorHAnsi"/>
        </w:rPr>
        <w:t xml:space="preserve">certain inputs from the outside </w:t>
      </w:r>
      <w:r w:rsidR="0091196E" w:rsidRPr="00580258">
        <w:rPr>
          <w:rFonts w:asciiTheme="minorHAnsi" w:hAnsiTheme="minorHAnsi" w:cstheme="minorHAnsi"/>
        </w:rPr>
        <w:t xml:space="preserve">that </w:t>
      </w:r>
      <w:r w:rsidR="00313523" w:rsidRPr="00580258">
        <w:rPr>
          <w:rFonts w:asciiTheme="minorHAnsi" w:hAnsiTheme="minorHAnsi" w:cstheme="minorHAnsi"/>
        </w:rPr>
        <w:t xml:space="preserve">are fed </w:t>
      </w:r>
      <w:r w:rsidRPr="00580258">
        <w:rPr>
          <w:rFonts w:asciiTheme="minorHAnsi" w:hAnsiTheme="minorHAnsi" w:cstheme="minorHAnsi"/>
        </w:rPr>
        <w:t>in,</w:t>
      </w:r>
      <w:r w:rsidR="00313523" w:rsidRPr="00580258">
        <w:rPr>
          <w:rFonts w:asciiTheme="minorHAnsi" w:hAnsiTheme="minorHAnsi" w:cstheme="minorHAnsi"/>
        </w:rPr>
        <w:t xml:space="preserve"> and some outputs follow, ideally students being more knowledge and </w:t>
      </w:r>
      <w:r w:rsidR="00135AD2" w:rsidRPr="00580258">
        <w:rPr>
          <w:rFonts w:asciiTheme="minorHAnsi" w:hAnsiTheme="minorHAnsi" w:cstheme="minorHAnsi"/>
        </w:rPr>
        <w:t xml:space="preserve">generating </w:t>
      </w:r>
      <w:r w:rsidR="00313523" w:rsidRPr="00580258">
        <w:rPr>
          <w:rFonts w:asciiTheme="minorHAnsi" w:hAnsiTheme="minorHAnsi" w:cstheme="minorHAnsi"/>
        </w:rPr>
        <w:t>better test results</w:t>
      </w:r>
      <w:r w:rsidR="00E002D0" w:rsidRPr="00580258">
        <w:rPr>
          <w:rFonts w:asciiTheme="minorHAnsi" w:hAnsiTheme="minorHAnsi" w:cstheme="minorHAnsi"/>
        </w:rPr>
        <w:t xml:space="preserve">, rather than </w:t>
      </w:r>
      <w:r w:rsidR="0091196E" w:rsidRPr="00580258">
        <w:rPr>
          <w:rFonts w:asciiTheme="minorHAnsi" w:hAnsiTheme="minorHAnsi" w:cstheme="minorHAnsi"/>
        </w:rPr>
        <w:t xml:space="preserve">focusing on </w:t>
      </w:r>
      <w:r w:rsidR="00E002D0" w:rsidRPr="00580258">
        <w:rPr>
          <w:rFonts w:asciiTheme="minorHAnsi" w:hAnsiTheme="minorHAnsi" w:cstheme="minorHAnsi"/>
        </w:rPr>
        <w:t>what goes on inside</w:t>
      </w:r>
      <w:r w:rsidR="00313523" w:rsidRPr="00580258">
        <w:rPr>
          <w:rFonts w:asciiTheme="minorHAnsi" w:hAnsiTheme="minorHAnsi" w:cstheme="minorHAnsi"/>
        </w:rPr>
        <w:t xml:space="preserve">, which </w:t>
      </w:r>
      <w:r w:rsidR="006376CB" w:rsidRPr="00580258">
        <w:rPr>
          <w:rFonts w:asciiTheme="minorHAnsi" w:hAnsiTheme="minorHAnsi" w:cstheme="minorHAnsi"/>
        </w:rPr>
        <w:t>could</w:t>
      </w:r>
      <w:r w:rsidR="00313523" w:rsidRPr="00580258">
        <w:rPr>
          <w:rFonts w:asciiTheme="minorHAnsi" w:hAnsiTheme="minorHAnsi" w:cstheme="minorHAnsi"/>
        </w:rPr>
        <w:t xml:space="preserve"> be </w:t>
      </w:r>
      <w:r w:rsidR="006376CB" w:rsidRPr="00580258">
        <w:rPr>
          <w:rFonts w:asciiTheme="minorHAnsi" w:hAnsiTheme="minorHAnsi" w:cstheme="minorHAnsi"/>
        </w:rPr>
        <w:t>counterproductive</w:t>
      </w:r>
      <w:r w:rsidR="00DA45E1">
        <w:rPr>
          <w:rFonts w:asciiTheme="minorHAnsi" w:hAnsiTheme="minorHAnsi" w:cstheme="minorHAnsi"/>
        </w:rPr>
        <w:t xml:space="preserve"> (Black &amp; Wiliam, 1998a)</w:t>
      </w:r>
      <w:r w:rsidR="00313523" w:rsidRPr="00580258">
        <w:rPr>
          <w:rFonts w:asciiTheme="minorHAnsi" w:hAnsiTheme="minorHAnsi" w:cstheme="minorHAnsi"/>
        </w:rPr>
        <w:t xml:space="preserve">. </w:t>
      </w:r>
      <w:r w:rsidR="004B74D0" w:rsidRPr="00580258">
        <w:rPr>
          <w:rFonts w:asciiTheme="minorHAnsi" w:hAnsiTheme="minorHAnsi" w:cstheme="minorHAnsi"/>
        </w:rPr>
        <w:t xml:space="preserve">In their research, Black and Wiliam sought to find out if there is evidence that improving AFL can raise standards, if there is evidence that there is room for improvement, and if there is evidence about how to improve using AFL in the classroom </w:t>
      </w:r>
      <w:sdt>
        <w:sdtPr>
          <w:rPr>
            <w:rFonts w:asciiTheme="minorHAnsi" w:hAnsiTheme="minorHAnsi" w:cstheme="minorHAnsi"/>
          </w:rPr>
          <w:id w:val="-948705254"/>
          <w:citation/>
        </w:sdtPr>
        <w:sdtContent>
          <w:r w:rsidR="004B74D0" w:rsidRPr="00580258">
            <w:rPr>
              <w:rFonts w:asciiTheme="minorHAnsi" w:hAnsiTheme="minorHAnsi" w:cstheme="minorHAnsi"/>
            </w:rPr>
            <w:fldChar w:fldCharType="begin"/>
          </w:r>
          <w:r w:rsidR="00DA45E1">
            <w:rPr>
              <w:rFonts w:asciiTheme="minorHAnsi" w:hAnsiTheme="minorHAnsi" w:cstheme="minorHAnsi"/>
            </w:rPr>
            <w:instrText xml:space="preserve">CITATION Bla01 \l 2057 </w:instrText>
          </w:r>
          <w:r w:rsidR="004B74D0" w:rsidRPr="00580258">
            <w:rPr>
              <w:rFonts w:asciiTheme="minorHAnsi" w:hAnsiTheme="minorHAnsi" w:cstheme="minorHAnsi"/>
            </w:rPr>
            <w:fldChar w:fldCharType="separate"/>
          </w:r>
          <w:r w:rsidR="00DA45E1" w:rsidRPr="00DA45E1">
            <w:rPr>
              <w:rFonts w:asciiTheme="minorHAnsi" w:hAnsiTheme="minorHAnsi" w:cstheme="minorHAnsi"/>
              <w:noProof/>
            </w:rPr>
            <w:t>(Black &amp; Wiliam, 1998b)</w:t>
          </w:r>
          <w:r w:rsidR="004B74D0" w:rsidRPr="00580258">
            <w:rPr>
              <w:rFonts w:asciiTheme="minorHAnsi" w:hAnsiTheme="minorHAnsi" w:cstheme="minorHAnsi"/>
            </w:rPr>
            <w:fldChar w:fldCharType="end"/>
          </w:r>
        </w:sdtContent>
      </w:sdt>
      <w:r w:rsidR="004B74D0" w:rsidRPr="00580258">
        <w:rPr>
          <w:rFonts w:asciiTheme="minorHAnsi" w:hAnsiTheme="minorHAnsi" w:cstheme="minorHAnsi"/>
        </w:rPr>
        <w:t xml:space="preserve">. </w:t>
      </w:r>
      <w:r w:rsidR="00F47DFD" w:rsidRPr="00580258">
        <w:rPr>
          <w:rFonts w:asciiTheme="minorHAnsi" w:hAnsiTheme="minorHAnsi" w:cstheme="minorHAnsi"/>
        </w:rPr>
        <w:t xml:space="preserve">They found that the studies that show innovation which include strengthening the practice of </w:t>
      </w:r>
      <w:r w:rsidR="00F47DFD" w:rsidRPr="00580258">
        <w:rPr>
          <w:rFonts w:asciiTheme="minorHAnsi" w:hAnsiTheme="minorHAnsi" w:cstheme="minorHAnsi"/>
        </w:rPr>
        <w:t>AFL strategies</w:t>
      </w:r>
      <w:r w:rsidR="00F47DFD" w:rsidRPr="00580258">
        <w:rPr>
          <w:rFonts w:asciiTheme="minorHAnsi" w:hAnsiTheme="minorHAnsi" w:cstheme="minorHAnsi"/>
        </w:rPr>
        <w:t xml:space="preserve"> produce significant and often substantial learning gains</w:t>
      </w:r>
      <w:r w:rsidR="00F47DFD" w:rsidRPr="00580258">
        <w:rPr>
          <w:rFonts w:asciiTheme="minorHAnsi" w:hAnsiTheme="minorHAnsi" w:cstheme="minorHAnsi"/>
        </w:rPr>
        <w:t xml:space="preserve"> for pupils </w:t>
      </w:r>
      <w:sdt>
        <w:sdtPr>
          <w:rPr>
            <w:rFonts w:asciiTheme="minorHAnsi" w:hAnsiTheme="minorHAnsi" w:cstheme="minorHAnsi"/>
          </w:rPr>
          <w:id w:val="-1083439741"/>
          <w:citation/>
        </w:sdtPr>
        <w:sdtContent>
          <w:r w:rsidR="00F47DFD" w:rsidRPr="00580258">
            <w:rPr>
              <w:rFonts w:asciiTheme="minorHAnsi" w:hAnsiTheme="minorHAnsi" w:cstheme="minorHAnsi"/>
            </w:rPr>
            <w:fldChar w:fldCharType="begin"/>
          </w:r>
          <w:r w:rsidR="00DA45E1">
            <w:rPr>
              <w:rFonts w:asciiTheme="minorHAnsi" w:hAnsiTheme="minorHAnsi" w:cstheme="minorHAnsi"/>
            </w:rPr>
            <w:instrText xml:space="preserve">CITATION Bla01 \l 2057 </w:instrText>
          </w:r>
          <w:r w:rsidR="00F47DFD" w:rsidRPr="00580258">
            <w:rPr>
              <w:rFonts w:asciiTheme="minorHAnsi" w:hAnsiTheme="minorHAnsi" w:cstheme="minorHAnsi"/>
            </w:rPr>
            <w:fldChar w:fldCharType="separate"/>
          </w:r>
          <w:r w:rsidR="00DA45E1" w:rsidRPr="00DA45E1">
            <w:rPr>
              <w:rFonts w:asciiTheme="minorHAnsi" w:hAnsiTheme="minorHAnsi" w:cstheme="minorHAnsi"/>
              <w:noProof/>
            </w:rPr>
            <w:t>(Black &amp; Wiliam, 1998b)</w:t>
          </w:r>
          <w:r w:rsidR="00F47DFD" w:rsidRPr="00580258">
            <w:rPr>
              <w:rFonts w:asciiTheme="minorHAnsi" w:hAnsiTheme="minorHAnsi" w:cstheme="minorHAnsi"/>
            </w:rPr>
            <w:fldChar w:fldCharType="end"/>
          </w:r>
        </w:sdtContent>
      </w:sdt>
      <w:r w:rsidR="00F47DFD" w:rsidRPr="00580258">
        <w:rPr>
          <w:rFonts w:asciiTheme="minorHAnsi" w:hAnsiTheme="minorHAnsi" w:cstheme="minorHAnsi"/>
        </w:rPr>
        <w:t xml:space="preserve">. These studies range from </w:t>
      </w:r>
      <w:r w:rsidR="00F47DFD" w:rsidRPr="00580258">
        <w:rPr>
          <w:rFonts w:asciiTheme="minorHAnsi" w:hAnsiTheme="minorHAnsi" w:cstheme="minorHAnsi"/>
        </w:rPr>
        <w:t>5-year-olds</w:t>
      </w:r>
      <w:r w:rsidR="00F47DFD" w:rsidRPr="00580258">
        <w:rPr>
          <w:rFonts w:asciiTheme="minorHAnsi" w:hAnsiTheme="minorHAnsi" w:cstheme="minorHAnsi"/>
        </w:rPr>
        <w:t xml:space="preserve"> to university students, which </w:t>
      </w:r>
      <w:r w:rsidR="003768A1">
        <w:rPr>
          <w:rFonts w:asciiTheme="minorHAnsi" w:hAnsiTheme="minorHAnsi" w:cstheme="minorHAnsi"/>
        </w:rPr>
        <w:t>indicates</w:t>
      </w:r>
      <w:r w:rsidR="00F47DFD" w:rsidRPr="00580258">
        <w:rPr>
          <w:rFonts w:asciiTheme="minorHAnsi" w:hAnsiTheme="minorHAnsi" w:cstheme="minorHAnsi"/>
        </w:rPr>
        <w:t xml:space="preserve"> that it can improve the learning environment </w:t>
      </w:r>
      <w:r w:rsidR="00F47DFD" w:rsidRPr="00580258">
        <w:rPr>
          <w:rFonts w:asciiTheme="minorHAnsi" w:hAnsiTheme="minorHAnsi" w:cstheme="minorHAnsi"/>
        </w:rPr>
        <w:t xml:space="preserve">and learning gains </w:t>
      </w:r>
      <w:r w:rsidR="00F47DFD" w:rsidRPr="00580258">
        <w:rPr>
          <w:rFonts w:asciiTheme="minorHAnsi" w:hAnsiTheme="minorHAnsi" w:cstheme="minorHAnsi"/>
        </w:rPr>
        <w:t xml:space="preserve">for any learner. </w:t>
      </w:r>
      <w:r w:rsidR="00B37D4A" w:rsidRPr="00580258">
        <w:rPr>
          <w:rFonts w:asciiTheme="minorHAnsi" w:hAnsiTheme="minorHAnsi" w:cstheme="minorHAnsi"/>
        </w:rPr>
        <w:t xml:space="preserve">Black and Wiliam </w:t>
      </w:r>
      <w:r w:rsidR="003768A1">
        <w:rPr>
          <w:rFonts w:asciiTheme="minorHAnsi" w:hAnsiTheme="minorHAnsi" w:cstheme="minorHAnsi"/>
        </w:rPr>
        <w:t>discuss</w:t>
      </w:r>
      <w:r w:rsidR="00B37D4A" w:rsidRPr="00580258">
        <w:rPr>
          <w:rFonts w:asciiTheme="minorHAnsi" w:hAnsiTheme="minorHAnsi" w:cstheme="minorHAnsi"/>
        </w:rPr>
        <w:t xml:space="preserve"> that f</w:t>
      </w:r>
      <w:r w:rsidR="00B37D4A" w:rsidRPr="00580258">
        <w:rPr>
          <w:rFonts w:asciiTheme="minorHAnsi" w:hAnsiTheme="minorHAnsi" w:cstheme="minorHAnsi"/>
        </w:rPr>
        <w:t>or formative assessment to be productive, pupils should be trained in self- assessment so that they can understand the main purposes of their learning and thereby grasp what they need to do to achieve. They also stress the importance of peer marking as well to enhance learners understanding of how to improve in the future</w:t>
      </w:r>
      <w:r w:rsidR="00B37D4A" w:rsidRPr="00580258">
        <w:rPr>
          <w:rFonts w:asciiTheme="minorHAnsi" w:hAnsiTheme="minorHAnsi" w:cstheme="minorHAnsi"/>
        </w:rPr>
        <w:t xml:space="preserve"> </w:t>
      </w:r>
      <w:sdt>
        <w:sdtPr>
          <w:rPr>
            <w:rFonts w:asciiTheme="minorHAnsi" w:hAnsiTheme="minorHAnsi" w:cstheme="minorHAnsi"/>
          </w:rPr>
          <w:id w:val="476120094"/>
          <w:citation/>
        </w:sdtPr>
        <w:sdtContent>
          <w:r w:rsidR="00B37D4A" w:rsidRPr="00580258">
            <w:rPr>
              <w:rFonts w:asciiTheme="minorHAnsi" w:hAnsiTheme="minorHAnsi" w:cstheme="minorHAnsi"/>
            </w:rPr>
            <w:fldChar w:fldCharType="begin"/>
          </w:r>
          <w:r w:rsidR="00DA45E1">
            <w:rPr>
              <w:rFonts w:asciiTheme="minorHAnsi" w:hAnsiTheme="minorHAnsi" w:cstheme="minorHAnsi"/>
            </w:rPr>
            <w:instrText xml:space="preserve">CITATION Bla01 \l 2057 </w:instrText>
          </w:r>
          <w:r w:rsidR="00B37D4A" w:rsidRPr="00580258">
            <w:rPr>
              <w:rFonts w:asciiTheme="minorHAnsi" w:hAnsiTheme="minorHAnsi" w:cstheme="minorHAnsi"/>
            </w:rPr>
            <w:fldChar w:fldCharType="separate"/>
          </w:r>
          <w:r w:rsidR="00DA45E1" w:rsidRPr="00DA45E1">
            <w:rPr>
              <w:rFonts w:asciiTheme="minorHAnsi" w:hAnsiTheme="minorHAnsi" w:cstheme="minorHAnsi"/>
              <w:noProof/>
            </w:rPr>
            <w:t>(Black &amp; Wiliam, 1998b)</w:t>
          </w:r>
          <w:r w:rsidR="00B37D4A" w:rsidRPr="00580258">
            <w:rPr>
              <w:rFonts w:asciiTheme="minorHAnsi" w:hAnsiTheme="minorHAnsi" w:cstheme="minorHAnsi"/>
            </w:rPr>
            <w:fldChar w:fldCharType="end"/>
          </w:r>
        </w:sdtContent>
      </w:sdt>
      <w:r w:rsidR="00B37D4A" w:rsidRPr="00580258">
        <w:rPr>
          <w:rFonts w:asciiTheme="minorHAnsi" w:hAnsiTheme="minorHAnsi" w:cstheme="minorHAnsi"/>
        </w:rPr>
        <w:t xml:space="preserve">. </w:t>
      </w:r>
      <w:r w:rsidR="003768A1">
        <w:rPr>
          <w:rFonts w:asciiTheme="minorHAnsi" w:hAnsiTheme="minorHAnsi" w:cstheme="minorHAnsi"/>
        </w:rPr>
        <w:t>Furthermore, this research suggests</w:t>
      </w:r>
      <w:r w:rsidR="00B37D4A" w:rsidRPr="00580258">
        <w:rPr>
          <w:rFonts w:asciiTheme="minorHAnsi" w:hAnsiTheme="minorHAnsi" w:cstheme="minorHAnsi"/>
        </w:rPr>
        <w:t xml:space="preserve"> that </w:t>
      </w:r>
      <w:r w:rsidR="00B37D4A" w:rsidRPr="00580258">
        <w:rPr>
          <w:rFonts w:asciiTheme="minorHAnsi" w:hAnsiTheme="minorHAnsi" w:cstheme="minorHAnsi"/>
        </w:rPr>
        <w:t xml:space="preserve">using </w:t>
      </w:r>
      <w:r w:rsidR="00B37D4A" w:rsidRPr="00580258">
        <w:rPr>
          <w:rFonts w:asciiTheme="minorHAnsi" w:hAnsiTheme="minorHAnsi" w:cstheme="minorHAnsi"/>
        </w:rPr>
        <w:t xml:space="preserve">AFL </w:t>
      </w:r>
      <w:r w:rsidR="00B37D4A" w:rsidRPr="00580258">
        <w:rPr>
          <w:rFonts w:asciiTheme="minorHAnsi" w:hAnsiTheme="minorHAnsi" w:cstheme="minorHAnsi"/>
        </w:rPr>
        <w:t xml:space="preserve">strategies </w:t>
      </w:r>
      <w:r w:rsidR="003768A1">
        <w:rPr>
          <w:rFonts w:asciiTheme="minorHAnsi" w:hAnsiTheme="minorHAnsi" w:cstheme="minorHAnsi"/>
        </w:rPr>
        <w:t>well</w:t>
      </w:r>
      <w:r w:rsidR="00B37D4A" w:rsidRPr="00580258">
        <w:rPr>
          <w:rFonts w:asciiTheme="minorHAnsi" w:hAnsiTheme="minorHAnsi" w:cstheme="minorHAnsi"/>
        </w:rPr>
        <w:t xml:space="preserve"> </w:t>
      </w:r>
      <w:r w:rsidR="00B37D4A" w:rsidRPr="00580258">
        <w:rPr>
          <w:rFonts w:asciiTheme="minorHAnsi" w:hAnsiTheme="minorHAnsi" w:cstheme="minorHAnsi"/>
        </w:rPr>
        <w:t xml:space="preserve">can create a culture of success, backed by the belief that all students can achieve, which can raise </w:t>
      </w:r>
      <w:r w:rsidR="00B37D4A" w:rsidRPr="00580258">
        <w:rPr>
          <w:rFonts w:asciiTheme="minorHAnsi" w:hAnsiTheme="minorHAnsi" w:cstheme="minorHAnsi"/>
        </w:rPr>
        <w:t>pupils’</w:t>
      </w:r>
      <w:r w:rsidR="00B37D4A" w:rsidRPr="00580258">
        <w:rPr>
          <w:rFonts w:asciiTheme="minorHAnsi" w:hAnsiTheme="minorHAnsi" w:cstheme="minorHAnsi"/>
        </w:rPr>
        <w:t xml:space="preserve"> confidence in their own work and achievements.</w:t>
      </w:r>
      <w:r w:rsidR="00B37D4A" w:rsidRPr="00580258">
        <w:rPr>
          <w:rFonts w:asciiTheme="minorHAnsi" w:hAnsiTheme="minorHAnsi" w:cstheme="minorHAnsi"/>
        </w:rPr>
        <w:t xml:space="preserve"> </w:t>
      </w:r>
      <w:r w:rsidR="003F6CA2" w:rsidRPr="00580258">
        <w:rPr>
          <w:rFonts w:asciiTheme="minorHAnsi" w:hAnsiTheme="minorHAnsi" w:cstheme="minorHAnsi"/>
        </w:rPr>
        <w:t>However</w:t>
      </w:r>
      <w:r w:rsidR="00F47DFD" w:rsidRPr="00580258">
        <w:rPr>
          <w:rFonts w:asciiTheme="minorHAnsi" w:hAnsiTheme="minorHAnsi" w:cstheme="minorHAnsi"/>
        </w:rPr>
        <w:t>, they note that a</w:t>
      </w:r>
      <w:r w:rsidR="00F47DFD" w:rsidRPr="00580258">
        <w:rPr>
          <w:rFonts w:asciiTheme="minorHAnsi" w:hAnsiTheme="minorHAnsi" w:cstheme="minorHAnsi"/>
        </w:rPr>
        <w:t xml:space="preserve"> lot of </w:t>
      </w:r>
      <w:r w:rsidR="00F47DFD" w:rsidRPr="00580258">
        <w:rPr>
          <w:rFonts w:asciiTheme="minorHAnsi" w:hAnsiTheme="minorHAnsi" w:cstheme="minorHAnsi"/>
        </w:rPr>
        <w:t>pupils</w:t>
      </w:r>
      <w:r w:rsidR="00F47DFD" w:rsidRPr="00580258">
        <w:rPr>
          <w:rFonts w:asciiTheme="minorHAnsi" w:hAnsiTheme="minorHAnsi" w:cstheme="minorHAnsi"/>
        </w:rPr>
        <w:t xml:space="preserve"> are happy to </w:t>
      </w:r>
      <w:r w:rsidR="00F47DFD" w:rsidRPr="00580258">
        <w:rPr>
          <w:rFonts w:asciiTheme="minorHAnsi" w:hAnsiTheme="minorHAnsi" w:cstheme="minorHAnsi"/>
        </w:rPr>
        <w:t xml:space="preserve">just </w:t>
      </w:r>
      <w:r w:rsidR="00F47DFD" w:rsidRPr="00580258">
        <w:rPr>
          <w:rFonts w:asciiTheme="minorHAnsi" w:hAnsiTheme="minorHAnsi" w:cstheme="minorHAnsi"/>
        </w:rPr>
        <w:t>‘get by’ in education and so it is a challenge for teachers who want to practice using AFL strategies, as they need to counteract this attitude towards learning</w:t>
      </w:r>
      <w:r w:rsidR="003768A1">
        <w:rPr>
          <w:rFonts w:asciiTheme="minorHAnsi" w:hAnsiTheme="minorHAnsi" w:cstheme="minorHAnsi"/>
        </w:rPr>
        <w:t xml:space="preserve">, </w:t>
      </w:r>
      <w:r w:rsidR="00F47DFD" w:rsidRPr="00580258">
        <w:rPr>
          <w:rFonts w:asciiTheme="minorHAnsi" w:hAnsiTheme="minorHAnsi" w:cstheme="minorHAnsi"/>
        </w:rPr>
        <w:t>so that their pupils are able to benefit from it</w:t>
      </w:r>
      <w:r w:rsidR="00F47DFD" w:rsidRPr="00580258">
        <w:rPr>
          <w:rFonts w:asciiTheme="minorHAnsi" w:hAnsiTheme="minorHAnsi" w:cstheme="minorHAnsi"/>
        </w:rPr>
        <w:t xml:space="preserve"> </w:t>
      </w:r>
      <w:sdt>
        <w:sdtPr>
          <w:rPr>
            <w:rFonts w:asciiTheme="minorHAnsi" w:hAnsiTheme="minorHAnsi" w:cstheme="minorHAnsi"/>
          </w:rPr>
          <w:id w:val="2111079781"/>
          <w:citation/>
        </w:sdtPr>
        <w:sdtContent>
          <w:r w:rsidR="00F47DFD" w:rsidRPr="00580258">
            <w:rPr>
              <w:rFonts w:asciiTheme="minorHAnsi" w:hAnsiTheme="minorHAnsi" w:cstheme="minorHAnsi"/>
            </w:rPr>
            <w:fldChar w:fldCharType="begin"/>
          </w:r>
          <w:r w:rsidR="00DA45E1">
            <w:rPr>
              <w:rFonts w:asciiTheme="minorHAnsi" w:hAnsiTheme="minorHAnsi" w:cstheme="minorHAnsi"/>
            </w:rPr>
            <w:instrText xml:space="preserve">CITATION Bla01 \l 2057 </w:instrText>
          </w:r>
          <w:r w:rsidR="00F47DFD" w:rsidRPr="00580258">
            <w:rPr>
              <w:rFonts w:asciiTheme="minorHAnsi" w:hAnsiTheme="minorHAnsi" w:cstheme="minorHAnsi"/>
            </w:rPr>
            <w:fldChar w:fldCharType="separate"/>
          </w:r>
          <w:r w:rsidR="00DA45E1" w:rsidRPr="00DA45E1">
            <w:rPr>
              <w:rFonts w:asciiTheme="minorHAnsi" w:hAnsiTheme="minorHAnsi" w:cstheme="minorHAnsi"/>
              <w:noProof/>
            </w:rPr>
            <w:t>(Black &amp; Wiliam, 1998b)</w:t>
          </w:r>
          <w:r w:rsidR="00F47DFD" w:rsidRPr="00580258">
            <w:rPr>
              <w:rFonts w:asciiTheme="minorHAnsi" w:hAnsiTheme="minorHAnsi" w:cstheme="minorHAnsi"/>
            </w:rPr>
            <w:fldChar w:fldCharType="end"/>
          </w:r>
        </w:sdtContent>
      </w:sdt>
      <w:r w:rsidR="00F47DFD" w:rsidRPr="00580258">
        <w:rPr>
          <w:rFonts w:asciiTheme="minorHAnsi" w:hAnsiTheme="minorHAnsi" w:cstheme="minorHAnsi"/>
        </w:rPr>
        <w:t>.</w:t>
      </w:r>
      <w:r w:rsidR="00F47DFD" w:rsidRPr="00580258">
        <w:rPr>
          <w:rFonts w:asciiTheme="minorHAnsi" w:hAnsiTheme="minorHAnsi" w:cstheme="minorHAnsi"/>
        </w:rPr>
        <w:t xml:space="preserve"> </w:t>
      </w:r>
    </w:p>
    <w:p w14:paraId="438BF7DD" w14:textId="2B9F2E99" w:rsidR="009E6C06" w:rsidRPr="00C60942" w:rsidRDefault="0081326D" w:rsidP="00580258">
      <w:pPr>
        <w:pStyle w:val="NormalWeb"/>
        <w:rPr>
          <w:rStyle w:val="eop"/>
          <w:rFonts w:asciiTheme="minorHAnsi" w:hAnsiTheme="minorHAnsi" w:cstheme="minorHAnsi"/>
        </w:rPr>
      </w:pPr>
      <w:r>
        <w:rPr>
          <w:rFonts w:asciiTheme="minorHAnsi" w:hAnsiTheme="minorHAnsi" w:cstheme="minorHAnsi"/>
        </w:rPr>
        <w:t>There</w:t>
      </w:r>
      <w:r w:rsidR="003F6CA2" w:rsidRPr="00580258">
        <w:rPr>
          <w:rFonts w:asciiTheme="minorHAnsi" w:hAnsiTheme="minorHAnsi" w:cstheme="minorHAnsi"/>
        </w:rPr>
        <w:t xml:space="preserve"> are often two kinds of assessment that </w:t>
      </w:r>
      <w:r w:rsidR="003768A1">
        <w:rPr>
          <w:rFonts w:asciiTheme="minorHAnsi" w:hAnsiTheme="minorHAnsi" w:cstheme="minorHAnsi"/>
        </w:rPr>
        <w:t xml:space="preserve">take place, which are </w:t>
      </w:r>
      <w:r w:rsidR="003F6CA2" w:rsidRPr="00580258">
        <w:rPr>
          <w:rFonts w:asciiTheme="minorHAnsi" w:hAnsiTheme="minorHAnsi" w:cstheme="minorHAnsi"/>
        </w:rPr>
        <w:t xml:space="preserve">referred to as </w:t>
      </w:r>
      <w:r w:rsidR="003F6CA2" w:rsidRPr="00580258">
        <w:rPr>
          <w:rFonts w:asciiTheme="minorHAnsi" w:hAnsiTheme="minorHAnsi" w:cstheme="minorHAnsi"/>
        </w:rPr>
        <w:t>criterion</w:t>
      </w:r>
      <w:r w:rsidR="00580258" w:rsidRPr="00580258">
        <w:rPr>
          <w:rFonts w:asciiTheme="minorHAnsi" w:hAnsiTheme="minorHAnsi" w:cstheme="minorHAnsi"/>
        </w:rPr>
        <w:t xml:space="preserve"> </w:t>
      </w:r>
      <w:r w:rsidR="003F6CA2" w:rsidRPr="00580258">
        <w:rPr>
          <w:rFonts w:asciiTheme="minorHAnsi" w:hAnsiTheme="minorHAnsi" w:cstheme="minorHAnsi"/>
        </w:rPr>
        <w:t>referenced and norm</w:t>
      </w:r>
      <w:r w:rsidR="00580258" w:rsidRPr="00580258">
        <w:rPr>
          <w:rFonts w:asciiTheme="minorHAnsi" w:hAnsiTheme="minorHAnsi" w:cstheme="minorHAnsi"/>
        </w:rPr>
        <w:t xml:space="preserve"> </w:t>
      </w:r>
      <w:r w:rsidR="003F6CA2" w:rsidRPr="00580258">
        <w:rPr>
          <w:rFonts w:asciiTheme="minorHAnsi" w:hAnsiTheme="minorHAnsi" w:cstheme="minorHAnsi"/>
        </w:rPr>
        <w:t>referenced assessment</w:t>
      </w:r>
      <w:r w:rsidR="003F6CA2" w:rsidRPr="00580258">
        <w:rPr>
          <w:rFonts w:asciiTheme="minorHAnsi" w:hAnsiTheme="minorHAnsi" w:cstheme="minorHAnsi"/>
        </w:rPr>
        <w:t xml:space="preserve">. </w:t>
      </w:r>
      <w:r w:rsidR="003F6CA2" w:rsidRPr="00580258">
        <w:rPr>
          <w:rFonts w:asciiTheme="minorHAnsi" w:hAnsiTheme="minorHAnsi" w:cstheme="minorHAnsi"/>
          <w:lang w:val="en-US"/>
        </w:rPr>
        <w:t xml:space="preserve">Norm referenced assessment </w:t>
      </w:r>
      <w:r w:rsidR="003F6CA2" w:rsidRPr="00580258">
        <w:rPr>
          <w:rFonts w:asciiTheme="minorHAnsi" w:hAnsiTheme="minorHAnsi" w:cstheme="minorHAnsi"/>
        </w:rPr>
        <w:t xml:space="preserve">is based on grading students against each other, for example through formal examinations. </w:t>
      </w:r>
      <w:r w:rsidR="009E6C06" w:rsidRPr="00580258">
        <w:rPr>
          <w:rStyle w:val="normaltextrun"/>
          <w:rFonts w:asciiTheme="minorHAnsi" w:hAnsiTheme="minorHAnsi" w:cstheme="minorHAnsi"/>
          <w:bdr w:val="none" w:sz="0" w:space="0" w:color="auto" w:frame="1"/>
        </w:rPr>
        <w:t xml:space="preserve">Students </w:t>
      </w:r>
      <w:r w:rsidR="009E6C06" w:rsidRPr="00580258">
        <w:rPr>
          <w:rStyle w:val="normaltextrun"/>
          <w:rFonts w:asciiTheme="minorHAnsi" w:hAnsiTheme="minorHAnsi" w:cstheme="minorHAnsi"/>
          <w:bdr w:val="none" w:sz="0" w:space="0" w:color="auto" w:frame="1"/>
        </w:rPr>
        <w:t xml:space="preserve">may view </w:t>
      </w:r>
      <w:r w:rsidR="009E6C06" w:rsidRPr="00580258">
        <w:rPr>
          <w:rStyle w:val="normaltextrun"/>
          <w:rFonts w:asciiTheme="minorHAnsi" w:hAnsiTheme="minorHAnsi" w:cstheme="minorHAnsi"/>
          <w:bdr w:val="none" w:sz="0" w:space="0" w:color="auto" w:frame="1"/>
        </w:rPr>
        <w:t xml:space="preserve">norm referenced assessment as </w:t>
      </w:r>
      <w:r w:rsidR="009E6C06" w:rsidRPr="00580258">
        <w:rPr>
          <w:rStyle w:val="normaltextrun"/>
          <w:rFonts w:asciiTheme="minorHAnsi" w:hAnsiTheme="minorHAnsi" w:cstheme="minorHAnsi"/>
          <w:bdr w:val="none" w:sz="0" w:space="0" w:color="auto" w:frame="1"/>
        </w:rPr>
        <w:t xml:space="preserve">being </w:t>
      </w:r>
      <w:r w:rsidR="009E6C06" w:rsidRPr="00580258">
        <w:rPr>
          <w:rStyle w:val="normaltextrun"/>
          <w:rFonts w:asciiTheme="minorHAnsi" w:hAnsiTheme="minorHAnsi" w:cstheme="minorHAnsi"/>
          <w:bdr w:val="none" w:sz="0" w:space="0" w:color="auto" w:frame="1"/>
        </w:rPr>
        <w:t>competitive</w:t>
      </w:r>
      <w:r w:rsidR="009E6C06" w:rsidRPr="00580258">
        <w:rPr>
          <w:rStyle w:val="normaltextrun"/>
          <w:rFonts w:asciiTheme="minorHAnsi" w:hAnsiTheme="minorHAnsi" w:cstheme="minorHAnsi"/>
          <w:bdr w:val="none" w:sz="0" w:space="0" w:color="auto" w:frame="1"/>
        </w:rPr>
        <w:t xml:space="preserve">, since </w:t>
      </w:r>
      <w:r w:rsidR="009E6C06" w:rsidRPr="00580258">
        <w:rPr>
          <w:rStyle w:val="normaltextrun"/>
          <w:rFonts w:asciiTheme="minorHAnsi" w:hAnsiTheme="minorHAnsi" w:cstheme="minorHAnsi"/>
          <w:bdr w:val="none" w:sz="0" w:space="0" w:color="auto" w:frame="1"/>
        </w:rPr>
        <w:t xml:space="preserve">to get a high </w:t>
      </w:r>
      <w:r w:rsidR="00580258" w:rsidRPr="00580258">
        <w:rPr>
          <w:rStyle w:val="normaltextrun"/>
          <w:rFonts w:asciiTheme="minorHAnsi" w:hAnsiTheme="minorHAnsi" w:cstheme="minorHAnsi"/>
          <w:bdr w:val="none" w:sz="0" w:space="0" w:color="auto" w:frame="1"/>
        </w:rPr>
        <w:t>grade,</w:t>
      </w:r>
      <w:r w:rsidR="009E6C06" w:rsidRPr="00580258">
        <w:rPr>
          <w:rStyle w:val="normaltextrun"/>
          <w:rFonts w:asciiTheme="minorHAnsi" w:hAnsiTheme="minorHAnsi" w:cstheme="minorHAnsi"/>
          <w:bdr w:val="none" w:sz="0" w:space="0" w:color="auto" w:frame="1"/>
        </w:rPr>
        <w:t xml:space="preserve"> you </w:t>
      </w:r>
      <w:proofErr w:type="gramStart"/>
      <w:r w:rsidR="009E6C06" w:rsidRPr="00580258">
        <w:rPr>
          <w:rStyle w:val="normaltextrun"/>
          <w:rFonts w:asciiTheme="minorHAnsi" w:hAnsiTheme="minorHAnsi" w:cstheme="minorHAnsi"/>
          <w:bdr w:val="none" w:sz="0" w:space="0" w:color="auto" w:frame="1"/>
        </w:rPr>
        <w:t>have to</w:t>
      </w:r>
      <w:proofErr w:type="gramEnd"/>
      <w:r w:rsidR="009E6C06" w:rsidRPr="00580258">
        <w:rPr>
          <w:rStyle w:val="normaltextrun"/>
          <w:rFonts w:asciiTheme="minorHAnsi" w:hAnsiTheme="minorHAnsi" w:cstheme="minorHAnsi"/>
          <w:bdr w:val="none" w:sz="0" w:space="0" w:color="auto" w:frame="1"/>
        </w:rPr>
        <w:t xml:space="preserve"> </w:t>
      </w:r>
      <w:r w:rsidR="003768A1">
        <w:rPr>
          <w:rStyle w:val="normaltextrun"/>
          <w:rFonts w:asciiTheme="minorHAnsi" w:hAnsiTheme="minorHAnsi" w:cstheme="minorHAnsi"/>
          <w:bdr w:val="none" w:sz="0" w:space="0" w:color="auto" w:frame="1"/>
        </w:rPr>
        <w:t>do better than</w:t>
      </w:r>
      <w:r w:rsidR="009E6C06" w:rsidRPr="00580258">
        <w:rPr>
          <w:rStyle w:val="normaltextrun"/>
          <w:rFonts w:asciiTheme="minorHAnsi" w:hAnsiTheme="minorHAnsi" w:cstheme="minorHAnsi"/>
          <w:bdr w:val="none" w:sz="0" w:space="0" w:color="auto" w:frame="1"/>
        </w:rPr>
        <w:t xml:space="preserve"> other </w:t>
      </w:r>
      <w:r w:rsidR="009E6C06" w:rsidRPr="00580258">
        <w:rPr>
          <w:rStyle w:val="normaltextrun"/>
          <w:rFonts w:asciiTheme="minorHAnsi" w:hAnsiTheme="minorHAnsi" w:cstheme="minorHAnsi"/>
          <w:bdr w:val="none" w:sz="0" w:space="0" w:color="auto" w:frame="1"/>
        </w:rPr>
        <w:t>pupils</w:t>
      </w:r>
      <w:r w:rsidR="00580258" w:rsidRPr="00580258">
        <w:rPr>
          <w:rStyle w:val="normaltextrun"/>
          <w:rFonts w:asciiTheme="minorHAnsi" w:hAnsiTheme="minorHAnsi" w:cstheme="minorHAnsi"/>
          <w:bdr w:val="none" w:sz="0" w:space="0" w:color="auto" w:frame="1"/>
        </w:rPr>
        <w:t xml:space="preserve"> </w:t>
      </w:r>
      <w:sdt>
        <w:sdtPr>
          <w:rPr>
            <w:rStyle w:val="normaltextrun"/>
            <w:rFonts w:asciiTheme="minorHAnsi" w:hAnsiTheme="minorHAnsi" w:cstheme="minorHAnsi"/>
            <w:bdr w:val="none" w:sz="0" w:space="0" w:color="auto" w:frame="1"/>
          </w:rPr>
          <w:id w:val="1797178433"/>
          <w:citation/>
        </w:sdtPr>
        <w:sdtContent>
          <w:r w:rsidR="00580258" w:rsidRPr="00580258">
            <w:rPr>
              <w:rStyle w:val="normaltextrun"/>
              <w:rFonts w:asciiTheme="minorHAnsi" w:hAnsiTheme="minorHAnsi" w:cstheme="minorHAnsi"/>
              <w:bdr w:val="none" w:sz="0" w:space="0" w:color="auto" w:frame="1"/>
            </w:rPr>
            <w:fldChar w:fldCharType="begin"/>
          </w:r>
          <w:r w:rsidR="00580258" w:rsidRPr="00580258">
            <w:rPr>
              <w:rStyle w:val="normaltextrun"/>
              <w:rFonts w:asciiTheme="minorHAnsi" w:hAnsiTheme="minorHAnsi" w:cstheme="minorHAnsi"/>
              <w:bdr w:val="none" w:sz="0" w:space="0" w:color="auto" w:frame="1"/>
            </w:rPr>
            <w:instrText xml:space="preserve"> CITATION Lok161 \l 2057 </w:instrText>
          </w:r>
          <w:r w:rsidR="00580258" w:rsidRPr="00580258">
            <w:rPr>
              <w:rStyle w:val="normaltextrun"/>
              <w:rFonts w:asciiTheme="minorHAnsi" w:hAnsiTheme="minorHAnsi" w:cstheme="minorHAnsi"/>
              <w:bdr w:val="none" w:sz="0" w:space="0" w:color="auto" w:frame="1"/>
            </w:rPr>
            <w:fldChar w:fldCharType="separate"/>
          </w:r>
          <w:r w:rsidR="00580258" w:rsidRPr="00580258">
            <w:rPr>
              <w:rFonts w:asciiTheme="minorHAnsi" w:hAnsiTheme="minorHAnsi" w:cstheme="minorHAnsi"/>
              <w:noProof/>
              <w:bdr w:val="none" w:sz="0" w:space="0" w:color="auto" w:frame="1"/>
            </w:rPr>
            <w:t>(Lok, McNaught, &amp; Young, 2016)</w:t>
          </w:r>
          <w:r w:rsidR="00580258" w:rsidRPr="00580258">
            <w:rPr>
              <w:rStyle w:val="normaltextrun"/>
              <w:rFonts w:asciiTheme="minorHAnsi" w:hAnsiTheme="minorHAnsi" w:cstheme="minorHAnsi"/>
              <w:bdr w:val="none" w:sz="0" w:space="0" w:color="auto" w:frame="1"/>
            </w:rPr>
            <w:fldChar w:fldCharType="end"/>
          </w:r>
        </w:sdtContent>
      </w:sdt>
      <w:r w:rsidR="00C60942">
        <w:rPr>
          <w:rStyle w:val="normaltextrun"/>
          <w:rFonts w:asciiTheme="minorHAnsi" w:hAnsiTheme="minorHAnsi" w:cstheme="minorHAnsi"/>
          <w:bdr w:val="none" w:sz="0" w:space="0" w:color="auto" w:frame="1"/>
        </w:rPr>
        <w:t xml:space="preserve"> as opposed to having a focus on personal improvement.</w:t>
      </w:r>
      <w:r w:rsidR="009E6C06" w:rsidRPr="00580258">
        <w:rPr>
          <w:rStyle w:val="normaltextrun"/>
          <w:rFonts w:asciiTheme="minorHAnsi" w:hAnsiTheme="minorHAnsi" w:cstheme="minorHAnsi"/>
          <w:bdr w:val="none" w:sz="0" w:space="0" w:color="auto" w:frame="1"/>
        </w:rPr>
        <w:t xml:space="preserve"> This </w:t>
      </w:r>
      <w:r w:rsidR="003768A1">
        <w:rPr>
          <w:rStyle w:val="normaltextrun"/>
          <w:rFonts w:asciiTheme="minorHAnsi" w:hAnsiTheme="minorHAnsi" w:cstheme="minorHAnsi"/>
          <w:bdr w:val="none" w:sz="0" w:space="0" w:color="auto" w:frame="1"/>
        </w:rPr>
        <w:t xml:space="preserve">way of assessing pupils </w:t>
      </w:r>
      <w:r w:rsidR="009E6C06" w:rsidRPr="00580258">
        <w:rPr>
          <w:rStyle w:val="normaltextrun"/>
          <w:rFonts w:asciiTheme="minorHAnsi" w:hAnsiTheme="minorHAnsi" w:cstheme="minorHAnsi"/>
          <w:bdr w:val="none" w:sz="0" w:space="0" w:color="auto" w:frame="1"/>
        </w:rPr>
        <w:t xml:space="preserve">puts </w:t>
      </w:r>
      <w:r w:rsidR="003768A1">
        <w:rPr>
          <w:rStyle w:val="normaltextrun"/>
          <w:rFonts w:asciiTheme="minorHAnsi" w:hAnsiTheme="minorHAnsi" w:cstheme="minorHAnsi"/>
          <w:bdr w:val="none" w:sz="0" w:space="0" w:color="auto" w:frame="1"/>
        </w:rPr>
        <w:t>high value</w:t>
      </w:r>
      <w:r w:rsidR="009E6C06" w:rsidRPr="00580258">
        <w:rPr>
          <w:rStyle w:val="normaltextrun"/>
          <w:rFonts w:asciiTheme="minorHAnsi" w:hAnsiTheme="minorHAnsi" w:cstheme="minorHAnsi"/>
          <w:bdr w:val="none" w:sz="0" w:space="0" w:color="auto" w:frame="1"/>
        </w:rPr>
        <w:t xml:space="preserve"> on the importance of relative ability as determining the outcome. </w:t>
      </w:r>
      <w:r w:rsidR="00C60942">
        <w:rPr>
          <w:rStyle w:val="normaltextrun"/>
          <w:rFonts w:asciiTheme="minorHAnsi" w:hAnsiTheme="minorHAnsi" w:cstheme="minorHAnsi"/>
          <w:bdr w:val="none" w:sz="0" w:space="0" w:color="auto" w:frame="1"/>
        </w:rPr>
        <w:t xml:space="preserve">The grading function and the giving of marks are prioritized over the learning function and giving pupils useful advice </w:t>
      </w:r>
      <w:r w:rsidR="00C60942">
        <w:rPr>
          <w:rFonts w:asciiTheme="minorHAnsi" w:hAnsiTheme="minorHAnsi" w:cstheme="minorHAnsi"/>
        </w:rPr>
        <w:t>(Black et al., 2003)</w:t>
      </w:r>
      <w:r w:rsidR="00C60942">
        <w:rPr>
          <w:rFonts w:asciiTheme="minorHAnsi" w:hAnsiTheme="minorHAnsi" w:cstheme="minorHAnsi"/>
        </w:rPr>
        <w:t xml:space="preserve">. In consequence, the feedback from these assessments could be interpreted by pupils who do not have high attainment that they lack ability, and so they can be de-motivated and believe that they are not able to learn anything new. Moreover, in this way of assessing collecting marks and filling out records is deemed to be more important than analysing pupils work to distinguish their learning needs </w:t>
      </w:r>
      <w:r w:rsidR="00C60942">
        <w:rPr>
          <w:rFonts w:asciiTheme="minorHAnsi" w:hAnsiTheme="minorHAnsi" w:cstheme="minorHAnsi"/>
        </w:rPr>
        <w:t>(Black et al., 2003)</w:t>
      </w:r>
      <w:r w:rsidR="00C60942">
        <w:rPr>
          <w:rFonts w:asciiTheme="minorHAnsi" w:hAnsiTheme="minorHAnsi" w:cstheme="minorHAnsi"/>
        </w:rPr>
        <w:t xml:space="preserve">. </w:t>
      </w:r>
      <w:r w:rsidR="00580258" w:rsidRPr="00580258">
        <w:rPr>
          <w:rFonts w:asciiTheme="minorHAnsi" w:hAnsiTheme="minorHAnsi" w:cstheme="minorHAnsi"/>
        </w:rPr>
        <w:t>Whereas criterion referenced is defined as “an evaluative description of the qualities which are to be assessed (</w:t>
      </w:r>
      <w:proofErr w:type="gramStart"/>
      <w:r w:rsidR="00580258" w:rsidRPr="00580258">
        <w:rPr>
          <w:rFonts w:asciiTheme="minorHAnsi" w:hAnsiTheme="minorHAnsi" w:cstheme="minorHAnsi"/>
        </w:rPr>
        <w:t>e.g.</w:t>
      </w:r>
      <w:proofErr w:type="gramEnd"/>
      <w:r w:rsidR="00580258" w:rsidRPr="00580258">
        <w:rPr>
          <w:rFonts w:asciiTheme="minorHAnsi" w:hAnsiTheme="minorHAnsi" w:cstheme="minorHAnsi"/>
        </w:rPr>
        <w:t xml:space="preserve"> an account of what pupils know and can do) without reference to the performance of others.” (Brown, 1988, p.4). AFL falls under criterion referenced assessment where an individual pupil is measured against a set of criteria</w:t>
      </w:r>
      <w:r w:rsidR="00580258">
        <w:rPr>
          <w:rFonts w:asciiTheme="minorHAnsi" w:hAnsiTheme="minorHAnsi" w:cstheme="minorHAnsi"/>
        </w:rPr>
        <w:t>.</w:t>
      </w:r>
      <w:r w:rsidR="00580258">
        <w:rPr>
          <w:rFonts w:asciiTheme="minorHAnsi" w:hAnsiTheme="minorHAnsi" w:cstheme="minorHAnsi"/>
        </w:rPr>
        <w:t xml:space="preserve"> </w:t>
      </w:r>
      <w:r w:rsidR="009E6C06" w:rsidRPr="00580258">
        <w:rPr>
          <w:rStyle w:val="normaltextrun"/>
          <w:rFonts w:asciiTheme="minorHAnsi" w:hAnsiTheme="minorHAnsi" w:cstheme="minorHAnsi"/>
          <w:bdr w:val="none" w:sz="0" w:space="0" w:color="auto" w:frame="1"/>
        </w:rPr>
        <w:t>In criterion-</w:t>
      </w:r>
      <w:r w:rsidR="009E6C06" w:rsidRPr="0081326D">
        <w:rPr>
          <w:rStyle w:val="normaltextrun"/>
          <w:rFonts w:asciiTheme="minorHAnsi" w:hAnsiTheme="minorHAnsi" w:cstheme="minorHAnsi"/>
          <w:bdr w:val="none" w:sz="0" w:space="0" w:color="auto" w:frame="1"/>
        </w:rPr>
        <w:t xml:space="preserve">referenced assessment, where students are assessed on how well they meet the criteria, they see that to get a high grade they have to know the intended outcomes and learn how to get there with a </w:t>
      </w:r>
      <w:r w:rsidR="009E6C06" w:rsidRPr="0081326D">
        <w:rPr>
          <w:rStyle w:val="normaltextrun"/>
          <w:rFonts w:asciiTheme="minorHAnsi" w:hAnsiTheme="minorHAnsi" w:cstheme="minorHAnsi"/>
          <w:bdr w:val="none" w:sz="0" w:space="0" w:color="auto" w:frame="1"/>
        </w:rPr>
        <w:t>quality</w:t>
      </w:r>
      <w:r w:rsidR="009E6C06" w:rsidRPr="0081326D">
        <w:rPr>
          <w:rStyle w:val="normaltextrun"/>
          <w:rFonts w:asciiTheme="minorHAnsi" w:hAnsiTheme="minorHAnsi" w:cstheme="minorHAnsi"/>
          <w:bdr w:val="none" w:sz="0" w:space="0" w:color="auto" w:frame="1"/>
        </w:rPr>
        <w:t xml:space="preserve"> on attributions involving effort, study skill and know-how</w:t>
      </w:r>
      <w:r w:rsidR="00580258" w:rsidRPr="0081326D">
        <w:rPr>
          <w:rStyle w:val="normaltextrun"/>
          <w:rFonts w:asciiTheme="minorHAnsi" w:hAnsiTheme="minorHAnsi" w:cstheme="minorHAnsi"/>
          <w:bdr w:val="none" w:sz="0" w:space="0" w:color="auto" w:frame="1"/>
        </w:rPr>
        <w:t xml:space="preserve"> </w:t>
      </w:r>
      <w:sdt>
        <w:sdtPr>
          <w:rPr>
            <w:rStyle w:val="normaltextrun"/>
            <w:rFonts w:asciiTheme="minorHAnsi" w:hAnsiTheme="minorHAnsi" w:cstheme="minorHAnsi"/>
            <w:bdr w:val="none" w:sz="0" w:space="0" w:color="auto" w:frame="1"/>
          </w:rPr>
          <w:id w:val="-1211501884"/>
          <w:citation/>
        </w:sdtPr>
        <w:sdtContent>
          <w:r w:rsidR="00580258" w:rsidRPr="0081326D">
            <w:rPr>
              <w:rStyle w:val="normaltextrun"/>
              <w:rFonts w:asciiTheme="minorHAnsi" w:hAnsiTheme="minorHAnsi" w:cstheme="minorHAnsi"/>
              <w:bdr w:val="none" w:sz="0" w:space="0" w:color="auto" w:frame="1"/>
            </w:rPr>
            <w:fldChar w:fldCharType="begin"/>
          </w:r>
          <w:r w:rsidR="00580258" w:rsidRPr="0081326D">
            <w:rPr>
              <w:rStyle w:val="normaltextrun"/>
              <w:rFonts w:asciiTheme="minorHAnsi" w:hAnsiTheme="minorHAnsi" w:cstheme="minorHAnsi"/>
              <w:bdr w:val="none" w:sz="0" w:space="0" w:color="auto" w:frame="1"/>
            </w:rPr>
            <w:instrText xml:space="preserve"> CITATION Lok161 \l 2057 </w:instrText>
          </w:r>
          <w:r w:rsidR="00580258" w:rsidRPr="0081326D">
            <w:rPr>
              <w:rStyle w:val="normaltextrun"/>
              <w:rFonts w:asciiTheme="minorHAnsi" w:hAnsiTheme="minorHAnsi" w:cstheme="minorHAnsi"/>
              <w:bdr w:val="none" w:sz="0" w:space="0" w:color="auto" w:frame="1"/>
            </w:rPr>
            <w:fldChar w:fldCharType="separate"/>
          </w:r>
          <w:r w:rsidR="00580258" w:rsidRPr="0081326D">
            <w:rPr>
              <w:rFonts w:asciiTheme="minorHAnsi" w:hAnsiTheme="minorHAnsi" w:cstheme="minorHAnsi"/>
              <w:noProof/>
              <w:bdr w:val="none" w:sz="0" w:space="0" w:color="auto" w:frame="1"/>
            </w:rPr>
            <w:t>(Lok, McNaught, &amp; Young, 2016)</w:t>
          </w:r>
          <w:r w:rsidR="00580258" w:rsidRPr="0081326D">
            <w:rPr>
              <w:rStyle w:val="normaltextrun"/>
              <w:rFonts w:asciiTheme="minorHAnsi" w:hAnsiTheme="minorHAnsi" w:cstheme="minorHAnsi"/>
              <w:bdr w:val="none" w:sz="0" w:space="0" w:color="auto" w:frame="1"/>
            </w:rPr>
            <w:fldChar w:fldCharType="end"/>
          </w:r>
        </w:sdtContent>
      </w:sdt>
      <w:r w:rsidR="009E6C06" w:rsidRPr="0081326D">
        <w:rPr>
          <w:rStyle w:val="normaltextrun"/>
          <w:rFonts w:asciiTheme="minorHAnsi" w:hAnsiTheme="minorHAnsi" w:cstheme="minorHAnsi"/>
          <w:bdr w:val="none" w:sz="0" w:space="0" w:color="auto" w:frame="1"/>
        </w:rPr>
        <w:t xml:space="preserve">. </w:t>
      </w:r>
      <w:r w:rsidR="00C60942">
        <w:rPr>
          <w:rStyle w:val="normaltextrun"/>
          <w:rFonts w:asciiTheme="minorHAnsi" w:hAnsiTheme="minorHAnsi" w:cstheme="minorHAnsi"/>
          <w:bdr w:val="none" w:sz="0" w:space="0" w:color="auto" w:frame="1"/>
        </w:rPr>
        <w:t xml:space="preserve">Norm referenced assessment tests can encourage superficial learning from pupils, even where teachers have said they want to develop understanding </w:t>
      </w:r>
      <w:r w:rsidR="00C60942">
        <w:rPr>
          <w:rFonts w:asciiTheme="minorHAnsi" w:hAnsiTheme="minorHAnsi" w:cstheme="minorHAnsi"/>
        </w:rPr>
        <w:t>(Black et al., 2003).</w:t>
      </w:r>
      <w:r w:rsidR="00C60942">
        <w:rPr>
          <w:rFonts w:asciiTheme="minorHAnsi" w:hAnsiTheme="minorHAnsi" w:cstheme="minorHAnsi"/>
        </w:rPr>
        <w:t xml:space="preserve"> In addition, questions and other teaching methods do not get discussed and shared between teachers in the same school </w:t>
      </w:r>
      <w:r w:rsidR="00C60942">
        <w:rPr>
          <w:rFonts w:asciiTheme="minorHAnsi" w:hAnsiTheme="minorHAnsi" w:cstheme="minorHAnsi"/>
        </w:rPr>
        <w:t>(Black et al., 2003)</w:t>
      </w:r>
      <w:r w:rsidR="00C60942">
        <w:rPr>
          <w:rFonts w:asciiTheme="minorHAnsi" w:hAnsiTheme="minorHAnsi" w:cstheme="minorHAnsi"/>
        </w:rPr>
        <w:t xml:space="preserve"> so it can create </w:t>
      </w:r>
      <w:r w:rsidR="00C60942">
        <w:rPr>
          <w:rFonts w:asciiTheme="minorHAnsi" w:hAnsiTheme="minorHAnsi" w:cstheme="minorHAnsi"/>
        </w:rPr>
        <w:lastRenderedPageBreak/>
        <w:t xml:space="preserve">inconsistencies in pupils learning and outcomes. </w:t>
      </w:r>
      <w:r w:rsidR="009E6C06" w:rsidRPr="0081326D">
        <w:rPr>
          <w:rStyle w:val="normaltextrun"/>
          <w:rFonts w:asciiTheme="minorHAnsi" w:hAnsiTheme="minorHAnsi" w:cstheme="minorHAnsi"/>
          <w:bdr w:val="none" w:sz="0" w:space="0" w:color="auto" w:frame="1"/>
        </w:rPr>
        <w:t>In norm referenced assessment</w:t>
      </w:r>
      <w:r w:rsidR="00580258" w:rsidRPr="0081326D">
        <w:rPr>
          <w:rStyle w:val="normaltextrun"/>
          <w:rFonts w:asciiTheme="minorHAnsi" w:hAnsiTheme="minorHAnsi" w:cstheme="minorHAnsi"/>
          <w:bdr w:val="none" w:sz="0" w:space="0" w:color="auto" w:frame="1"/>
        </w:rPr>
        <w:t>,</w:t>
      </w:r>
      <w:r w:rsidR="009E6C06" w:rsidRPr="0081326D">
        <w:rPr>
          <w:rStyle w:val="normaltextrun"/>
          <w:rFonts w:asciiTheme="minorHAnsi" w:hAnsiTheme="minorHAnsi" w:cstheme="minorHAnsi"/>
          <w:bdr w:val="none" w:sz="0" w:space="0" w:color="auto" w:frame="1"/>
        </w:rPr>
        <w:t xml:space="preserve"> </w:t>
      </w:r>
      <w:r w:rsidR="003768A1" w:rsidRPr="0081326D">
        <w:rPr>
          <w:rStyle w:val="normaltextrun"/>
          <w:rFonts w:asciiTheme="minorHAnsi" w:hAnsiTheme="minorHAnsi" w:cstheme="minorHAnsi"/>
          <w:bdr w:val="none" w:sz="0" w:space="0" w:color="auto" w:frame="1"/>
        </w:rPr>
        <w:t>achievement</w:t>
      </w:r>
      <w:r w:rsidR="009E6C06" w:rsidRPr="0081326D">
        <w:rPr>
          <w:rStyle w:val="normaltextrun"/>
          <w:rFonts w:asciiTheme="minorHAnsi" w:hAnsiTheme="minorHAnsi" w:cstheme="minorHAnsi"/>
          <w:bdr w:val="none" w:sz="0" w:space="0" w:color="auto" w:frame="1"/>
        </w:rPr>
        <w:t xml:space="preserve"> depends on the abilities of other </w:t>
      </w:r>
      <w:r w:rsidR="003768A1">
        <w:rPr>
          <w:rStyle w:val="normaltextrun"/>
          <w:rFonts w:asciiTheme="minorHAnsi" w:hAnsiTheme="minorHAnsi" w:cstheme="minorHAnsi"/>
          <w:bdr w:val="none" w:sz="0" w:space="0" w:color="auto" w:frame="1"/>
        </w:rPr>
        <w:t>pupils</w:t>
      </w:r>
      <w:r w:rsidR="009E6C06" w:rsidRPr="0081326D">
        <w:rPr>
          <w:rStyle w:val="normaltextrun"/>
          <w:rFonts w:asciiTheme="minorHAnsi" w:hAnsiTheme="minorHAnsi" w:cstheme="minorHAnsi"/>
          <w:bdr w:val="none" w:sz="0" w:space="0" w:color="auto" w:frame="1"/>
        </w:rPr>
        <w:t xml:space="preserve"> over which there is no control while in criterion-referenced assessment, </w:t>
      </w:r>
      <w:r w:rsidR="003768A1">
        <w:rPr>
          <w:rStyle w:val="normaltextrun"/>
          <w:rFonts w:asciiTheme="minorHAnsi" w:hAnsiTheme="minorHAnsi" w:cstheme="minorHAnsi"/>
          <w:bdr w:val="none" w:sz="0" w:space="0" w:color="auto" w:frame="1"/>
        </w:rPr>
        <w:t xml:space="preserve">it is up to individual pupils to work </w:t>
      </w:r>
      <w:r w:rsidR="00C60942">
        <w:rPr>
          <w:rStyle w:val="normaltextrun"/>
          <w:rFonts w:asciiTheme="minorHAnsi" w:hAnsiTheme="minorHAnsi" w:cstheme="minorHAnsi"/>
          <w:bdr w:val="none" w:sz="0" w:space="0" w:color="auto" w:frame="1"/>
        </w:rPr>
        <w:t>hard.</w:t>
      </w:r>
      <w:r w:rsidR="009E6C06" w:rsidRPr="0081326D">
        <w:rPr>
          <w:rStyle w:val="eop"/>
          <w:rFonts w:asciiTheme="minorHAnsi" w:hAnsiTheme="minorHAnsi" w:cstheme="minorHAnsi"/>
          <w:bdr w:val="none" w:sz="0" w:space="0" w:color="auto" w:frame="1"/>
        </w:rPr>
        <w:t> </w:t>
      </w:r>
      <w:proofErr w:type="gramStart"/>
      <w:r w:rsidR="00580258" w:rsidRPr="0081326D">
        <w:rPr>
          <w:rStyle w:val="eop"/>
          <w:rFonts w:asciiTheme="minorHAnsi" w:hAnsiTheme="minorHAnsi" w:cstheme="minorHAnsi"/>
          <w:bdr w:val="none" w:sz="0" w:space="0" w:color="auto" w:frame="1"/>
        </w:rPr>
        <w:t>In order for</w:t>
      </w:r>
      <w:proofErr w:type="gramEnd"/>
      <w:r w:rsidR="00580258" w:rsidRPr="0081326D">
        <w:rPr>
          <w:rStyle w:val="eop"/>
          <w:rFonts w:asciiTheme="minorHAnsi" w:hAnsiTheme="minorHAnsi" w:cstheme="minorHAnsi"/>
          <w:bdr w:val="none" w:sz="0" w:space="0" w:color="auto" w:frame="1"/>
        </w:rPr>
        <w:t xml:space="preserve"> this to be successful, it is imperative that education programmes are </w:t>
      </w:r>
      <w:r w:rsidR="008E70B1" w:rsidRPr="0081326D">
        <w:rPr>
          <w:rStyle w:val="eop"/>
          <w:rFonts w:asciiTheme="minorHAnsi" w:hAnsiTheme="minorHAnsi" w:cstheme="minorHAnsi"/>
          <w:bdr w:val="none" w:sz="0" w:space="0" w:color="auto" w:frame="1"/>
        </w:rPr>
        <w:t>supported</w:t>
      </w:r>
      <w:r w:rsidR="00580258" w:rsidRPr="0081326D">
        <w:rPr>
          <w:rStyle w:val="eop"/>
          <w:rFonts w:asciiTheme="minorHAnsi" w:hAnsiTheme="minorHAnsi" w:cstheme="minorHAnsi"/>
          <w:bdr w:val="none" w:sz="0" w:space="0" w:color="auto" w:frame="1"/>
        </w:rPr>
        <w:t xml:space="preserve"> with the expected outcomes, which are clearly defined </w:t>
      </w:r>
      <w:sdt>
        <w:sdtPr>
          <w:rPr>
            <w:rStyle w:val="eop"/>
            <w:rFonts w:asciiTheme="minorHAnsi" w:hAnsiTheme="minorHAnsi" w:cstheme="minorHAnsi"/>
            <w:bdr w:val="none" w:sz="0" w:space="0" w:color="auto" w:frame="1"/>
          </w:rPr>
          <w:id w:val="525611424"/>
          <w:citation/>
        </w:sdtPr>
        <w:sdtContent>
          <w:r w:rsidR="00580258" w:rsidRPr="0081326D">
            <w:rPr>
              <w:rStyle w:val="eop"/>
              <w:rFonts w:asciiTheme="minorHAnsi" w:hAnsiTheme="minorHAnsi" w:cstheme="minorHAnsi"/>
              <w:bdr w:val="none" w:sz="0" w:space="0" w:color="auto" w:frame="1"/>
            </w:rPr>
            <w:fldChar w:fldCharType="begin"/>
          </w:r>
          <w:r w:rsidR="00580258" w:rsidRPr="0081326D">
            <w:rPr>
              <w:rStyle w:val="eop"/>
              <w:rFonts w:asciiTheme="minorHAnsi" w:hAnsiTheme="minorHAnsi" w:cstheme="minorHAnsi"/>
              <w:bdr w:val="none" w:sz="0" w:space="0" w:color="auto" w:frame="1"/>
            </w:rPr>
            <w:instrText xml:space="preserve"> CITATION Gre02 \l 2057 </w:instrText>
          </w:r>
          <w:r w:rsidR="00580258" w:rsidRPr="0081326D">
            <w:rPr>
              <w:rStyle w:val="eop"/>
              <w:rFonts w:asciiTheme="minorHAnsi" w:hAnsiTheme="minorHAnsi" w:cstheme="minorHAnsi"/>
              <w:bdr w:val="none" w:sz="0" w:space="0" w:color="auto" w:frame="1"/>
            </w:rPr>
            <w:fldChar w:fldCharType="separate"/>
          </w:r>
          <w:r w:rsidR="00580258" w:rsidRPr="0081326D">
            <w:rPr>
              <w:rFonts w:asciiTheme="minorHAnsi" w:hAnsiTheme="minorHAnsi" w:cstheme="minorHAnsi"/>
              <w:noProof/>
              <w:bdr w:val="none" w:sz="0" w:space="0" w:color="auto" w:frame="1"/>
            </w:rPr>
            <w:t>(Green, 2002)</w:t>
          </w:r>
          <w:r w:rsidR="00580258" w:rsidRPr="0081326D">
            <w:rPr>
              <w:rStyle w:val="eop"/>
              <w:rFonts w:asciiTheme="minorHAnsi" w:hAnsiTheme="minorHAnsi" w:cstheme="minorHAnsi"/>
              <w:bdr w:val="none" w:sz="0" w:space="0" w:color="auto" w:frame="1"/>
            </w:rPr>
            <w:fldChar w:fldCharType="end"/>
          </w:r>
        </w:sdtContent>
      </w:sdt>
      <w:r w:rsidR="00580258" w:rsidRPr="0081326D">
        <w:rPr>
          <w:rStyle w:val="eop"/>
          <w:rFonts w:asciiTheme="minorHAnsi" w:hAnsiTheme="minorHAnsi" w:cstheme="minorHAnsi"/>
          <w:bdr w:val="none" w:sz="0" w:space="0" w:color="auto" w:frame="1"/>
        </w:rPr>
        <w:t xml:space="preserve">. </w:t>
      </w:r>
      <w:r w:rsidR="008E70B1" w:rsidRPr="0081326D">
        <w:rPr>
          <w:rStyle w:val="eop"/>
          <w:rFonts w:asciiTheme="minorHAnsi" w:hAnsiTheme="minorHAnsi" w:cstheme="minorHAnsi"/>
          <w:bdr w:val="none" w:sz="0" w:space="0" w:color="auto" w:frame="1"/>
        </w:rPr>
        <w:t xml:space="preserve">It is important to define success at any given level </w:t>
      </w:r>
      <w:r>
        <w:rPr>
          <w:rStyle w:val="eop"/>
          <w:rFonts w:asciiTheme="minorHAnsi" w:hAnsiTheme="minorHAnsi" w:cstheme="minorHAnsi"/>
          <w:bdr w:val="none" w:sz="0" w:space="0" w:color="auto" w:frame="1"/>
        </w:rPr>
        <w:t xml:space="preserve">as Ridgway noted </w:t>
      </w:r>
      <w:r>
        <w:rPr>
          <w:rFonts w:asciiTheme="minorHAnsi" w:hAnsiTheme="minorHAnsi" w:cstheme="minorHAnsi"/>
        </w:rPr>
        <w:t>“</w:t>
      </w:r>
      <w:r w:rsidRPr="0081326D">
        <w:rPr>
          <w:rFonts w:asciiTheme="minorHAnsi" w:hAnsiTheme="minorHAnsi" w:cstheme="minorHAnsi"/>
        </w:rPr>
        <w:t>...the definition of mastery is not always clear. It would be impractical to expect candidates to attain perfect scores on every aspect of every task on which they were tested.... So [we] are faced with the task of making decisions about the level of success which counts for mastery.</w:t>
      </w:r>
      <w:r>
        <w:rPr>
          <w:rFonts w:asciiTheme="minorHAnsi" w:hAnsiTheme="minorHAnsi" w:cstheme="minorHAnsi"/>
        </w:rPr>
        <w:t>”</w:t>
      </w:r>
      <w:r w:rsidRPr="0081326D">
        <w:rPr>
          <w:rFonts w:asciiTheme="minorHAnsi" w:hAnsiTheme="minorHAnsi" w:cstheme="minorHAnsi"/>
        </w:rPr>
        <w:t xml:space="preserve"> (Ridgway, 1988, p.59)</w:t>
      </w:r>
      <w:r>
        <w:rPr>
          <w:rFonts w:asciiTheme="minorHAnsi" w:hAnsiTheme="minorHAnsi" w:cstheme="minorHAnsi"/>
        </w:rPr>
        <w:t>.</w:t>
      </w:r>
      <w:r>
        <w:rPr>
          <w:rFonts w:asciiTheme="minorHAnsi" w:hAnsiTheme="minorHAnsi" w:cstheme="minorHAnsi"/>
        </w:rPr>
        <w:t xml:space="preserve"> </w:t>
      </w:r>
      <w:r w:rsidR="003768A1">
        <w:rPr>
          <w:rFonts w:asciiTheme="minorHAnsi" w:hAnsiTheme="minorHAnsi" w:cstheme="minorHAnsi"/>
        </w:rPr>
        <w:t>Thus, a</w:t>
      </w:r>
      <w:r w:rsidR="00701CFC" w:rsidRPr="00580258">
        <w:rPr>
          <w:rFonts w:asciiTheme="minorHAnsi" w:hAnsiTheme="minorHAnsi" w:cstheme="minorHAnsi"/>
        </w:rPr>
        <w:t xml:space="preserve">ssessments </w:t>
      </w:r>
      <w:r w:rsidR="00701CFC">
        <w:rPr>
          <w:rFonts w:asciiTheme="minorHAnsi" w:hAnsiTheme="minorHAnsi" w:cstheme="minorHAnsi"/>
        </w:rPr>
        <w:t xml:space="preserve">that are </w:t>
      </w:r>
      <w:r w:rsidR="00701CFC" w:rsidRPr="00580258">
        <w:rPr>
          <w:rFonts w:asciiTheme="minorHAnsi" w:hAnsiTheme="minorHAnsi" w:cstheme="minorHAnsi"/>
        </w:rPr>
        <w:t xml:space="preserve">centred </w:t>
      </w:r>
      <w:r w:rsidR="00701CFC">
        <w:rPr>
          <w:rFonts w:asciiTheme="minorHAnsi" w:hAnsiTheme="minorHAnsi" w:cstheme="minorHAnsi"/>
        </w:rPr>
        <w:t>around</w:t>
      </w:r>
      <w:r w:rsidR="00701CFC" w:rsidRPr="00580258">
        <w:rPr>
          <w:rFonts w:asciiTheme="minorHAnsi" w:hAnsiTheme="minorHAnsi" w:cstheme="minorHAnsi"/>
        </w:rPr>
        <w:t xml:space="preserve"> descriptions of levels of performance can be used to deliver feedback and to advise future teaching and learning needs</w:t>
      </w:r>
      <w:r w:rsidR="00701CFC">
        <w:rPr>
          <w:rFonts w:asciiTheme="minorHAnsi" w:hAnsiTheme="minorHAnsi" w:cstheme="minorHAnsi"/>
        </w:rPr>
        <w:t xml:space="preserve">. </w:t>
      </w:r>
      <w:r w:rsidR="009E6C06" w:rsidRPr="0081326D">
        <w:rPr>
          <w:rStyle w:val="eop"/>
          <w:rFonts w:asciiTheme="minorHAnsi" w:hAnsiTheme="minorHAnsi" w:cstheme="minorHAnsi"/>
          <w:bdr w:val="none" w:sz="0" w:space="0" w:color="auto" w:frame="1"/>
        </w:rPr>
        <w:t>Using AFL efficiently can encourage</w:t>
      </w:r>
      <w:r w:rsidR="009E6C06" w:rsidRPr="0081326D">
        <w:rPr>
          <w:rStyle w:val="eop"/>
          <w:rFonts w:asciiTheme="minorHAnsi" w:hAnsiTheme="minorHAnsi" w:cstheme="minorHAnsi"/>
          <w:bdr w:val="none" w:sz="0" w:space="0" w:color="auto" w:frame="1"/>
        </w:rPr>
        <w:t xml:space="preserve"> this type of learning</w:t>
      </w:r>
      <w:r w:rsidR="009E6C06" w:rsidRPr="0081326D">
        <w:rPr>
          <w:rStyle w:val="eop"/>
          <w:rFonts w:asciiTheme="minorHAnsi" w:hAnsiTheme="minorHAnsi" w:cstheme="minorHAnsi"/>
          <w:bdr w:val="none" w:sz="0" w:space="0" w:color="auto" w:frame="1"/>
        </w:rPr>
        <w:t>, which</w:t>
      </w:r>
      <w:r w:rsidR="009E6C06" w:rsidRPr="0081326D">
        <w:rPr>
          <w:rStyle w:val="eop"/>
          <w:rFonts w:asciiTheme="minorHAnsi" w:hAnsiTheme="minorHAnsi" w:cstheme="minorHAnsi"/>
          <w:bdr w:val="none" w:sz="0" w:space="0" w:color="auto" w:frame="1"/>
        </w:rPr>
        <w:t xml:space="preserve"> can be beneficial in improving the learning </w:t>
      </w:r>
      <w:r w:rsidR="009E6C06" w:rsidRPr="0081326D">
        <w:rPr>
          <w:rStyle w:val="eop"/>
          <w:rFonts w:asciiTheme="minorHAnsi" w:hAnsiTheme="minorHAnsi" w:cstheme="minorHAnsi"/>
          <w:bdr w:val="none" w:sz="0" w:space="0" w:color="auto" w:frame="1"/>
        </w:rPr>
        <w:t xml:space="preserve">of pupils and the learning </w:t>
      </w:r>
      <w:r w:rsidR="009E6C06" w:rsidRPr="0081326D">
        <w:rPr>
          <w:rStyle w:val="eop"/>
          <w:rFonts w:asciiTheme="minorHAnsi" w:hAnsiTheme="minorHAnsi" w:cstheme="minorHAnsi"/>
          <w:bdr w:val="none" w:sz="0" w:space="0" w:color="auto" w:frame="1"/>
        </w:rPr>
        <w:t>environment</w:t>
      </w:r>
      <w:r w:rsidR="009E6C06" w:rsidRPr="0081326D">
        <w:rPr>
          <w:rStyle w:val="eop"/>
          <w:rFonts w:asciiTheme="minorHAnsi" w:hAnsiTheme="minorHAnsi" w:cstheme="minorHAnsi"/>
          <w:bdr w:val="none" w:sz="0" w:space="0" w:color="auto" w:frame="1"/>
        </w:rPr>
        <w:t xml:space="preserve">. </w:t>
      </w:r>
    </w:p>
    <w:p w14:paraId="59D0A507" w14:textId="7C9BFCB9" w:rsidR="00734BB5" w:rsidRPr="00C60942" w:rsidRDefault="003768A1" w:rsidP="00734BB5">
      <w:pPr>
        <w:pStyle w:val="NormalWeb"/>
        <w:rPr>
          <w:rFonts w:asciiTheme="minorHAnsi" w:hAnsiTheme="minorHAnsi" w:cstheme="minorHAnsi"/>
        </w:rPr>
      </w:pPr>
      <w:r>
        <w:rPr>
          <w:rStyle w:val="eop"/>
          <w:rFonts w:asciiTheme="minorHAnsi" w:hAnsiTheme="minorHAnsi" w:cstheme="minorHAnsi"/>
          <w:bdr w:val="none" w:sz="0" w:space="0" w:color="auto" w:frame="1"/>
        </w:rPr>
        <w:t xml:space="preserve">When thinking about using AFL strategies in the classroom, using them efficiently </w:t>
      </w:r>
      <w:r w:rsidR="001A10A0">
        <w:rPr>
          <w:rStyle w:val="eop"/>
          <w:rFonts w:asciiTheme="minorHAnsi" w:hAnsiTheme="minorHAnsi" w:cstheme="minorHAnsi"/>
          <w:bdr w:val="none" w:sz="0" w:space="0" w:color="auto" w:frame="1"/>
        </w:rPr>
        <w:t>can have many benefits for pupils</w:t>
      </w:r>
      <w:r>
        <w:rPr>
          <w:rStyle w:val="eop"/>
          <w:rFonts w:asciiTheme="minorHAnsi" w:hAnsiTheme="minorHAnsi" w:cstheme="minorHAnsi"/>
          <w:bdr w:val="none" w:sz="0" w:space="0" w:color="auto" w:frame="1"/>
        </w:rPr>
        <w:t>’</w:t>
      </w:r>
      <w:r w:rsidR="001A10A0">
        <w:rPr>
          <w:rStyle w:val="eop"/>
          <w:rFonts w:asciiTheme="minorHAnsi" w:hAnsiTheme="minorHAnsi" w:cstheme="minorHAnsi"/>
          <w:bdr w:val="none" w:sz="0" w:space="0" w:color="auto" w:frame="1"/>
        </w:rPr>
        <w:t xml:space="preserve"> learning outcomes. </w:t>
      </w:r>
      <w:r w:rsidR="00AB0D57">
        <w:rPr>
          <w:rStyle w:val="eop"/>
          <w:rFonts w:asciiTheme="minorHAnsi" w:hAnsiTheme="minorHAnsi" w:cstheme="minorHAnsi"/>
          <w:bdr w:val="none" w:sz="0" w:space="0" w:color="auto" w:frame="1"/>
        </w:rPr>
        <w:t>AFL acr</w:t>
      </w:r>
      <w:r w:rsidR="00AB0D57" w:rsidRPr="00AB0D57">
        <w:rPr>
          <w:rStyle w:val="eop"/>
          <w:rFonts w:asciiTheme="minorHAnsi" w:hAnsiTheme="minorHAnsi" w:cstheme="minorHAnsi"/>
          <w:bdr w:val="none" w:sz="0" w:space="0" w:color="auto" w:frame="1"/>
        </w:rPr>
        <w:t xml:space="preserve">oss all ages of learners “ensures that the focus in on progress, rather than on absolute levels of achievement” </w:t>
      </w:r>
      <w:r w:rsidR="00AB0D57" w:rsidRPr="00AB0D57">
        <w:rPr>
          <w:rFonts w:asciiTheme="minorHAnsi" w:hAnsiTheme="minorHAnsi" w:cstheme="minorHAnsi"/>
        </w:rPr>
        <w:t>(Wiliam, 2001, p.7</w:t>
      </w:r>
      <w:r w:rsidR="00AB0D57">
        <w:rPr>
          <w:rFonts w:asciiTheme="minorHAnsi" w:hAnsiTheme="minorHAnsi" w:cstheme="minorHAnsi"/>
        </w:rPr>
        <w:t xml:space="preserve">). </w:t>
      </w:r>
      <w:r w:rsidR="000F0392">
        <w:rPr>
          <w:rFonts w:asciiTheme="minorHAnsi" w:hAnsiTheme="minorHAnsi" w:cstheme="minorHAnsi"/>
        </w:rPr>
        <w:t xml:space="preserve">Many AFL strategies promote good learning practices from pupils and can encourage pupils to be responsible for their own learning. For instance, one AFL strategy that was established was to improve discourse in the classroom through asking teachers to frame their questioning in a way that explores the key points of the learning, and in a way that invites </w:t>
      </w:r>
      <w:proofErr w:type="gramStart"/>
      <w:r w:rsidR="000F0392">
        <w:rPr>
          <w:rFonts w:asciiTheme="minorHAnsi" w:hAnsiTheme="minorHAnsi" w:cstheme="minorHAnsi"/>
        </w:rPr>
        <w:t>all of</w:t>
      </w:r>
      <w:proofErr w:type="gramEnd"/>
      <w:r w:rsidR="000F0392">
        <w:rPr>
          <w:rFonts w:asciiTheme="minorHAnsi" w:hAnsiTheme="minorHAnsi" w:cstheme="minorHAnsi"/>
        </w:rPr>
        <w:t xml:space="preserve"> the pupils to contribute to the discussion and share ideas, even if they are not confident that they are correct</w:t>
      </w:r>
      <w:r w:rsidR="00734BB5">
        <w:rPr>
          <w:rFonts w:asciiTheme="minorHAnsi" w:hAnsiTheme="minorHAnsi" w:cstheme="minorHAnsi"/>
        </w:rPr>
        <w:t xml:space="preserve"> (Black, et al., 2006)</w:t>
      </w:r>
      <w:r w:rsidR="000F0392">
        <w:rPr>
          <w:rFonts w:asciiTheme="minorHAnsi" w:hAnsiTheme="minorHAnsi" w:cstheme="minorHAnsi"/>
        </w:rPr>
        <w:t xml:space="preserve">. </w:t>
      </w:r>
      <w:r w:rsidR="00734BB5" w:rsidRPr="00734BB5">
        <w:rPr>
          <w:rFonts w:asciiTheme="minorHAnsi" w:hAnsiTheme="minorHAnsi" w:cstheme="minorHAnsi"/>
          <w:bdr w:val="none" w:sz="0" w:space="0" w:color="auto" w:frame="1"/>
        </w:rPr>
        <w:t>The core concepts are that conceptual change must emerge from learners' prior understanding, that learners must be actively involved in their learning, and that this involvement should occur in social and communal dialogue</w:t>
      </w:r>
      <w:r w:rsidR="00734BB5">
        <w:rPr>
          <w:rFonts w:asciiTheme="minorHAnsi" w:hAnsiTheme="minorHAnsi" w:cstheme="minorHAnsi"/>
          <w:bdr w:val="none" w:sz="0" w:space="0" w:color="auto" w:frame="1"/>
        </w:rPr>
        <w:t xml:space="preserve"> </w:t>
      </w:r>
      <w:r w:rsidR="00734BB5">
        <w:rPr>
          <w:rFonts w:asciiTheme="minorHAnsi" w:hAnsiTheme="minorHAnsi" w:cstheme="minorHAnsi"/>
        </w:rPr>
        <w:t xml:space="preserve">(Black, et al., 2006). </w:t>
      </w:r>
      <w:r w:rsidR="00734BB5">
        <w:rPr>
          <w:rFonts w:asciiTheme="minorHAnsi" w:hAnsiTheme="minorHAnsi" w:cstheme="minorHAnsi"/>
          <w:bdr w:val="none" w:sz="0" w:space="0" w:color="auto" w:frame="1"/>
        </w:rPr>
        <w:t xml:space="preserve"> Therefore, when teachers have created a positive classroom environment to encourage this, it allows pupils to ask questions to each other, so the focus is able to move from the teacher to the pupils. Another AFL strategy puts emphasis on the importance of providing pupils with comment-only feedback on their written work, with the expectation that the pupils will improve their work through additional work </w:t>
      </w:r>
      <w:r w:rsidR="00734BB5">
        <w:rPr>
          <w:rFonts w:asciiTheme="minorHAnsi" w:hAnsiTheme="minorHAnsi" w:cstheme="minorHAnsi"/>
        </w:rPr>
        <w:t xml:space="preserve">(Black, et al., 2006). </w:t>
      </w:r>
      <w:r w:rsidR="00734BB5">
        <w:rPr>
          <w:rFonts w:asciiTheme="minorHAnsi" w:hAnsiTheme="minorHAnsi" w:cstheme="minorHAnsi"/>
        </w:rPr>
        <w:t xml:space="preserve">Alongside giving oral feedback, this strategy can help to motivate teachers to be better at scaffolding their pupils’ learning, as well as alter their pupils’ viewpoint away from being a competitive ego-involvement in the direction of task-involvement </w:t>
      </w:r>
      <w:sdt>
        <w:sdtPr>
          <w:rPr>
            <w:rFonts w:asciiTheme="minorHAnsi" w:hAnsiTheme="minorHAnsi" w:cstheme="minorHAnsi"/>
          </w:rPr>
          <w:id w:val="-110826674"/>
          <w:citation/>
        </w:sdtPr>
        <w:sdtContent>
          <w:r w:rsidR="00734BB5">
            <w:rPr>
              <w:rFonts w:asciiTheme="minorHAnsi" w:hAnsiTheme="minorHAnsi" w:cstheme="minorHAnsi"/>
            </w:rPr>
            <w:fldChar w:fldCharType="begin"/>
          </w:r>
          <w:r w:rsidR="00734BB5">
            <w:rPr>
              <w:rFonts w:asciiTheme="minorHAnsi" w:hAnsiTheme="minorHAnsi" w:cstheme="minorHAnsi"/>
            </w:rPr>
            <w:instrText xml:space="preserve"> CITATION Dwe00 \l 2057 </w:instrText>
          </w:r>
          <w:r w:rsidR="00734BB5">
            <w:rPr>
              <w:rFonts w:asciiTheme="minorHAnsi" w:hAnsiTheme="minorHAnsi" w:cstheme="minorHAnsi"/>
            </w:rPr>
            <w:fldChar w:fldCharType="separate"/>
          </w:r>
          <w:r w:rsidR="00734BB5" w:rsidRPr="00734BB5">
            <w:rPr>
              <w:rFonts w:asciiTheme="minorHAnsi" w:hAnsiTheme="minorHAnsi" w:cstheme="minorHAnsi"/>
              <w:noProof/>
            </w:rPr>
            <w:t>(Dweck, 2000)</w:t>
          </w:r>
          <w:r w:rsidR="00734BB5">
            <w:rPr>
              <w:rFonts w:asciiTheme="minorHAnsi" w:hAnsiTheme="minorHAnsi" w:cstheme="minorHAnsi"/>
            </w:rPr>
            <w:fldChar w:fldCharType="end"/>
          </w:r>
        </w:sdtContent>
      </w:sdt>
      <w:r w:rsidR="007A02D6">
        <w:rPr>
          <w:rFonts w:asciiTheme="minorHAnsi" w:hAnsiTheme="minorHAnsi" w:cstheme="minorHAnsi"/>
        </w:rPr>
        <w:t xml:space="preserve"> and so pupils can focus on their learning. </w:t>
      </w:r>
      <w:r w:rsidR="00660E98">
        <w:rPr>
          <w:rFonts w:asciiTheme="minorHAnsi" w:hAnsiTheme="minorHAnsi" w:cstheme="minorHAnsi"/>
        </w:rPr>
        <w:t xml:space="preserve">Lastly, a third AFL strategy which is developing peer and self-assessment is the key to improving self-direction, awareness of their own thought processes, and via discussions with peers, the social dimension of learning </w:t>
      </w:r>
      <w:r w:rsidR="00660E98">
        <w:rPr>
          <w:rFonts w:asciiTheme="minorHAnsi" w:hAnsiTheme="minorHAnsi" w:cstheme="minorHAnsi"/>
        </w:rPr>
        <w:t>(Black, et al., 2006).</w:t>
      </w:r>
      <w:r w:rsidR="00660E98">
        <w:rPr>
          <w:rFonts w:asciiTheme="minorHAnsi" w:hAnsiTheme="minorHAnsi" w:cstheme="minorHAnsi"/>
        </w:rPr>
        <w:t xml:space="preserve"> </w:t>
      </w:r>
      <w:r w:rsidR="008C7C70">
        <w:rPr>
          <w:rFonts w:asciiTheme="minorHAnsi" w:hAnsiTheme="minorHAnsi" w:cstheme="minorHAnsi"/>
        </w:rPr>
        <w:t xml:space="preserve">This also obliges pupils to employ a certain level of autonomy from the teacher as the assessor and evaluator of quality </w:t>
      </w:r>
      <w:r w:rsidR="008C7C70">
        <w:rPr>
          <w:rFonts w:asciiTheme="minorHAnsi" w:hAnsiTheme="minorHAnsi" w:cstheme="minorHAnsi"/>
        </w:rPr>
        <w:t>(Black, et al., 2006).</w:t>
      </w:r>
      <w:r w:rsidR="008C7C70">
        <w:rPr>
          <w:rFonts w:asciiTheme="minorHAnsi" w:hAnsiTheme="minorHAnsi" w:cstheme="minorHAnsi"/>
        </w:rPr>
        <w:t xml:space="preserve"> </w:t>
      </w:r>
      <w:r w:rsidR="00B0216F">
        <w:rPr>
          <w:rFonts w:asciiTheme="minorHAnsi" w:hAnsiTheme="minorHAnsi" w:cstheme="minorHAnsi"/>
        </w:rPr>
        <w:t xml:space="preserve">These AFL strategies can provide changes to the understanding of the roles of both learners and their teachers. </w:t>
      </w:r>
      <w:r w:rsidR="00FC3D83">
        <w:rPr>
          <w:rFonts w:asciiTheme="minorHAnsi" w:hAnsiTheme="minorHAnsi" w:cstheme="minorHAnsi"/>
        </w:rPr>
        <w:t>The changes that move towards using AFL can be made gradually, and teachers can come to enjoy their work more and find it satisfying because it aligns with their professional values</w:t>
      </w:r>
      <w:r w:rsidR="00986B4D">
        <w:rPr>
          <w:rFonts w:asciiTheme="minorHAnsi" w:hAnsiTheme="minorHAnsi" w:cstheme="minorHAnsi"/>
        </w:rPr>
        <w:t xml:space="preserve"> (Black et al., 2003). Also, teachers can observe their pupils enjoying, </w:t>
      </w:r>
      <w:r w:rsidR="00C60942">
        <w:rPr>
          <w:rFonts w:asciiTheme="minorHAnsi" w:hAnsiTheme="minorHAnsi" w:cstheme="minorHAnsi"/>
        </w:rPr>
        <w:t>understanding,</w:t>
      </w:r>
      <w:r w:rsidR="00986B4D">
        <w:rPr>
          <w:rFonts w:asciiTheme="minorHAnsi" w:hAnsiTheme="minorHAnsi" w:cstheme="minorHAnsi"/>
        </w:rPr>
        <w:t xml:space="preserve"> and valuing their learning more as a result of implementing AFL strategies </w:t>
      </w:r>
      <w:r w:rsidR="00986B4D">
        <w:rPr>
          <w:rFonts w:asciiTheme="minorHAnsi" w:hAnsiTheme="minorHAnsi" w:cstheme="minorHAnsi"/>
        </w:rPr>
        <w:t>(Black et al., 2003).</w:t>
      </w:r>
      <w:r w:rsidR="00986B4D">
        <w:rPr>
          <w:rFonts w:asciiTheme="minorHAnsi" w:hAnsiTheme="minorHAnsi" w:cstheme="minorHAnsi"/>
        </w:rPr>
        <w:t xml:space="preserve"> </w:t>
      </w:r>
      <w:r w:rsidR="00C60942">
        <w:rPr>
          <w:rFonts w:asciiTheme="minorHAnsi" w:hAnsiTheme="minorHAnsi" w:cstheme="minorHAnsi"/>
        </w:rPr>
        <w:t xml:space="preserve">According to </w:t>
      </w:r>
      <w:r w:rsidR="00C60942">
        <w:rPr>
          <w:rFonts w:asciiTheme="minorHAnsi" w:hAnsiTheme="minorHAnsi" w:cstheme="minorHAnsi"/>
        </w:rPr>
        <w:t xml:space="preserve">Black et al. </w:t>
      </w:r>
      <w:r w:rsidR="00C60942">
        <w:rPr>
          <w:rFonts w:asciiTheme="minorHAnsi" w:hAnsiTheme="minorHAnsi" w:cstheme="minorHAnsi"/>
        </w:rPr>
        <w:t>(</w:t>
      </w:r>
      <w:r w:rsidR="00C60942">
        <w:rPr>
          <w:rFonts w:asciiTheme="minorHAnsi" w:hAnsiTheme="minorHAnsi" w:cstheme="minorHAnsi"/>
        </w:rPr>
        <w:t>2003)</w:t>
      </w:r>
      <w:r w:rsidR="00C60942">
        <w:rPr>
          <w:rFonts w:asciiTheme="minorHAnsi" w:hAnsiTheme="minorHAnsi" w:cstheme="minorHAnsi"/>
        </w:rPr>
        <w:t xml:space="preserve"> teachers in primary schools </w:t>
      </w:r>
      <w:proofErr w:type="gramStart"/>
      <w:r w:rsidR="00C60942">
        <w:rPr>
          <w:rFonts w:asciiTheme="minorHAnsi" w:hAnsiTheme="minorHAnsi" w:cstheme="minorHAnsi"/>
        </w:rPr>
        <w:t>have a tendency to</w:t>
      </w:r>
      <w:proofErr w:type="gramEnd"/>
      <w:r w:rsidR="00C60942">
        <w:rPr>
          <w:rFonts w:asciiTheme="minorHAnsi" w:hAnsiTheme="minorHAnsi" w:cstheme="minorHAnsi"/>
        </w:rPr>
        <w:t xml:space="preserve"> prioritize quantity and presentation of work, over the quality of the work in relation to learning, which is </w:t>
      </w:r>
      <w:r w:rsidR="00C60942" w:rsidRPr="00C60942">
        <w:rPr>
          <w:rFonts w:asciiTheme="minorHAnsi" w:hAnsiTheme="minorHAnsi" w:cstheme="minorHAnsi"/>
        </w:rPr>
        <w:t xml:space="preserve">something that can be counteracted when AFL strategies are used efficiently. </w:t>
      </w:r>
    </w:p>
    <w:p w14:paraId="2EF112C6" w14:textId="5B999912" w:rsidR="00F108EF" w:rsidRPr="00F108EF" w:rsidRDefault="00C60942" w:rsidP="00F108EF">
      <w:pPr>
        <w:rPr>
          <w:rFonts w:cstheme="minorHAnsi"/>
          <w:bdr w:val="none" w:sz="0" w:space="0" w:color="auto" w:frame="1"/>
        </w:rPr>
      </w:pPr>
      <w:r w:rsidRPr="00C60942">
        <w:rPr>
          <w:rFonts w:cstheme="minorHAnsi"/>
        </w:rPr>
        <w:lastRenderedPageBreak/>
        <w:t xml:space="preserve">While there is a considerable amount of research that demonstrates using AFL strategies has a positive impact on teachers, learners and learning outcomes, there is also evidence that shows negative aspects of AFL. </w:t>
      </w:r>
      <w:r w:rsidR="00FC3D83" w:rsidRPr="00C60942">
        <w:rPr>
          <w:rFonts w:cstheme="minorHAnsi"/>
        </w:rPr>
        <w:t xml:space="preserve">It has been noted by </w:t>
      </w:r>
      <w:r w:rsidRPr="00C60942">
        <w:rPr>
          <w:rFonts w:cstheme="minorHAnsi"/>
        </w:rPr>
        <w:t xml:space="preserve">Black, et al. </w:t>
      </w:r>
      <w:r w:rsidRPr="00C60942">
        <w:rPr>
          <w:rFonts w:cstheme="minorHAnsi"/>
        </w:rPr>
        <w:t>(</w:t>
      </w:r>
      <w:r w:rsidRPr="00C60942">
        <w:rPr>
          <w:rFonts w:cstheme="minorHAnsi"/>
        </w:rPr>
        <w:t>2006</w:t>
      </w:r>
      <w:r w:rsidRPr="00C60942">
        <w:rPr>
          <w:rFonts w:cstheme="minorHAnsi"/>
        </w:rPr>
        <w:t xml:space="preserve">) </w:t>
      </w:r>
      <w:r w:rsidR="00FC3D83" w:rsidRPr="00C60942">
        <w:rPr>
          <w:rFonts w:cstheme="minorHAnsi"/>
        </w:rPr>
        <w:t xml:space="preserve">that </w:t>
      </w:r>
      <w:r w:rsidRPr="00C60942">
        <w:rPr>
          <w:rFonts w:cstheme="minorHAnsi"/>
        </w:rPr>
        <w:t xml:space="preserve">the </w:t>
      </w:r>
      <w:r w:rsidR="00FC3D83" w:rsidRPr="00C60942">
        <w:rPr>
          <w:rFonts w:cstheme="minorHAnsi"/>
        </w:rPr>
        <w:t xml:space="preserve">schools that regularly use various AFL strategies </w:t>
      </w:r>
      <w:r w:rsidRPr="00C60942">
        <w:rPr>
          <w:rFonts w:cstheme="minorHAnsi"/>
        </w:rPr>
        <w:t>deemed</w:t>
      </w:r>
      <w:r w:rsidR="00FC3D83" w:rsidRPr="00C60942">
        <w:rPr>
          <w:rFonts w:cstheme="minorHAnsi"/>
        </w:rPr>
        <w:t xml:space="preserve"> them to be effective in both primary and secondary schools, as well as across a range of subjects, however they need to </w:t>
      </w:r>
      <w:r w:rsidRPr="00C60942">
        <w:rPr>
          <w:rFonts w:cstheme="minorHAnsi"/>
        </w:rPr>
        <w:t>be adapted</w:t>
      </w:r>
      <w:r w:rsidR="00FC3D83" w:rsidRPr="00C60942">
        <w:rPr>
          <w:rFonts w:cstheme="minorHAnsi"/>
        </w:rPr>
        <w:t xml:space="preserve"> within each of th</w:t>
      </w:r>
      <w:r w:rsidRPr="00C60942">
        <w:rPr>
          <w:rFonts w:cstheme="minorHAnsi"/>
        </w:rPr>
        <w:t>e</w:t>
      </w:r>
      <w:r w:rsidR="00FC3D83" w:rsidRPr="00C60942">
        <w:rPr>
          <w:rFonts w:cstheme="minorHAnsi"/>
        </w:rPr>
        <w:t xml:space="preserve">se contexts to achieve the best possible outcome. </w:t>
      </w:r>
      <w:r w:rsidRPr="00C60942">
        <w:rPr>
          <w:rFonts w:cstheme="minorHAnsi"/>
        </w:rPr>
        <w:t xml:space="preserve">This is a limitation of using AFL in practice because it can be very time consuming for teachers who are already very busy </w:t>
      </w:r>
      <w:r w:rsidRPr="00C60942">
        <w:rPr>
          <w:rStyle w:val="eop"/>
          <w:rFonts w:cstheme="minorHAnsi"/>
          <w:bdr w:val="none" w:sz="0" w:space="0" w:color="auto" w:frame="1"/>
        </w:rPr>
        <w:t>If teachers want to use it as effectively as possible, it will take time to provide the feedback learners need and to make any adaptations for future lessons.</w:t>
      </w:r>
      <w:r>
        <w:rPr>
          <w:rStyle w:val="eop"/>
          <w:rFonts w:cstheme="minorHAnsi"/>
          <w:bdr w:val="none" w:sz="0" w:space="0" w:color="auto" w:frame="1"/>
        </w:rPr>
        <w:t xml:space="preserve"> Black and Wiliam (1998</w:t>
      </w:r>
      <w:r w:rsidR="00DA45E1">
        <w:rPr>
          <w:rStyle w:val="eop"/>
          <w:rFonts w:cstheme="minorHAnsi"/>
          <w:bdr w:val="none" w:sz="0" w:space="0" w:color="auto" w:frame="1"/>
        </w:rPr>
        <w:t>b</w:t>
      </w:r>
      <w:r>
        <w:rPr>
          <w:rStyle w:val="eop"/>
          <w:rFonts w:cstheme="minorHAnsi"/>
          <w:bdr w:val="none" w:sz="0" w:space="0" w:color="auto" w:frame="1"/>
        </w:rPr>
        <w:t xml:space="preserve">) noted that a key reservation of using AFL strategies is that teachers will not use ideas that seem appealing, even if based on research if they are presented as general principles, as it leaves them the task of rendering them into everyday practice, which is not possible in their busy and fragile classrooms. </w:t>
      </w:r>
      <w:r w:rsidR="00BF7912">
        <w:rPr>
          <w:rStyle w:val="eop"/>
          <w:rFonts w:cstheme="minorHAnsi"/>
          <w:bdr w:val="none" w:sz="0" w:space="0" w:color="auto" w:frame="1"/>
        </w:rPr>
        <w:t xml:space="preserve">Therefore, they suggest that teachers need a range of examples of implementation by teachers </w:t>
      </w:r>
      <w:r w:rsidR="00DA45E1">
        <w:rPr>
          <w:rStyle w:val="eop"/>
          <w:rFonts w:cstheme="minorHAnsi"/>
          <w:bdr w:val="none" w:sz="0" w:space="0" w:color="auto" w:frame="1"/>
        </w:rPr>
        <w:t>to</w:t>
      </w:r>
      <w:r w:rsidR="00BF7912">
        <w:rPr>
          <w:rStyle w:val="eop"/>
          <w:rFonts w:cstheme="minorHAnsi"/>
          <w:bdr w:val="none" w:sz="0" w:space="0" w:color="auto" w:frame="1"/>
        </w:rPr>
        <w:t xml:space="preserve"> </w:t>
      </w:r>
      <w:r w:rsidR="00DA45E1">
        <w:rPr>
          <w:rStyle w:val="eop"/>
          <w:rFonts w:cstheme="minorHAnsi"/>
          <w:bdr w:val="none" w:sz="0" w:space="0" w:color="auto" w:frame="1"/>
        </w:rPr>
        <w:t>gain</w:t>
      </w:r>
      <w:r w:rsidR="00BF7912">
        <w:rPr>
          <w:rStyle w:val="eop"/>
          <w:rFonts w:cstheme="minorHAnsi"/>
          <w:bdr w:val="none" w:sz="0" w:space="0" w:color="auto" w:frame="1"/>
        </w:rPr>
        <w:t xml:space="preserve"> confidence they can do </w:t>
      </w:r>
      <w:r w:rsidR="00DA45E1">
        <w:rPr>
          <w:rStyle w:val="eop"/>
          <w:rFonts w:cstheme="minorHAnsi"/>
          <w:bdr w:val="none" w:sz="0" w:space="0" w:color="auto" w:frame="1"/>
        </w:rPr>
        <w:t>better and</w:t>
      </w:r>
      <w:r w:rsidR="00BF7912">
        <w:rPr>
          <w:rStyle w:val="eop"/>
          <w:rFonts w:cstheme="minorHAnsi"/>
          <w:bdr w:val="none" w:sz="0" w:space="0" w:color="auto" w:frame="1"/>
        </w:rPr>
        <w:t xml:space="preserve"> see concrete examples of what doing better looks like in practice (Black &amp; Wiliam, 1998). </w:t>
      </w:r>
      <w:r w:rsidR="00DA45E1">
        <w:rPr>
          <w:rStyle w:val="eop"/>
          <w:rFonts w:cstheme="minorHAnsi"/>
          <w:bdr w:val="none" w:sz="0" w:space="0" w:color="auto" w:frame="1"/>
        </w:rPr>
        <w:t xml:space="preserve">Implementing AFL strategies has highlighted issues with teacher change. It was found that where AFL strategies had been introduced, the pace of change was slow, and teachers found it challenging to change practices that were embedded within their own pedagogy </w:t>
      </w:r>
      <w:sdt>
        <w:sdtPr>
          <w:rPr>
            <w:rStyle w:val="eop"/>
            <w:rFonts w:cstheme="minorHAnsi"/>
            <w:bdr w:val="none" w:sz="0" w:space="0" w:color="auto" w:frame="1"/>
          </w:rPr>
          <w:id w:val="-1770912494"/>
          <w:citation/>
        </w:sdtPr>
        <w:sdtContent>
          <w:r w:rsidR="00DA45E1">
            <w:rPr>
              <w:rStyle w:val="eop"/>
              <w:rFonts w:cstheme="minorHAnsi"/>
              <w:bdr w:val="none" w:sz="0" w:space="0" w:color="auto" w:frame="1"/>
            </w:rPr>
            <w:fldChar w:fldCharType="begin"/>
          </w:r>
          <w:r w:rsidR="00DA45E1">
            <w:rPr>
              <w:rStyle w:val="eop"/>
              <w:rFonts w:cstheme="minorHAnsi"/>
              <w:bdr w:val="none" w:sz="0" w:space="0" w:color="auto" w:frame="1"/>
            </w:rPr>
            <w:instrText xml:space="preserve"> CITATION Lor95 \l 2057 </w:instrText>
          </w:r>
          <w:r w:rsidR="00DA45E1">
            <w:rPr>
              <w:rStyle w:val="eop"/>
              <w:rFonts w:cstheme="minorHAnsi"/>
              <w:bdr w:val="none" w:sz="0" w:space="0" w:color="auto" w:frame="1"/>
            </w:rPr>
            <w:fldChar w:fldCharType="separate"/>
          </w:r>
          <w:r w:rsidR="00DA45E1" w:rsidRPr="00DA45E1">
            <w:rPr>
              <w:rFonts w:cstheme="minorHAnsi"/>
              <w:noProof/>
              <w:bdr w:val="none" w:sz="0" w:space="0" w:color="auto" w:frame="1"/>
            </w:rPr>
            <w:t>(Shepard, 1995)</w:t>
          </w:r>
          <w:r w:rsidR="00DA45E1">
            <w:rPr>
              <w:rStyle w:val="eop"/>
              <w:rFonts w:cstheme="minorHAnsi"/>
              <w:bdr w:val="none" w:sz="0" w:space="0" w:color="auto" w:frame="1"/>
            </w:rPr>
            <w:fldChar w:fldCharType="end"/>
          </w:r>
        </w:sdtContent>
      </w:sdt>
      <w:r w:rsidR="00DA45E1">
        <w:rPr>
          <w:rStyle w:val="eop"/>
          <w:rFonts w:cstheme="minorHAnsi"/>
          <w:bdr w:val="none" w:sz="0" w:space="0" w:color="auto" w:frame="1"/>
        </w:rPr>
        <w:t xml:space="preserve">. </w:t>
      </w:r>
      <w:r w:rsidR="00230CE8">
        <w:rPr>
          <w:rStyle w:val="eop"/>
          <w:rFonts w:cstheme="minorHAnsi"/>
          <w:bdr w:val="none" w:sz="0" w:space="0" w:color="auto" w:frame="1"/>
        </w:rPr>
        <w:t xml:space="preserve">Moreover, there can also be issues using AFL in practice from the pupils’ perspective. </w:t>
      </w:r>
      <w:r w:rsidR="00F108EF">
        <w:rPr>
          <w:rStyle w:val="eop"/>
          <w:rFonts w:cstheme="minorHAnsi"/>
          <w:bdr w:val="none" w:sz="0" w:space="0" w:color="auto" w:frame="1"/>
        </w:rPr>
        <w:t xml:space="preserve">Research suggests that pupils can benefit from having the learning objectives and success criteria shared with them, however, setting personal learning goals for pupils can be a challenge. </w:t>
      </w:r>
      <w:r w:rsidR="00230CE8">
        <w:rPr>
          <w:rStyle w:val="eop"/>
          <w:rFonts w:cstheme="minorHAnsi"/>
          <w:bdr w:val="none" w:sz="0" w:space="0" w:color="auto" w:frame="1"/>
        </w:rPr>
        <w:t xml:space="preserve">As previously mentioned, </w:t>
      </w:r>
      <w:r w:rsidR="00230CE8" w:rsidRPr="00580258">
        <w:rPr>
          <w:rFonts w:cstheme="minorHAnsi"/>
        </w:rPr>
        <w:t>a lot of pupils are happy to just ‘get by’ in education and so it is a challenge for teachers to counteract this attitude towards learning</w:t>
      </w:r>
      <w:r w:rsidR="00230CE8">
        <w:rPr>
          <w:rFonts w:cstheme="minorHAnsi"/>
        </w:rPr>
        <w:t xml:space="preserve">, </w:t>
      </w:r>
      <w:r w:rsidR="00230CE8" w:rsidRPr="00580258">
        <w:rPr>
          <w:rFonts w:cstheme="minorHAnsi"/>
        </w:rPr>
        <w:t xml:space="preserve">so that their pupils </w:t>
      </w:r>
      <w:proofErr w:type="gramStart"/>
      <w:r w:rsidR="00230CE8" w:rsidRPr="00580258">
        <w:rPr>
          <w:rFonts w:cstheme="minorHAnsi"/>
        </w:rPr>
        <w:t>are able to</w:t>
      </w:r>
      <w:proofErr w:type="gramEnd"/>
      <w:r w:rsidR="00230CE8" w:rsidRPr="00580258">
        <w:rPr>
          <w:rFonts w:cstheme="minorHAnsi"/>
        </w:rPr>
        <w:t xml:space="preserve"> benefit from it </w:t>
      </w:r>
      <w:sdt>
        <w:sdtPr>
          <w:rPr>
            <w:rFonts w:cstheme="minorHAnsi"/>
          </w:rPr>
          <w:id w:val="-1133703204"/>
          <w:citation/>
        </w:sdtPr>
        <w:sdtContent>
          <w:r w:rsidR="00230CE8" w:rsidRPr="00580258">
            <w:rPr>
              <w:rFonts w:cstheme="minorHAnsi"/>
            </w:rPr>
            <w:fldChar w:fldCharType="begin"/>
          </w:r>
          <w:r w:rsidR="00230CE8">
            <w:rPr>
              <w:rFonts w:cstheme="minorHAnsi"/>
            </w:rPr>
            <w:instrText xml:space="preserve">CITATION Bla01 \l 2057 </w:instrText>
          </w:r>
          <w:r w:rsidR="00230CE8" w:rsidRPr="00580258">
            <w:rPr>
              <w:rFonts w:cstheme="minorHAnsi"/>
            </w:rPr>
            <w:fldChar w:fldCharType="separate"/>
          </w:r>
          <w:r w:rsidR="00230CE8" w:rsidRPr="00DA45E1">
            <w:rPr>
              <w:rFonts w:cstheme="minorHAnsi"/>
              <w:noProof/>
            </w:rPr>
            <w:t>(Black &amp; Wiliam, 1998b)</w:t>
          </w:r>
          <w:r w:rsidR="00230CE8" w:rsidRPr="00580258">
            <w:rPr>
              <w:rFonts w:cstheme="minorHAnsi"/>
            </w:rPr>
            <w:fldChar w:fldCharType="end"/>
          </w:r>
        </w:sdtContent>
      </w:sdt>
      <w:r w:rsidR="00230CE8" w:rsidRPr="00580258">
        <w:rPr>
          <w:rFonts w:cstheme="minorHAnsi"/>
        </w:rPr>
        <w:t xml:space="preserve">. </w:t>
      </w:r>
      <w:r w:rsidR="00230CE8">
        <w:rPr>
          <w:rFonts w:cstheme="minorHAnsi"/>
        </w:rPr>
        <w:t xml:space="preserve">Some pupils may be unwilling to adapt to any change not just because of a wish to put in minimum effort, but also due to insecurity and fear. Having a lack of confidence and a pupil’s views about themselves as a learner and motivation can set off adopting a negative response to any changes </w:t>
      </w:r>
      <w:r w:rsidR="00230CE8">
        <w:rPr>
          <w:rFonts w:cstheme="minorHAnsi"/>
        </w:rPr>
        <w:t>(Black et al., 2003).</w:t>
      </w:r>
      <w:r w:rsidR="00230CE8">
        <w:rPr>
          <w:rFonts w:cstheme="minorHAnsi"/>
        </w:rPr>
        <w:t xml:space="preserve"> Therefore, some pupils may not recognise receiving formative feedback as a positing thing to guide them in their learning. Furthermore, pupils’</w:t>
      </w:r>
      <w:r w:rsidR="00FC3D83">
        <w:rPr>
          <w:rFonts w:cstheme="minorHAnsi"/>
        </w:rPr>
        <w:t xml:space="preserve"> motivation can impact the effectiveness of AFL, as their motivation may be better in subjects they enjoy and it could be </w:t>
      </w:r>
      <w:proofErr w:type="gramStart"/>
      <w:r w:rsidR="00FC3D83">
        <w:rPr>
          <w:rFonts w:cstheme="minorHAnsi"/>
        </w:rPr>
        <w:t>effected</w:t>
      </w:r>
      <w:proofErr w:type="gramEnd"/>
      <w:r w:rsidR="00FC3D83">
        <w:rPr>
          <w:rFonts w:cstheme="minorHAnsi"/>
        </w:rPr>
        <w:t xml:space="preserve"> by the feedback they receive </w:t>
      </w:r>
      <w:r w:rsidR="00230CE8">
        <w:rPr>
          <w:rFonts w:cstheme="minorHAnsi"/>
        </w:rPr>
        <w:t>(Black, et al., 2006).</w:t>
      </w:r>
      <w:r w:rsidR="00230CE8">
        <w:rPr>
          <w:rFonts w:cstheme="minorHAnsi"/>
        </w:rPr>
        <w:t xml:space="preserve"> According to DeLuca et al. (2018), </w:t>
      </w:r>
      <w:r w:rsidR="00C32DB5">
        <w:rPr>
          <w:rFonts w:cstheme="minorHAnsi"/>
        </w:rPr>
        <w:t xml:space="preserve">students most often used and valued their teachers’ feedback and success criteria to support them in their learning, whereas peer feedback was said to be the least valued AFL strategy for all pupils. The results of their research suggest that using AFL strategies is a behaviour that is </w:t>
      </w:r>
      <w:proofErr w:type="gramStart"/>
      <w:r w:rsidR="00C32DB5">
        <w:rPr>
          <w:rFonts w:cstheme="minorHAnsi"/>
        </w:rPr>
        <w:t>learned</w:t>
      </w:r>
      <w:proofErr w:type="gramEnd"/>
      <w:r w:rsidR="00C32DB5">
        <w:rPr>
          <w:rFonts w:cstheme="minorHAnsi"/>
        </w:rPr>
        <w:t xml:space="preserve"> and pupils need to be openly taught about AFL concepts and use over time (DeLuca et al., 2018). </w:t>
      </w:r>
      <w:r w:rsidR="00F108EF">
        <w:rPr>
          <w:rFonts w:cstheme="minorHAnsi"/>
        </w:rPr>
        <w:t xml:space="preserve">It is worth noting that not all AFL strategies will work for all pupils and so teachers need to know their learners </w:t>
      </w:r>
      <w:proofErr w:type="gramStart"/>
      <w:r w:rsidR="00F108EF">
        <w:rPr>
          <w:rFonts w:cstheme="minorHAnsi"/>
        </w:rPr>
        <w:t>in order to</w:t>
      </w:r>
      <w:proofErr w:type="gramEnd"/>
      <w:r w:rsidR="00F108EF">
        <w:rPr>
          <w:rFonts w:cstheme="minorHAnsi"/>
        </w:rPr>
        <w:t xml:space="preserve"> gain the best learning outcome. </w:t>
      </w:r>
      <w:r w:rsidR="004279B2">
        <w:rPr>
          <w:rFonts w:cstheme="minorHAnsi"/>
        </w:rPr>
        <w:t xml:space="preserve">Furthermore, certain approaches to using AFL strategies are often presented as inevitable as opposed to being a choice made by those supporting teachers. For instance, it is assumed that teachers should work collaboratively, which is something that should be an empirical question and not assumed (Wiliam, 2018b). </w:t>
      </w:r>
      <w:r w:rsidR="00F108EF">
        <w:rPr>
          <w:rFonts w:cstheme="minorHAnsi"/>
        </w:rPr>
        <w:t xml:space="preserve">It could be considered premature to assume teachers should work collaboratively since working with teachers one-to-one has proven to be highly beneficial for pupils (Allen et al., 2011). </w:t>
      </w:r>
      <w:r w:rsidR="00F108EF">
        <w:rPr>
          <w:rFonts w:cstheme="minorHAnsi"/>
        </w:rPr>
        <w:t>AFL</w:t>
      </w:r>
      <w:r w:rsidR="00F108EF" w:rsidRPr="00C60942">
        <w:rPr>
          <w:rFonts w:cstheme="minorHAnsi"/>
        </w:rPr>
        <w:t xml:space="preserve"> needs to be used in certain ways </w:t>
      </w:r>
      <w:proofErr w:type="gramStart"/>
      <w:r w:rsidR="00F108EF">
        <w:rPr>
          <w:rFonts w:cstheme="minorHAnsi"/>
        </w:rPr>
        <w:t xml:space="preserve">in order </w:t>
      </w:r>
      <w:r w:rsidR="00F108EF" w:rsidRPr="00C60942">
        <w:rPr>
          <w:rFonts w:cstheme="minorHAnsi"/>
        </w:rPr>
        <w:t>to</w:t>
      </w:r>
      <w:proofErr w:type="gramEnd"/>
      <w:r w:rsidR="00F108EF" w:rsidRPr="00C60942">
        <w:rPr>
          <w:rFonts w:cstheme="minorHAnsi"/>
        </w:rPr>
        <w:t xml:space="preserve"> enhance student learning, otherwise it’ll be a pointless task as the students won’t gain anything from it</w:t>
      </w:r>
      <w:r w:rsidR="00F108EF">
        <w:rPr>
          <w:rFonts w:cstheme="minorHAnsi"/>
        </w:rPr>
        <w:t xml:space="preserve">. It may be difficult for some teachers and pupils to disengage from results and test </w:t>
      </w:r>
      <w:proofErr w:type="gramStart"/>
      <w:r w:rsidR="00F108EF">
        <w:rPr>
          <w:rFonts w:cstheme="minorHAnsi"/>
        </w:rPr>
        <w:t>scores</w:t>
      </w:r>
      <w:proofErr w:type="gramEnd"/>
      <w:r w:rsidR="00F108EF">
        <w:rPr>
          <w:rFonts w:cstheme="minorHAnsi"/>
        </w:rPr>
        <w:t xml:space="preserve"> but it is important to successfully carry out AFL </w:t>
      </w:r>
      <w:sdt>
        <w:sdtPr>
          <w:rPr>
            <w:rFonts w:cstheme="minorHAnsi"/>
          </w:rPr>
          <w:id w:val="-1307697094"/>
          <w:citation/>
        </w:sdtPr>
        <w:sdtContent>
          <w:r w:rsidR="00F108EF">
            <w:rPr>
              <w:rFonts w:cstheme="minorHAnsi"/>
            </w:rPr>
            <w:fldChar w:fldCharType="begin"/>
          </w:r>
          <w:r w:rsidR="00F108EF">
            <w:rPr>
              <w:rFonts w:cstheme="minorHAnsi"/>
            </w:rPr>
            <w:instrText xml:space="preserve"> CITATION Lee19 \l 2057 </w:instrText>
          </w:r>
          <w:r w:rsidR="00F108EF">
            <w:rPr>
              <w:rFonts w:cstheme="minorHAnsi"/>
            </w:rPr>
            <w:fldChar w:fldCharType="separate"/>
          </w:r>
          <w:r w:rsidR="00F108EF" w:rsidRPr="00F108EF">
            <w:rPr>
              <w:rFonts w:cstheme="minorHAnsi"/>
              <w:noProof/>
            </w:rPr>
            <w:t>(Lee, Mak, &amp; Yuan, 2019)</w:t>
          </w:r>
          <w:r w:rsidR="00F108EF">
            <w:rPr>
              <w:rFonts w:cstheme="minorHAnsi"/>
            </w:rPr>
            <w:fldChar w:fldCharType="end"/>
          </w:r>
        </w:sdtContent>
      </w:sdt>
      <w:r w:rsidR="00F108EF">
        <w:rPr>
          <w:rFonts w:cstheme="minorHAnsi"/>
        </w:rPr>
        <w:t xml:space="preserve">. </w:t>
      </w:r>
      <w:r w:rsidR="00F108EF">
        <w:rPr>
          <w:rFonts w:cstheme="minorHAnsi"/>
        </w:rPr>
        <w:t>A lot of e</w:t>
      </w:r>
      <w:r w:rsidR="00F108EF" w:rsidRPr="00C60942">
        <w:rPr>
          <w:rFonts w:cstheme="minorHAnsi"/>
        </w:rPr>
        <w:t xml:space="preserve">ducation systems are more </w:t>
      </w:r>
      <w:r w:rsidR="00F108EF" w:rsidRPr="00C60942">
        <w:rPr>
          <w:rFonts w:cstheme="minorHAnsi"/>
        </w:rPr>
        <w:lastRenderedPageBreak/>
        <w:t xml:space="preserve">concerned with outcomes and meeting targets as opposed to what students learn. And so, trying to comply with various criteria they </w:t>
      </w:r>
      <w:proofErr w:type="gramStart"/>
      <w:r w:rsidR="00F108EF" w:rsidRPr="00C60942">
        <w:rPr>
          <w:rFonts w:cstheme="minorHAnsi"/>
        </w:rPr>
        <w:t>have to</w:t>
      </w:r>
      <w:proofErr w:type="gramEnd"/>
      <w:r w:rsidR="00F108EF" w:rsidRPr="00C60942">
        <w:rPr>
          <w:rFonts w:cstheme="minorHAnsi"/>
        </w:rPr>
        <w:t xml:space="preserve"> follow </w:t>
      </w:r>
      <w:r w:rsidR="00F108EF">
        <w:rPr>
          <w:rFonts w:cstheme="minorHAnsi"/>
        </w:rPr>
        <w:t>could end up replacing</w:t>
      </w:r>
      <w:r w:rsidR="00F108EF" w:rsidRPr="00C60942">
        <w:rPr>
          <w:rFonts w:cstheme="minorHAnsi"/>
        </w:rPr>
        <w:t xml:space="preserve"> teaching and learning.</w:t>
      </w:r>
      <w:r w:rsidR="00F108EF">
        <w:rPr>
          <w:rFonts w:cstheme="minorHAnsi"/>
        </w:rPr>
        <w:t xml:space="preserve"> </w:t>
      </w:r>
    </w:p>
    <w:p w14:paraId="1F66ABB5" w14:textId="0860E2D2" w:rsidR="00FC3D83" w:rsidRPr="00F108EF" w:rsidRDefault="00F108EF" w:rsidP="00AB0D57">
      <w:pPr>
        <w:pStyle w:val="NormalWeb"/>
        <w:rPr>
          <w:rFonts w:asciiTheme="minorHAnsi" w:hAnsiTheme="minorHAnsi" w:cstheme="minorHAnsi"/>
          <w:u w:val="single"/>
        </w:rPr>
      </w:pPr>
      <w:r w:rsidRPr="00F108EF">
        <w:rPr>
          <w:rFonts w:asciiTheme="minorHAnsi" w:hAnsiTheme="minorHAnsi" w:cstheme="minorHAnsi"/>
          <w:u w:val="single"/>
        </w:rPr>
        <w:t xml:space="preserve">Conclusion </w:t>
      </w:r>
    </w:p>
    <w:p w14:paraId="5E04F233" w14:textId="0F838EE1" w:rsidR="00FC3D83" w:rsidRDefault="00F108EF" w:rsidP="005977EB">
      <w:pPr>
        <w:rPr>
          <w:rFonts w:cstheme="minorHAnsi"/>
        </w:rPr>
      </w:pPr>
      <w:r>
        <w:rPr>
          <w:rFonts w:cstheme="minorHAnsi"/>
        </w:rPr>
        <w:t xml:space="preserve">To conclude, using a </w:t>
      </w:r>
      <w:r w:rsidR="004279B2">
        <w:rPr>
          <w:rFonts w:cstheme="minorHAnsi"/>
          <w:bdr w:val="none" w:sz="0" w:space="0" w:color="auto" w:frame="1"/>
        </w:rPr>
        <w:t xml:space="preserve">range of AFL strategies can produce a range of learning gains from pupils. </w:t>
      </w:r>
      <w:r>
        <w:rPr>
          <w:rFonts w:cstheme="minorHAnsi"/>
          <w:bdr w:val="none" w:sz="0" w:space="0" w:color="auto" w:frame="1"/>
        </w:rPr>
        <w:t xml:space="preserve">There is a large amount of research that demonstrates many benefits of using AFL strategies in the classroom as </w:t>
      </w:r>
      <w:r w:rsidRPr="00580258">
        <w:rPr>
          <w:rFonts w:cstheme="minorHAnsi"/>
        </w:rPr>
        <w:t xml:space="preserve">studies that show innovation which include strengthening the practice of AFL strategies produce significant and often substantial learning gains for pupils </w:t>
      </w:r>
      <w:sdt>
        <w:sdtPr>
          <w:rPr>
            <w:rFonts w:cstheme="minorHAnsi"/>
          </w:rPr>
          <w:id w:val="1029993977"/>
          <w:citation/>
        </w:sdtPr>
        <w:sdtContent>
          <w:r w:rsidRPr="00CE4A8A">
            <w:rPr>
              <w:rFonts w:cstheme="minorHAnsi"/>
            </w:rPr>
            <w:fldChar w:fldCharType="begin"/>
          </w:r>
          <w:r w:rsidRPr="00CE4A8A">
            <w:rPr>
              <w:rFonts w:cstheme="minorHAnsi"/>
            </w:rPr>
            <w:instrText xml:space="preserve">CITATION Bla01 \l 2057 </w:instrText>
          </w:r>
          <w:r w:rsidRPr="00CE4A8A">
            <w:rPr>
              <w:rFonts w:cstheme="minorHAnsi"/>
            </w:rPr>
            <w:fldChar w:fldCharType="separate"/>
          </w:r>
          <w:r w:rsidRPr="00CE4A8A">
            <w:rPr>
              <w:rFonts w:cstheme="minorHAnsi"/>
              <w:noProof/>
            </w:rPr>
            <w:t>(Black &amp; Wiliam, 1998b)</w:t>
          </w:r>
          <w:r w:rsidRPr="00CE4A8A">
            <w:rPr>
              <w:rFonts w:cstheme="minorHAnsi"/>
            </w:rPr>
            <w:fldChar w:fldCharType="end"/>
          </w:r>
        </w:sdtContent>
      </w:sdt>
      <w:r w:rsidRPr="00CE4A8A">
        <w:rPr>
          <w:rFonts w:cstheme="minorHAnsi"/>
        </w:rPr>
        <w:t>.</w:t>
      </w:r>
      <w:r w:rsidRPr="00CE4A8A">
        <w:rPr>
          <w:rFonts w:cstheme="minorHAnsi"/>
        </w:rPr>
        <w:t xml:space="preserve"> </w:t>
      </w:r>
      <w:r w:rsidR="00CE4A8A" w:rsidRPr="00CE4A8A">
        <w:rPr>
          <w:rFonts w:cstheme="minorHAnsi"/>
        </w:rPr>
        <w:t xml:space="preserve">Despite some negative points, such as AFL adds a lot of work for teachers who are already very busy and students potentially having negative attitudes towards change and learning, </w:t>
      </w:r>
      <w:r w:rsidR="00CE4A8A">
        <w:rPr>
          <w:rFonts w:cstheme="minorHAnsi"/>
        </w:rPr>
        <w:t xml:space="preserve">AFL has shown </w:t>
      </w:r>
      <w:r w:rsidR="00CE4A8A" w:rsidRPr="00CE4A8A">
        <w:rPr>
          <w:rFonts w:cstheme="minorHAnsi"/>
        </w:rPr>
        <w:t>to increase student achievement and in the process of it, students become more resilient while learning and so the learning environment is place of support and continuous improvement.</w:t>
      </w:r>
      <w:r w:rsidR="00CE4A8A" w:rsidRPr="00C2295A">
        <w:rPr>
          <w:rFonts w:cstheme="minorHAnsi"/>
          <w:sz w:val="23"/>
          <w:szCs w:val="23"/>
        </w:rPr>
        <w:t xml:space="preserve"> </w:t>
      </w:r>
      <w:r w:rsidR="004279B2">
        <w:rPr>
          <w:rFonts w:cstheme="minorHAnsi"/>
          <w:bdr w:val="none" w:sz="0" w:space="0" w:color="auto" w:frame="1"/>
        </w:rPr>
        <w:t xml:space="preserve">In my lessons, I have used a few AFL strategies (see part 1). </w:t>
      </w:r>
      <w:r w:rsidR="005977EB">
        <w:rPr>
          <w:rFonts w:cstheme="minorHAnsi"/>
          <w:bdr w:val="none" w:sz="0" w:space="0" w:color="auto" w:frame="1"/>
        </w:rPr>
        <w:t xml:space="preserve">I began by using </w:t>
      </w:r>
      <w:r w:rsidR="005977EB">
        <w:rPr>
          <w:rFonts w:cstheme="minorHAnsi"/>
        </w:rPr>
        <w:t xml:space="preserve">the hands up, eyes closed game which allowed me to </w:t>
      </w:r>
      <w:r w:rsidR="005977EB">
        <w:rPr>
          <w:rFonts w:cstheme="minorHAnsi"/>
        </w:rPr>
        <w:t xml:space="preserve">see </w:t>
      </w:r>
      <w:r w:rsidR="005977EB">
        <w:rPr>
          <w:rFonts w:cstheme="minorHAnsi"/>
        </w:rPr>
        <w:t xml:space="preserve">straight away who understood the content and </w:t>
      </w:r>
      <w:r w:rsidR="005977EB">
        <w:rPr>
          <w:rFonts w:cstheme="minorHAnsi"/>
        </w:rPr>
        <w:t>who may need to have it explained again, to inform</w:t>
      </w:r>
      <w:r w:rsidR="005977EB">
        <w:rPr>
          <w:rFonts w:cstheme="minorHAnsi"/>
        </w:rPr>
        <w:t xml:space="preserve"> the activity</w:t>
      </w:r>
      <w:r w:rsidR="005977EB">
        <w:rPr>
          <w:rFonts w:cstheme="minorHAnsi"/>
        </w:rPr>
        <w:t>. I think this worked well as the students had their eyes closed there was no copying each other and so it avoided any embarrassment for the pupils who did not understand. The second AFL strategy I used was</w:t>
      </w:r>
      <w:r w:rsidR="004279B2">
        <w:rPr>
          <w:rFonts w:cstheme="minorHAnsi"/>
          <w:bdr w:val="none" w:sz="0" w:space="0" w:color="auto" w:frame="1"/>
        </w:rPr>
        <w:t xml:space="preserve"> ‘think, pair, share’ </w:t>
      </w:r>
      <w:r w:rsidR="005977EB">
        <w:rPr>
          <w:rFonts w:cstheme="minorHAnsi"/>
          <w:bdr w:val="none" w:sz="0" w:space="0" w:color="auto" w:frame="1"/>
        </w:rPr>
        <w:t xml:space="preserve">or ‘turn and talk’ </w:t>
      </w:r>
      <w:r w:rsidR="004279B2">
        <w:rPr>
          <w:rFonts w:cstheme="minorHAnsi"/>
        </w:rPr>
        <w:t>as a way of</w:t>
      </w:r>
      <w:r w:rsidR="005977EB">
        <w:rPr>
          <w:rFonts w:cstheme="minorHAnsi"/>
        </w:rPr>
        <w:t xml:space="preserve"> allowing pupils to </w:t>
      </w:r>
      <w:r w:rsidR="004279B2">
        <w:rPr>
          <w:rFonts w:cstheme="minorHAnsi"/>
        </w:rPr>
        <w:t>express</w:t>
      </w:r>
      <w:r w:rsidR="005977EB">
        <w:rPr>
          <w:rFonts w:cstheme="minorHAnsi"/>
        </w:rPr>
        <w:t xml:space="preserve"> their</w:t>
      </w:r>
      <w:r w:rsidR="004279B2">
        <w:rPr>
          <w:rFonts w:cstheme="minorHAnsi"/>
        </w:rPr>
        <w:t xml:space="preserve"> ideas and show me if they have understood content</w:t>
      </w:r>
      <w:r w:rsidR="005977EB">
        <w:rPr>
          <w:rFonts w:cstheme="minorHAnsi"/>
        </w:rPr>
        <w:t>, after discussing with their partner</w:t>
      </w:r>
      <w:r w:rsidR="004279B2">
        <w:rPr>
          <w:rFonts w:cstheme="minorHAnsi"/>
        </w:rPr>
        <w:t xml:space="preserve">. </w:t>
      </w:r>
      <w:r w:rsidR="005977EB">
        <w:rPr>
          <w:rFonts w:cstheme="minorHAnsi"/>
        </w:rPr>
        <w:t>In my lesson, I was able to see which pupils could recognise words with ‘</w:t>
      </w:r>
      <w:proofErr w:type="spellStart"/>
      <w:r w:rsidR="005977EB">
        <w:rPr>
          <w:rFonts w:cstheme="minorHAnsi"/>
        </w:rPr>
        <w:t>i_e</w:t>
      </w:r>
      <w:proofErr w:type="spellEnd"/>
      <w:r w:rsidR="005977EB">
        <w:rPr>
          <w:rFonts w:cstheme="minorHAnsi"/>
        </w:rPr>
        <w:t xml:space="preserve">’ sounds and who was able to use the words in a sentence. The third </w:t>
      </w:r>
      <w:r w:rsidR="005977EB" w:rsidRPr="004314FE">
        <w:rPr>
          <w:rFonts w:cstheme="minorHAnsi"/>
        </w:rPr>
        <w:t xml:space="preserve">AFL strategy I used was ‘What a good one looks like’ (WAGOLL) </w:t>
      </w:r>
      <w:r w:rsidR="004279B2" w:rsidRPr="004314FE">
        <w:rPr>
          <w:rFonts w:cstheme="minorHAnsi"/>
        </w:rPr>
        <w:t>as a way of showcasing the learning objectives and success criteria</w:t>
      </w:r>
      <w:r w:rsidR="00467273" w:rsidRPr="004314FE">
        <w:rPr>
          <w:rFonts w:cstheme="minorHAnsi"/>
        </w:rPr>
        <w:t xml:space="preserve">, as well as demonstrating my expectations for the activity. </w:t>
      </w:r>
      <w:r w:rsidR="004314FE" w:rsidRPr="004314FE">
        <w:rPr>
          <w:rFonts w:cstheme="minorHAnsi"/>
        </w:rPr>
        <w:t xml:space="preserve">I thought this worked well as the pupils could see what they were aiming </w:t>
      </w:r>
      <w:proofErr w:type="gramStart"/>
      <w:r w:rsidR="004314FE" w:rsidRPr="004314FE">
        <w:rPr>
          <w:rFonts w:cstheme="minorHAnsi"/>
        </w:rPr>
        <w:t>for</w:t>
      </w:r>
      <w:proofErr w:type="gramEnd"/>
      <w:r w:rsidR="004314FE" w:rsidRPr="004314FE">
        <w:rPr>
          <w:rFonts w:cstheme="minorHAnsi"/>
        </w:rPr>
        <w:t xml:space="preserve"> and it also served as giving them some ideas for their own work. Moreover, my next steps are going to be to start implementing a wider range of AFL strategies into my planning and lessons, since not all strategies will work for all pupils. I aim to do this help me develop the </w:t>
      </w:r>
      <w:r w:rsidR="004314FE">
        <w:rPr>
          <w:rFonts w:cstheme="minorHAnsi"/>
        </w:rPr>
        <w:t>A</w:t>
      </w:r>
      <w:r w:rsidR="004314FE" w:rsidRPr="004314FE">
        <w:rPr>
          <w:rFonts w:cstheme="minorHAnsi"/>
        </w:rPr>
        <w:t xml:space="preserve">ssessment </w:t>
      </w:r>
      <w:r w:rsidR="004314FE" w:rsidRPr="004314FE">
        <w:rPr>
          <w:rFonts w:eastAsia="ArialMT" w:cstheme="minorHAnsi"/>
          <w:color w:val="000000" w:themeColor="text1"/>
        </w:rPr>
        <w:t>Professional Standard for Teaching and Leadership</w:t>
      </w:r>
      <w:r w:rsidR="004314FE" w:rsidRPr="004314FE">
        <w:rPr>
          <w:rFonts w:cstheme="minorHAnsi"/>
        </w:rPr>
        <w:t xml:space="preserve"> </w:t>
      </w:r>
      <w:r w:rsidR="004314FE">
        <w:rPr>
          <w:rFonts w:cstheme="minorHAnsi"/>
        </w:rPr>
        <w:t xml:space="preserve">under Pedagogy. I am going to start to frame my </w:t>
      </w:r>
      <w:r w:rsidR="004314FE">
        <w:rPr>
          <w:rFonts w:cstheme="minorHAnsi"/>
        </w:rPr>
        <w:t xml:space="preserve">questioning in a way that explores the key points of the </w:t>
      </w:r>
      <w:proofErr w:type="gramStart"/>
      <w:r w:rsidR="004314FE">
        <w:rPr>
          <w:rFonts w:cstheme="minorHAnsi"/>
        </w:rPr>
        <w:t>learning, and</w:t>
      </w:r>
      <w:proofErr w:type="gramEnd"/>
      <w:r w:rsidR="004314FE">
        <w:rPr>
          <w:rFonts w:cstheme="minorHAnsi"/>
        </w:rPr>
        <w:t xml:space="preserve"> invites all pupils to contribute to the discussion and share ideas, even if they are not confident that they are correct (Black, et al., 2006).</w:t>
      </w:r>
      <w:r w:rsidR="004314FE">
        <w:rPr>
          <w:rFonts w:cstheme="minorHAnsi"/>
        </w:rPr>
        <w:t xml:space="preserve"> </w:t>
      </w:r>
    </w:p>
    <w:sdt>
      <w:sdtPr>
        <w:id w:val="-555009665"/>
        <w:docPartObj>
          <w:docPartGallery w:val="Bibliographies"/>
          <w:docPartUnique/>
        </w:docPartObj>
      </w:sdtPr>
      <w:sdtEndPr>
        <w:rPr>
          <w:rFonts w:asciiTheme="minorHAnsi" w:eastAsiaTheme="minorHAnsi" w:hAnsiTheme="minorHAnsi" w:cstheme="minorBidi"/>
          <w:b w:val="0"/>
          <w:bCs w:val="0"/>
          <w:color w:val="auto"/>
          <w:sz w:val="24"/>
          <w:szCs w:val="24"/>
          <w:lang w:val="en-GB" w:bidi="ar-SA"/>
        </w:rPr>
      </w:sdtEndPr>
      <w:sdtContent>
        <w:p w14:paraId="360EEF55" w14:textId="30DF3579" w:rsidR="00F22E4E" w:rsidRPr="00F22E4E" w:rsidRDefault="00F22E4E">
          <w:pPr>
            <w:pStyle w:val="Heading1"/>
            <w:rPr>
              <w:b w:val="0"/>
              <w:bCs w:val="0"/>
              <w:color w:val="auto"/>
              <w:sz w:val="24"/>
              <w:szCs w:val="24"/>
              <w:u w:val="single"/>
            </w:rPr>
          </w:pPr>
          <w:r w:rsidRPr="00F22E4E">
            <w:rPr>
              <w:b w:val="0"/>
              <w:bCs w:val="0"/>
              <w:color w:val="auto"/>
              <w:sz w:val="24"/>
              <w:szCs w:val="24"/>
              <w:u w:val="single"/>
            </w:rPr>
            <w:t xml:space="preserve">References </w:t>
          </w:r>
        </w:p>
        <w:p w14:paraId="7E132411" w14:textId="77777777" w:rsidR="00F22E4E" w:rsidRPr="00F22E4E" w:rsidRDefault="00F22E4E" w:rsidP="00F22E4E">
          <w:pPr>
            <w:rPr>
              <w:lang w:val="en-US" w:bidi="en-US"/>
            </w:rPr>
          </w:pPr>
        </w:p>
        <w:sdt>
          <w:sdtPr>
            <w:id w:val="111145805"/>
            <w:bibliography/>
          </w:sdtPr>
          <w:sdtContent>
            <w:p w14:paraId="65E8DFD7" w14:textId="77777777" w:rsidR="00F22E4E" w:rsidRDefault="00F22E4E" w:rsidP="00F22E4E">
              <w:pPr>
                <w:pStyle w:val="Bibliography"/>
                <w:rPr>
                  <w:noProof/>
                  <w:lang w:val="en-US"/>
                </w:rPr>
              </w:pPr>
              <w:r>
                <w:fldChar w:fldCharType="begin"/>
              </w:r>
              <w:r>
                <w:instrText xml:space="preserve"> BIBLIOGRAPHY </w:instrText>
              </w:r>
              <w:r>
                <w:fldChar w:fldCharType="separate"/>
              </w:r>
              <w:r>
                <w:rPr>
                  <w:noProof/>
                  <w:lang w:val="en-US"/>
                </w:rPr>
                <w:t xml:space="preserve">Allen, J. P., Pianta, R. C., Gregory, A., Mikami, A. Y., &amp; Lun, J. (2011). An interaction-based approach to enhancing secondary school instruction and student achievement. </w:t>
              </w:r>
              <w:r>
                <w:rPr>
                  <w:i/>
                  <w:iCs/>
                  <w:noProof/>
                  <w:lang w:val="en-US"/>
                </w:rPr>
                <w:t>Science, 333</w:t>
              </w:r>
              <w:r>
                <w:rPr>
                  <w:noProof/>
                  <w:lang w:val="en-US"/>
                </w:rPr>
                <w:t>(6045), 1034-1037.</w:t>
              </w:r>
            </w:p>
            <w:p w14:paraId="31E03337" w14:textId="77777777" w:rsidR="00F22E4E" w:rsidRDefault="00F22E4E" w:rsidP="00F22E4E">
              <w:pPr>
                <w:pStyle w:val="Bibliography"/>
                <w:ind w:left="720" w:hanging="720"/>
                <w:rPr>
                  <w:noProof/>
                  <w:lang w:val="en-US"/>
                </w:rPr>
              </w:pPr>
              <w:r>
                <w:rPr>
                  <w:noProof/>
                  <w:lang w:val="en-US"/>
                </w:rPr>
                <w:t xml:space="preserve">Assessment Reform Group. (2002). </w:t>
              </w:r>
              <w:r>
                <w:rPr>
                  <w:i/>
                  <w:iCs/>
                  <w:noProof/>
                  <w:lang w:val="en-US"/>
                </w:rPr>
                <w:t>Research-based principles to guide classroom practice.</w:t>
              </w:r>
              <w:r>
                <w:rPr>
                  <w:noProof/>
                  <w:lang w:val="en-US"/>
                </w:rPr>
                <w:t xml:space="preserve"> Retrieved from https://www.hkeaa.edu.hk/DocLibrary/SBA/HKDSE/Eng_DVD/doc/Afl_principles.pdf</w:t>
              </w:r>
            </w:p>
            <w:p w14:paraId="0119A558" w14:textId="77777777" w:rsidR="00F22E4E" w:rsidRDefault="00F22E4E" w:rsidP="00F22E4E">
              <w:pPr>
                <w:pStyle w:val="Bibliography"/>
                <w:ind w:left="720" w:hanging="720"/>
                <w:rPr>
                  <w:noProof/>
                  <w:lang w:val="en-US"/>
                </w:rPr>
              </w:pPr>
              <w:r>
                <w:rPr>
                  <w:noProof/>
                  <w:lang w:val="en-US"/>
                </w:rPr>
                <w:t xml:space="preserve">Black, P., Harrison, C., Lee, C., Marshall, B., &amp; Wiliam, D. (2003). </w:t>
              </w:r>
              <w:r>
                <w:rPr>
                  <w:i/>
                  <w:iCs/>
                  <w:noProof/>
                  <w:lang w:val="en-US"/>
                </w:rPr>
                <w:t>Assessment For Learning: Putting it into Practice.</w:t>
              </w:r>
              <w:r>
                <w:rPr>
                  <w:noProof/>
                  <w:lang w:val="en-US"/>
                </w:rPr>
                <w:t xml:space="preserve"> Maidenhead: Open University Press.</w:t>
              </w:r>
            </w:p>
            <w:p w14:paraId="4FE8C4B5" w14:textId="77777777" w:rsidR="00F22E4E" w:rsidRDefault="00F22E4E" w:rsidP="00F22E4E">
              <w:pPr>
                <w:pStyle w:val="Bibliography"/>
                <w:ind w:left="720" w:hanging="720"/>
                <w:rPr>
                  <w:noProof/>
                  <w:lang w:val="en-US"/>
                </w:rPr>
              </w:pPr>
              <w:r>
                <w:rPr>
                  <w:noProof/>
                  <w:lang w:val="en-US"/>
                </w:rPr>
                <w:t xml:space="preserve">Black, P., &amp; Wiliam, D. (1998a). Assessment and Classroom Learning. </w:t>
              </w:r>
              <w:r>
                <w:rPr>
                  <w:i/>
                  <w:iCs/>
                  <w:noProof/>
                  <w:lang w:val="en-US"/>
                </w:rPr>
                <w:t>Assessment in Education: Principles, Policy &amp; Practice, 5</w:t>
              </w:r>
              <w:r>
                <w:rPr>
                  <w:noProof/>
                  <w:lang w:val="en-US"/>
                </w:rPr>
                <w:t>(1), 7-74.</w:t>
              </w:r>
            </w:p>
            <w:p w14:paraId="2FCF463F" w14:textId="77777777" w:rsidR="00F22E4E" w:rsidRDefault="00F22E4E" w:rsidP="00F22E4E">
              <w:pPr>
                <w:pStyle w:val="Bibliography"/>
                <w:ind w:left="720" w:hanging="720"/>
                <w:rPr>
                  <w:noProof/>
                  <w:lang w:val="en-US"/>
                </w:rPr>
              </w:pPr>
              <w:r>
                <w:rPr>
                  <w:noProof/>
                  <w:lang w:val="en-US"/>
                </w:rPr>
                <w:lastRenderedPageBreak/>
                <w:t xml:space="preserve">Black, P., &amp; Wiliam, D. (1998b). </w:t>
              </w:r>
              <w:r>
                <w:rPr>
                  <w:i/>
                  <w:iCs/>
                  <w:noProof/>
                  <w:lang w:val="en-US"/>
                </w:rPr>
                <w:t>Inside the Black Box: Raising Standards Through Classroom Assessment.</w:t>
              </w:r>
              <w:r>
                <w:rPr>
                  <w:noProof/>
                  <w:lang w:val="en-US"/>
                </w:rPr>
                <w:t xml:space="preserve"> London: School of Education, King's College.</w:t>
              </w:r>
            </w:p>
            <w:p w14:paraId="3DC6B2CF" w14:textId="77777777" w:rsidR="00F22E4E" w:rsidRDefault="00F22E4E" w:rsidP="00F22E4E">
              <w:pPr>
                <w:pStyle w:val="Bibliography"/>
                <w:ind w:left="720" w:hanging="720"/>
                <w:rPr>
                  <w:noProof/>
                  <w:lang w:val="en-US"/>
                </w:rPr>
              </w:pPr>
              <w:r>
                <w:rPr>
                  <w:noProof/>
                  <w:lang w:val="en-US"/>
                </w:rPr>
                <w:t xml:space="preserve">Black, P., McCormick, R., James, M., &amp; Pedder, D. (2006). Learning How to Learn and Assessment for Learning: a theoretical inquiry. </w:t>
              </w:r>
              <w:r>
                <w:rPr>
                  <w:i/>
                  <w:iCs/>
                  <w:noProof/>
                  <w:lang w:val="en-US"/>
                </w:rPr>
                <w:t>Research Papers in Education</w:t>
              </w:r>
              <w:r>
                <w:rPr>
                  <w:noProof/>
                  <w:lang w:val="en-US"/>
                </w:rPr>
                <w:t>, 119-132.</w:t>
              </w:r>
            </w:p>
            <w:p w14:paraId="0AC67376" w14:textId="77777777" w:rsidR="00F22E4E" w:rsidRDefault="00F22E4E" w:rsidP="00F22E4E">
              <w:pPr>
                <w:pStyle w:val="Bibliography"/>
                <w:ind w:left="720" w:hanging="720"/>
                <w:rPr>
                  <w:noProof/>
                  <w:lang w:val="en-US"/>
                </w:rPr>
              </w:pPr>
              <w:r>
                <w:rPr>
                  <w:noProof/>
                  <w:lang w:val="en-US"/>
                </w:rPr>
                <w:t xml:space="preserve">Brown, S. (1988). Criterion referenced assessment: what role for research? In H. D. Black, &amp; W. D. Dockerell, </w:t>
              </w:r>
              <w:r>
                <w:rPr>
                  <w:i/>
                  <w:iCs/>
                  <w:noProof/>
                  <w:lang w:val="en-US"/>
                </w:rPr>
                <w:t>New developments in educational assessment</w:t>
              </w:r>
              <w:r>
                <w:rPr>
                  <w:noProof/>
                  <w:lang w:val="en-US"/>
                </w:rPr>
                <w:t xml:space="preserve"> (Vol. 3, pp. 1-14). British Journal of Educational Psychology.</w:t>
              </w:r>
            </w:p>
            <w:p w14:paraId="7A483B8C" w14:textId="77777777" w:rsidR="00F22E4E" w:rsidRDefault="00F22E4E" w:rsidP="00F22E4E">
              <w:pPr>
                <w:pStyle w:val="Bibliography"/>
                <w:ind w:left="720" w:hanging="720"/>
                <w:rPr>
                  <w:noProof/>
                  <w:lang w:val="en-US"/>
                </w:rPr>
              </w:pPr>
              <w:r>
                <w:rPr>
                  <w:noProof/>
                  <w:lang w:val="en-US"/>
                </w:rPr>
                <w:t xml:space="preserve">DeLuca, C., Chapman-Chil, A., LaPointe-McEwan, D., &amp; Klinger, D. (2018). Student perspectives on assessment for learning. </w:t>
              </w:r>
              <w:r>
                <w:rPr>
                  <w:i/>
                  <w:iCs/>
                  <w:noProof/>
                  <w:lang w:val="en-US"/>
                </w:rPr>
                <w:t>The Curriculum Journal, BERA, 29</w:t>
              </w:r>
              <w:r>
                <w:rPr>
                  <w:noProof/>
                  <w:lang w:val="en-US"/>
                </w:rPr>
                <w:t>(1), 77-94.</w:t>
              </w:r>
            </w:p>
            <w:p w14:paraId="40216737" w14:textId="77777777" w:rsidR="00F22E4E" w:rsidRDefault="00F22E4E" w:rsidP="00F22E4E">
              <w:pPr>
                <w:pStyle w:val="Bibliography"/>
                <w:ind w:left="720" w:hanging="720"/>
                <w:rPr>
                  <w:noProof/>
                  <w:lang w:val="en-US"/>
                </w:rPr>
              </w:pPr>
              <w:r>
                <w:rPr>
                  <w:noProof/>
                  <w:lang w:val="en-US"/>
                </w:rPr>
                <w:t xml:space="preserve">Dweck, C. (2000). </w:t>
              </w:r>
              <w:r>
                <w:rPr>
                  <w:i/>
                  <w:iCs/>
                  <w:noProof/>
                  <w:lang w:val="en-US"/>
                </w:rPr>
                <w:t>Self-theories: their role in motivation, personality and development.</w:t>
              </w:r>
              <w:r>
                <w:rPr>
                  <w:noProof/>
                  <w:lang w:val="en-US"/>
                </w:rPr>
                <w:t xml:space="preserve"> London: Taylor &amp; Francis.</w:t>
              </w:r>
            </w:p>
            <w:p w14:paraId="5C817E79" w14:textId="77777777" w:rsidR="00F22E4E" w:rsidRDefault="00F22E4E" w:rsidP="00F22E4E">
              <w:pPr>
                <w:pStyle w:val="Bibliography"/>
                <w:ind w:left="720" w:hanging="720"/>
                <w:rPr>
                  <w:noProof/>
                  <w:lang w:val="en-US"/>
                </w:rPr>
              </w:pPr>
              <w:r>
                <w:rPr>
                  <w:noProof/>
                  <w:lang w:val="en-US"/>
                </w:rPr>
                <w:t xml:space="preserve">Green, S. (2002). </w:t>
              </w:r>
              <w:r>
                <w:rPr>
                  <w:i/>
                  <w:iCs/>
                  <w:noProof/>
                  <w:lang w:val="en-US"/>
                </w:rPr>
                <w:t>Criterion Referenced Assessment as a Guide to Learning – The Importance of Progression and Reliability.</w:t>
              </w:r>
              <w:r>
                <w:rPr>
                  <w:noProof/>
                  <w:lang w:val="en-US"/>
                </w:rPr>
                <w:t xml:space="preserve"> Retrieved December 2021, from Cambridge Assessment: https://www.cambridgeassessment.org.uk/Images/109693-criterion-referenced-assessment-as-a-guide-to-learning-the-importance-of-progression-and-reliability.pdf</w:t>
              </w:r>
            </w:p>
            <w:p w14:paraId="6EDDCB76" w14:textId="77777777" w:rsidR="00F22E4E" w:rsidRDefault="00F22E4E" w:rsidP="00F22E4E">
              <w:pPr>
                <w:pStyle w:val="Bibliography"/>
                <w:ind w:left="720" w:hanging="720"/>
                <w:rPr>
                  <w:noProof/>
                  <w:lang w:val="en-US"/>
                </w:rPr>
              </w:pPr>
              <w:r>
                <w:rPr>
                  <w:noProof/>
                  <w:lang w:val="en-US"/>
                </w:rPr>
                <w:t xml:space="preserve">Lee, I., Mak, P., &amp; Yuan, R. E. (2019). Assessment as learning in primary writing classrooms: An exploratory study. </w:t>
              </w:r>
              <w:r>
                <w:rPr>
                  <w:i/>
                  <w:iCs/>
                  <w:noProof/>
                  <w:lang w:val="en-US"/>
                </w:rPr>
                <w:t>Studies in Educational Evaluation, 62</w:t>
              </w:r>
              <w:r>
                <w:rPr>
                  <w:noProof/>
                  <w:lang w:val="en-US"/>
                </w:rPr>
                <w:t>, 72-81.</w:t>
              </w:r>
            </w:p>
            <w:p w14:paraId="4DD35019" w14:textId="77777777" w:rsidR="00F22E4E" w:rsidRDefault="00F22E4E" w:rsidP="00F22E4E">
              <w:pPr>
                <w:pStyle w:val="Bibliography"/>
                <w:ind w:left="720" w:hanging="720"/>
                <w:rPr>
                  <w:noProof/>
                  <w:lang w:val="en-US"/>
                </w:rPr>
              </w:pPr>
              <w:r>
                <w:rPr>
                  <w:noProof/>
                  <w:lang w:val="en-US"/>
                </w:rPr>
                <w:t xml:space="preserve">Lok, B., McNaught, C., &amp; Young, K. (2016). Criterion-referenced and norm-referenced assessments: compatibility and complementarity. </w:t>
              </w:r>
              <w:r>
                <w:rPr>
                  <w:i/>
                  <w:iCs/>
                  <w:noProof/>
                  <w:lang w:val="en-US"/>
                </w:rPr>
                <w:t>Assessment &amp; Evaluation in Higher Education, 41</w:t>
              </w:r>
              <w:r>
                <w:rPr>
                  <w:noProof/>
                  <w:lang w:val="en-US"/>
                </w:rPr>
                <w:t>(3), 450-465.</w:t>
              </w:r>
            </w:p>
            <w:p w14:paraId="3EB4AE04" w14:textId="77777777" w:rsidR="00F22E4E" w:rsidRDefault="00F22E4E" w:rsidP="00F22E4E">
              <w:pPr>
                <w:pStyle w:val="Bibliography"/>
                <w:ind w:left="720" w:hanging="720"/>
                <w:rPr>
                  <w:noProof/>
                  <w:lang w:val="en-US"/>
                </w:rPr>
              </w:pPr>
              <w:r>
                <w:rPr>
                  <w:noProof/>
                  <w:lang w:val="en-US"/>
                </w:rPr>
                <w:t xml:space="preserve">Shepard, L. A. (1995). Using Assessment to Improve Learning. </w:t>
              </w:r>
              <w:r>
                <w:rPr>
                  <w:i/>
                  <w:iCs/>
                  <w:noProof/>
                  <w:lang w:val="en-US"/>
                </w:rPr>
                <w:t>Educational Leadership</w:t>
              </w:r>
              <w:r>
                <w:rPr>
                  <w:noProof/>
                  <w:lang w:val="en-US"/>
                </w:rPr>
                <w:t>, 38-43.</w:t>
              </w:r>
            </w:p>
            <w:p w14:paraId="3484AE9D" w14:textId="77777777" w:rsidR="00F22E4E" w:rsidRDefault="00F22E4E" w:rsidP="00F22E4E">
              <w:pPr>
                <w:pStyle w:val="Bibliography"/>
                <w:ind w:left="720" w:hanging="720"/>
                <w:rPr>
                  <w:noProof/>
                  <w:lang w:val="en-US"/>
                </w:rPr>
              </w:pPr>
              <w:r>
                <w:rPr>
                  <w:noProof/>
                  <w:lang w:val="en-US"/>
                </w:rPr>
                <w:t xml:space="preserve">Wiliam, D. (2001). </w:t>
              </w:r>
              <w:r>
                <w:rPr>
                  <w:i/>
                  <w:iCs/>
                  <w:noProof/>
                  <w:lang w:val="en-US"/>
                </w:rPr>
                <w:t>Level Best? Levels of attainment in National Curriculum assessment: a report.</w:t>
              </w:r>
              <w:r>
                <w:rPr>
                  <w:noProof/>
                  <w:lang w:val="en-US"/>
                </w:rPr>
                <w:t xml:space="preserve"> London: The Association of Teachers and Lecturers.</w:t>
              </w:r>
            </w:p>
            <w:p w14:paraId="612B8ABC" w14:textId="77777777" w:rsidR="00F22E4E" w:rsidRDefault="00F22E4E" w:rsidP="00F22E4E">
              <w:pPr>
                <w:pStyle w:val="Bibliography"/>
                <w:ind w:left="720" w:hanging="720"/>
                <w:rPr>
                  <w:noProof/>
                  <w:lang w:val="en-US"/>
                </w:rPr>
              </w:pPr>
              <w:r>
                <w:rPr>
                  <w:noProof/>
                  <w:lang w:val="en-US"/>
                </w:rPr>
                <w:t xml:space="preserve">Wiliam, D. (2018a, September 11). </w:t>
              </w:r>
              <w:r>
                <w:rPr>
                  <w:i/>
                  <w:iCs/>
                  <w:noProof/>
                  <w:lang w:val="en-US"/>
                </w:rPr>
                <w:t>What do we Mean by Assessment for Learning?</w:t>
              </w:r>
              <w:r>
                <w:rPr>
                  <w:noProof/>
                  <w:lang w:val="en-US"/>
                </w:rPr>
                <w:t xml:space="preserve"> Retrieved December 2021, from Youtube: https://www.youtube.com/watch?v=q-myBw36_DA</w:t>
              </w:r>
            </w:p>
            <w:p w14:paraId="5E7635FF" w14:textId="77777777" w:rsidR="00F22E4E" w:rsidRDefault="00F22E4E" w:rsidP="00F22E4E">
              <w:pPr>
                <w:pStyle w:val="Bibliography"/>
                <w:ind w:left="720" w:hanging="720"/>
                <w:rPr>
                  <w:noProof/>
                  <w:lang w:val="en-US"/>
                </w:rPr>
              </w:pPr>
              <w:r>
                <w:rPr>
                  <w:noProof/>
                  <w:lang w:val="en-US"/>
                </w:rPr>
                <w:t xml:space="preserve">Wiliam, D. (2018b). Assessment for learning: meeting the challenge of implementation. </w:t>
              </w:r>
              <w:r>
                <w:rPr>
                  <w:i/>
                  <w:iCs/>
                  <w:noProof/>
                  <w:lang w:val="en-US"/>
                </w:rPr>
                <w:t>Assessment in Education: Principles, Policy &amp; Practice, 25</w:t>
              </w:r>
              <w:r>
                <w:rPr>
                  <w:noProof/>
                  <w:lang w:val="en-US"/>
                </w:rPr>
                <w:t>(6), 682-685.</w:t>
              </w:r>
            </w:p>
            <w:p w14:paraId="76005376" w14:textId="18D651F3" w:rsidR="00F22E4E" w:rsidRDefault="00F22E4E" w:rsidP="00F22E4E">
              <w:r>
                <w:rPr>
                  <w:b/>
                  <w:bCs/>
                  <w:noProof/>
                </w:rPr>
                <w:fldChar w:fldCharType="end"/>
              </w:r>
            </w:p>
          </w:sdtContent>
        </w:sdt>
      </w:sdtContent>
    </w:sdt>
    <w:p w14:paraId="107D6817" w14:textId="77777777" w:rsidR="00F22E4E" w:rsidRPr="004314FE" w:rsidRDefault="00F22E4E" w:rsidP="005977EB">
      <w:pPr>
        <w:rPr>
          <w:rFonts w:cstheme="minorHAnsi"/>
          <w:bdr w:val="none" w:sz="0" w:space="0" w:color="auto" w:frame="1"/>
        </w:rPr>
      </w:pPr>
    </w:p>
    <w:p w14:paraId="236A19D5" w14:textId="19AF60B3" w:rsidR="001A10A0" w:rsidRPr="001A10A0" w:rsidRDefault="001A10A0" w:rsidP="00580258">
      <w:pPr>
        <w:pStyle w:val="NormalWeb"/>
        <w:rPr>
          <w:rStyle w:val="eop"/>
          <w:rFonts w:asciiTheme="minorHAnsi" w:hAnsiTheme="minorHAnsi" w:cstheme="minorHAnsi"/>
        </w:rPr>
      </w:pPr>
    </w:p>
    <w:p w14:paraId="2444B3EA" w14:textId="117602BB" w:rsidR="00A272DF" w:rsidRPr="00701CFC" w:rsidRDefault="00A272DF" w:rsidP="00701CFC">
      <w:pPr>
        <w:pStyle w:val="NormalWeb"/>
        <w:rPr>
          <w:rFonts w:asciiTheme="minorHAnsi" w:hAnsiTheme="minorHAnsi" w:cstheme="minorHAnsi"/>
        </w:rPr>
      </w:pPr>
    </w:p>
    <w:p w14:paraId="36CF25D7" w14:textId="07C25CB6" w:rsidR="00862D7A" w:rsidRPr="009E6C06" w:rsidRDefault="00862D7A" w:rsidP="00862D7A">
      <w:pPr>
        <w:rPr>
          <w:rFonts w:eastAsia="Times New Roman" w:cstheme="minorHAnsi"/>
          <w:color w:val="FFFFFF" w:themeColor="background1"/>
          <w:lang w:eastAsia="en-GB"/>
        </w:rPr>
      </w:pPr>
    </w:p>
    <w:p w14:paraId="6ACF77DF" w14:textId="77777777" w:rsidR="00862D7A" w:rsidRPr="009E6C06" w:rsidRDefault="00862D7A" w:rsidP="00862D7A">
      <w:pPr>
        <w:rPr>
          <w:rFonts w:eastAsia="Times New Roman" w:cstheme="minorHAnsi"/>
          <w:lang w:eastAsia="en-GB"/>
        </w:rPr>
      </w:pPr>
    </w:p>
    <w:p w14:paraId="7E1174F9" w14:textId="68EAC5DE" w:rsidR="00862D7A" w:rsidRPr="009E6C06" w:rsidRDefault="00862D7A" w:rsidP="00D91D58">
      <w:pPr>
        <w:rPr>
          <w:rFonts w:eastAsia="Times New Roman" w:cstheme="minorHAnsi"/>
          <w:lang w:eastAsia="en-GB"/>
        </w:rPr>
      </w:pPr>
    </w:p>
    <w:p w14:paraId="5655963E" w14:textId="39288C72" w:rsidR="00B91B72" w:rsidRDefault="00B91B72"/>
    <w:sectPr w:rsidR="00B91B72" w:rsidSect="00D57517">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MT">
    <w:altName w:val="Arial"/>
    <w:panose1 w:val="020B0604020202020204"/>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2AE0"/>
    <w:rsid w:val="000232C7"/>
    <w:rsid w:val="000F0392"/>
    <w:rsid w:val="00135AD2"/>
    <w:rsid w:val="001A10A0"/>
    <w:rsid w:val="001D011D"/>
    <w:rsid w:val="002058A0"/>
    <w:rsid w:val="00230CE8"/>
    <w:rsid w:val="00313523"/>
    <w:rsid w:val="003768A1"/>
    <w:rsid w:val="003F6CA2"/>
    <w:rsid w:val="004279B2"/>
    <w:rsid w:val="004314FE"/>
    <w:rsid w:val="0046161F"/>
    <w:rsid w:val="00467273"/>
    <w:rsid w:val="004B74D0"/>
    <w:rsid w:val="005272FB"/>
    <w:rsid w:val="00580258"/>
    <w:rsid w:val="005977EB"/>
    <w:rsid w:val="006376CB"/>
    <w:rsid w:val="00660E98"/>
    <w:rsid w:val="00701CFC"/>
    <w:rsid w:val="00734BB5"/>
    <w:rsid w:val="00750A2E"/>
    <w:rsid w:val="007A02D6"/>
    <w:rsid w:val="0081326D"/>
    <w:rsid w:val="00862D7A"/>
    <w:rsid w:val="008A0813"/>
    <w:rsid w:val="008C7C70"/>
    <w:rsid w:val="008E70B1"/>
    <w:rsid w:val="008F13DD"/>
    <w:rsid w:val="0091196E"/>
    <w:rsid w:val="00986B4D"/>
    <w:rsid w:val="009E6C06"/>
    <w:rsid w:val="00A25846"/>
    <w:rsid w:val="00A272DF"/>
    <w:rsid w:val="00AB0D57"/>
    <w:rsid w:val="00AF7E6F"/>
    <w:rsid w:val="00B0216F"/>
    <w:rsid w:val="00B37D4A"/>
    <w:rsid w:val="00B556FC"/>
    <w:rsid w:val="00B91B72"/>
    <w:rsid w:val="00BF4029"/>
    <w:rsid w:val="00BF7912"/>
    <w:rsid w:val="00C32DB5"/>
    <w:rsid w:val="00C60942"/>
    <w:rsid w:val="00CB7CB9"/>
    <w:rsid w:val="00CE4A8A"/>
    <w:rsid w:val="00D57517"/>
    <w:rsid w:val="00D91D58"/>
    <w:rsid w:val="00DA45E1"/>
    <w:rsid w:val="00DB2AE0"/>
    <w:rsid w:val="00DE0864"/>
    <w:rsid w:val="00E002D0"/>
    <w:rsid w:val="00E15A58"/>
    <w:rsid w:val="00F108EF"/>
    <w:rsid w:val="00F22E4E"/>
    <w:rsid w:val="00F47DFD"/>
    <w:rsid w:val="00F95546"/>
    <w:rsid w:val="00FC3D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90E193"/>
  <w15:chartTrackingRefBased/>
  <w15:docId w15:val="{76A811AF-810E-A445-9B2A-EA62E9B6C8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91B72"/>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paragraph" w:styleId="Heading2">
    <w:name w:val="heading 2"/>
    <w:basedOn w:val="Normal"/>
    <w:next w:val="Normal"/>
    <w:link w:val="Heading2Char"/>
    <w:uiPriority w:val="9"/>
    <w:semiHidden/>
    <w:unhideWhenUsed/>
    <w:qFormat/>
    <w:rsid w:val="000232C7"/>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0232C7"/>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B91B72"/>
    <w:pPr>
      <w:spacing w:before="100" w:beforeAutospacing="1" w:after="100" w:afterAutospacing="1"/>
    </w:pPr>
    <w:rPr>
      <w:rFonts w:ascii="Times New Roman" w:eastAsia="Times New Roman" w:hAnsi="Times New Roman" w:cs="Times New Roman"/>
      <w:lang w:eastAsia="en-GB"/>
    </w:rPr>
  </w:style>
  <w:style w:type="character" w:customStyle="1" w:styleId="Heading1Char">
    <w:name w:val="Heading 1 Char"/>
    <w:basedOn w:val="DefaultParagraphFont"/>
    <w:link w:val="Heading1"/>
    <w:uiPriority w:val="9"/>
    <w:rsid w:val="00B91B72"/>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B91B72"/>
  </w:style>
  <w:style w:type="character" w:customStyle="1" w:styleId="normaltextrun">
    <w:name w:val="normaltextrun"/>
    <w:basedOn w:val="DefaultParagraphFont"/>
    <w:rsid w:val="009E6C06"/>
  </w:style>
  <w:style w:type="character" w:customStyle="1" w:styleId="eop">
    <w:name w:val="eop"/>
    <w:basedOn w:val="DefaultParagraphFont"/>
    <w:rsid w:val="009E6C06"/>
  </w:style>
  <w:style w:type="character" w:customStyle="1" w:styleId="Heading2Char">
    <w:name w:val="Heading 2 Char"/>
    <w:basedOn w:val="DefaultParagraphFont"/>
    <w:link w:val="Heading2"/>
    <w:uiPriority w:val="9"/>
    <w:semiHidden/>
    <w:rsid w:val="000232C7"/>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0232C7"/>
    <w:rPr>
      <w:rFonts w:asciiTheme="majorHAnsi" w:eastAsiaTheme="majorEastAsia" w:hAnsiTheme="majorHAnsi" w:cstheme="majorBidi"/>
      <w:color w:val="1F3763" w:themeColor="accent1" w:themeShade="7F"/>
    </w:rPr>
  </w:style>
  <w:style w:type="table" w:styleId="TableGrid">
    <w:name w:val="Table Grid"/>
    <w:basedOn w:val="TableNormal"/>
    <w:uiPriority w:val="39"/>
    <w:rsid w:val="000232C7"/>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410244">
      <w:bodyDiv w:val="1"/>
      <w:marLeft w:val="0"/>
      <w:marRight w:val="0"/>
      <w:marTop w:val="0"/>
      <w:marBottom w:val="0"/>
      <w:divBdr>
        <w:top w:val="none" w:sz="0" w:space="0" w:color="auto"/>
        <w:left w:val="none" w:sz="0" w:space="0" w:color="auto"/>
        <w:bottom w:val="none" w:sz="0" w:space="0" w:color="auto"/>
        <w:right w:val="none" w:sz="0" w:space="0" w:color="auto"/>
      </w:divBdr>
    </w:div>
    <w:div w:id="91821934">
      <w:bodyDiv w:val="1"/>
      <w:marLeft w:val="0"/>
      <w:marRight w:val="0"/>
      <w:marTop w:val="0"/>
      <w:marBottom w:val="0"/>
      <w:divBdr>
        <w:top w:val="none" w:sz="0" w:space="0" w:color="auto"/>
        <w:left w:val="none" w:sz="0" w:space="0" w:color="auto"/>
        <w:bottom w:val="none" w:sz="0" w:space="0" w:color="auto"/>
        <w:right w:val="none" w:sz="0" w:space="0" w:color="auto"/>
      </w:divBdr>
    </w:div>
    <w:div w:id="93213387">
      <w:bodyDiv w:val="1"/>
      <w:marLeft w:val="0"/>
      <w:marRight w:val="0"/>
      <w:marTop w:val="0"/>
      <w:marBottom w:val="0"/>
      <w:divBdr>
        <w:top w:val="none" w:sz="0" w:space="0" w:color="auto"/>
        <w:left w:val="none" w:sz="0" w:space="0" w:color="auto"/>
        <w:bottom w:val="none" w:sz="0" w:space="0" w:color="auto"/>
        <w:right w:val="none" w:sz="0" w:space="0" w:color="auto"/>
      </w:divBdr>
    </w:div>
    <w:div w:id="123274373">
      <w:bodyDiv w:val="1"/>
      <w:marLeft w:val="0"/>
      <w:marRight w:val="0"/>
      <w:marTop w:val="0"/>
      <w:marBottom w:val="0"/>
      <w:divBdr>
        <w:top w:val="none" w:sz="0" w:space="0" w:color="auto"/>
        <w:left w:val="none" w:sz="0" w:space="0" w:color="auto"/>
        <w:bottom w:val="none" w:sz="0" w:space="0" w:color="auto"/>
        <w:right w:val="none" w:sz="0" w:space="0" w:color="auto"/>
      </w:divBdr>
    </w:div>
    <w:div w:id="140050830">
      <w:bodyDiv w:val="1"/>
      <w:marLeft w:val="0"/>
      <w:marRight w:val="0"/>
      <w:marTop w:val="0"/>
      <w:marBottom w:val="0"/>
      <w:divBdr>
        <w:top w:val="none" w:sz="0" w:space="0" w:color="auto"/>
        <w:left w:val="none" w:sz="0" w:space="0" w:color="auto"/>
        <w:bottom w:val="none" w:sz="0" w:space="0" w:color="auto"/>
        <w:right w:val="none" w:sz="0" w:space="0" w:color="auto"/>
      </w:divBdr>
    </w:div>
    <w:div w:id="150681698">
      <w:bodyDiv w:val="1"/>
      <w:marLeft w:val="0"/>
      <w:marRight w:val="0"/>
      <w:marTop w:val="0"/>
      <w:marBottom w:val="0"/>
      <w:divBdr>
        <w:top w:val="none" w:sz="0" w:space="0" w:color="auto"/>
        <w:left w:val="none" w:sz="0" w:space="0" w:color="auto"/>
        <w:bottom w:val="none" w:sz="0" w:space="0" w:color="auto"/>
        <w:right w:val="none" w:sz="0" w:space="0" w:color="auto"/>
      </w:divBdr>
    </w:div>
    <w:div w:id="155849614">
      <w:bodyDiv w:val="1"/>
      <w:marLeft w:val="0"/>
      <w:marRight w:val="0"/>
      <w:marTop w:val="0"/>
      <w:marBottom w:val="0"/>
      <w:divBdr>
        <w:top w:val="none" w:sz="0" w:space="0" w:color="auto"/>
        <w:left w:val="none" w:sz="0" w:space="0" w:color="auto"/>
        <w:bottom w:val="none" w:sz="0" w:space="0" w:color="auto"/>
        <w:right w:val="none" w:sz="0" w:space="0" w:color="auto"/>
      </w:divBdr>
    </w:div>
    <w:div w:id="183832204">
      <w:bodyDiv w:val="1"/>
      <w:marLeft w:val="0"/>
      <w:marRight w:val="0"/>
      <w:marTop w:val="0"/>
      <w:marBottom w:val="0"/>
      <w:divBdr>
        <w:top w:val="none" w:sz="0" w:space="0" w:color="auto"/>
        <w:left w:val="none" w:sz="0" w:space="0" w:color="auto"/>
        <w:bottom w:val="none" w:sz="0" w:space="0" w:color="auto"/>
        <w:right w:val="none" w:sz="0" w:space="0" w:color="auto"/>
      </w:divBdr>
    </w:div>
    <w:div w:id="189418502">
      <w:bodyDiv w:val="1"/>
      <w:marLeft w:val="0"/>
      <w:marRight w:val="0"/>
      <w:marTop w:val="0"/>
      <w:marBottom w:val="0"/>
      <w:divBdr>
        <w:top w:val="none" w:sz="0" w:space="0" w:color="auto"/>
        <w:left w:val="none" w:sz="0" w:space="0" w:color="auto"/>
        <w:bottom w:val="none" w:sz="0" w:space="0" w:color="auto"/>
        <w:right w:val="none" w:sz="0" w:space="0" w:color="auto"/>
      </w:divBdr>
    </w:div>
    <w:div w:id="195973940">
      <w:bodyDiv w:val="1"/>
      <w:marLeft w:val="0"/>
      <w:marRight w:val="0"/>
      <w:marTop w:val="0"/>
      <w:marBottom w:val="0"/>
      <w:divBdr>
        <w:top w:val="none" w:sz="0" w:space="0" w:color="auto"/>
        <w:left w:val="none" w:sz="0" w:space="0" w:color="auto"/>
        <w:bottom w:val="none" w:sz="0" w:space="0" w:color="auto"/>
        <w:right w:val="none" w:sz="0" w:space="0" w:color="auto"/>
      </w:divBdr>
    </w:div>
    <w:div w:id="234095573">
      <w:bodyDiv w:val="1"/>
      <w:marLeft w:val="0"/>
      <w:marRight w:val="0"/>
      <w:marTop w:val="0"/>
      <w:marBottom w:val="0"/>
      <w:divBdr>
        <w:top w:val="none" w:sz="0" w:space="0" w:color="auto"/>
        <w:left w:val="none" w:sz="0" w:space="0" w:color="auto"/>
        <w:bottom w:val="none" w:sz="0" w:space="0" w:color="auto"/>
        <w:right w:val="none" w:sz="0" w:space="0" w:color="auto"/>
      </w:divBdr>
    </w:div>
    <w:div w:id="253782808">
      <w:bodyDiv w:val="1"/>
      <w:marLeft w:val="0"/>
      <w:marRight w:val="0"/>
      <w:marTop w:val="0"/>
      <w:marBottom w:val="0"/>
      <w:divBdr>
        <w:top w:val="none" w:sz="0" w:space="0" w:color="auto"/>
        <w:left w:val="none" w:sz="0" w:space="0" w:color="auto"/>
        <w:bottom w:val="none" w:sz="0" w:space="0" w:color="auto"/>
        <w:right w:val="none" w:sz="0" w:space="0" w:color="auto"/>
      </w:divBdr>
    </w:div>
    <w:div w:id="300309947">
      <w:bodyDiv w:val="1"/>
      <w:marLeft w:val="0"/>
      <w:marRight w:val="0"/>
      <w:marTop w:val="0"/>
      <w:marBottom w:val="0"/>
      <w:divBdr>
        <w:top w:val="none" w:sz="0" w:space="0" w:color="auto"/>
        <w:left w:val="none" w:sz="0" w:space="0" w:color="auto"/>
        <w:bottom w:val="none" w:sz="0" w:space="0" w:color="auto"/>
        <w:right w:val="none" w:sz="0" w:space="0" w:color="auto"/>
      </w:divBdr>
    </w:div>
    <w:div w:id="302197034">
      <w:bodyDiv w:val="1"/>
      <w:marLeft w:val="0"/>
      <w:marRight w:val="0"/>
      <w:marTop w:val="0"/>
      <w:marBottom w:val="0"/>
      <w:divBdr>
        <w:top w:val="none" w:sz="0" w:space="0" w:color="auto"/>
        <w:left w:val="none" w:sz="0" w:space="0" w:color="auto"/>
        <w:bottom w:val="none" w:sz="0" w:space="0" w:color="auto"/>
        <w:right w:val="none" w:sz="0" w:space="0" w:color="auto"/>
      </w:divBdr>
    </w:div>
    <w:div w:id="320276946">
      <w:bodyDiv w:val="1"/>
      <w:marLeft w:val="0"/>
      <w:marRight w:val="0"/>
      <w:marTop w:val="0"/>
      <w:marBottom w:val="0"/>
      <w:divBdr>
        <w:top w:val="none" w:sz="0" w:space="0" w:color="auto"/>
        <w:left w:val="none" w:sz="0" w:space="0" w:color="auto"/>
        <w:bottom w:val="none" w:sz="0" w:space="0" w:color="auto"/>
        <w:right w:val="none" w:sz="0" w:space="0" w:color="auto"/>
      </w:divBdr>
    </w:div>
    <w:div w:id="395664356">
      <w:bodyDiv w:val="1"/>
      <w:marLeft w:val="0"/>
      <w:marRight w:val="0"/>
      <w:marTop w:val="0"/>
      <w:marBottom w:val="0"/>
      <w:divBdr>
        <w:top w:val="none" w:sz="0" w:space="0" w:color="auto"/>
        <w:left w:val="none" w:sz="0" w:space="0" w:color="auto"/>
        <w:bottom w:val="none" w:sz="0" w:space="0" w:color="auto"/>
        <w:right w:val="none" w:sz="0" w:space="0" w:color="auto"/>
      </w:divBdr>
    </w:div>
    <w:div w:id="433133173">
      <w:bodyDiv w:val="1"/>
      <w:marLeft w:val="0"/>
      <w:marRight w:val="0"/>
      <w:marTop w:val="0"/>
      <w:marBottom w:val="0"/>
      <w:divBdr>
        <w:top w:val="none" w:sz="0" w:space="0" w:color="auto"/>
        <w:left w:val="none" w:sz="0" w:space="0" w:color="auto"/>
        <w:bottom w:val="none" w:sz="0" w:space="0" w:color="auto"/>
        <w:right w:val="none" w:sz="0" w:space="0" w:color="auto"/>
      </w:divBdr>
    </w:div>
    <w:div w:id="455416527">
      <w:bodyDiv w:val="1"/>
      <w:marLeft w:val="0"/>
      <w:marRight w:val="0"/>
      <w:marTop w:val="0"/>
      <w:marBottom w:val="0"/>
      <w:divBdr>
        <w:top w:val="none" w:sz="0" w:space="0" w:color="auto"/>
        <w:left w:val="none" w:sz="0" w:space="0" w:color="auto"/>
        <w:bottom w:val="none" w:sz="0" w:space="0" w:color="auto"/>
        <w:right w:val="none" w:sz="0" w:space="0" w:color="auto"/>
      </w:divBdr>
    </w:div>
    <w:div w:id="507332898">
      <w:bodyDiv w:val="1"/>
      <w:marLeft w:val="0"/>
      <w:marRight w:val="0"/>
      <w:marTop w:val="0"/>
      <w:marBottom w:val="0"/>
      <w:divBdr>
        <w:top w:val="none" w:sz="0" w:space="0" w:color="auto"/>
        <w:left w:val="none" w:sz="0" w:space="0" w:color="auto"/>
        <w:bottom w:val="none" w:sz="0" w:space="0" w:color="auto"/>
        <w:right w:val="none" w:sz="0" w:space="0" w:color="auto"/>
      </w:divBdr>
    </w:div>
    <w:div w:id="566918088">
      <w:bodyDiv w:val="1"/>
      <w:marLeft w:val="0"/>
      <w:marRight w:val="0"/>
      <w:marTop w:val="0"/>
      <w:marBottom w:val="0"/>
      <w:divBdr>
        <w:top w:val="none" w:sz="0" w:space="0" w:color="auto"/>
        <w:left w:val="none" w:sz="0" w:space="0" w:color="auto"/>
        <w:bottom w:val="none" w:sz="0" w:space="0" w:color="auto"/>
        <w:right w:val="none" w:sz="0" w:space="0" w:color="auto"/>
      </w:divBdr>
    </w:div>
    <w:div w:id="578708286">
      <w:bodyDiv w:val="1"/>
      <w:marLeft w:val="0"/>
      <w:marRight w:val="0"/>
      <w:marTop w:val="0"/>
      <w:marBottom w:val="0"/>
      <w:divBdr>
        <w:top w:val="none" w:sz="0" w:space="0" w:color="auto"/>
        <w:left w:val="none" w:sz="0" w:space="0" w:color="auto"/>
        <w:bottom w:val="none" w:sz="0" w:space="0" w:color="auto"/>
        <w:right w:val="none" w:sz="0" w:space="0" w:color="auto"/>
      </w:divBdr>
    </w:div>
    <w:div w:id="592933914">
      <w:bodyDiv w:val="1"/>
      <w:marLeft w:val="0"/>
      <w:marRight w:val="0"/>
      <w:marTop w:val="0"/>
      <w:marBottom w:val="0"/>
      <w:divBdr>
        <w:top w:val="none" w:sz="0" w:space="0" w:color="auto"/>
        <w:left w:val="none" w:sz="0" w:space="0" w:color="auto"/>
        <w:bottom w:val="none" w:sz="0" w:space="0" w:color="auto"/>
        <w:right w:val="none" w:sz="0" w:space="0" w:color="auto"/>
      </w:divBdr>
    </w:div>
    <w:div w:id="624309902">
      <w:bodyDiv w:val="1"/>
      <w:marLeft w:val="0"/>
      <w:marRight w:val="0"/>
      <w:marTop w:val="0"/>
      <w:marBottom w:val="0"/>
      <w:divBdr>
        <w:top w:val="none" w:sz="0" w:space="0" w:color="auto"/>
        <w:left w:val="none" w:sz="0" w:space="0" w:color="auto"/>
        <w:bottom w:val="none" w:sz="0" w:space="0" w:color="auto"/>
        <w:right w:val="none" w:sz="0" w:space="0" w:color="auto"/>
      </w:divBdr>
    </w:div>
    <w:div w:id="655186831">
      <w:bodyDiv w:val="1"/>
      <w:marLeft w:val="0"/>
      <w:marRight w:val="0"/>
      <w:marTop w:val="0"/>
      <w:marBottom w:val="0"/>
      <w:divBdr>
        <w:top w:val="none" w:sz="0" w:space="0" w:color="auto"/>
        <w:left w:val="none" w:sz="0" w:space="0" w:color="auto"/>
        <w:bottom w:val="none" w:sz="0" w:space="0" w:color="auto"/>
        <w:right w:val="none" w:sz="0" w:space="0" w:color="auto"/>
      </w:divBdr>
    </w:div>
    <w:div w:id="664017891">
      <w:bodyDiv w:val="1"/>
      <w:marLeft w:val="0"/>
      <w:marRight w:val="0"/>
      <w:marTop w:val="0"/>
      <w:marBottom w:val="0"/>
      <w:divBdr>
        <w:top w:val="none" w:sz="0" w:space="0" w:color="auto"/>
        <w:left w:val="none" w:sz="0" w:space="0" w:color="auto"/>
        <w:bottom w:val="none" w:sz="0" w:space="0" w:color="auto"/>
        <w:right w:val="none" w:sz="0" w:space="0" w:color="auto"/>
      </w:divBdr>
    </w:div>
    <w:div w:id="674311049">
      <w:bodyDiv w:val="1"/>
      <w:marLeft w:val="0"/>
      <w:marRight w:val="0"/>
      <w:marTop w:val="0"/>
      <w:marBottom w:val="0"/>
      <w:divBdr>
        <w:top w:val="none" w:sz="0" w:space="0" w:color="auto"/>
        <w:left w:val="none" w:sz="0" w:space="0" w:color="auto"/>
        <w:bottom w:val="none" w:sz="0" w:space="0" w:color="auto"/>
        <w:right w:val="none" w:sz="0" w:space="0" w:color="auto"/>
      </w:divBdr>
    </w:div>
    <w:div w:id="693267208">
      <w:bodyDiv w:val="1"/>
      <w:marLeft w:val="0"/>
      <w:marRight w:val="0"/>
      <w:marTop w:val="0"/>
      <w:marBottom w:val="0"/>
      <w:divBdr>
        <w:top w:val="none" w:sz="0" w:space="0" w:color="auto"/>
        <w:left w:val="none" w:sz="0" w:space="0" w:color="auto"/>
        <w:bottom w:val="none" w:sz="0" w:space="0" w:color="auto"/>
        <w:right w:val="none" w:sz="0" w:space="0" w:color="auto"/>
      </w:divBdr>
    </w:div>
    <w:div w:id="768311215">
      <w:bodyDiv w:val="1"/>
      <w:marLeft w:val="0"/>
      <w:marRight w:val="0"/>
      <w:marTop w:val="0"/>
      <w:marBottom w:val="0"/>
      <w:divBdr>
        <w:top w:val="none" w:sz="0" w:space="0" w:color="auto"/>
        <w:left w:val="none" w:sz="0" w:space="0" w:color="auto"/>
        <w:bottom w:val="none" w:sz="0" w:space="0" w:color="auto"/>
        <w:right w:val="none" w:sz="0" w:space="0" w:color="auto"/>
      </w:divBdr>
    </w:div>
    <w:div w:id="769354388">
      <w:bodyDiv w:val="1"/>
      <w:marLeft w:val="0"/>
      <w:marRight w:val="0"/>
      <w:marTop w:val="0"/>
      <w:marBottom w:val="0"/>
      <w:divBdr>
        <w:top w:val="none" w:sz="0" w:space="0" w:color="auto"/>
        <w:left w:val="none" w:sz="0" w:space="0" w:color="auto"/>
        <w:bottom w:val="none" w:sz="0" w:space="0" w:color="auto"/>
        <w:right w:val="none" w:sz="0" w:space="0" w:color="auto"/>
      </w:divBdr>
    </w:div>
    <w:div w:id="782068586">
      <w:bodyDiv w:val="1"/>
      <w:marLeft w:val="0"/>
      <w:marRight w:val="0"/>
      <w:marTop w:val="0"/>
      <w:marBottom w:val="0"/>
      <w:divBdr>
        <w:top w:val="none" w:sz="0" w:space="0" w:color="auto"/>
        <w:left w:val="none" w:sz="0" w:space="0" w:color="auto"/>
        <w:bottom w:val="none" w:sz="0" w:space="0" w:color="auto"/>
        <w:right w:val="none" w:sz="0" w:space="0" w:color="auto"/>
      </w:divBdr>
    </w:div>
    <w:div w:id="803155945">
      <w:bodyDiv w:val="1"/>
      <w:marLeft w:val="0"/>
      <w:marRight w:val="0"/>
      <w:marTop w:val="0"/>
      <w:marBottom w:val="0"/>
      <w:divBdr>
        <w:top w:val="none" w:sz="0" w:space="0" w:color="auto"/>
        <w:left w:val="none" w:sz="0" w:space="0" w:color="auto"/>
        <w:bottom w:val="none" w:sz="0" w:space="0" w:color="auto"/>
        <w:right w:val="none" w:sz="0" w:space="0" w:color="auto"/>
      </w:divBdr>
    </w:div>
    <w:div w:id="813715073">
      <w:bodyDiv w:val="1"/>
      <w:marLeft w:val="0"/>
      <w:marRight w:val="0"/>
      <w:marTop w:val="0"/>
      <w:marBottom w:val="0"/>
      <w:divBdr>
        <w:top w:val="none" w:sz="0" w:space="0" w:color="auto"/>
        <w:left w:val="none" w:sz="0" w:space="0" w:color="auto"/>
        <w:bottom w:val="none" w:sz="0" w:space="0" w:color="auto"/>
        <w:right w:val="none" w:sz="0" w:space="0" w:color="auto"/>
      </w:divBdr>
    </w:div>
    <w:div w:id="824207053">
      <w:bodyDiv w:val="1"/>
      <w:marLeft w:val="0"/>
      <w:marRight w:val="0"/>
      <w:marTop w:val="0"/>
      <w:marBottom w:val="0"/>
      <w:divBdr>
        <w:top w:val="none" w:sz="0" w:space="0" w:color="auto"/>
        <w:left w:val="none" w:sz="0" w:space="0" w:color="auto"/>
        <w:bottom w:val="none" w:sz="0" w:space="0" w:color="auto"/>
        <w:right w:val="none" w:sz="0" w:space="0" w:color="auto"/>
      </w:divBdr>
    </w:div>
    <w:div w:id="846941992">
      <w:bodyDiv w:val="1"/>
      <w:marLeft w:val="0"/>
      <w:marRight w:val="0"/>
      <w:marTop w:val="0"/>
      <w:marBottom w:val="0"/>
      <w:divBdr>
        <w:top w:val="none" w:sz="0" w:space="0" w:color="auto"/>
        <w:left w:val="none" w:sz="0" w:space="0" w:color="auto"/>
        <w:bottom w:val="none" w:sz="0" w:space="0" w:color="auto"/>
        <w:right w:val="none" w:sz="0" w:space="0" w:color="auto"/>
      </w:divBdr>
    </w:div>
    <w:div w:id="858934795">
      <w:bodyDiv w:val="1"/>
      <w:marLeft w:val="0"/>
      <w:marRight w:val="0"/>
      <w:marTop w:val="0"/>
      <w:marBottom w:val="0"/>
      <w:divBdr>
        <w:top w:val="none" w:sz="0" w:space="0" w:color="auto"/>
        <w:left w:val="none" w:sz="0" w:space="0" w:color="auto"/>
        <w:bottom w:val="none" w:sz="0" w:space="0" w:color="auto"/>
        <w:right w:val="none" w:sz="0" w:space="0" w:color="auto"/>
      </w:divBdr>
    </w:div>
    <w:div w:id="911622569">
      <w:bodyDiv w:val="1"/>
      <w:marLeft w:val="0"/>
      <w:marRight w:val="0"/>
      <w:marTop w:val="0"/>
      <w:marBottom w:val="0"/>
      <w:divBdr>
        <w:top w:val="none" w:sz="0" w:space="0" w:color="auto"/>
        <w:left w:val="none" w:sz="0" w:space="0" w:color="auto"/>
        <w:bottom w:val="none" w:sz="0" w:space="0" w:color="auto"/>
        <w:right w:val="none" w:sz="0" w:space="0" w:color="auto"/>
      </w:divBdr>
    </w:div>
    <w:div w:id="920211426">
      <w:bodyDiv w:val="1"/>
      <w:marLeft w:val="0"/>
      <w:marRight w:val="0"/>
      <w:marTop w:val="0"/>
      <w:marBottom w:val="0"/>
      <w:divBdr>
        <w:top w:val="none" w:sz="0" w:space="0" w:color="auto"/>
        <w:left w:val="none" w:sz="0" w:space="0" w:color="auto"/>
        <w:bottom w:val="none" w:sz="0" w:space="0" w:color="auto"/>
        <w:right w:val="none" w:sz="0" w:space="0" w:color="auto"/>
      </w:divBdr>
    </w:div>
    <w:div w:id="922450369">
      <w:bodyDiv w:val="1"/>
      <w:marLeft w:val="0"/>
      <w:marRight w:val="0"/>
      <w:marTop w:val="0"/>
      <w:marBottom w:val="0"/>
      <w:divBdr>
        <w:top w:val="none" w:sz="0" w:space="0" w:color="auto"/>
        <w:left w:val="none" w:sz="0" w:space="0" w:color="auto"/>
        <w:bottom w:val="none" w:sz="0" w:space="0" w:color="auto"/>
        <w:right w:val="none" w:sz="0" w:space="0" w:color="auto"/>
      </w:divBdr>
    </w:div>
    <w:div w:id="959065771">
      <w:bodyDiv w:val="1"/>
      <w:marLeft w:val="0"/>
      <w:marRight w:val="0"/>
      <w:marTop w:val="0"/>
      <w:marBottom w:val="0"/>
      <w:divBdr>
        <w:top w:val="none" w:sz="0" w:space="0" w:color="auto"/>
        <w:left w:val="none" w:sz="0" w:space="0" w:color="auto"/>
        <w:bottom w:val="none" w:sz="0" w:space="0" w:color="auto"/>
        <w:right w:val="none" w:sz="0" w:space="0" w:color="auto"/>
      </w:divBdr>
    </w:div>
    <w:div w:id="962492746">
      <w:bodyDiv w:val="1"/>
      <w:marLeft w:val="0"/>
      <w:marRight w:val="0"/>
      <w:marTop w:val="0"/>
      <w:marBottom w:val="0"/>
      <w:divBdr>
        <w:top w:val="none" w:sz="0" w:space="0" w:color="auto"/>
        <w:left w:val="none" w:sz="0" w:space="0" w:color="auto"/>
        <w:bottom w:val="none" w:sz="0" w:space="0" w:color="auto"/>
        <w:right w:val="none" w:sz="0" w:space="0" w:color="auto"/>
      </w:divBdr>
    </w:div>
    <w:div w:id="974261300">
      <w:bodyDiv w:val="1"/>
      <w:marLeft w:val="0"/>
      <w:marRight w:val="0"/>
      <w:marTop w:val="0"/>
      <w:marBottom w:val="0"/>
      <w:divBdr>
        <w:top w:val="none" w:sz="0" w:space="0" w:color="auto"/>
        <w:left w:val="none" w:sz="0" w:space="0" w:color="auto"/>
        <w:bottom w:val="none" w:sz="0" w:space="0" w:color="auto"/>
        <w:right w:val="none" w:sz="0" w:space="0" w:color="auto"/>
      </w:divBdr>
    </w:div>
    <w:div w:id="1034892820">
      <w:bodyDiv w:val="1"/>
      <w:marLeft w:val="0"/>
      <w:marRight w:val="0"/>
      <w:marTop w:val="0"/>
      <w:marBottom w:val="0"/>
      <w:divBdr>
        <w:top w:val="none" w:sz="0" w:space="0" w:color="auto"/>
        <w:left w:val="none" w:sz="0" w:space="0" w:color="auto"/>
        <w:bottom w:val="none" w:sz="0" w:space="0" w:color="auto"/>
        <w:right w:val="none" w:sz="0" w:space="0" w:color="auto"/>
      </w:divBdr>
    </w:div>
    <w:div w:id="1040088005">
      <w:bodyDiv w:val="1"/>
      <w:marLeft w:val="0"/>
      <w:marRight w:val="0"/>
      <w:marTop w:val="0"/>
      <w:marBottom w:val="0"/>
      <w:divBdr>
        <w:top w:val="none" w:sz="0" w:space="0" w:color="auto"/>
        <w:left w:val="none" w:sz="0" w:space="0" w:color="auto"/>
        <w:bottom w:val="none" w:sz="0" w:space="0" w:color="auto"/>
        <w:right w:val="none" w:sz="0" w:space="0" w:color="auto"/>
      </w:divBdr>
    </w:div>
    <w:div w:id="1054041783">
      <w:bodyDiv w:val="1"/>
      <w:marLeft w:val="0"/>
      <w:marRight w:val="0"/>
      <w:marTop w:val="0"/>
      <w:marBottom w:val="0"/>
      <w:divBdr>
        <w:top w:val="none" w:sz="0" w:space="0" w:color="auto"/>
        <w:left w:val="none" w:sz="0" w:space="0" w:color="auto"/>
        <w:bottom w:val="none" w:sz="0" w:space="0" w:color="auto"/>
        <w:right w:val="none" w:sz="0" w:space="0" w:color="auto"/>
      </w:divBdr>
    </w:div>
    <w:div w:id="1088040051">
      <w:bodyDiv w:val="1"/>
      <w:marLeft w:val="0"/>
      <w:marRight w:val="0"/>
      <w:marTop w:val="0"/>
      <w:marBottom w:val="0"/>
      <w:divBdr>
        <w:top w:val="none" w:sz="0" w:space="0" w:color="auto"/>
        <w:left w:val="none" w:sz="0" w:space="0" w:color="auto"/>
        <w:bottom w:val="none" w:sz="0" w:space="0" w:color="auto"/>
        <w:right w:val="none" w:sz="0" w:space="0" w:color="auto"/>
      </w:divBdr>
    </w:div>
    <w:div w:id="1117485580">
      <w:bodyDiv w:val="1"/>
      <w:marLeft w:val="0"/>
      <w:marRight w:val="0"/>
      <w:marTop w:val="0"/>
      <w:marBottom w:val="0"/>
      <w:divBdr>
        <w:top w:val="none" w:sz="0" w:space="0" w:color="auto"/>
        <w:left w:val="none" w:sz="0" w:space="0" w:color="auto"/>
        <w:bottom w:val="none" w:sz="0" w:space="0" w:color="auto"/>
        <w:right w:val="none" w:sz="0" w:space="0" w:color="auto"/>
      </w:divBdr>
      <w:divsChild>
        <w:div w:id="537820294">
          <w:marLeft w:val="0"/>
          <w:marRight w:val="0"/>
          <w:marTop w:val="0"/>
          <w:marBottom w:val="0"/>
          <w:divBdr>
            <w:top w:val="none" w:sz="0" w:space="0" w:color="auto"/>
            <w:left w:val="none" w:sz="0" w:space="0" w:color="auto"/>
            <w:bottom w:val="none" w:sz="0" w:space="0" w:color="auto"/>
            <w:right w:val="none" w:sz="0" w:space="0" w:color="auto"/>
          </w:divBdr>
          <w:divsChild>
            <w:div w:id="1144808829">
              <w:marLeft w:val="0"/>
              <w:marRight w:val="0"/>
              <w:marTop w:val="0"/>
              <w:marBottom w:val="0"/>
              <w:divBdr>
                <w:top w:val="none" w:sz="0" w:space="0" w:color="auto"/>
                <w:left w:val="none" w:sz="0" w:space="0" w:color="auto"/>
                <w:bottom w:val="none" w:sz="0" w:space="0" w:color="auto"/>
                <w:right w:val="none" w:sz="0" w:space="0" w:color="auto"/>
              </w:divBdr>
              <w:divsChild>
                <w:div w:id="5158516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8166596">
      <w:bodyDiv w:val="1"/>
      <w:marLeft w:val="0"/>
      <w:marRight w:val="0"/>
      <w:marTop w:val="0"/>
      <w:marBottom w:val="0"/>
      <w:divBdr>
        <w:top w:val="none" w:sz="0" w:space="0" w:color="auto"/>
        <w:left w:val="none" w:sz="0" w:space="0" w:color="auto"/>
        <w:bottom w:val="none" w:sz="0" w:space="0" w:color="auto"/>
        <w:right w:val="none" w:sz="0" w:space="0" w:color="auto"/>
      </w:divBdr>
    </w:div>
    <w:div w:id="1138452187">
      <w:bodyDiv w:val="1"/>
      <w:marLeft w:val="0"/>
      <w:marRight w:val="0"/>
      <w:marTop w:val="0"/>
      <w:marBottom w:val="0"/>
      <w:divBdr>
        <w:top w:val="none" w:sz="0" w:space="0" w:color="auto"/>
        <w:left w:val="none" w:sz="0" w:space="0" w:color="auto"/>
        <w:bottom w:val="none" w:sz="0" w:space="0" w:color="auto"/>
        <w:right w:val="none" w:sz="0" w:space="0" w:color="auto"/>
      </w:divBdr>
    </w:div>
    <w:div w:id="1154680115">
      <w:bodyDiv w:val="1"/>
      <w:marLeft w:val="0"/>
      <w:marRight w:val="0"/>
      <w:marTop w:val="0"/>
      <w:marBottom w:val="0"/>
      <w:divBdr>
        <w:top w:val="none" w:sz="0" w:space="0" w:color="auto"/>
        <w:left w:val="none" w:sz="0" w:space="0" w:color="auto"/>
        <w:bottom w:val="none" w:sz="0" w:space="0" w:color="auto"/>
        <w:right w:val="none" w:sz="0" w:space="0" w:color="auto"/>
      </w:divBdr>
    </w:div>
    <w:div w:id="1210651144">
      <w:bodyDiv w:val="1"/>
      <w:marLeft w:val="0"/>
      <w:marRight w:val="0"/>
      <w:marTop w:val="0"/>
      <w:marBottom w:val="0"/>
      <w:divBdr>
        <w:top w:val="none" w:sz="0" w:space="0" w:color="auto"/>
        <w:left w:val="none" w:sz="0" w:space="0" w:color="auto"/>
        <w:bottom w:val="none" w:sz="0" w:space="0" w:color="auto"/>
        <w:right w:val="none" w:sz="0" w:space="0" w:color="auto"/>
      </w:divBdr>
    </w:div>
    <w:div w:id="1230189936">
      <w:bodyDiv w:val="1"/>
      <w:marLeft w:val="0"/>
      <w:marRight w:val="0"/>
      <w:marTop w:val="0"/>
      <w:marBottom w:val="0"/>
      <w:divBdr>
        <w:top w:val="none" w:sz="0" w:space="0" w:color="auto"/>
        <w:left w:val="none" w:sz="0" w:space="0" w:color="auto"/>
        <w:bottom w:val="none" w:sz="0" w:space="0" w:color="auto"/>
        <w:right w:val="none" w:sz="0" w:space="0" w:color="auto"/>
      </w:divBdr>
    </w:div>
    <w:div w:id="1239248653">
      <w:bodyDiv w:val="1"/>
      <w:marLeft w:val="0"/>
      <w:marRight w:val="0"/>
      <w:marTop w:val="0"/>
      <w:marBottom w:val="0"/>
      <w:divBdr>
        <w:top w:val="none" w:sz="0" w:space="0" w:color="auto"/>
        <w:left w:val="none" w:sz="0" w:space="0" w:color="auto"/>
        <w:bottom w:val="none" w:sz="0" w:space="0" w:color="auto"/>
        <w:right w:val="none" w:sz="0" w:space="0" w:color="auto"/>
      </w:divBdr>
    </w:div>
    <w:div w:id="1244485828">
      <w:bodyDiv w:val="1"/>
      <w:marLeft w:val="0"/>
      <w:marRight w:val="0"/>
      <w:marTop w:val="0"/>
      <w:marBottom w:val="0"/>
      <w:divBdr>
        <w:top w:val="none" w:sz="0" w:space="0" w:color="auto"/>
        <w:left w:val="none" w:sz="0" w:space="0" w:color="auto"/>
        <w:bottom w:val="none" w:sz="0" w:space="0" w:color="auto"/>
        <w:right w:val="none" w:sz="0" w:space="0" w:color="auto"/>
      </w:divBdr>
    </w:div>
    <w:div w:id="1262908821">
      <w:bodyDiv w:val="1"/>
      <w:marLeft w:val="0"/>
      <w:marRight w:val="0"/>
      <w:marTop w:val="0"/>
      <w:marBottom w:val="0"/>
      <w:divBdr>
        <w:top w:val="none" w:sz="0" w:space="0" w:color="auto"/>
        <w:left w:val="none" w:sz="0" w:space="0" w:color="auto"/>
        <w:bottom w:val="none" w:sz="0" w:space="0" w:color="auto"/>
        <w:right w:val="none" w:sz="0" w:space="0" w:color="auto"/>
      </w:divBdr>
    </w:div>
    <w:div w:id="1278022468">
      <w:bodyDiv w:val="1"/>
      <w:marLeft w:val="0"/>
      <w:marRight w:val="0"/>
      <w:marTop w:val="0"/>
      <w:marBottom w:val="0"/>
      <w:divBdr>
        <w:top w:val="none" w:sz="0" w:space="0" w:color="auto"/>
        <w:left w:val="none" w:sz="0" w:space="0" w:color="auto"/>
        <w:bottom w:val="none" w:sz="0" w:space="0" w:color="auto"/>
        <w:right w:val="none" w:sz="0" w:space="0" w:color="auto"/>
      </w:divBdr>
    </w:div>
    <w:div w:id="1280339819">
      <w:bodyDiv w:val="1"/>
      <w:marLeft w:val="0"/>
      <w:marRight w:val="0"/>
      <w:marTop w:val="0"/>
      <w:marBottom w:val="0"/>
      <w:divBdr>
        <w:top w:val="none" w:sz="0" w:space="0" w:color="auto"/>
        <w:left w:val="none" w:sz="0" w:space="0" w:color="auto"/>
        <w:bottom w:val="none" w:sz="0" w:space="0" w:color="auto"/>
        <w:right w:val="none" w:sz="0" w:space="0" w:color="auto"/>
      </w:divBdr>
    </w:div>
    <w:div w:id="1281181247">
      <w:bodyDiv w:val="1"/>
      <w:marLeft w:val="0"/>
      <w:marRight w:val="0"/>
      <w:marTop w:val="0"/>
      <w:marBottom w:val="0"/>
      <w:divBdr>
        <w:top w:val="none" w:sz="0" w:space="0" w:color="auto"/>
        <w:left w:val="none" w:sz="0" w:space="0" w:color="auto"/>
        <w:bottom w:val="none" w:sz="0" w:space="0" w:color="auto"/>
        <w:right w:val="none" w:sz="0" w:space="0" w:color="auto"/>
      </w:divBdr>
    </w:div>
    <w:div w:id="1368677491">
      <w:bodyDiv w:val="1"/>
      <w:marLeft w:val="0"/>
      <w:marRight w:val="0"/>
      <w:marTop w:val="0"/>
      <w:marBottom w:val="0"/>
      <w:divBdr>
        <w:top w:val="none" w:sz="0" w:space="0" w:color="auto"/>
        <w:left w:val="none" w:sz="0" w:space="0" w:color="auto"/>
        <w:bottom w:val="none" w:sz="0" w:space="0" w:color="auto"/>
        <w:right w:val="none" w:sz="0" w:space="0" w:color="auto"/>
      </w:divBdr>
    </w:div>
    <w:div w:id="1370259026">
      <w:bodyDiv w:val="1"/>
      <w:marLeft w:val="0"/>
      <w:marRight w:val="0"/>
      <w:marTop w:val="0"/>
      <w:marBottom w:val="0"/>
      <w:divBdr>
        <w:top w:val="none" w:sz="0" w:space="0" w:color="auto"/>
        <w:left w:val="none" w:sz="0" w:space="0" w:color="auto"/>
        <w:bottom w:val="none" w:sz="0" w:space="0" w:color="auto"/>
        <w:right w:val="none" w:sz="0" w:space="0" w:color="auto"/>
      </w:divBdr>
    </w:div>
    <w:div w:id="1387601870">
      <w:bodyDiv w:val="1"/>
      <w:marLeft w:val="0"/>
      <w:marRight w:val="0"/>
      <w:marTop w:val="0"/>
      <w:marBottom w:val="0"/>
      <w:divBdr>
        <w:top w:val="none" w:sz="0" w:space="0" w:color="auto"/>
        <w:left w:val="none" w:sz="0" w:space="0" w:color="auto"/>
        <w:bottom w:val="none" w:sz="0" w:space="0" w:color="auto"/>
        <w:right w:val="none" w:sz="0" w:space="0" w:color="auto"/>
      </w:divBdr>
    </w:div>
    <w:div w:id="1409615322">
      <w:bodyDiv w:val="1"/>
      <w:marLeft w:val="0"/>
      <w:marRight w:val="0"/>
      <w:marTop w:val="0"/>
      <w:marBottom w:val="0"/>
      <w:divBdr>
        <w:top w:val="none" w:sz="0" w:space="0" w:color="auto"/>
        <w:left w:val="none" w:sz="0" w:space="0" w:color="auto"/>
        <w:bottom w:val="none" w:sz="0" w:space="0" w:color="auto"/>
        <w:right w:val="none" w:sz="0" w:space="0" w:color="auto"/>
      </w:divBdr>
    </w:div>
    <w:div w:id="1422490316">
      <w:bodyDiv w:val="1"/>
      <w:marLeft w:val="0"/>
      <w:marRight w:val="0"/>
      <w:marTop w:val="0"/>
      <w:marBottom w:val="0"/>
      <w:divBdr>
        <w:top w:val="none" w:sz="0" w:space="0" w:color="auto"/>
        <w:left w:val="none" w:sz="0" w:space="0" w:color="auto"/>
        <w:bottom w:val="none" w:sz="0" w:space="0" w:color="auto"/>
        <w:right w:val="none" w:sz="0" w:space="0" w:color="auto"/>
      </w:divBdr>
    </w:div>
    <w:div w:id="1425149474">
      <w:bodyDiv w:val="1"/>
      <w:marLeft w:val="0"/>
      <w:marRight w:val="0"/>
      <w:marTop w:val="0"/>
      <w:marBottom w:val="0"/>
      <w:divBdr>
        <w:top w:val="none" w:sz="0" w:space="0" w:color="auto"/>
        <w:left w:val="none" w:sz="0" w:space="0" w:color="auto"/>
        <w:bottom w:val="none" w:sz="0" w:space="0" w:color="auto"/>
        <w:right w:val="none" w:sz="0" w:space="0" w:color="auto"/>
      </w:divBdr>
    </w:div>
    <w:div w:id="1425763924">
      <w:bodyDiv w:val="1"/>
      <w:marLeft w:val="0"/>
      <w:marRight w:val="0"/>
      <w:marTop w:val="0"/>
      <w:marBottom w:val="0"/>
      <w:divBdr>
        <w:top w:val="none" w:sz="0" w:space="0" w:color="auto"/>
        <w:left w:val="none" w:sz="0" w:space="0" w:color="auto"/>
        <w:bottom w:val="none" w:sz="0" w:space="0" w:color="auto"/>
        <w:right w:val="none" w:sz="0" w:space="0" w:color="auto"/>
      </w:divBdr>
    </w:div>
    <w:div w:id="1439908526">
      <w:bodyDiv w:val="1"/>
      <w:marLeft w:val="0"/>
      <w:marRight w:val="0"/>
      <w:marTop w:val="0"/>
      <w:marBottom w:val="0"/>
      <w:divBdr>
        <w:top w:val="none" w:sz="0" w:space="0" w:color="auto"/>
        <w:left w:val="none" w:sz="0" w:space="0" w:color="auto"/>
        <w:bottom w:val="none" w:sz="0" w:space="0" w:color="auto"/>
        <w:right w:val="none" w:sz="0" w:space="0" w:color="auto"/>
      </w:divBdr>
    </w:div>
    <w:div w:id="1462067243">
      <w:bodyDiv w:val="1"/>
      <w:marLeft w:val="0"/>
      <w:marRight w:val="0"/>
      <w:marTop w:val="0"/>
      <w:marBottom w:val="0"/>
      <w:divBdr>
        <w:top w:val="none" w:sz="0" w:space="0" w:color="auto"/>
        <w:left w:val="none" w:sz="0" w:space="0" w:color="auto"/>
        <w:bottom w:val="none" w:sz="0" w:space="0" w:color="auto"/>
        <w:right w:val="none" w:sz="0" w:space="0" w:color="auto"/>
      </w:divBdr>
      <w:divsChild>
        <w:div w:id="1341737154">
          <w:marLeft w:val="0"/>
          <w:marRight w:val="0"/>
          <w:marTop w:val="0"/>
          <w:marBottom w:val="0"/>
          <w:divBdr>
            <w:top w:val="none" w:sz="0" w:space="0" w:color="auto"/>
            <w:left w:val="none" w:sz="0" w:space="0" w:color="auto"/>
            <w:bottom w:val="none" w:sz="0" w:space="0" w:color="auto"/>
            <w:right w:val="none" w:sz="0" w:space="0" w:color="auto"/>
          </w:divBdr>
          <w:divsChild>
            <w:div w:id="681661097">
              <w:marLeft w:val="0"/>
              <w:marRight w:val="0"/>
              <w:marTop w:val="0"/>
              <w:marBottom w:val="0"/>
              <w:divBdr>
                <w:top w:val="none" w:sz="0" w:space="0" w:color="auto"/>
                <w:left w:val="none" w:sz="0" w:space="0" w:color="auto"/>
                <w:bottom w:val="none" w:sz="0" w:space="0" w:color="auto"/>
                <w:right w:val="none" w:sz="0" w:space="0" w:color="auto"/>
              </w:divBdr>
              <w:divsChild>
                <w:div w:id="9074938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7552710">
      <w:bodyDiv w:val="1"/>
      <w:marLeft w:val="0"/>
      <w:marRight w:val="0"/>
      <w:marTop w:val="0"/>
      <w:marBottom w:val="0"/>
      <w:divBdr>
        <w:top w:val="none" w:sz="0" w:space="0" w:color="auto"/>
        <w:left w:val="none" w:sz="0" w:space="0" w:color="auto"/>
        <w:bottom w:val="none" w:sz="0" w:space="0" w:color="auto"/>
        <w:right w:val="none" w:sz="0" w:space="0" w:color="auto"/>
      </w:divBdr>
    </w:div>
    <w:div w:id="1508446642">
      <w:bodyDiv w:val="1"/>
      <w:marLeft w:val="0"/>
      <w:marRight w:val="0"/>
      <w:marTop w:val="0"/>
      <w:marBottom w:val="0"/>
      <w:divBdr>
        <w:top w:val="none" w:sz="0" w:space="0" w:color="auto"/>
        <w:left w:val="none" w:sz="0" w:space="0" w:color="auto"/>
        <w:bottom w:val="none" w:sz="0" w:space="0" w:color="auto"/>
        <w:right w:val="none" w:sz="0" w:space="0" w:color="auto"/>
      </w:divBdr>
    </w:div>
    <w:div w:id="1575815972">
      <w:bodyDiv w:val="1"/>
      <w:marLeft w:val="0"/>
      <w:marRight w:val="0"/>
      <w:marTop w:val="0"/>
      <w:marBottom w:val="0"/>
      <w:divBdr>
        <w:top w:val="none" w:sz="0" w:space="0" w:color="auto"/>
        <w:left w:val="none" w:sz="0" w:space="0" w:color="auto"/>
        <w:bottom w:val="none" w:sz="0" w:space="0" w:color="auto"/>
        <w:right w:val="none" w:sz="0" w:space="0" w:color="auto"/>
      </w:divBdr>
    </w:div>
    <w:div w:id="1699626521">
      <w:bodyDiv w:val="1"/>
      <w:marLeft w:val="0"/>
      <w:marRight w:val="0"/>
      <w:marTop w:val="0"/>
      <w:marBottom w:val="0"/>
      <w:divBdr>
        <w:top w:val="none" w:sz="0" w:space="0" w:color="auto"/>
        <w:left w:val="none" w:sz="0" w:space="0" w:color="auto"/>
        <w:bottom w:val="none" w:sz="0" w:space="0" w:color="auto"/>
        <w:right w:val="none" w:sz="0" w:space="0" w:color="auto"/>
      </w:divBdr>
      <w:divsChild>
        <w:div w:id="1074816240">
          <w:marLeft w:val="0"/>
          <w:marRight w:val="0"/>
          <w:marTop w:val="0"/>
          <w:marBottom w:val="0"/>
          <w:divBdr>
            <w:top w:val="none" w:sz="0" w:space="0" w:color="auto"/>
            <w:left w:val="none" w:sz="0" w:space="0" w:color="auto"/>
            <w:bottom w:val="none" w:sz="0" w:space="0" w:color="auto"/>
            <w:right w:val="none" w:sz="0" w:space="0" w:color="auto"/>
          </w:divBdr>
          <w:divsChild>
            <w:div w:id="506214636">
              <w:marLeft w:val="0"/>
              <w:marRight w:val="0"/>
              <w:marTop w:val="0"/>
              <w:marBottom w:val="0"/>
              <w:divBdr>
                <w:top w:val="none" w:sz="0" w:space="0" w:color="auto"/>
                <w:left w:val="none" w:sz="0" w:space="0" w:color="auto"/>
                <w:bottom w:val="none" w:sz="0" w:space="0" w:color="auto"/>
                <w:right w:val="none" w:sz="0" w:space="0" w:color="auto"/>
              </w:divBdr>
              <w:divsChild>
                <w:div w:id="1782600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4546696">
      <w:bodyDiv w:val="1"/>
      <w:marLeft w:val="0"/>
      <w:marRight w:val="0"/>
      <w:marTop w:val="0"/>
      <w:marBottom w:val="0"/>
      <w:divBdr>
        <w:top w:val="none" w:sz="0" w:space="0" w:color="auto"/>
        <w:left w:val="none" w:sz="0" w:space="0" w:color="auto"/>
        <w:bottom w:val="none" w:sz="0" w:space="0" w:color="auto"/>
        <w:right w:val="none" w:sz="0" w:space="0" w:color="auto"/>
      </w:divBdr>
      <w:divsChild>
        <w:div w:id="734009315">
          <w:marLeft w:val="0"/>
          <w:marRight w:val="0"/>
          <w:marTop w:val="0"/>
          <w:marBottom w:val="0"/>
          <w:divBdr>
            <w:top w:val="none" w:sz="0" w:space="0" w:color="auto"/>
            <w:left w:val="none" w:sz="0" w:space="0" w:color="auto"/>
            <w:bottom w:val="none" w:sz="0" w:space="0" w:color="auto"/>
            <w:right w:val="none" w:sz="0" w:space="0" w:color="auto"/>
          </w:divBdr>
          <w:divsChild>
            <w:div w:id="1330601852">
              <w:marLeft w:val="0"/>
              <w:marRight w:val="0"/>
              <w:marTop w:val="0"/>
              <w:marBottom w:val="0"/>
              <w:divBdr>
                <w:top w:val="none" w:sz="0" w:space="0" w:color="auto"/>
                <w:left w:val="none" w:sz="0" w:space="0" w:color="auto"/>
                <w:bottom w:val="none" w:sz="0" w:space="0" w:color="auto"/>
                <w:right w:val="none" w:sz="0" w:space="0" w:color="auto"/>
              </w:divBdr>
              <w:divsChild>
                <w:div w:id="14643454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8281738">
      <w:bodyDiv w:val="1"/>
      <w:marLeft w:val="0"/>
      <w:marRight w:val="0"/>
      <w:marTop w:val="0"/>
      <w:marBottom w:val="0"/>
      <w:divBdr>
        <w:top w:val="none" w:sz="0" w:space="0" w:color="auto"/>
        <w:left w:val="none" w:sz="0" w:space="0" w:color="auto"/>
        <w:bottom w:val="none" w:sz="0" w:space="0" w:color="auto"/>
        <w:right w:val="none" w:sz="0" w:space="0" w:color="auto"/>
      </w:divBdr>
    </w:div>
    <w:div w:id="1767994507">
      <w:bodyDiv w:val="1"/>
      <w:marLeft w:val="0"/>
      <w:marRight w:val="0"/>
      <w:marTop w:val="0"/>
      <w:marBottom w:val="0"/>
      <w:divBdr>
        <w:top w:val="none" w:sz="0" w:space="0" w:color="auto"/>
        <w:left w:val="none" w:sz="0" w:space="0" w:color="auto"/>
        <w:bottom w:val="none" w:sz="0" w:space="0" w:color="auto"/>
        <w:right w:val="none" w:sz="0" w:space="0" w:color="auto"/>
      </w:divBdr>
    </w:div>
    <w:div w:id="1794133507">
      <w:bodyDiv w:val="1"/>
      <w:marLeft w:val="0"/>
      <w:marRight w:val="0"/>
      <w:marTop w:val="0"/>
      <w:marBottom w:val="0"/>
      <w:divBdr>
        <w:top w:val="none" w:sz="0" w:space="0" w:color="auto"/>
        <w:left w:val="none" w:sz="0" w:space="0" w:color="auto"/>
        <w:bottom w:val="none" w:sz="0" w:space="0" w:color="auto"/>
        <w:right w:val="none" w:sz="0" w:space="0" w:color="auto"/>
      </w:divBdr>
    </w:div>
    <w:div w:id="1801611062">
      <w:bodyDiv w:val="1"/>
      <w:marLeft w:val="0"/>
      <w:marRight w:val="0"/>
      <w:marTop w:val="0"/>
      <w:marBottom w:val="0"/>
      <w:divBdr>
        <w:top w:val="none" w:sz="0" w:space="0" w:color="auto"/>
        <w:left w:val="none" w:sz="0" w:space="0" w:color="auto"/>
        <w:bottom w:val="none" w:sz="0" w:space="0" w:color="auto"/>
        <w:right w:val="none" w:sz="0" w:space="0" w:color="auto"/>
      </w:divBdr>
    </w:div>
    <w:div w:id="1854415607">
      <w:bodyDiv w:val="1"/>
      <w:marLeft w:val="0"/>
      <w:marRight w:val="0"/>
      <w:marTop w:val="0"/>
      <w:marBottom w:val="0"/>
      <w:divBdr>
        <w:top w:val="none" w:sz="0" w:space="0" w:color="auto"/>
        <w:left w:val="none" w:sz="0" w:space="0" w:color="auto"/>
        <w:bottom w:val="none" w:sz="0" w:space="0" w:color="auto"/>
        <w:right w:val="none" w:sz="0" w:space="0" w:color="auto"/>
      </w:divBdr>
    </w:div>
    <w:div w:id="1924217348">
      <w:bodyDiv w:val="1"/>
      <w:marLeft w:val="0"/>
      <w:marRight w:val="0"/>
      <w:marTop w:val="0"/>
      <w:marBottom w:val="0"/>
      <w:divBdr>
        <w:top w:val="none" w:sz="0" w:space="0" w:color="auto"/>
        <w:left w:val="none" w:sz="0" w:space="0" w:color="auto"/>
        <w:bottom w:val="none" w:sz="0" w:space="0" w:color="auto"/>
        <w:right w:val="none" w:sz="0" w:space="0" w:color="auto"/>
      </w:divBdr>
    </w:div>
    <w:div w:id="1931936443">
      <w:bodyDiv w:val="1"/>
      <w:marLeft w:val="0"/>
      <w:marRight w:val="0"/>
      <w:marTop w:val="0"/>
      <w:marBottom w:val="0"/>
      <w:divBdr>
        <w:top w:val="none" w:sz="0" w:space="0" w:color="auto"/>
        <w:left w:val="none" w:sz="0" w:space="0" w:color="auto"/>
        <w:bottom w:val="none" w:sz="0" w:space="0" w:color="auto"/>
        <w:right w:val="none" w:sz="0" w:space="0" w:color="auto"/>
      </w:divBdr>
    </w:div>
    <w:div w:id="1951350804">
      <w:bodyDiv w:val="1"/>
      <w:marLeft w:val="0"/>
      <w:marRight w:val="0"/>
      <w:marTop w:val="0"/>
      <w:marBottom w:val="0"/>
      <w:divBdr>
        <w:top w:val="none" w:sz="0" w:space="0" w:color="auto"/>
        <w:left w:val="none" w:sz="0" w:space="0" w:color="auto"/>
        <w:bottom w:val="none" w:sz="0" w:space="0" w:color="auto"/>
        <w:right w:val="none" w:sz="0" w:space="0" w:color="auto"/>
      </w:divBdr>
    </w:div>
    <w:div w:id="2013415814">
      <w:bodyDiv w:val="1"/>
      <w:marLeft w:val="0"/>
      <w:marRight w:val="0"/>
      <w:marTop w:val="0"/>
      <w:marBottom w:val="0"/>
      <w:divBdr>
        <w:top w:val="none" w:sz="0" w:space="0" w:color="auto"/>
        <w:left w:val="none" w:sz="0" w:space="0" w:color="auto"/>
        <w:bottom w:val="none" w:sz="0" w:space="0" w:color="auto"/>
        <w:right w:val="none" w:sz="0" w:space="0" w:color="auto"/>
      </w:divBdr>
    </w:div>
    <w:div w:id="2045593342">
      <w:bodyDiv w:val="1"/>
      <w:marLeft w:val="0"/>
      <w:marRight w:val="0"/>
      <w:marTop w:val="0"/>
      <w:marBottom w:val="0"/>
      <w:divBdr>
        <w:top w:val="none" w:sz="0" w:space="0" w:color="auto"/>
        <w:left w:val="none" w:sz="0" w:space="0" w:color="auto"/>
        <w:bottom w:val="none" w:sz="0" w:space="0" w:color="auto"/>
        <w:right w:val="none" w:sz="0" w:space="0" w:color="auto"/>
      </w:divBdr>
    </w:div>
    <w:div w:id="2065327603">
      <w:bodyDiv w:val="1"/>
      <w:marLeft w:val="0"/>
      <w:marRight w:val="0"/>
      <w:marTop w:val="0"/>
      <w:marBottom w:val="0"/>
      <w:divBdr>
        <w:top w:val="none" w:sz="0" w:space="0" w:color="auto"/>
        <w:left w:val="none" w:sz="0" w:space="0" w:color="auto"/>
        <w:bottom w:val="none" w:sz="0" w:space="0" w:color="auto"/>
        <w:right w:val="none" w:sz="0" w:space="0" w:color="auto"/>
      </w:divBdr>
    </w:div>
    <w:div w:id="2070154169">
      <w:bodyDiv w:val="1"/>
      <w:marLeft w:val="0"/>
      <w:marRight w:val="0"/>
      <w:marTop w:val="0"/>
      <w:marBottom w:val="0"/>
      <w:divBdr>
        <w:top w:val="none" w:sz="0" w:space="0" w:color="auto"/>
        <w:left w:val="none" w:sz="0" w:space="0" w:color="auto"/>
        <w:bottom w:val="none" w:sz="0" w:space="0" w:color="auto"/>
        <w:right w:val="none" w:sz="0" w:space="0" w:color="auto"/>
      </w:divBdr>
    </w:div>
    <w:div w:id="2122795689">
      <w:bodyDiv w:val="1"/>
      <w:marLeft w:val="0"/>
      <w:marRight w:val="0"/>
      <w:marTop w:val="0"/>
      <w:marBottom w:val="0"/>
      <w:divBdr>
        <w:top w:val="none" w:sz="0" w:space="0" w:color="auto"/>
        <w:left w:val="none" w:sz="0" w:space="0" w:color="auto"/>
        <w:bottom w:val="none" w:sz="0" w:space="0" w:color="auto"/>
        <w:right w:val="none" w:sz="0" w:space="0" w:color="auto"/>
      </w:divBdr>
      <w:divsChild>
        <w:div w:id="1474519831">
          <w:marLeft w:val="0"/>
          <w:marRight w:val="0"/>
          <w:marTop w:val="0"/>
          <w:marBottom w:val="0"/>
          <w:divBdr>
            <w:top w:val="none" w:sz="0" w:space="0" w:color="auto"/>
            <w:left w:val="none" w:sz="0" w:space="0" w:color="auto"/>
            <w:bottom w:val="none" w:sz="0" w:space="0" w:color="auto"/>
            <w:right w:val="none" w:sz="0" w:space="0" w:color="auto"/>
          </w:divBdr>
          <w:divsChild>
            <w:div w:id="142045981">
              <w:marLeft w:val="0"/>
              <w:marRight w:val="0"/>
              <w:marTop w:val="0"/>
              <w:marBottom w:val="0"/>
              <w:divBdr>
                <w:top w:val="none" w:sz="0" w:space="0" w:color="auto"/>
                <w:left w:val="none" w:sz="0" w:space="0" w:color="auto"/>
                <w:bottom w:val="none" w:sz="0" w:space="0" w:color="auto"/>
                <w:right w:val="none" w:sz="0" w:space="0" w:color="auto"/>
              </w:divBdr>
              <w:divsChild>
                <w:div w:id="4651289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6871869">
      <w:bodyDiv w:val="1"/>
      <w:marLeft w:val="0"/>
      <w:marRight w:val="0"/>
      <w:marTop w:val="0"/>
      <w:marBottom w:val="0"/>
      <w:divBdr>
        <w:top w:val="none" w:sz="0" w:space="0" w:color="auto"/>
        <w:left w:val="none" w:sz="0" w:space="0" w:color="auto"/>
        <w:bottom w:val="none" w:sz="0" w:space="0" w:color="auto"/>
        <w:right w:val="none" w:sz="0" w:space="0" w:color="auto"/>
      </w:divBdr>
    </w:div>
    <w:div w:id="21425281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Ass02</b:Tag>
    <b:SourceType>DocumentFromInternetSite</b:SourceType>
    <b:Guid>{D78D85B6-A771-524B-B2D7-BAF4ED764A95}</b:Guid>
    <b:Title>Research-based principles to guide classroom practice</b:Title>
    <b:Year>2002</b:Year>
    <b:Author>
      <b:Author>
        <b:Corporate>Assessment Reform Group</b:Corporate>
      </b:Author>
    </b:Author>
    <b:URL>https://www.hkeaa.edu.hk/DocLibrary/SBA/HKDSE/Eng_DVD/doc/Afl_principles.pdf</b:URL>
    <b:RefOrder>1</b:RefOrder>
  </b:Source>
  <b:Source>
    <b:Tag>Lok161</b:Tag>
    <b:SourceType>JournalArticle</b:SourceType>
    <b:Guid>{07A686F4-84A1-144A-B361-62820AF323D6}</b:Guid>
    <b:Title>Criterion-referenced and norm-referenced assessments: compatibility and complementarity</b:Title>
    <b:Year>2016</b:Year>
    <b:Author>
      <b:Author>
        <b:NameList>
          <b:Person>
            <b:Last>Lok</b:Last>
            <b:First>Beatrice</b:First>
          </b:Person>
          <b:Person>
            <b:Last>McNaught</b:Last>
            <b:First>Carmel</b:First>
          </b:Person>
          <b:Person>
            <b:Last>Young</b:Last>
            <b:First>Kenneth</b:First>
          </b:Person>
        </b:NameList>
      </b:Author>
    </b:Author>
    <b:JournalName>Assessment &amp; Evaluation in Higher Education</b:JournalName>
    <b:Pages>450-465</b:Pages>
    <b:Volume>41</b:Volume>
    <b:Issue>3</b:Issue>
    <b:RefOrder>4</b:RefOrder>
  </b:Source>
  <b:Source>
    <b:Tag>Gre02</b:Tag>
    <b:SourceType>DocumentFromInternetSite</b:SourceType>
    <b:Guid>{3E7BA6C4-9703-934F-9309-1FC469CD0FAC}</b:Guid>
    <b:Author>
      <b:Author>
        <b:NameList>
          <b:Person>
            <b:Last>Green</b:Last>
            <b:First>Sylvia</b:First>
          </b:Person>
        </b:NameList>
      </b:Author>
    </b:Author>
    <b:Title>Criterion Referenced Assessment as a Guide to Learning – The Importance of Progression and Reliability</b:Title>
    <b:InternetSiteTitle>Cambridge Assessment</b:InternetSiteTitle>
    <b:URL>https://www.cambridgeassessment.org.uk/Images/109693-criterion-referenced-assessment-as-a-guide-to-learning-the-importance-of-progression-and-reliability.pdf</b:URL>
    <b:Year>2002</b:Year>
    <b:YearAccessed>2021</b:YearAccessed>
    <b:MonthAccessed>December</b:MonthAccessed>
    <b:RefOrder>5</b:RefOrder>
  </b:Source>
  <b:Source>
    <b:Tag>Bro88</b:Tag>
    <b:SourceType>BookSection</b:SourceType>
    <b:Guid>{85D47909-1FB8-454B-8ABD-75A5B57423B1}</b:Guid>
    <b:Title>Criterion referenced assessment: what role for research?</b:Title>
    <b:Year>1988</b:Year>
    <b:Author>
      <b:Author>
        <b:NameList>
          <b:Person>
            <b:Last>Brown</b:Last>
            <b:First>S</b:First>
          </b:Person>
        </b:NameList>
      </b:Author>
      <b:BookAuthor>
        <b:NameList>
          <b:Person>
            <b:Last>Black</b:Last>
            <b:Middle>D</b:Middle>
            <b:First>H</b:First>
          </b:Person>
          <b:Person>
            <b:Last>Dockerell</b:Last>
            <b:Middle>D</b:Middle>
            <b:First>W</b:First>
          </b:Person>
        </b:NameList>
      </b:BookAuthor>
    </b:Author>
    <b:BookTitle>New developments in educational assessment</b:BookTitle>
    <b:Publisher>British Journal of Educational Psychology</b:Publisher>
    <b:Pages>1-14</b:Pages>
    <b:Volume>3</b:Volume>
    <b:RefOrder>9</b:RefOrder>
  </b:Source>
  <b:Source>
    <b:Tag>Bla06</b:Tag>
    <b:SourceType>JournalArticle</b:SourceType>
    <b:Guid>{65C8C554-86BE-3547-8782-A70CA83C7B2E}</b:Guid>
    <b:Title>Learning How to Learn and Assessment for Learning: a theoretical inquiry</b:Title>
    <b:Year>2006</b:Year>
    <b:Pages>119-132</b:Pages>
    <b:JournalName>Research Papers in Education</b:JournalName>
    <b:Author>
      <b:Author>
        <b:NameList>
          <b:Person>
            <b:Last>Black</b:Last>
            <b:First>Paul</b:First>
          </b:Person>
          <b:Person>
            <b:Last>McCormick</b:Last>
            <b:First>Robert</b:First>
          </b:Person>
          <b:Person>
            <b:Last>James</b:Last>
            <b:First>Mary</b:First>
          </b:Person>
          <b:Person>
            <b:Last>Pedder</b:Last>
            <b:First>David</b:First>
          </b:Person>
        </b:NameList>
      </b:Author>
    </b:Author>
    <b:RefOrder>10</b:RefOrder>
  </b:Source>
  <b:Source>
    <b:Tag>Dwe00</b:Tag>
    <b:SourceType>Book</b:SourceType>
    <b:Guid>{F8E4B795-7A7A-FF40-B59B-8825A69F358B}</b:Guid>
    <b:Author>
      <b:Author>
        <b:NameList>
          <b:Person>
            <b:Last>Dweck</b:Last>
            <b:First>C.S</b:First>
          </b:Person>
        </b:NameList>
      </b:Author>
    </b:Author>
    <b:Title>Self-theories: their role in motivation, personality and development</b:Title>
    <b:Year>2000</b:Year>
    <b:City>London</b:City>
    <b:Publisher>Taylor &amp; Francis</b:Publisher>
    <b:RefOrder>6</b:RefOrder>
  </b:Source>
  <b:Source>
    <b:Tag>Bla03</b:Tag>
    <b:SourceType>Book</b:SourceType>
    <b:Guid>{9840EAF1-B4F1-A748-BA89-CB1A884E56E5}</b:Guid>
    <b:Author>
      <b:Author>
        <b:NameList>
          <b:Person>
            <b:Last>Black</b:Last>
            <b:First>Paul</b:First>
          </b:Person>
          <b:Person>
            <b:Last> Harrison</b:Last>
            <b:First>C</b:First>
          </b:Person>
          <b:Person>
            <b:Last>Lee</b:Last>
            <b:First>C</b:First>
          </b:Person>
          <b:Person>
            <b:Last>Marshall</b:Last>
            <b:First>B</b:First>
          </b:Person>
          <b:Person>
            <b:Last>Wiliam</b:Last>
            <b:First>Dylan</b:First>
          </b:Person>
        </b:NameList>
      </b:Author>
    </b:Author>
    <b:Title>Assessment For Learning: Putting it into Practice</b:Title>
    <b:City>Maidenhead</b:City>
    <b:Publisher>Open University Press</b:Publisher>
    <b:Year>2003</b:Year>
    <b:RefOrder>11</b:RefOrder>
  </b:Source>
  <b:Source xmlns:b="http://schemas.openxmlformats.org/officeDocument/2006/bibliography">
    <b:Tag>Bla98</b:Tag>
    <b:SourceType>JournalArticle</b:SourceType>
    <b:Guid>{5E20BDBF-FF7D-384F-AFE0-12DC48C1AE46}</b:Guid>
    <b:Title>Assessment and Classroom Learning</b:Title>
    <b:Year>1998a</b:Year>
    <b:Author>
      <b:Author>
        <b:NameList>
          <b:Person>
            <b:Last>Black</b:Last>
            <b:First>Paul</b:First>
          </b:Person>
          <b:Person>
            <b:Last>Wiliam</b:Last>
            <b:First>D</b:First>
          </b:Person>
        </b:NameList>
      </b:Author>
    </b:Author>
    <b:JournalName>Assessment in Education: Principles, Policy &amp; Practice</b:JournalName>
    <b:Pages>7-74</b:Pages>
    <b:Volume>5</b:Volume>
    <b:Issue>1</b:Issue>
    <b:RefOrder>12</b:RefOrder>
  </b:Source>
  <b:Source>
    <b:Tag>Bla01</b:Tag>
    <b:SourceType>Book</b:SourceType>
    <b:Guid>{48849C6F-C175-CF4D-90EC-702F138473D6}</b:Guid>
    <b:Title>Inside the Black Box: Raising Standards Through Classroom Assessment</b:Title>
    <b:Year>1998b</b:Year>
    <b:Author>
      <b:Author>
        <b:NameList>
          <b:Person>
            <b:Last>Black</b:Last>
            <b:First>P</b:First>
          </b:Person>
          <b:Person>
            <b:Last>Wiliam</b:Last>
            <b:First>D</b:First>
          </b:Person>
        </b:NameList>
      </b:Author>
    </b:Author>
    <b:City>London</b:City>
    <b:Publisher>School of Education, King's College</b:Publisher>
    <b:RefOrder>3</b:RefOrder>
  </b:Source>
  <b:Source>
    <b:Tag>Wil011</b:Tag>
    <b:SourceType>Book</b:SourceType>
    <b:Guid>{F02648AA-F3AC-D946-992F-DC269407D66C}</b:Guid>
    <b:Title>Level Best? Levels of attainment in National Curriculum assessment: a report</b:Title>
    <b:City>London</b:City>
    <b:Publisher>The Association of Teachers and Lecturers</b:Publisher>
    <b:Year>2001</b:Year>
    <b:Author>
      <b:Author>
        <b:NameList>
          <b:Person>
            <b:Last>Wiliam</b:Last>
            <b:First>Dylan</b:First>
          </b:Person>
        </b:NameList>
      </b:Author>
    </b:Author>
    <b:RefOrder>13</b:RefOrder>
  </b:Source>
  <b:Source>
    <b:Tag>Lor95</b:Tag>
    <b:SourceType>JournalArticle</b:SourceType>
    <b:Guid>{B81310B4-F0D6-2645-A0FE-92B1D85792E9}</b:Guid>
    <b:Title>Using Assessment to Improve Learning</b:Title>
    <b:Year>1995</b:Year>
    <b:Author>
      <b:Author>
        <b:NameList>
          <b:Person>
            <b:Last>Shepard</b:Last>
            <b:First>Lorrie</b:First>
            <b:Middle>A</b:Middle>
          </b:Person>
        </b:NameList>
      </b:Author>
    </b:Author>
    <b:JournalName>Educational Leadership</b:JournalName>
    <b:Pages>38-43</b:Pages>
    <b:RefOrder>7</b:RefOrder>
  </b:Source>
  <b:Source>
    <b:Tag>DeL18</b:Tag>
    <b:SourceType>JournalArticle</b:SourceType>
    <b:Guid>{3E1DE639-A3A0-DB44-BFA8-F51B51AABAE0}</b:Guid>
    <b:Title>Student perspectives on assessment for learning</b:Title>
    <b:JournalName>The Curriculum Journal, BERA</b:JournalName>
    <b:Year>2018</b:Year>
    <b:Pages>77-94</b:Pages>
    <b:Author>
      <b:Author>
        <b:NameList>
          <b:Person>
            <b:Last>DeLuca</b:Last>
            <b:First>Christopher</b:First>
          </b:Person>
          <b:Person>
            <b:Last>Chapman-Chil</b:Last>
            <b:First>A</b:First>
          </b:Person>
          <b:Person>
            <b:Last>LaPointe-McEwan</b:Last>
            <b:First>D</b:First>
          </b:Person>
          <b:Person>
            <b:Last>Klinger</b:Last>
            <b:First>D</b:First>
          </b:Person>
        </b:NameList>
      </b:Author>
    </b:Author>
    <b:Volume>29</b:Volume>
    <b:Issue>1</b:Issue>
    <b:RefOrder>14</b:RefOrder>
  </b:Source>
  <b:Source>
    <b:Tag>Wil8b</b:Tag>
    <b:SourceType>JournalArticle</b:SourceType>
    <b:Guid>{E0B92F68-60CD-C644-9F93-B84725C7EEF3}</b:Guid>
    <b:Author>
      <b:Author>
        <b:NameList>
          <b:Person>
            <b:Last>Wiliam</b:Last>
            <b:First>Dylan</b:First>
          </b:Person>
        </b:NameList>
      </b:Author>
    </b:Author>
    <b:Title>Assessment for learning: meeting the challenge of implementation</b:Title>
    <b:JournalName>Assessment in Education: Principles, Policy &amp; Practice</b:JournalName>
    <b:Year>2018b</b:Year>
    <b:Pages>682-685</b:Pages>
    <b:Volume>25</b:Volume>
    <b:Issue>6</b:Issue>
    <b:RefOrder>15</b:RefOrder>
  </b:Source>
  <b:Source>
    <b:Tag>Wil18</b:Tag>
    <b:SourceType>DocumentFromInternetSite</b:SourceType>
    <b:Guid>{B7D4780C-7441-9C43-9285-B1840843FD4C}</b:Guid>
    <b:Title>What do we Mean by Assessment for Learning?</b:Title>
    <b:InternetSiteTitle>Youtube</b:InternetSiteTitle>
    <b:URL>https://www.youtube.com/watch?v=q-myBw36_DA</b:URL>
    <b:Year>2018a</b:Year>
    <b:Month>September</b:Month>
    <b:Day>11</b:Day>
    <b:Author>
      <b:Author>
        <b:NameList>
          <b:Person>
            <b:Last>Wiliam</b:Last>
            <b:First>Dylan</b:First>
          </b:Person>
        </b:NameList>
      </b:Author>
    </b:Author>
    <b:YearAccessed>2021</b:YearAccessed>
    <b:MonthAccessed>December</b:MonthAccessed>
    <b:RefOrder>2</b:RefOrder>
  </b:Source>
  <b:Source>
    <b:Tag>All112</b:Tag>
    <b:SourceType>JournalArticle</b:SourceType>
    <b:Guid>{8E43E522-7C51-2E40-8866-E4A2BB687935}</b:Guid>
    <b:Title>An interaction-based approach to enhancing secondary school instruction and student achievement</b:Title>
    <b:JournalName>Science</b:JournalName>
    <b:Year>2011</b:Year>
    <b:Pages>1034-1037</b:Pages>
    <b:Volume>333</b:Volume>
    <b:Issue>6045</b:Issue>
    <b:Author>
      <b:Author>
        <b:NameList>
          <b:Person>
            <b:Last>Allen</b:Last>
            <b:Middle>P</b:Middle>
            <b:First>J</b:First>
          </b:Person>
          <b:Person>
            <b:Last>Pianta</b:Last>
            <b:Middle>C</b:Middle>
            <b:First>R</b:First>
          </b:Person>
          <b:Person>
            <b:Last>Gregory</b:Last>
            <b:First>A</b:First>
          </b:Person>
          <b:Person>
            <b:Last>Mikami</b:Last>
            <b:Middle>Y</b:Middle>
            <b:First>A</b:First>
          </b:Person>
          <b:Person>
            <b:Last>Lun</b:Last>
            <b:First>J</b:First>
          </b:Person>
        </b:NameList>
      </b:Author>
    </b:Author>
    <b:RefOrder>16</b:RefOrder>
  </b:Source>
  <b:Source>
    <b:Tag>Lee19</b:Tag>
    <b:SourceType>JournalArticle</b:SourceType>
    <b:Guid>{212E928B-B05A-1B4A-AB32-59202D83F4E4}</b:Guid>
    <b:Author>
      <b:Author>
        <b:NameList>
          <b:Person>
            <b:Last>Lee</b:Last>
            <b:First>Icy</b:First>
          </b:Person>
          <b:Person>
            <b:Last>Mak</b:Last>
            <b:First>P</b:First>
          </b:Person>
          <b:Person>
            <b:Last>Yuan</b:Last>
            <b:Middle>E</b:Middle>
            <b:First>R</b:First>
          </b:Person>
        </b:NameList>
      </b:Author>
    </b:Author>
    <b:Title>Assessment as learning in primary writing classrooms: An exploratory study</b:Title>
    <b:JournalName>Studies in Educational Evaluation</b:JournalName>
    <b:Year>2019</b:Year>
    <b:Pages>72-81</b:Pages>
    <b:Volume>62</b:Volume>
    <b:RefOrder>8</b:RefOrder>
  </b:Source>
</b:Sources>
</file>

<file path=customXml/itemProps1.xml><?xml version="1.0" encoding="utf-8"?>
<ds:datastoreItem xmlns:ds="http://schemas.openxmlformats.org/officeDocument/2006/customXml" ds:itemID="{553358E3-22DD-7240-8F43-0A028E84CF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390</TotalTime>
  <Pages>10</Pages>
  <Words>4677</Words>
  <Characters>26659</Characters>
  <Application>Microsoft Office Word</Application>
  <DocSecurity>0</DocSecurity>
  <Lines>222</Lines>
  <Paragraphs>62</Paragraphs>
  <ScaleCrop>false</ScaleCrop>
  <Company/>
  <LinksUpToDate>false</LinksUpToDate>
  <CharactersWithSpaces>31274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Claudia Elena Phipps (2103246)</dc:creator>
  <cp:keywords/>
  <dc:description/>
  <cp:lastModifiedBy>Claudia Elena Phipps (2103246)</cp:lastModifiedBy>
  <cp:revision>56</cp:revision>
  <dcterms:created xsi:type="dcterms:W3CDTF">2022-01-01T15:33:00Z</dcterms:created>
  <dcterms:modified xsi:type="dcterms:W3CDTF">2022-01-04T18:51:00Z</dcterms:modified>
</cp:coreProperties>
</file>