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11308" w:rsidRPr="00391BAC" w:rsidRDefault="00511308" w:rsidP="00391BAC">
      <w:pPr>
        <w:pStyle w:val="Heading3"/>
        <w:rPr>
          <w:sz w:val="24"/>
          <w:szCs w:val="24"/>
        </w:rPr>
      </w:pPr>
      <w:r w:rsidRPr="00391BAC">
        <w:rPr>
          <w:noProof/>
          <w:sz w:val="24"/>
          <w:szCs w:val="24"/>
        </w:rPr>
        <w:drawing>
          <wp:inline distT="0" distB="0" distL="0" distR="0">
            <wp:extent cx="1905000" cy="635000"/>
            <wp:effectExtent l="19050" t="19050" r="19050" b="12700"/>
            <wp:docPr id="7" name="Picture 7"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SD_logo2010"/>
                    <pic:cNvPicPr>
                      <a:picLocks noChangeAspect="1" noChangeArrowheads="1"/>
                    </pic:cNvPicPr>
                  </pic:nvPicPr>
                  <pic:blipFill>
                    <a:blip r:embed="rId9" cstate="print"/>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rsidR="00511308" w:rsidRPr="00391BAC" w:rsidRDefault="00511308" w:rsidP="00511308">
      <w:pPr>
        <w:pStyle w:val="NormalWeb"/>
        <w:spacing w:before="0" w:beforeAutospacing="0" w:after="0" w:afterAutospacing="0"/>
        <w:ind w:left="-180" w:right="-334"/>
      </w:pPr>
    </w:p>
    <w:p w:rsidR="00511308" w:rsidRPr="00391BAC" w:rsidRDefault="00511308" w:rsidP="00511308">
      <w:pPr>
        <w:pStyle w:val="NormalWeb"/>
        <w:spacing w:before="0" w:beforeAutospacing="0" w:after="0" w:afterAutospacing="0"/>
        <w:ind w:left="-180" w:right="-334"/>
      </w:pPr>
    </w:p>
    <w:p w:rsidR="00511308" w:rsidRPr="00391BAC" w:rsidRDefault="00511308" w:rsidP="00511308">
      <w:pPr>
        <w:pStyle w:val="NormalWeb"/>
        <w:spacing w:before="0" w:beforeAutospacing="0" w:after="0" w:afterAutospacing="0"/>
        <w:ind w:left="-180" w:right="-334"/>
        <w:jc w:val="center"/>
        <w:rPr>
          <w:b/>
          <w:lang w:val="cy-GB"/>
        </w:rPr>
      </w:pPr>
      <w:r w:rsidRPr="00391BAC">
        <w:rPr>
          <w:b/>
          <w:lang w:val="cy-GB"/>
        </w:rPr>
        <w:t xml:space="preserve">Postgraduate/Distance Learning </w:t>
      </w:r>
    </w:p>
    <w:p w:rsidR="00511308" w:rsidRPr="00391BAC" w:rsidRDefault="00511308" w:rsidP="00511308">
      <w:pPr>
        <w:pStyle w:val="NormalWeb"/>
        <w:spacing w:before="0" w:beforeAutospacing="0" w:after="0" w:afterAutospacing="0"/>
        <w:ind w:left="-180" w:right="-334"/>
        <w:jc w:val="center"/>
        <w:rPr>
          <w:b/>
        </w:rPr>
      </w:pPr>
      <w:r w:rsidRPr="00391BAC">
        <w:rPr>
          <w:b/>
          <w:lang w:val="cy-GB"/>
        </w:rPr>
        <w:t>Assignment coversheet &amp; feedback form</w:t>
      </w:r>
    </w:p>
    <w:p w:rsidR="00511308" w:rsidRPr="00391BAC" w:rsidRDefault="00511308" w:rsidP="00511308">
      <w:pPr>
        <w:rPr>
          <w:rFonts w:ascii="Times New Roman" w:hAnsi="Times New Roman" w:cs="Times New Roman"/>
          <w:sz w:val="24"/>
          <w:szCs w:val="24"/>
          <w:lang w:val="cy-GB"/>
        </w:rPr>
      </w:pPr>
    </w:p>
    <w:p w:rsidR="00511308" w:rsidRPr="00391BAC" w:rsidRDefault="00511308" w:rsidP="00511308">
      <w:pPr>
        <w:pStyle w:val="Heading3"/>
        <w:jc w:val="center"/>
        <w:rPr>
          <w:sz w:val="24"/>
          <w:szCs w:val="24"/>
          <w:lang w:val="cy-GB"/>
        </w:rPr>
      </w:pPr>
      <w:r w:rsidRPr="00391BAC">
        <w:rPr>
          <w:sz w:val="24"/>
          <w:szCs w:val="24"/>
          <w:lang w:val="cy-GB"/>
        </w:rPr>
        <w:t>THIS SHEET MUST BE THE FIRST PAGE OF THE ASSIGNMENT YOU ARE SUBMITTING  (DO NOT SEND AS A SEPARATE FILE)</w:t>
      </w:r>
    </w:p>
    <w:p w:rsidR="00511308" w:rsidRPr="00391BAC" w:rsidRDefault="00511308" w:rsidP="00511308">
      <w:pPr>
        <w:pStyle w:val="Heading3"/>
        <w:jc w:val="center"/>
        <w:rPr>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
      <w:tblGrid>
        <w:gridCol w:w="4788"/>
        <w:gridCol w:w="423"/>
        <w:gridCol w:w="1557"/>
        <w:gridCol w:w="286"/>
        <w:gridCol w:w="1802"/>
      </w:tblGrid>
      <w:tr w:rsidR="00511308" w:rsidRPr="00391BAC" w:rsidTr="00C96243">
        <w:trPr>
          <w:trHeight w:val="614"/>
        </w:trPr>
        <w:tc>
          <w:tcPr>
            <w:tcW w:w="8856" w:type="dxa"/>
            <w:gridSpan w:val="5"/>
          </w:tcPr>
          <w:p w:rsidR="00511308" w:rsidRPr="00391BAC" w:rsidRDefault="00511308" w:rsidP="00C96243">
            <w:pPr>
              <w:pStyle w:val="NormalWeb"/>
              <w:spacing w:before="0" w:beforeAutospacing="0" w:after="0" w:afterAutospacing="0"/>
              <w:ind w:right="34"/>
            </w:pPr>
            <w:r w:rsidRPr="00391BAC">
              <w:rPr>
                <w:b/>
              </w:rPr>
              <w:t>For completion by the student</w:t>
            </w:r>
            <w:r w:rsidRPr="00391BAC">
              <w:t>:</w:t>
            </w:r>
          </w:p>
        </w:tc>
      </w:tr>
      <w:tr w:rsidR="00511308" w:rsidRPr="00391BAC" w:rsidTr="00C96243">
        <w:trPr>
          <w:trHeight w:val="718"/>
        </w:trPr>
        <w:tc>
          <w:tcPr>
            <w:tcW w:w="8856" w:type="dxa"/>
            <w:gridSpan w:val="5"/>
          </w:tcPr>
          <w:p w:rsidR="00511308" w:rsidRPr="00391BAC" w:rsidRDefault="00511308" w:rsidP="00C96243">
            <w:pPr>
              <w:pStyle w:val="NormalWeb"/>
              <w:spacing w:before="0" w:beforeAutospacing="0" w:after="0" w:afterAutospacing="0"/>
              <w:ind w:right="34"/>
            </w:pPr>
            <w:r w:rsidRPr="00391BAC">
              <w:t xml:space="preserve">Student Name: </w:t>
            </w:r>
            <w:proofErr w:type="spellStart"/>
            <w:r w:rsidRPr="00391BAC">
              <w:t>Hristina</w:t>
            </w:r>
            <w:proofErr w:type="spellEnd"/>
            <w:r w:rsidRPr="00391BAC">
              <w:t xml:space="preserve"> </w:t>
            </w:r>
            <w:proofErr w:type="spellStart"/>
            <w:r w:rsidRPr="00391BAC">
              <w:t>Ivanova</w:t>
            </w:r>
            <w:proofErr w:type="spellEnd"/>
            <w:r w:rsidRPr="00391BAC">
              <w:t xml:space="preserve"> </w:t>
            </w:r>
            <w:proofErr w:type="spellStart"/>
            <w:r w:rsidRPr="00391BAC">
              <w:t>Yadkova</w:t>
            </w:r>
            <w:proofErr w:type="spellEnd"/>
          </w:p>
          <w:p w:rsidR="00511308" w:rsidRPr="00391BAC" w:rsidRDefault="00511308" w:rsidP="00C96243">
            <w:pPr>
              <w:pStyle w:val="NormalWeb"/>
              <w:spacing w:before="0" w:beforeAutospacing="0" w:after="0" w:afterAutospacing="0"/>
              <w:ind w:right="34"/>
            </w:pPr>
          </w:p>
          <w:p w:rsidR="00511308" w:rsidRPr="00391BAC" w:rsidRDefault="00511308" w:rsidP="00C96243">
            <w:pPr>
              <w:pStyle w:val="NormalWeb"/>
              <w:spacing w:before="0" w:beforeAutospacing="0" w:after="0" w:afterAutospacing="0"/>
              <w:ind w:right="34"/>
            </w:pPr>
            <w:r w:rsidRPr="00391BAC">
              <w:t xml:space="preserve">Student </w:t>
            </w:r>
            <w:r w:rsidRPr="00391BAC">
              <w:rPr>
                <w:b/>
                <w:bCs/>
                <w:u w:val="single"/>
              </w:rPr>
              <w:t>University</w:t>
            </w:r>
            <w:r w:rsidRPr="00391BAC">
              <w:rPr>
                <w:u w:val="single"/>
              </w:rPr>
              <w:t xml:space="preserve"> </w:t>
            </w:r>
            <w:r w:rsidRPr="00391BAC">
              <w:t>Email: 1808015@student.uwtsd.ac.uk</w:t>
            </w:r>
          </w:p>
        </w:tc>
      </w:tr>
      <w:tr w:rsidR="00511308" w:rsidRPr="00391BAC" w:rsidTr="00C96243">
        <w:trPr>
          <w:trHeight w:val="849"/>
        </w:trPr>
        <w:tc>
          <w:tcPr>
            <w:tcW w:w="4788" w:type="dxa"/>
          </w:tcPr>
          <w:p w:rsidR="00511308" w:rsidRPr="00391BAC" w:rsidRDefault="00511308" w:rsidP="00C96243">
            <w:pPr>
              <w:pStyle w:val="NormalWeb"/>
              <w:spacing w:before="0" w:beforeAutospacing="0" w:after="0" w:afterAutospacing="0"/>
              <w:ind w:right="34"/>
            </w:pPr>
            <w:r w:rsidRPr="00391BAC">
              <w:t>Module code: HPCA7001</w:t>
            </w:r>
          </w:p>
          <w:p w:rsidR="00511308" w:rsidRPr="00391BAC" w:rsidRDefault="00511308" w:rsidP="00C96243">
            <w:pPr>
              <w:pStyle w:val="NormalWeb"/>
              <w:spacing w:before="0" w:beforeAutospacing="0" w:after="0" w:afterAutospacing="0"/>
              <w:ind w:right="34"/>
            </w:pPr>
          </w:p>
          <w:p w:rsidR="00511308" w:rsidRPr="00391BAC" w:rsidRDefault="00511308" w:rsidP="00C96243">
            <w:pPr>
              <w:pStyle w:val="NormalWeb"/>
              <w:spacing w:before="0" w:beforeAutospacing="0" w:after="0" w:afterAutospacing="0"/>
              <w:ind w:right="34"/>
            </w:pPr>
            <w:r w:rsidRPr="00391BAC">
              <w:t>Module title: Foundations in Cultural Astronomy and Astrology</w:t>
            </w:r>
          </w:p>
          <w:p w:rsidR="00511308" w:rsidRPr="00391BAC" w:rsidRDefault="00511308" w:rsidP="00C96243">
            <w:pPr>
              <w:pStyle w:val="NormalWeb"/>
              <w:spacing w:before="0" w:beforeAutospacing="0" w:after="0" w:afterAutospacing="0"/>
              <w:ind w:right="34"/>
            </w:pPr>
          </w:p>
          <w:p w:rsidR="00511308" w:rsidRPr="00391BAC" w:rsidRDefault="00511308" w:rsidP="00C96243">
            <w:pPr>
              <w:pStyle w:val="NormalWeb"/>
              <w:spacing w:before="0" w:beforeAutospacing="0" w:after="0" w:afterAutospacing="0"/>
              <w:ind w:right="34"/>
            </w:pPr>
          </w:p>
        </w:tc>
        <w:tc>
          <w:tcPr>
            <w:tcW w:w="2266" w:type="dxa"/>
            <w:gridSpan w:val="3"/>
          </w:tcPr>
          <w:p w:rsidR="00511308" w:rsidRPr="00391BAC" w:rsidRDefault="00511308" w:rsidP="00C96243">
            <w:pPr>
              <w:pStyle w:val="NormalWeb"/>
              <w:spacing w:before="0" w:beforeAutospacing="0" w:after="0" w:afterAutospacing="0"/>
              <w:ind w:right="34"/>
            </w:pPr>
            <w:r w:rsidRPr="00391BAC">
              <w:t>Student ID number:</w:t>
            </w:r>
          </w:p>
          <w:p w:rsidR="00511308" w:rsidRPr="00391BAC" w:rsidRDefault="00511308" w:rsidP="00C96243">
            <w:pPr>
              <w:pStyle w:val="NormalWeb"/>
              <w:spacing w:before="0" w:beforeAutospacing="0" w:after="0" w:afterAutospacing="0"/>
              <w:ind w:right="34"/>
            </w:pPr>
            <w:r w:rsidRPr="00391BAC">
              <w:t>1808015</w:t>
            </w:r>
          </w:p>
        </w:tc>
        <w:tc>
          <w:tcPr>
            <w:tcW w:w="1802" w:type="dxa"/>
          </w:tcPr>
          <w:p w:rsidR="00511308" w:rsidRPr="00391BAC" w:rsidRDefault="00511308" w:rsidP="00C96243">
            <w:pPr>
              <w:pStyle w:val="NormalWeb"/>
              <w:spacing w:before="0" w:beforeAutospacing="0" w:after="0" w:afterAutospacing="0"/>
              <w:ind w:right="34"/>
            </w:pPr>
            <w:r w:rsidRPr="00391BAC">
              <w:t>Educational support needs:</w:t>
            </w:r>
          </w:p>
          <w:p w:rsidR="00511308" w:rsidRPr="00391BAC" w:rsidRDefault="00511308" w:rsidP="00C96243">
            <w:pPr>
              <w:pStyle w:val="NormalWeb"/>
              <w:spacing w:before="0" w:beforeAutospacing="0" w:after="0" w:afterAutospacing="0"/>
              <w:ind w:right="34"/>
            </w:pPr>
            <w:r w:rsidRPr="00391BAC">
              <w:t>No</w:t>
            </w:r>
          </w:p>
          <w:p w:rsidR="00511308" w:rsidRPr="00391BAC" w:rsidRDefault="00511308" w:rsidP="00C96243">
            <w:pPr>
              <w:pStyle w:val="NormalWeb"/>
              <w:spacing w:before="0" w:beforeAutospacing="0" w:after="0" w:afterAutospacing="0"/>
              <w:ind w:right="34"/>
            </w:pPr>
          </w:p>
        </w:tc>
      </w:tr>
      <w:tr w:rsidR="00511308" w:rsidRPr="00391BAC" w:rsidTr="00C96243">
        <w:trPr>
          <w:trHeight w:val="1139"/>
        </w:trPr>
        <w:tc>
          <w:tcPr>
            <w:tcW w:w="8856" w:type="dxa"/>
            <w:gridSpan w:val="5"/>
          </w:tcPr>
          <w:p w:rsidR="00511308" w:rsidRPr="00391BAC" w:rsidRDefault="00511308" w:rsidP="00C96243">
            <w:pPr>
              <w:rPr>
                <w:rFonts w:ascii="Times New Roman" w:hAnsi="Times New Roman" w:cs="Times New Roman"/>
                <w:sz w:val="24"/>
                <w:szCs w:val="24"/>
              </w:rPr>
            </w:pPr>
            <w:r w:rsidRPr="00391BAC">
              <w:rPr>
                <w:rFonts w:ascii="Times New Roman" w:hAnsi="Times New Roman" w:cs="Times New Roman"/>
                <w:sz w:val="24"/>
                <w:szCs w:val="24"/>
              </w:rPr>
              <w:t>Assignment title: ‘</w:t>
            </w:r>
            <w:r w:rsidR="00391BAC" w:rsidRPr="00391BAC">
              <w:rPr>
                <w:rFonts w:ascii="Times New Roman" w:hAnsi="Times New Roman" w:cs="Times New Roman"/>
                <w:sz w:val="24"/>
                <w:szCs w:val="24"/>
              </w:rPr>
              <w:t>Consider the role of sky myths in two different cultures’.</w:t>
            </w:r>
          </w:p>
          <w:p w:rsidR="00511308" w:rsidRPr="00391BAC" w:rsidRDefault="00511308" w:rsidP="00C96243">
            <w:pPr>
              <w:pStyle w:val="NormalWeb"/>
              <w:spacing w:before="0" w:beforeAutospacing="0" w:after="0" w:afterAutospacing="0"/>
              <w:ind w:right="34"/>
            </w:pPr>
          </w:p>
          <w:p w:rsidR="00511308" w:rsidRPr="00391BAC" w:rsidRDefault="00511308" w:rsidP="00C96243">
            <w:pPr>
              <w:pStyle w:val="NormalWeb"/>
              <w:spacing w:before="0" w:beforeAutospacing="0" w:after="0" w:afterAutospacing="0"/>
              <w:ind w:right="34"/>
            </w:pPr>
          </w:p>
          <w:p w:rsidR="00511308" w:rsidRPr="00391BAC" w:rsidRDefault="00511308" w:rsidP="00391BAC">
            <w:pPr>
              <w:pStyle w:val="NormalWeb"/>
              <w:spacing w:before="0" w:beforeAutospacing="0" w:after="0" w:afterAutospacing="0"/>
              <w:ind w:right="34"/>
            </w:pPr>
            <w:r w:rsidRPr="00391BAC">
              <w:t>Assignment due date:</w:t>
            </w:r>
            <w:r w:rsidR="00391BAC" w:rsidRPr="00391BAC">
              <w:t xml:space="preserve"> 127</w:t>
            </w:r>
            <w:r w:rsidRPr="00391BAC">
              <w:t>1</w:t>
            </w:r>
            <w:r w:rsidR="00391BAC" w:rsidRPr="00391BAC">
              <w:t>2</w:t>
            </w:r>
            <w:r w:rsidRPr="00391BAC">
              <w:t>/2018</w:t>
            </w:r>
          </w:p>
        </w:tc>
      </w:tr>
      <w:tr w:rsidR="00511308" w:rsidRPr="00391BAC" w:rsidTr="00C96243">
        <w:trPr>
          <w:trHeight w:val="978"/>
        </w:trPr>
        <w:tc>
          <w:tcPr>
            <w:tcW w:w="8856" w:type="dxa"/>
            <w:gridSpan w:val="5"/>
            <w:tcBorders>
              <w:bottom w:val="single" w:sz="4" w:space="0" w:color="000000"/>
            </w:tcBorders>
          </w:tcPr>
          <w:p w:rsidR="00511308" w:rsidRPr="00391BAC" w:rsidRDefault="00511308" w:rsidP="00391BAC">
            <w:pPr>
              <w:rPr>
                <w:rFonts w:ascii="Times New Roman" w:hAnsi="Times New Roman" w:cs="Times New Roman"/>
                <w:sz w:val="24"/>
                <w:szCs w:val="24"/>
              </w:rPr>
            </w:pPr>
            <w:r w:rsidRPr="00391BAC">
              <w:rPr>
                <w:rFonts w:ascii="Times New Roman" w:hAnsi="Times New Roman" w:cs="Times New Roman"/>
                <w:sz w:val="24"/>
                <w:szCs w:val="24"/>
              </w:rPr>
              <w:t xml:space="preserve">This assignment is for the       </w:t>
            </w:r>
            <w:r w:rsidRPr="00391BAC">
              <w:rPr>
                <w:rFonts w:ascii="Times New Roman" w:hAnsi="Times New Roman" w:cs="Times New Roman"/>
                <w:b/>
                <w:sz w:val="24"/>
                <w:szCs w:val="24"/>
              </w:rPr>
              <w:t>1</w:t>
            </w:r>
            <w:r w:rsidR="00391BAC" w:rsidRPr="00391BAC">
              <w:rPr>
                <w:rFonts w:ascii="Times New Roman" w:hAnsi="Times New Roman" w:cs="Times New Roman"/>
                <w:b/>
                <w:sz w:val="24"/>
                <w:szCs w:val="24"/>
                <w:vertAlign w:val="superscript"/>
              </w:rPr>
              <w:t xml:space="preserve">st </w:t>
            </w:r>
            <w:r w:rsidR="004E3618" w:rsidRPr="00391BAC">
              <w:rPr>
                <w:rFonts w:ascii="Times New Roman" w:hAnsi="Times New Roman" w:cs="Times New Roman"/>
                <w:sz w:val="24"/>
                <w:szCs w:val="24"/>
              </w:rPr>
              <w:fldChar w:fldCharType="begin">
                <w:ffData>
                  <w:name w:val="Check13"/>
                  <w:enabled/>
                  <w:calcOnExit w:val="0"/>
                  <w:checkBox>
                    <w:sizeAuto/>
                    <w:default w:val="0"/>
                  </w:checkBox>
                </w:ffData>
              </w:fldChar>
            </w:r>
            <w:bookmarkStart w:id="0" w:name="Check13"/>
            <w:r w:rsidRPr="00391BAC">
              <w:rPr>
                <w:rFonts w:ascii="Times New Roman" w:hAnsi="Times New Roman" w:cs="Times New Roman"/>
                <w:sz w:val="24"/>
                <w:szCs w:val="24"/>
              </w:rPr>
              <w:instrText xml:space="preserve"> FORMCHECKBOX </w:instrText>
            </w:r>
            <w:r w:rsidR="004E3618" w:rsidRPr="00391BAC">
              <w:rPr>
                <w:rFonts w:ascii="Times New Roman" w:hAnsi="Times New Roman" w:cs="Times New Roman"/>
                <w:sz w:val="24"/>
                <w:szCs w:val="24"/>
              </w:rPr>
            </w:r>
            <w:r w:rsidR="004E3618" w:rsidRPr="00391BAC">
              <w:rPr>
                <w:rFonts w:ascii="Times New Roman" w:hAnsi="Times New Roman" w:cs="Times New Roman"/>
                <w:sz w:val="24"/>
                <w:szCs w:val="24"/>
              </w:rPr>
              <w:fldChar w:fldCharType="separate"/>
            </w:r>
            <w:r w:rsidR="004E3618" w:rsidRPr="00391BAC">
              <w:rPr>
                <w:rFonts w:ascii="Times New Roman" w:hAnsi="Times New Roman" w:cs="Times New Roman"/>
                <w:sz w:val="24"/>
                <w:szCs w:val="24"/>
              </w:rPr>
              <w:fldChar w:fldCharType="end"/>
            </w:r>
            <w:bookmarkEnd w:id="0"/>
            <w:r w:rsidRPr="00391BAC">
              <w:rPr>
                <w:rFonts w:ascii="Times New Roman" w:hAnsi="Times New Roman" w:cs="Times New Roman"/>
                <w:sz w:val="24"/>
                <w:szCs w:val="24"/>
              </w:rPr>
              <w:t xml:space="preserve">    2</w:t>
            </w:r>
            <w:r w:rsidRPr="00391BAC">
              <w:rPr>
                <w:rFonts w:ascii="Times New Roman" w:hAnsi="Times New Roman" w:cs="Times New Roman"/>
                <w:sz w:val="24"/>
                <w:szCs w:val="24"/>
                <w:vertAlign w:val="superscript"/>
              </w:rPr>
              <w:t>nd</w:t>
            </w:r>
            <w:r w:rsidRPr="00391BAC">
              <w:rPr>
                <w:rFonts w:ascii="Times New Roman" w:hAnsi="Times New Roman" w:cs="Times New Roman"/>
                <w:sz w:val="24"/>
                <w:szCs w:val="24"/>
              </w:rPr>
              <w:t xml:space="preserve">  </w:t>
            </w:r>
            <w:r w:rsidR="00391BAC" w:rsidRPr="00391BAC">
              <w:rPr>
                <w:rFonts w:ascii="Times New Roman" w:hAnsi="Times New Roman" w:cs="Times New Roman"/>
                <w:sz w:val="24"/>
                <w:szCs w:val="24"/>
              </w:rPr>
              <w:t>X</w:t>
            </w:r>
            <w:r w:rsidR="004E3618" w:rsidRPr="00391BAC">
              <w:rPr>
                <w:rFonts w:ascii="Times New Roman" w:hAnsi="Times New Roman" w:cs="Times New Roman"/>
                <w:sz w:val="24"/>
                <w:szCs w:val="24"/>
              </w:rPr>
              <w:fldChar w:fldCharType="begin">
                <w:ffData>
                  <w:name w:val="Check14"/>
                  <w:enabled/>
                  <w:calcOnExit w:val="0"/>
                  <w:checkBox>
                    <w:sizeAuto/>
                    <w:default w:val="0"/>
                  </w:checkBox>
                </w:ffData>
              </w:fldChar>
            </w:r>
            <w:bookmarkStart w:id="1" w:name="Check14"/>
            <w:r w:rsidRPr="00391BAC">
              <w:rPr>
                <w:rFonts w:ascii="Times New Roman" w:hAnsi="Times New Roman" w:cs="Times New Roman"/>
                <w:sz w:val="24"/>
                <w:szCs w:val="24"/>
              </w:rPr>
              <w:instrText xml:space="preserve"> FORMCHECKBOX </w:instrText>
            </w:r>
            <w:r w:rsidR="004E3618" w:rsidRPr="00391BAC">
              <w:rPr>
                <w:rFonts w:ascii="Times New Roman" w:hAnsi="Times New Roman" w:cs="Times New Roman"/>
                <w:sz w:val="24"/>
                <w:szCs w:val="24"/>
              </w:rPr>
            </w:r>
            <w:r w:rsidR="004E3618" w:rsidRPr="00391BAC">
              <w:rPr>
                <w:rFonts w:ascii="Times New Roman" w:hAnsi="Times New Roman" w:cs="Times New Roman"/>
                <w:sz w:val="24"/>
                <w:szCs w:val="24"/>
              </w:rPr>
              <w:fldChar w:fldCharType="separate"/>
            </w:r>
            <w:r w:rsidR="004E3618" w:rsidRPr="00391BAC">
              <w:rPr>
                <w:rFonts w:ascii="Times New Roman" w:hAnsi="Times New Roman" w:cs="Times New Roman"/>
                <w:sz w:val="24"/>
                <w:szCs w:val="24"/>
              </w:rPr>
              <w:fldChar w:fldCharType="end"/>
            </w:r>
            <w:bookmarkEnd w:id="1"/>
            <w:r w:rsidRPr="00391BAC">
              <w:rPr>
                <w:rFonts w:ascii="Times New Roman" w:hAnsi="Times New Roman" w:cs="Times New Roman"/>
                <w:sz w:val="24"/>
                <w:szCs w:val="24"/>
              </w:rPr>
              <w:t xml:space="preserve">     3</w:t>
            </w:r>
            <w:r w:rsidRPr="00391BAC">
              <w:rPr>
                <w:rFonts w:ascii="Times New Roman" w:hAnsi="Times New Roman" w:cs="Times New Roman"/>
                <w:sz w:val="24"/>
                <w:szCs w:val="24"/>
                <w:vertAlign w:val="superscript"/>
              </w:rPr>
              <w:t>rd</w:t>
            </w:r>
            <w:r w:rsidRPr="00391BAC">
              <w:rPr>
                <w:rFonts w:ascii="Times New Roman" w:hAnsi="Times New Roman" w:cs="Times New Roman"/>
                <w:sz w:val="24"/>
                <w:szCs w:val="24"/>
              </w:rPr>
              <w:t xml:space="preserve">  </w:t>
            </w:r>
            <w:r w:rsidR="004E3618" w:rsidRPr="00391BAC">
              <w:rPr>
                <w:rFonts w:ascii="Times New Roman" w:hAnsi="Times New Roman" w:cs="Times New Roman"/>
                <w:sz w:val="24"/>
                <w:szCs w:val="24"/>
              </w:rPr>
              <w:fldChar w:fldCharType="begin">
                <w:ffData>
                  <w:name w:val="Check15"/>
                  <w:enabled/>
                  <w:calcOnExit w:val="0"/>
                  <w:checkBox>
                    <w:sizeAuto/>
                    <w:default w:val="0"/>
                  </w:checkBox>
                </w:ffData>
              </w:fldChar>
            </w:r>
            <w:bookmarkStart w:id="2" w:name="Check15"/>
            <w:r w:rsidRPr="00391BAC">
              <w:rPr>
                <w:rFonts w:ascii="Times New Roman" w:hAnsi="Times New Roman" w:cs="Times New Roman"/>
                <w:sz w:val="24"/>
                <w:szCs w:val="24"/>
              </w:rPr>
              <w:instrText xml:space="preserve"> FORMCHECKBOX </w:instrText>
            </w:r>
            <w:r w:rsidR="004E3618" w:rsidRPr="00391BAC">
              <w:rPr>
                <w:rFonts w:ascii="Times New Roman" w:hAnsi="Times New Roman" w:cs="Times New Roman"/>
                <w:sz w:val="24"/>
                <w:szCs w:val="24"/>
              </w:rPr>
            </w:r>
            <w:r w:rsidR="004E3618" w:rsidRPr="00391BAC">
              <w:rPr>
                <w:rFonts w:ascii="Times New Roman" w:hAnsi="Times New Roman" w:cs="Times New Roman"/>
                <w:sz w:val="24"/>
                <w:szCs w:val="24"/>
              </w:rPr>
              <w:fldChar w:fldCharType="separate"/>
            </w:r>
            <w:r w:rsidR="004E3618" w:rsidRPr="00391BAC">
              <w:rPr>
                <w:rFonts w:ascii="Times New Roman" w:hAnsi="Times New Roman" w:cs="Times New Roman"/>
                <w:sz w:val="24"/>
                <w:szCs w:val="24"/>
              </w:rPr>
              <w:fldChar w:fldCharType="end"/>
            </w:r>
            <w:bookmarkEnd w:id="2"/>
            <w:r w:rsidRPr="00391BAC">
              <w:rPr>
                <w:rFonts w:ascii="Times New Roman" w:hAnsi="Times New Roman" w:cs="Times New Roman"/>
                <w:sz w:val="24"/>
                <w:szCs w:val="24"/>
              </w:rPr>
              <w:t xml:space="preserve">      4</w:t>
            </w:r>
            <w:r w:rsidRPr="00391BAC">
              <w:rPr>
                <w:rFonts w:ascii="Times New Roman" w:hAnsi="Times New Roman" w:cs="Times New Roman"/>
                <w:sz w:val="24"/>
                <w:szCs w:val="24"/>
                <w:vertAlign w:val="superscript"/>
              </w:rPr>
              <w:t>th</w:t>
            </w:r>
            <w:r w:rsidRPr="00391BAC">
              <w:rPr>
                <w:rFonts w:ascii="Times New Roman" w:hAnsi="Times New Roman" w:cs="Times New Roman"/>
                <w:sz w:val="24"/>
                <w:szCs w:val="24"/>
              </w:rPr>
              <w:t xml:space="preserve"> </w:t>
            </w:r>
            <w:r w:rsidR="004E3618" w:rsidRPr="00391BAC">
              <w:rPr>
                <w:rFonts w:ascii="Times New Roman" w:hAnsi="Times New Roman" w:cs="Times New Roman"/>
                <w:sz w:val="24"/>
                <w:szCs w:val="24"/>
              </w:rPr>
              <w:fldChar w:fldCharType="begin">
                <w:ffData>
                  <w:name w:val="Check16"/>
                  <w:enabled/>
                  <w:calcOnExit w:val="0"/>
                  <w:checkBox>
                    <w:sizeAuto/>
                    <w:default w:val="0"/>
                  </w:checkBox>
                </w:ffData>
              </w:fldChar>
            </w:r>
            <w:bookmarkStart w:id="3" w:name="Check16"/>
            <w:r w:rsidRPr="00391BAC">
              <w:rPr>
                <w:rFonts w:ascii="Times New Roman" w:hAnsi="Times New Roman" w:cs="Times New Roman"/>
                <w:sz w:val="24"/>
                <w:szCs w:val="24"/>
              </w:rPr>
              <w:instrText xml:space="preserve"> FORMCHECKBOX </w:instrText>
            </w:r>
            <w:r w:rsidR="004E3618" w:rsidRPr="00391BAC">
              <w:rPr>
                <w:rFonts w:ascii="Times New Roman" w:hAnsi="Times New Roman" w:cs="Times New Roman"/>
                <w:sz w:val="24"/>
                <w:szCs w:val="24"/>
              </w:rPr>
            </w:r>
            <w:r w:rsidR="004E3618" w:rsidRPr="00391BAC">
              <w:rPr>
                <w:rFonts w:ascii="Times New Roman" w:hAnsi="Times New Roman" w:cs="Times New Roman"/>
                <w:sz w:val="24"/>
                <w:szCs w:val="24"/>
              </w:rPr>
              <w:fldChar w:fldCharType="separate"/>
            </w:r>
            <w:r w:rsidR="004E3618" w:rsidRPr="00391BAC">
              <w:rPr>
                <w:rFonts w:ascii="Times New Roman" w:hAnsi="Times New Roman" w:cs="Times New Roman"/>
                <w:sz w:val="24"/>
                <w:szCs w:val="24"/>
              </w:rPr>
              <w:fldChar w:fldCharType="end"/>
            </w:r>
            <w:bookmarkEnd w:id="3"/>
            <w:r w:rsidRPr="00391BAC">
              <w:rPr>
                <w:rFonts w:ascii="Times New Roman" w:hAnsi="Times New Roman" w:cs="Times New Roman"/>
                <w:sz w:val="24"/>
                <w:szCs w:val="24"/>
              </w:rPr>
              <w:t xml:space="preserve">      5</w:t>
            </w:r>
            <w:r w:rsidRPr="00391BAC">
              <w:rPr>
                <w:rFonts w:ascii="Times New Roman" w:hAnsi="Times New Roman" w:cs="Times New Roman"/>
                <w:sz w:val="24"/>
                <w:szCs w:val="24"/>
                <w:vertAlign w:val="superscript"/>
              </w:rPr>
              <w:t>th</w:t>
            </w:r>
            <w:r w:rsidRPr="00391BAC">
              <w:rPr>
                <w:rFonts w:ascii="Times New Roman" w:hAnsi="Times New Roman" w:cs="Times New Roman"/>
                <w:sz w:val="24"/>
                <w:szCs w:val="24"/>
              </w:rPr>
              <w:t xml:space="preserve"> </w:t>
            </w:r>
            <w:r w:rsidR="004E3618" w:rsidRPr="00391BAC">
              <w:rPr>
                <w:rFonts w:ascii="Times New Roman" w:hAnsi="Times New Roman" w:cs="Times New Roman"/>
                <w:sz w:val="24"/>
                <w:szCs w:val="24"/>
              </w:rPr>
              <w:fldChar w:fldCharType="begin">
                <w:ffData>
                  <w:name w:val="Check17"/>
                  <w:enabled/>
                  <w:calcOnExit w:val="0"/>
                  <w:checkBox>
                    <w:sizeAuto/>
                    <w:default w:val="0"/>
                  </w:checkBox>
                </w:ffData>
              </w:fldChar>
            </w:r>
            <w:bookmarkStart w:id="4" w:name="Check17"/>
            <w:r w:rsidRPr="00391BAC">
              <w:rPr>
                <w:rFonts w:ascii="Times New Roman" w:hAnsi="Times New Roman" w:cs="Times New Roman"/>
                <w:sz w:val="24"/>
                <w:szCs w:val="24"/>
              </w:rPr>
              <w:instrText xml:space="preserve"> FORMCHECKBOX </w:instrText>
            </w:r>
            <w:r w:rsidR="004E3618" w:rsidRPr="00391BAC">
              <w:rPr>
                <w:rFonts w:ascii="Times New Roman" w:hAnsi="Times New Roman" w:cs="Times New Roman"/>
                <w:sz w:val="24"/>
                <w:szCs w:val="24"/>
              </w:rPr>
            </w:r>
            <w:r w:rsidR="004E3618" w:rsidRPr="00391BAC">
              <w:rPr>
                <w:rFonts w:ascii="Times New Roman" w:hAnsi="Times New Roman" w:cs="Times New Roman"/>
                <w:sz w:val="24"/>
                <w:szCs w:val="24"/>
              </w:rPr>
              <w:fldChar w:fldCharType="separate"/>
            </w:r>
            <w:r w:rsidR="004E3618" w:rsidRPr="00391BAC">
              <w:rPr>
                <w:rFonts w:ascii="Times New Roman" w:hAnsi="Times New Roman" w:cs="Times New Roman"/>
                <w:sz w:val="24"/>
                <w:szCs w:val="24"/>
              </w:rPr>
              <w:fldChar w:fldCharType="end"/>
            </w:r>
            <w:bookmarkEnd w:id="4"/>
            <w:r w:rsidRPr="00391BAC">
              <w:rPr>
                <w:rFonts w:ascii="Times New Roman" w:hAnsi="Times New Roman" w:cs="Times New Roman"/>
                <w:sz w:val="24"/>
                <w:szCs w:val="24"/>
              </w:rPr>
              <w:t xml:space="preserve">      6</w:t>
            </w:r>
            <w:r w:rsidRPr="00391BAC">
              <w:rPr>
                <w:rFonts w:ascii="Times New Roman" w:hAnsi="Times New Roman" w:cs="Times New Roman"/>
                <w:sz w:val="24"/>
                <w:szCs w:val="24"/>
                <w:vertAlign w:val="superscript"/>
              </w:rPr>
              <w:t>th</w:t>
            </w:r>
            <w:r w:rsidRPr="00391BAC">
              <w:rPr>
                <w:rFonts w:ascii="Times New Roman" w:hAnsi="Times New Roman" w:cs="Times New Roman"/>
                <w:sz w:val="24"/>
                <w:szCs w:val="24"/>
              </w:rPr>
              <w:t xml:space="preserve"> </w:t>
            </w:r>
            <w:r w:rsidR="004E3618" w:rsidRPr="00391BAC">
              <w:rPr>
                <w:rFonts w:ascii="Times New Roman" w:hAnsi="Times New Roman" w:cs="Times New Roman"/>
                <w:sz w:val="24"/>
                <w:szCs w:val="24"/>
              </w:rPr>
              <w:fldChar w:fldCharType="begin">
                <w:ffData>
                  <w:name w:val="Check18"/>
                  <w:enabled/>
                  <w:calcOnExit w:val="0"/>
                  <w:checkBox>
                    <w:sizeAuto/>
                    <w:default w:val="0"/>
                  </w:checkBox>
                </w:ffData>
              </w:fldChar>
            </w:r>
            <w:bookmarkStart w:id="5" w:name="Check18"/>
            <w:r w:rsidRPr="00391BAC">
              <w:rPr>
                <w:rFonts w:ascii="Times New Roman" w:hAnsi="Times New Roman" w:cs="Times New Roman"/>
                <w:sz w:val="24"/>
                <w:szCs w:val="24"/>
              </w:rPr>
              <w:instrText xml:space="preserve"> FORMCHECKBOX </w:instrText>
            </w:r>
            <w:r w:rsidR="004E3618" w:rsidRPr="00391BAC">
              <w:rPr>
                <w:rFonts w:ascii="Times New Roman" w:hAnsi="Times New Roman" w:cs="Times New Roman"/>
                <w:sz w:val="24"/>
                <w:szCs w:val="24"/>
              </w:rPr>
            </w:r>
            <w:r w:rsidR="004E3618" w:rsidRPr="00391BAC">
              <w:rPr>
                <w:rFonts w:ascii="Times New Roman" w:hAnsi="Times New Roman" w:cs="Times New Roman"/>
                <w:sz w:val="24"/>
                <w:szCs w:val="24"/>
              </w:rPr>
              <w:fldChar w:fldCharType="separate"/>
            </w:r>
            <w:r w:rsidR="004E3618" w:rsidRPr="00391BAC">
              <w:rPr>
                <w:rFonts w:ascii="Times New Roman" w:hAnsi="Times New Roman" w:cs="Times New Roman"/>
                <w:sz w:val="24"/>
                <w:szCs w:val="24"/>
              </w:rPr>
              <w:fldChar w:fldCharType="end"/>
            </w:r>
            <w:bookmarkEnd w:id="5"/>
            <w:r w:rsidRPr="00391BAC">
              <w:rPr>
                <w:rFonts w:ascii="Times New Roman" w:hAnsi="Times New Roman" w:cs="Times New Roman"/>
                <w:b/>
                <w:sz w:val="24"/>
                <w:szCs w:val="24"/>
              </w:rPr>
              <w:t xml:space="preserve">   </w:t>
            </w:r>
            <w:r w:rsidRPr="00391BAC">
              <w:rPr>
                <w:rFonts w:ascii="Times New Roman" w:hAnsi="Times New Roman" w:cs="Times New Roman"/>
                <w:sz w:val="24"/>
                <w:szCs w:val="24"/>
              </w:rPr>
              <w:t>module of the degree</w:t>
            </w:r>
          </w:p>
        </w:tc>
      </w:tr>
      <w:tr w:rsidR="00511308" w:rsidRPr="00391BAC" w:rsidTr="00C96243">
        <w:trPr>
          <w:trHeight w:val="978"/>
        </w:trPr>
        <w:tc>
          <w:tcPr>
            <w:tcW w:w="8856" w:type="dxa"/>
            <w:gridSpan w:val="5"/>
            <w:shd w:val="clear" w:color="auto" w:fill="D9D9D9"/>
          </w:tcPr>
          <w:p w:rsidR="00511308" w:rsidRPr="00391BAC" w:rsidRDefault="00511308" w:rsidP="00C96243">
            <w:pPr>
              <w:pStyle w:val="NormalWeb"/>
              <w:spacing w:before="0" w:beforeAutospacing="0" w:after="0" w:afterAutospacing="0"/>
              <w:ind w:right="34"/>
            </w:pPr>
            <w:r w:rsidRPr="00391BAC">
              <w:t>I confirm that this is my original work and that I have adhered to the University policy on plagiarism.</w:t>
            </w:r>
          </w:p>
          <w:p w:rsidR="00511308" w:rsidRPr="00391BAC" w:rsidRDefault="00511308" w:rsidP="00C96243">
            <w:pPr>
              <w:pStyle w:val="NormalWeb"/>
              <w:spacing w:before="0" w:beforeAutospacing="0" w:after="0" w:afterAutospacing="0"/>
              <w:ind w:right="34"/>
            </w:pPr>
            <w:r w:rsidRPr="00391BAC">
              <w:t xml:space="preserve">Signed   </w:t>
            </w:r>
            <w:proofErr w:type="spellStart"/>
            <w:r w:rsidRPr="00391BAC">
              <w:t>Hristina</w:t>
            </w:r>
            <w:proofErr w:type="spellEnd"/>
            <w:r w:rsidRPr="00391BAC">
              <w:t xml:space="preserve"> </w:t>
            </w:r>
            <w:proofErr w:type="spellStart"/>
            <w:r w:rsidRPr="00391BAC">
              <w:t>Ivanova</w:t>
            </w:r>
            <w:proofErr w:type="spellEnd"/>
            <w:r w:rsidRPr="00391BAC">
              <w:t xml:space="preserve"> </w:t>
            </w:r>
            <w:proofErr w:type="spellStart"/>
            <w:r w:rsidRPr="00391BAC">
              <w:t>Yadkova</w:t>
            </w:r>
            <w:proofErr w:type="spellEnd"/>
            <w:r w:rsidRPr="00391BAC">
              <w:t xml:space="preserve"> …………………………………………………</w:t>
            </w:r>
          </w:p>
          <w:p w:rsidR="00511308" w:rsidRPr="00391BAC" w:rsidRDefault="00511308" w:rsidP="00C96243">
            <w:pPr>
              <w:pStyle w:val="NormalWeb"/>
              <w:spacing w:before="0" w:beforeAutospacing="0" w:after="0" w:afterAutospacing="0"/>
              <w:ind w:right="34"/>
              <w:rPr>
                <w:b/>
              </w:rPr>
            </w:pPr>
            <w:r w:rsidRPr="00391BAC">
              <w:rPr>
                <w:b/>
              </w:rPr>
              <w:t>Email submission:</w:t>
            </w:r>
            <w:r w:rsidR="003F3CE6" w:rsidRPr="00391BAC">
              <w:rPr>
                <w:b/>
              </w:rPr>
              <w:t xml:space="preserve"> </w:t>
            </w:r>
            <w:r w:rsidRPr="00391BAC">
              <w:rPr>
                <w:b/>
              </w:rPr>
              <w:t>if you are submitting this form via email, please tick this box □</w:t>
            </w:r>
          </w:p>
          <w:p w:rsidR="00511308" w:rsidRPr="00391BAC" w:rsidRDefault="00511308" w:rsidP="00C96243">
            <w:pPr>
              <w:pStyle w:val="NormalWeb"/>
              <w:spacing w:before="0" w:beforeAutospacing="0" w:after="0" w:afterAutospacing="0"/>
              <w:ind w:right="34"/>
            </w:pPr>
            <w:r w:rsidRPr="00391BAC">
              <w:rPr>
                <w:b/>
              </w:rPr>
              <w:t>(</w:t>
            </w:r>
            <w:proofErr w:type="gramStart"/>
            <w:r w:rsidRPr="00391BAC">
              <w:rPr>
                <w:b/>
              </w:rPr>
              <w:t>as</w:t>
            </w:r>
            <w:proofErr w:type="gramEnd"/>
            <w:r w:rsidRPr="00391BAC">
              <w:rPr>
                <w:b/>
              </w:rPr>
              <w:t xml:space="preserve"> a substitute for your signature) to confirm that you agree to the above declaration.</w:t>
            </w:r>
          </w:p>
        </w:tc>
      </w:tr>
      <w:tr w:rsidR="00511308" w:rsidRPr="00391BAC" w:rsidTr="00C96243">
        <w:trPr>
          <w:trHeight w:val="3972"/>
        </w:trPr>
        <w:tc>
          <w:tcPr>
            <w:tcW w:w="8856" w:type="dxa"/>
            <w:gridSpan w:val="5"/>
          </w:tcPr>
          <w:p w:rsidR="00511308" w:rsidRPr="00391BAC" w:rsidRDefault="00511308" w:rsidP="00C96243">
            <w:pPr>
              <w:rPr>
                <w:rFonts w:ascii="Times New Roman" w:hAnsi="Times New Roman" w:cs="Times New Roman"/>
                <w:b/>
                <w:sz w:val="24"/>
                <w:szCs w:val="24"/>
              </w:rPr>
            </w:pPr>
          </w:p>
          <w:p w:rsidR="00511308" w:rsidRPr="00391BAC" w:rsidRDefault="00511308" w:rsidP="00C96243">
            <w:pPr>
              <w:rPr>
                <w:rFonts w:ascii="Times New Roman" w:hAnsi="Times New Roman" w:cs="Times New Roman"/>
                <w:sz w:val="24"/>
                <w:szCs w:val="24"/>
              </w:rPr>
            </w:pPr>
            <w:r w:rsidRPr="00391BAC">
              <w:rPr>
                <w:rFonts w:ascii="Times New Roman" w:hAnsi="Times New Roman" w:cs="Times New Roman"/>
                <w:b/>
                <w:sz w:val="24"/>
                <w:szCs w:val="24"/>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970"/>
              <w:gridCol w:w="1660"/>
            </w:tblGrid>
            <w:tr w:rsidR="00511308" w:rsidRPr="00391BAC" w:rsidTr="00C96243">
              <w:tc>
                <w:tcPr>
                  <w:tcW w:w="6970" w:type="dxa"/>
                </w:tcPr>
                <w:p w:rsidR="00511308" w:rsidRPr="00391BAC" w:rsidRDefault="00511308" w:rsidP="00C96243">
                  <w:pPr>
                    <w:rPr>
                      <w:rFonts w:ascii="Times New Roman" w:hAnsi="Times New Roman" w:cs="Times New Roman"/>
                      <w:sz w:val="24"/>
                      <w:szCs w:val="24"/>
                    </w:rPr>
                  </w:pPr>
                </w:p>
                <w:p w:rsidR="00511308" w:rsidRPr="00391BAC" w:rsidRDefault="00511308" w:rsidP="00C96243">
                  <w:pPr>
                    <w:rPr>
                      <w:rFonts w:ascii="Times New Roman" w:hAnsi="Times New Roman" w:cs="Times New Roman"/>
                      <w:sz w:val="24"/>
                      <w:szCs w:val="24"/>
                    </w:rPr>
                  </w:pPr>
                  <w:r w:rsidRPr="00391BAC">
                    <w:rPr>
                      <w:rFonts w:ascii="Times New Roman" w:hAnsi="Times New Roman" w:cs="Times New Roman"/>
                      <w:sz w:val="24"/>
                      <w:szCs w:val="24"/>
                    </w:rPr>
                    <w:t>1</w:t>
                  </w:r>
                  <w:r w:rsidRPr="00391BAC">
                    <w:rPr>
                      <w:rFonts w:ascii="Times New Roman" w:hAnsi="Times New Roman" w:cs="Times New Roman"/>
                      <w:sz w:val="24"/>
                      <w:szCs w:val="24"/>
                      <w:vertAlign w:val="superscript"/>
                    </w:rPr>
                    <w:t>st</w:t>
                  </w:r>
                  <w:r w:rsidRPr="00391BAC">
                    <w:rPr>
                      <w:rFonts w:ascii="Times New Roman" w:hAnsi="Times New Roman" w:cs="Times New Roman"/>
                      <w:sz w:val="24"/>
                      <w:szCs w:val="24"/>
                    </w:rPr>
                    <w:t xml:space="preserve"> Marker’s Provisional mark</w:t>
                  </w:r>
                </w:p>
              </w:tc>
              <w:tc>
                <w:tcPr>
                  <w:tcW w:w="1660" w:type="dxa"/>
                </w:tcPr>
                <w:p w:rsidR="00511308" w:rsidRPr="00391BAC" w:rsidRDefault="00511308" w:rsidP="00C96243">
                  <w:pPr>
                    <w:rPr>
                      <w:rFonts w:ascii="Times New Roman" w:hAnsi="Times New Roman" w:cs="Times New Roman"/>
                      <w:sz w:val="24"/>
                      <w:szCs w:val="24"/>
                    </w:rPr>
                  </w:pPr>
                </w:p>
              </w:tc>
            </w:tr>
            <w:tr w:rsidR="00511308" w:rsidRPr="00391BAC" w:rsidTr="00C96243">
              <w:tc>
                <w:tcPr>
                  <w:tcW w:w="6970" w:type="dxa"/>
                </w:tcPr>
                <w:p w:rsidR="00511308" w:rsidRPr="00391BAC" w:rsidRDefault="00511308" w:rsidP="00C96243">
                  <w:pPr>
                    <w:rPr>
                      <w:rFonts w:ascii="Times New Roman" w:hAnsi="Times New Roman" w:cs="Times New Roman"/>
                      <w:sz w:val="24"/>
                      <w:szCs w:val="24"/>
                    </w:rPr>
                  </w:pPr>
                </w:p>
                <w:p w:rsidR="00511308" w:rsidRPr="00391BAC" w:rsidRDefault="00511308" w:rsidP="00C96243">
                  <w:pPr>
                    <w:rPr>
                      <w:rFonts w:ascii="Times New Roman" w:hAnsi="Times New Roman" w:cs="Times New Roman"/>
                      <w:sz w:val="24"/>
                      <w:szCs w:val="24"/>
                    </w:rPr>
                  </w:pPr>
                  <w:r w:rsidRPr="00391BAC">
                    <w:rPr>
                      <w:rFonts w:ascii="Times New Roman" w:hAnsi="Times New Roman" w:cs="Times New Roman"/>
                      <w:sz w:val="24"/>
                      <w:szCs w:val="24"/>
                    </w:rPr>
                    <w:t>2</w:t>
                  </w:r>
                  <w:r w:rsidRPr="00391BAC">
                    <w:rPr>
                      <w:rFonts w:ascii="Times New Roman" w:hAnsi="Times New Roman" w:cs="Times New Roman"/>
                      <w:sz w:val="24"/>
                      <w:szCs w:val="24"/>
                      <w:vertAlign w:val="superscript"/>
                    </w:rPr>
                    <w:t>nd</w:t>
                  </w:r>
                  <w:r w:rsidRPr="00391BAC">
                    <w:rPr>
                      <w:rFonts w:ascii="Times New Roman" w:hAnsi="Times New Roman" w:cs="Times New Roman"/>
                      <w:sz w:val="24"/>
                      <w:szCs w:val="24"/>
                    </w:rPr>
                    <w:t xml:space="preserve"> Marker’s/Moderator’s provisional mark</w:t>
                  </w:r>
                </w:p>
              </w:tc>
              <w:tc>
                <w:tcPr>
                  <w:tcW w:w="1660" w:type="dxa"/>
                </w:tcPr>
                <w:p w:rsidR="00511308" w:rsidRPr="00391BAC" w:rsidRDefault="00511308" w:rsidP="00C96243">
                  <w:pPr>
                    <w:rPr>
                      <w:rFonts w:ascii="Times New Roman" w:hAnsi="Times New Roman" w:cs="Times New Roman"/>
                      <w:sz w:val="24"/>
                      <w:szCs w:val="24"/>
                    </w:rPr>
                  </w:pPr>
                </w:p>
              </w:tc>
            </w:tr>
            <w:tr w:rsidR="00511308" w:rsidRPr="00391BAC" w:rsidTr="00C96243">
              <w:tc>
                <w:tcPr>
                  <w:tcW w:w="6970" w:type="dxa"/>
                </w:tcPr>
                <w:p w:rsidR="00511308" w:rsidRPr="00391BAC" w:rsidRDefault="00511308" w:rsidP="00C96243">
                  <w:pPr>
                    <w:rPr>
                      <w:rFonts w:ascii="Times New Roman" w:hAnsi="Times New Roman" w:cs="Times New Roman"/>
                      <w:sz w:val="24"/>
                      <w:szCs w:val="24"/>
                    </w:rPr>
                  </w:pPr>
                </w:p>
                <w:p w:rsidR="00511308" w:rsidRPr="00391BAC" w:rsidRDefault="00511308" w:rsidP="00C96243">
                  <w:pPr>
                    <w:rPr>
                      <w:rFonts w:ascii="Times New Roman" w:hAnsi="Times New Roman" w:cs="Times New Roman"/>
                      <w:sz w:val="24"/>
                      <w:szCs w:val="24"/>
                    </w:rPr>
                  </w:pPr>
                  <w:r w:rsidRPr="00391BAC">
                    <w:rPr>
                      <w:rFonts w:ascii="Times New Roman" w:hAnsi="Times New Roman" w:cs="Times New Roman"/>
                      <w:sz w:val="24"/>
                      <w:szCs w:val="24"/>
                    </w:rPr>
                    <w:t>External Examiner’s mark (if relevant)</w:t>
                  </w:r>
                </w:p>
              </w:tc>
              <w:tc>
                <w:tcPr>
                  <w:tcW w:w="1660" w:type="dxa"/>
                </w:tcPr>
                <w:p w:rsidR="00511308" w:rsidRPr="00391BAC" w:rsidRDefault="00511308" w:rsidP="00C96243">
                  <w:pPr>
                    <w:rPr>
                      <w:rFonts w:ascii="Times New Roman" w:hAnsi="Times New Roman" w:cs="Times New Roman"/>
                      <w:sz w:val="24"/>
                      <w:szCs w:val="24"/>
                    </w:rPr>
                  </w:pPr>
                </w:p>
              </w:tc>
            </w:tr>
            <w:tr w:rsidR="00511308" w:rsidRPr="00391BAC" w:rsidTr="00C96243">
              <w:tc>
                <w:tcPr>
                  <w:tcW w:w="6970" w:type="dxa"/>
                </w:tcPr>
                <w:p w:rsidR="00511308" w:rsidRPr="00391BAC" w:rsidRDefault="00511308" w:rsidP="00C96243">
                  <w:pPr>
                    <w:rPr>
                      <w:rFonts w:ascii="Times New Roman" w:hAnsi="Times New Roman" w:cs="Times New Roman"/>
                      <w:sz w:val="24"/>
                      <w:szCs w:val="24"/>
                    </w:rPr>
                  </w:pPr>
                </w:p>
                <w:p w:rsidR="00511308" w:rsidRPr="00391BAC" w:rsidRDefault="00511308" w:rsidP="00C96243">
                  <w:pPr>
                    <w:rPr>
                      <w:rFonts w:ascii="Times New Roman" w:hAnsi="Times New Roman" w:cs="Times New Roman"/>
                      <w:b/>
                      <w:sz w:val="24"/>
                      <w:szCs w:val="24"/>
                    </w:rPr>
                  </w:pPr>
                  <w:r w:rsidRPr="00391BAC">
                    <w:rPr>
                      <w:rFonts w:ascii="Times New Roman" w:hAnsi="Times New Roman" w:cs="Times New Roman"/>
                      <w:b/>
                      <w:sz w:val="24"/>
                      <w:szCs w:val="24"/>
                    </w:rPr>
                    <w:t>Final Mark</w:t>
                  </w:r>
                </w:p>
                <w:p w:rsidR="00511308" w:rsidRPr="00391BAC" w:rsidRDefault="00511308" w:rsidP="00C96243">
                  <w:pPr>
                    <w:rPr>
                      <w:rFonts w:ascii="Times New Roman" w:hAnsi="Times New Roman" w:cs="Times New Roman"/>
                      <w:sz w:val="24"/>
                      <w:szCs w:val="24"/>
                    </w:rPr>
                  </w:pPr>
                </w:p>
              </w:tc>
              <w:tc>
                <w:tcPr>
                  <w:tcW w:w="1660" w:type="dxa"/>
                </w:tcPr>
                <w:p w:rsidR="00511308" w:rsidRPr="00391BAC" w:rsidRDefault="00511308" w:rsidP="00C96243">
                  <w:pPr>
                    <w:rPr>
                      <w:rFonts w:ascii="Times New Roman" w:hAnsi="Times New Roman" w:cs="Times New Roman"/>
                      <w:sz w:val="24"/>
                      <w:szCs w:val="24"/>
                    </w:rPr>
                  </w:pPr>
                </w:p>
              </w:tc>
            </w:tr>
          </w:tbl>
          <w:p w:rsidR="00511308" w:rsidRPr="00391BAC" w:rsidRDefault="00511308" w:rsidP="00C96243">
            <w:pPr>
              <w:pStyle w:val="NormalWeb"/>
              <w:spacing w:before="0" w:beforeAutospacing="0" w:after="0" w:afterAutospacing="0"/>
              <w:ind w:left="142" w:right="34"/>
              <w:rPr>
                <w:b/>
              </w:rPr>
            </w:pPr>
          </w:p>
          <w:p w:rsidR="00511308" w:rsidRPr="00391BAC" w:rsidRDefault="00511308" w:rsidP="00C96243">
            <w:pPr>
              <w:pStyle w:val="NormalWeb"/>
              <w:spacing w:before="0" w:beforeAutospacing="0" w:after="0" w:afterAutospacing="0"/>
              <w:ind w:left="142" w:right="34"/>
            </w:pPr>
            <w:r w:rsidRPr="00391BAC">
              <w:rPr>
                <w:b/>
              </w:rPr>
              <w:t>NB.</w:t>
            </w:r>
            <w:r w:rsidRPr="00391BAC">
              <w:t xml:space="preserve">  All marks are provisional until confirmed by the Final Examination Board.</w:t>
            </w:r>
          </w:p>
          <w:p w:rsidR="00511308" w:rsidRPr="00391BAC" w:rsidRDefault="00511308" w:rsidP="00C96243">
            <w:pPr>
              <w:pStyle w:val="NormalWeb"/>
              <w:spacing w:before="0" w:beforeAutospacing="0" w:after="0" w:afterAutospacing="0"/>
              <w:rPr>
                <w:b/>
              </w:rPr>
            </w:pPr>
          </w:p>
          <w:p w:rsidR="00511308" w:rsidRPr="00391BAC" w:rsidRDefault="00511308" w:rsidP="00C96243">
            <w:pPr>
              <w:pStyle w:val="NormalWeb"/>
              <w:spacing w:before="0" w:beforeAutospacing="0" w:after="0" w:afterAutospacing="0"/>
              <w:rPr>
                <w:b/>
              </w:rPr>
            </w:pPr>
          </w:p>
          <w:p w:rsidR="00511308" w:rsidRPr="00391BAC" w:rsidRDefault="00511308" w:rsidP="00C96243">
            <w:pPr>
              <w:pStyle w:val="NormalWeb"/>
              <w:spacing w:before="0" w:beforeAutospacing="0" w:after="0" w:afterAutospacing="0"/>
              <w:rPr>
                <w:b/>
              </w:rPr>
            </w:pPr>
          </w:p>
          <w:p w:rsidR="00511308" w:rsidRPr="00391BAC" w:rsidRDefault="00511308" w:rsidP="00C96243">
            <w:pPr>
              <w:pStyle w:val="NormalWeb"/>
              <w:spacing w:before="0" w:beforeAutospacing="0" w:after="0" w:afterAutospacing="0"/>
              <w:rPr>
                <w:b/>
              </w:rPr>
            </w:pPr>
          </w:p>
          <w:p w:rsidR="00511308" w:rsidRPr="00391BAC" w:rsidRDefault="00511308" w:rsidP="00C96243">
            <w:pPr>
              <w:pStyle w:val="NormalWeb"/>
              <w:spacing w:before="0" w:beforeAutospacing="0" w:after="0" w:afterAutospacing="0"/>
              <w:rPr>
                <w:b/>
              </w:rPr>
            </w:pPr>
          </w:p>
          <w:p w:rsidR="00511308" w:rsidRPr="00391BAC" w:rsidRDefault="00511308" w:rsidP="00C96243">
            <w:pPr>
              <w:pStyle w:val="NormalWeb"/>
              <w:spacing w:before="0" w:beforeAutospacing="0" w:after="0" w:afterAutospacing="0"/>
              <w:rPr>
                <w:b/>
              </w:rPr>
            </w:pPr>
            <w:r w:rsidRPr="00391BAC">
              <w:rPr>
                <w:b/>
              </w:rPr>
              <w:t>For completion by Marker 1 :</w:t>
            </w:r>
          </w:p>
          <w:p w:rsidR="00511308" w:rsidRPr="00391BAC" w:rsidRDefault="00511308" w:rsidP="00C96243">
            <w:pPr>
              <w:pStyle w:val="NormalWeb"/>
            </w:pPr>
            <w:r w:rsidRPr="00391BAC">
              <w:t>Comments:</w:t>
            </w:r>
          </w:p>
          <w:p w:rsidR="00511308" w:rsidRPr="00391BAC" w:rsidRDefault="00511308" w:rsidP="00C96243">
            <w:pPr>
              <w:pStyle w:val="NormalWeb"/>
            </w:pPr>
          </w:p>
        </w:tc>
      </w:tr>
      <w:tr w:rsidR="00511308" w:rsidRPr="00391BAC" w:rsidTr="00C96243">
        <w:trPr>
          <w:trHeight w:val="492"/>
        </w:trPr>
        <w:tc>
          <w:tcPr>
            <w:tcW w:w="6768" w:type="dxa"/>
            <w:gridSpan w:val="3"/>
          </w:tcPr>
          <w:p w:rsidR="00511308" w:rsidRPr="00391BAC" w:rsidRDefault="00511308" w:rsidP="00C96243">
            <w:pPr>
              <w:pStyle w:val="NormalWeb"/>
              <w:ind w:left="142" w:right="34"/>
            </w:pPr>
            <w:r w:rsidRPr="00391BAC">
              <w:t>Marker’s signature:</w:t>
            </w:r>
          </w:p>
        </w:tc>
        <w:tc>
          <w:tcPr>
            <w:tcW w:w="2088" w:type="dxa"/>
            <w:gridSpan w:val="2"/>
          </w:tcPr>
          <w:p w:rsidR="00511308" w:rsidRPr="00391BAC" w:rsidRDefault="00511308" w:rsidP="00C96243">
            <w:pPr>
              <w:pStyle w:val="NormalWeb"/>
              <w:spacing w:after="0"/>
              <w:ind w:left="142" w:right="34"/>
            </w:pPr>
            <w:r w:rsidRPr="00391BAC">
              <w:t>Date:</w:t>
            </w:r>
          </w:p>
        </w:tc>
      </w:tr>
      <w:tr w:rsidR="00511308" w:rsidRPr="00391BAC" w:rsidTr="00C96243">
        <w:tc>
          <w:tcPr>
            <w:tcW w:w="8856" w:type="dxa"/>
            <w:gridSpan w:val="5"/>
          </w:tcPr>
          <w:p w:rsidR="00511308" w:rsidRPr="00391BAC" w:rsidRDefault="00511308" w:rsidP="00C96243">
            <w:pPr>
              <w:pStyle w:val="NormalWeb"/>
              <w:spacing w:before="0" w:beforeAutospacing="0" w:after="0" w:afterAutospacing="0"/>
              <w:ind w:right="-334"/>
              <w:rPr>
                <w:bCs/>
                <w:i/>
              </w:rPr>
            </w:pPr>
          </w:p>
          <w:p w:rsidR="00511308" w:rsidRPr="00391BAC" w:rsidRDefault="00511308" w:rsidP="00C96243">
            <w:pPr>
              <w:pStyle w:val="NormalWeb"/>
              <w:spacing w:before="0" w:beforeAutospacing="0" w:after="0" w:afterAutospacing="0"/>
              <w:ind w:right="-334"/>
              <w:rPr>
                <w:b/>
                <w:bCs/>
              </w:rPr>
            </w:pPr>
            <w:r w:rsidRPr="00391BAC">
              <w:rPr>
                <w:b/>
                <w:bCs/>
              </w:rPr>
              <w:t>For completion by Marker 2/Moderator:</w:t>
            </w:r>
          </w:p>
          <w:p w:rsidR="00511308" w:rsidRPr="00391BAC" w:rsidRDefault="00511308" w:rsidP="00C96243">
            <w:pPr>
              <w:pStyle w:val="NormalWeb"/>
              <w:spacing w:before="0" w:beforeAutospacing="0" w:after="0" w:afterAutospacing="0"/>
              <w:ind w:right="-334"/>
              <w:rPr>
                <w:b/>
                <w:bCs/>
              </w:rPr>
            </w:pPr>
          </w:p>
          <w:p w:rsidR="00511308" w:rsidRPr="00391BAC" w:rsidRDefault="00511308" w:rsidP="00C96243">
            <w:pPr>
              <w:pStyle w:val="NormalWeb"/>
              <w:spacing w:before="0" w:beforeAutospacing="0" w:after="0" w:afterAutospacing="0"/>
              <w:ind w:right="-334"/>
              <w:rPr>
                <w:bCs/>
              </w:rPr>
            </w:pPr>
            <w:r w:rsidRPr="00391BAC">
              <w:rPr>
                <w:bCs/>
              </w:rPr>
              <w:t>Comments:</w:t>
            </w:r>
          </w:p>
          <w:p w:rsidR="00511308" w:rsidRPr="00391BAC" w:rsidRDefault="00511308" w:rsidP="00C96243">
            <w:pPr>
              <w:pStyle w:val="NormalWeb"/>
              <w:spacing w:before="0" w:beforeAutospacing="0" w:after="0" w:afterAutospacing="0"/>
              <w:ind w:right="-334"/>
              <w:rPr>
                <w:bCs/>
              </w:rPr>
            </w:pPr>
          </w:p>
          <w:p w:rsidR="00511308" w:rsidRPr="00391BAC" w:rsidRDefault="00511308" w:rsidP="00C96243">
            <w:pPr>
              <w:pStyle w:val="NormalWeb"/>
              <w:spacing w:before="0" w:beforeAutospacing="0" w:after="0" w:afterAutospacing="0"/>
              <w:ind w:right="-334"/>
              <w:rPr>
                <w:bCs/>
              </w:rPr>
            </w:pPr>
          </w:p>
          <w:p w:rsidR="00511308" w:rsidRPr="00391BAC" w:rsidRDefault="00511308" w:rsidP="00C96243">
            <w:pPr>
              <w:pStyle w:val="NormalWeb"/>
              <w:spacing w:before="0" w:beforeAutospacing="0" w:after="0" w:afterAutospacing="0"/>
              <w:ind w:right="-334"/>
              <w:rPr>
                <w:bCs/>
              </w:rPr>
            </w:pPr>
          </w:p>
          <w:p w:rsidR="00511308" w:rsidRPr="00391BAC" w:rsidRDefault="00511308" w:rsidP="00C96243">
            <w:pPr>
              <w:pStyle w:val="NormalWeb"/>
              <w:spacing w:before="0" w:beforeAutospacing="0" w:after="0" w:afterAutospacing="0"/>
              <w:ind w:right="-334"/>
              <w:rPr>
                <w:bCs/>
              </w:rPr>
            </w:pPr>
          </w:p>
          <w:p w:rsidR="00511308" w:rsidRPr="00391BAC" w:rsidRDefault="00511308" w:rsidP="00C96243">
            <w:pPr>
              <w:pStyle w:val="NormalWeb"/>
              <w:spacing w:before="0" w:beforeAutospacing="0" w:after="0" w:afterAutospacing="0"/>
              <w:ind w:right="-334"/>
              <w:rPr>
                <w:bCs/>
              </w:rPr>
            </w:pPr>
          </w:p>
          <w:p w:rsidR="00511308" w:rsidRPr="00391BAC" w:rsidRDefault="00511308" w:rsidP="00C96243">
            <w:pPr>
              <w:pStyle w:val="NormalWeb"/>
              <w:spacing w:before="0" w:beforeAutospacing="0" w:after="0" w:afterAutospacing="0"/>
              <w:ind w:right="-334"/>
              <w:rPr>
                <w:bCs/>
              </w:rPr>
            </w:pPr>
          </w:p>
          <w:p w:rsidR="00511308" w:rsidRPr="00391BAC" w:rsidRDefault="00511308" w:rsidP="00C96243">
            <w:pPr>
              <w:pStyle w:val="NormalWeb"/>
              <w:spacing w:before="0" w:beforeAutospacing="0" w:after="0" w:afterAutospacing="0"/>
              <w:ind w:right="-334"/>
              <w:rPr>
                <w:bCs/>
              </w:rPr>
            </w:pPr>
          </w:p>
          <w:p w:rsidR="00511308" w:rsidRPr="00391BAC" w:rsidRDefault="00511308" w:rsidP="00C96243">
            <w:pPr>
              <w:pStyle w:val="NormalWeb"/>
              <w:spacing w:before="0" w:beforeAutospacing="0" w:after="0" w:afterAutospacing="0"/>
              <w:ind w:right="-334"/>
              <w:rPr>
                <w:bCs/>
              </w:rPr>
            </w:pPr>
          </w:p>
          <w:p w:rsidR="00511308" w:rsidRPr="00391BAC" w:rsidRDefault="00511308" w:rsidP="00C96243">
            <w:pPr>
              <w:pStyle w:val="NormalWeb"/>
              <w:spacing w:before="0" w:beforeAutospacing="0" w:after="0" w:afterAutospacing="0"/>
              <w:ind w:right="-334"/>
              <w:rPr>
                <w:bCs/>
              </w:rPr>
            </w:pPr>
          </w:p>
          <w:p w:rsidR="00511308" w:rsidRPr="00391BAC" w:rsidRDefault="00511308" w:rsidP="00C96243">
            <w:pPr>
              <w:pStyle w:val="NormalWeb"/>
              <w:spacing w:before="0" w:beforeAutospacing="0" w:after="0" w:afterAutospacing="0"/>
              <w:ind w:right="-334"/>
              <w:rPr>
                <w:bCs/>
              </w:rPr>
            </w:pPr>
          </w:p>
          <w:p w:rsidR="00511308" w:rsidRPr="00391BAC" w:rsidRDefault="00511308" w:rsidP="00C96243">
            <w:pPr>
              <w:pStyle w:val="NormalWeb"/>
              <w:spacing w:before="0" w:beforeAutospacing="0" w:after="0" w:afterAutospacing="0"/>
              <w:ind w:right="-334"/>
              <w:rPr>
                <w:bCs/>
              </w:rPr>
            </w:pPr>
          </w:p>
          <w:p w:rsidR="00511308" w:rsidRPr="00391BAC" w:rsidRDefault="00511308" w:rsidP="00C96243">
            <w:pPr>
              <w:pStyle w:val="NormalWeb"/>
              <w:spacing w:before="0" w:beforeAutospacing="0" w:after="0" w:afterAutospacing="0"/>
              <w:ind w:right="-334"/>
              <w:rPr>
                <w:bCs/>
              </w:rPr>
            </w:pPr>
          </w:p>
        </w:tc>
      </w:tr>
      <w:tr w:rsidR="00511308" w:rsidRPr="00391BAC" w:rsidTr="00C96243">
        <w:trPr>
          <w:trHeight w:val="720"/>
        </w:trPr>
        <w:tc>
          <w:tcPr>
            <w:tcW w:w="5211" w:type="dxa"/>
            <w:gridSpan w:val="2"/>
          </w:tcPr>
          <w:p w:rsidR="00511308" w:rsidRPr="00391BAC" w:rsidRDefault="00511308" w:rsidP="00C96243">
            <w:pPr>
              <w:pStyle w:val="NormalWeb"/>
              <w:spacing w:before="0" w:beforeAutospacing="0" w:after="0" w:afterAutospacing="0"/>
              <w:ind w:right="-334"/>
              <w:rPr>
                <w:bCs/>
              </w:rPr>
            </w:pPr>
            <w:r w:rsidRPr="00391BAC">
              <w:rPr>
                <w:bCs/>
              </w:rPr>
              <w:lastRenderedPageBreak/>
              <w:t>Marker’s Signature:</w:t>
            </w:r>
          </w:p>
        </w:tc>
        <w:tc>
          <w:tcPr>
            <w:tcW w:w="3645" w:type="dxa"/>
            <w:gridSpan w:val="3"/>
          </w:tcPr>
          <w:p w:rsidR="00511308" w:rsidRPr="00391BAC" w:rsidRDefault="00511308" w:rsidP="00C96243">
            <w:pPr>
              <w:pStyle w:val="NormalWeb"/>
              <w:spacing w:before="0" w:beforeAutospacing="0" w:after="0" w:afterAutospacing="0"/>
              <w:ind w:right="-334"/>
              <w:rPr>
                <w:bCs/>
              </w:rPr>
            </w:pPr>
            <w:r w:rsidRPr="00391BAC">
              <w:rPr>
                <w:bCs/>
              </w:rPr>
              <w:t>Date:</w:t>
            </w:r>
          </w:p>
        </w:tc>
      </w:tr>
      <w:tr w:rsidR="00511308" w:rsidRPr="00391BAC" w:rsidTr="00C96243">
        <w:trPr>
          <w:trHeight w:val="720"/>
        </w:trPr>
        <w:tc>
          <w:tcPr>
            <w:tcW w:w="8856" w:type="dxa"/>
            <w:gridSpan w:val="5"/>
          </w:tcPr>
          <w:p w:rsidR="00511308" w:rsidRPr="00391BAC" w:rsidRDefault="00511308" w:rsidP="00C96243">
            <w:pPr>
              <w:rPr>
                <w:rFonts w:ascii="Times New Roman" w:hAnsi="Times New Roman" w:cs="Times New Roman"/>
                <w:b/>
                <w:sz w:val="24"/>
                <w:szCs w:val="24"/>
              </w:rPr>
            </w:pPr>
            <w:r w:rsidRPr="00391BAC">
              <w:rPr>
                <w:rFonts w:ascii="Times New Roman" w:hAnsi="Times New Roman" w:cs="Times New Roman"/>
                <w:b/>
                <w:sz w:val="24"/>
                <w:szCs w:val="24"/>
              </w:rPr>
              <w:t>External Examiner’s comments (if relevant)</w:t>
            </w:r>
          </w:p>
          <w:p w:rsidR="00511308" w:rsidRPr="00391BAC" w:rsidRDefault="00511308" w:rsidP="00C96243">
            <w:pPr>
              <w:pStyle w:val="NormalWeb"/>
              <w:spacing w:before="0" w:beforeAutospacing="0" w:after="0" w:afterAutospacing="0"/>
              <w:ind w:right="-334"/>
              <w:rPr>
                <w:bCs/>
              </w:rPr>
            </w:pPr>
          </w:p>
          <w:p w:rsidR="00511308" w:rsidRPr="00391BAC" w:rsidRDefault="00511308" w:rsidP="00C96243">
            <w:pPr>
              <w:pStyle w:val="NormalWeb"/>
              <w:spacing w:before="0" w:beforeAutospacing="0" w:after="0" w:afterAutospacing="0"/>
              <w:ind w:right="-334"/>
              <w:rPr>
                <w:bCs/>
              </w:rPr>
            </w:pPr>
          </w:p>
          <w:p w:rsidR="00511308" w:rsidRPr="00391BAC" w:rsidRDefault="00511308" w:rsidP="00C96243">
            <w:pPr>
              <w:pStyle w:val="NormalWeb"/>
              <w:spacing w:before="0" w:beforeAutospacing="0" w:after="0" w:afterAutospacing="0"/>
              <w:ind w:right="-334"/>
              <w:rPr>
                <w:bCs/>
              </w:rPr>
            </w:pPr>
          </w:p>
          <w:p w:rsidR="00511308" w:rsidRPr="00391BAC" w:rsidRDefault="00511308" w:rsidP="00C96243">
            <w:pPr>
              <w:pStyle w:val="NormalWeb"/>
              <w:spacing w:before="0" w:beforeAutospacing="0" w:after="0" w:afterAutospacing="0"/>
              <w:ind w:right="-334"/>
              <w:rPr>
                <w:bCs/>
              </w:rPr>
            </w:pPr>
          </w:p>
          <w:p w:rsidR="00511308" w:rsidRPr="00391BAC" w:rsidRDefault="00511308" w:rsidP="00C96243">
            <w:pPr>
              <w:pStyle w:val="NormalWeb"/>
              <w:spacing w:before="0" w:beforeAutospacing="0" w:after="0" w:afterAutospacing="0"/>
              <w:ind w:right="-334"/>
              <w:rPr>
                <w:bCs/>
              </w:rPr>
            </w:pPr>
          </w:p>
          <w:p w:rsidR="00511308" w:rsidRPr="00391BAC" w:rsidRDefault="00511308" w:rsidP="00C96243">
            <w:pPr>
              <w:pStyle w:val="NormalWeb"/>
              <w:spacing w:before="0" w:beforeAutospacing="0" w:after="0" w:afterAutospacing="0"/>
              <w:ind w:right="-334"/>
              <w:rPr>
                <w:bCs/>
              </w:rPr>
            </w:pPr>
          </w:p>
          <w:p w:rsidR="00511308" w:rsidRPr="00391BAC" w:rsidRDefault="00511308" w:rsidP="00C96243">
            <w:pPr>
              <w:pStyle w:val="NormalWeb"/>
              <w:spacing w:before="0" w:beforeAutospacing="0" w:after="0" w:afterAutospacing="0"/>
              <w:ind w:right="-334"/>
              <w:rPr>
                <w:bCs/>
              </w:rPr>
            </w:pPr>
          </w:p>
          <w:p w:rsidR="00511308" w:rsidRPr="00391BAC" w:rsidRDefault="00511308" w:rsidP="00C96243">
            <w:pPr>
              <w:pStyle w:val="NormalWeb"/>
              <w:spacing w:before="0" w:beforeAutospacing="0" w:after="0" w:afterAutospacing="0"/>
              <w:ind w:right="-334"/>
              <w:rPr>
                <w:bCs/>
              </w:rPr>
            </w:pPr>
          </w:p>
          <w:p w:rsidR="00511308" w:rsidRPr="00391BAC" w:rsidRDefault="00511308" w:rsidP="00C96243">
            <w:pPr>
              <w:pStyle w:val="NormalWeb"/>
              <w:spacing w:before="0" w:beforeAutospacing="0" w:after="0" w:afterAutospacing="0"/>
              <w:ind w:right="-334"/>
              <w:rPr>
                <w:bCs/>
              </w:rPr>
            </w:pPr>
          </w:p>
          <w:p w:rsidR="00511308" w:rsidRPr="00391BAC" w:rsidRDefault="00511308" w:rsidP="00C96243">
            <w:pPr>
              <w:pStyle w:val="NormalWeb"/>
              <w:spacing w:before="0" w:beforeAutospacing="0" w:after="0" w:afterAutospacing="0"/>
              <w:ind w:right="-334"/>
              <w:rPr>
                <w:bCs/>
              </w:rPr>
            </w:pPr>
          </w:p>
          <w:p w:rsidR="00511308" w:rsidRPr="00391BAC" w:rsidRDefault="00511308" w:rsidP="00C96243">
            <w:pPr>
              <w:pStyle w:val="NormalWeb"/>
              <w:spacing w:before="0" w:beforeAutospacing="0" w:after="0" w:afterAutospacing="0"/>
              <w:ind w:right="-334"/>
              <w:rPr>
                <w:bCs/>
              </w:rPr>
            </w:pPr>
          </w:p>
        </w:tc>
      </w:tr>
      <w:tr w:rsidR="00511308" w:rsidRPr="00391BAC" w:rsidTr="00C96243">
        <w:trPr>
          <w:trHeight w:val="720"/>
        </w:trPr>
        <w:tc>
          <w:tcPr>
            <w:tcW w:w="5211" w:type="dxa"/>
            <w:gridSpan w:val="2"/>
          </w:tcPr>
          <w:p w:rsidR="00511308" w:rsidRPr="00391BAC" w:rsidRDefault="00511308" w:rsidP="00C96243">
            <w:pPr>
              <w:rPr>
                <w:rFonts w:ascii="Times New Roman" w:hAnsi="Times New Roman" w:cs="Times New Roman"/>
                <w:sz w:val="24"/>
                <w:szCs w:val="24"/>
              </w:rPr>
            </w:pPr>
            <w:r w:rsidRPr="00391BAC">
              <w:rPr>
                <w:rFonts w:ascii="Times New Roman" w:hAnsi="Times New Roman" w:cs="Times New Roman"/>
                <w:sz w:val="24"/>
                <w:szCs w:val="24"/>
              </w:rPr>
              <w:t>External Examiner’s Signature:</w:t>
            </w:r>
          </w:p>
        </w:tc>
        <w:tc>
          <w:tcPr>
            <w:tcW w:w="3645" w:type="dxa"/>
            <w:gridSpan w:val="3"/>
          </w:tcPr>
          <w:p w:rsidR="00511308" w:rsidRPr="00391BAC" w:rsidRDefault="00511308" w:rsidP="00C96243">
            <w:pPr>
              <w:rPr>
                <w:rFonts w:ascii="Times New Roman" w:hAnsi="Times New Roman" w:cs="Times New Roman"/>
                <w:sz w:val="24"/>
                <w:szCs w:val="24"/>
              </w:rPr>
            </w:pPr>
            <w:r w:rsidRPr="00391BAC">
              <w:rPr>
                <w:rFonts w:ascii="Times New Roman" w:hAnsi="Times New Roman" w:cs="Times New Roman"/>
                <w:sz w:val="24"/>
                <w:szCs w:val="24"/>
              </w:rPr>
              <w:t>Date:</w:t>
            </w:r>
          </w:p>
        </w:tc>
      </w:tr>
    </w:tbl>
    <w:p w:rsidR="00511308" w:rsidRPr="00391BAC" w:rsidRDefault="00511308" w:rsidP="00511308">
      <w:pPr>
        <w:pStyle w:val="NormalWeb"/>
        <w:spacing w:before="0" w:beforeAutospacing="0" w:after="0" w:afterAutospacing="0"/>
        <w:ind w:right="-334"/>
        <w:rPr>
          <w:bCs/>
        </w:rPr>
      </w:pPr>
    </w:p>
    <w:p w:rsidR="00511308" w:rsidRPr="00391BAC" w:rsidRDefault="00511308" w:rsidP="00511308">
      <w:pPr>
        <w:pStyle w:val="NormalWeb"/>
        <w:spacing w:before="0" w:beforeAutospacing="0" w:after="0" w:afterAutospacing="0"/>
        <w:ind w:right="-334"/>
        <w:rPr>
          <w:bCs/>
        </w:rPr>
      </w:pPr>
    </w:p>
    <w:p w:rsidR="00511308" w:rsidRPr="00391BAC" w:rsidRDefault="00511308" w:rsidP="00511308">
      <w:pPr>
        <w:pStyle w:val="NormalWeb"/>
        <w:spacing w:before="0" w:beforeAutospacing="0" w:after="0" w:afterAutospacing="0"/>
        <w:ind w:right="-334"/>
        <w:rPr>
          <w:bCs/>
        </w:rPr>
      </w:pPr>
    </w:p>
    <w:p w:rsidR="00391BAC" w:rsidRPr="00391BAC" w:rsidRDefault="00391BAC" w:rsidP="00346E4E">
      <w:pPr>
        <w:spacing w:line="240" w:lineRule="auto"/>
        <w:jc w:val="center"/>
        <w:rPr>
          <w:rFonts w:ascii="Times New Roman" w:hAnsi="Times New Roman" w:cs="Times New Roman"/>
          <w:sz w:val="24"/>
          <w:szCs w:val="24"/>
        </w:rPr>
      </w:pPr>
    </w:p>
    <w:p w:rsidR="00391BAC" w:rsidRPr="00391BAC" w:rsidRDefault="00391BAC" w:rsidP="00346E4E">
      <w:pPr>
        <w:spacing w:line="240" w:lineRule="auto"/>
        <w:jc w:val="center"/>
        <w:rPr>
          <w:rFonts w:ascii="Times New Roman" w:hAnsi="Times New Roman" w:cs="Times New Roman"/>
          <w:sz w:val="24"/>
          <w:szCs w:val="24"/>
        </w:rPr>
      </w:pPr>
    </w:p>
    <w:p w:rsidR="00391BAC" w:rsidRPr="00391BAC" w:rsidRDefault="00391BAC" w:rsidP="00346E4E">
      <w:pPr>
        <w:spacing w:line="240" w:lineRule="auto"/>
        <w:jc w:val="center"/>
        <w:rPr>
          <w:rFonts w:ascii="Times New Roman" w:hAnsi="Times New Roman" w:cs="Times New Roman"/>
          <w:sz w:val="24"/>
          <w:szCs w:val="24"/>
        </w:rPr>
      </w:pPr>
    </w:p>
    <w:p w:rsidR="00391BAC" w:rsidRPr="00391BAC" w:rsidRDefault="00391BAC" w:rsidP="00346E4E">
      <w:pPr>
        <w:spacing w:line="240" w:lineRule="auto"/>
        <w:jc w:val="center"/>
        <w:rPr>
          <w:rFonts w:ascii="Times New Roman" w:hAnsi="Times New Roman" w:cs="Times New Roman"/>
          <w:sz w:val="24"/>
          <w:szCs w:val="24"/>
        </w:rPr>
      </w:pPr>
    </w:p>
    <w:p w:rsidR="00391BAC" w:rsidRPr="00391BAC" w:rsidRDefault="00391BAC" w:rsidP="00346E4E">
      <w:pPr>
        <w:spacing w:line="240" w:lineRule="auto"/>
        <w:jc w:val="center"/>
        <w:rPr>
          <w:rFonts w:ascii="Times New Roman" w:hAnsi="Times New Roman" w:cs="Times New Roman"/>
          <w:sz w:val="24"/>
          <w:szCs w:val="24"/>
        </w:rPr>
      </w:pPr>
    </w:p>
    <w:p w:rsidR="00391BAC" w:rsidRPr="00391BAC" w:rsidRDefault="00391BAC" w:rsidP="00346E4E">
      <w:pPr>
        <w:spacing w:line="240" w:lineRule="auto"/>
        <w:jc w:val="center"/>
        <w:rPr>
          <w:rFonts w:ascii="Times New Roman" w:hAnsi="Times New Roman" w:cs="Times New Roman"/>
          <w:sz w:val="24"/>
          <w:szCs w:val="24"/>
        </w:rPr>
      </w:pPr>
    </w:p>
    <w:p w:rsidR="00391BAC" w:rsidRPr="00391BAC" w:rsidRDefault="00391BAC" w:rsidP="00346E4E">
      <w:pPr>
        <w:spacing w:line="240" w:lineRule="auto"/>
        <w:jc w:val="center"/>
        <w:rPr>
          <w:rFonts w:ascii="Times New Roman" w:hAnsi="Times New Roman" w:cs="Times New Roman"/>
          <w:sz w:val="24"/>
          <w:szCs w:val="24"/>
        </w:rPr>
      </w:pPr>
    </w:p>
    <w:p w:rsidR="00391BAC" w:rsidRPr="00391BAC" w:rsidRDefault="00391BAC" w:rsidP="00346E4E">
      <w:pPr>
        <w:spacing w:line="240" w:lineRule="auto"/>
        <w:jc w:val="center"/>
        <w:rPr>
          <w:rFonts w:ascii="Times New Roman" w:hAnsi="Times New Roman" w:cs="Times New Roman"/>
          <w:sz w:val="24"/>
          <w:szCs w:val="24"/>
        </w:rPr>
      </w:pPr>
    </w:p>
    <w:p w:rsidR="00391BAC" w:rsidRPr="00391BAC" w:rsidRDefault="00391BAC" w:rsidP="00346E4E">
      <w:pPr>
        <w:spacing w:line="240" w:lineRule="auto"/>
        <w:jc w:val="center"/>
        <w:rPr>
          <w:rFonts w:ascii="Times New Roman" w:hAnsi="Times New Roman" w:cs="Times New Roman"/>
          <w:sz w:val="24"/>
          <w:szCs w:val="24"/>
        </w:rPr>
      </w:pPr>
    </w:p>
    <w:p w:rsidR="00391BAC" w:rsidRPr="00391BAC" w:rsidRDefault="00391BAC" w:rsidP="00346E4E">
      <w:pPr>
        <w:spacing w:line="240" w:lineRule="auto"/>
        <w:jc w:val="center"/>
        <w:rPr>
          <w:rFonts w:ascii="Times New Roman" w:hAnsi="Times New Roman" w:cs="Times New Roman"/>
          <w:sz w:val="24"/>
          <w:szCs w:val="24"/>
        </w:rPr>
      </w:pPr>
    </w:p>
    <w:p w:rsidR="00391BAC" w:rsidRPr="00391BAC" w:rsidRDefault="00391BAC" w:rsidP="00346E4E">
      <w:pPr>
        <w:spacing w:line="240" w:lineRule="auto"/>
        <w:jc w:val="center"/>
        <w:rPr>
          <w:rFonts w:ascii="Times New Roman" w:hAnsi="Times New Roman" w:cs="Times New Roman"/>
          <w:sz w:val="24"/>
          <w:szCs w:val="24"/>
        </w:rPr>
      </w:pPr>
    </w:p>
    <w:p w:rsidR="00391BAC" w:rsidRPr="00391BAC" w:rsidRDefault="00391BAC" w:rsidP="00346E4E">
      <w:pPr>
        <w:spacing w:line="240" w:lineRule="auto"/>
        <w:jc w:val="center"/>
        <w:rPr>
          <w:rFonts w:ascii="Times New Roman" w:hAnsi="Times New Roman" w:cs="Times New Roman"/>
          <w:sz w:val="24"/>
          <w:szCs w:val="24"/>
        </w:rPr>
      </w:pPr>
    </w:p>
    <w:p w:rsidR="00391BAC" w:rsidRPr="00391BAC" w:rsidRDefault="00391BAC" w:rsidP="00346E4E">
      <w:pPr>
        <w:spacing w:line="240" w:lineRule="auto"/>
        <w:jc w:val="center"/>
        <w:rPr>
          <w:rFonts w:ascii="Times New Roman" w:hAnsi="Times New Roman" w:cs="Times New Roman"/>
          <w:sz w:val="24"/>
          <w:szCs w:val="24"/>
        </w:rPr>
      </w:pPr>
    </w:p>
    <w:p w:rsidR="00391BAC" w:rsidRPr="00391BAC" w:rsidRDefault="00391BAC" w:rsidP="00346E4E">
      <w:pPr>
        <w:spacing w:line="240" w:lineRule="auto"/>
        <w:jc w:val="center"/>
        <w:rPr>
          <w:rFonts w:ascii="Times New Roman" w:hAnsi="Times New Roman" w:cs="Times New Roman"/>
          <w:sz w:val="24"/>
          <w:szCs w:val="24"/>
        </w:rPr>
      </w:pPr>
    </w:p>
    <w:p w:rsidR="00391BAC" w:rsidRPr="00391BAC" w:rsidRDefault="00391BAC" w:rsidP="00346E4E">
      <w:pPr>
        <w:spacing w:line="240" w:lineRule="auto"/>
        <w:jc w:val="center"/>
        <w:rPr>
          <w:rFonts w:ascii="Times New Roman" w:hAnsi="Times New Roman" w:cs="Times New Roman"/>
          <w:sz w:val="24"/>
          <w:szCs w:val="24"/>
        </w:rPr>
      </w:pPr>
    </w:p>
    <w:p w:rsidR="00391BAC" w:rsidRPr="00391BAC" w:rsidRDefault="00391BAC" w:rsidP="00346E4E">
      <w:pPr>
        <w:spacing w:line="240" w:lineRule="auto"/>
        <w:jc w:val="center"/>
        <w:rPr>
          <w:rFonts w:ascii="Times New Roman" w:hAnsi="Times New Roman" w:cs="Times New Roman"/>
          <w:sz w:val="24"/>
          <w:szCs w:val="24"/>
        </w:rPr>
      </w:pPr>
    </w:p>
    <w:p w:rsidR="00391BAC" w:rsidRPr="00391BAC" w:rsidRDefault="00391BAC" w:rsidP="00346E4E">
      <w:pPr>
        <w:spacing w:line="240" w:lineRule="auto"/>
        <w:jc w:val="center"/>
        <w:rPr>
          <w:rFonts w:ascii="Times New Roman" w:hAnsi="Times New Roman" w:cs="Times New Roman"/>
          <w:sz w:val="24"/>
          <w:szCs w:val="24"/>
        </w:rPr>
      </w:pPr>
    </w:p>
    <w:p w:rsidR="00391BAC" w:rsidRPr="00391BAC" w:rsidRDefault="00391BAC" w:rsidP="00346E4E">
      <w:pPr>
        <w:spacing w:line="240" w:lineRule="auto"/>
        <w:jc w:val="center"/>
        <w:rPr>
          <w:rFonts w:ascii="Times New Roman" w:hAnsi="Times New Roman" w:cs="Times New Roman"/>
          <w:sz w:val="24"/>
          <w:szCs w:val="24"/>
        </w:rPr>
      </w:pPr>
    </w:p>
    <w:p w:rsidR="00391BAC" w:rsidRPr="00391BAC" w:rsidRDefault="00391BAC" w:rsidP="00346E4E">
      <w:pPr>
        <w:spacing w:line="240" w:lineRule="auto"/>
        <w:jc w:val="center"/>
        <w:rPr>
          <w:rFonts w:ascii="Times New Roman" w:hAnsi="Times New Roman" w:cs="Times New Roman"/>
          <w:sz w:val="24"/>
          <w:szCs w:val="24"/>
        </w:rPr>
      </w:pPr>
    </w:p>
    <w:p w:rsidR="00346E4E" w:rsidRPr="00391BAC" w:rsidRDefault="00391BAC" w:rsidP="00346E4E">
      <w:pPr>
        <w:spacing w:line="240" w:lineRule="auto"/>
        <w:jc w:val="center"/>
        <w:rPr>
          <w:rFonts w:ascii="Times New Roman" w:hAnsi="Times New Roman" w:cs="Times New Roman"/>
          <w:sz w:val="24"/>
          <w:szCs w:val="24"/>
        </w:rPr>
      </w:pPr>
      <w:r w:rsidRPr="00391BAC">
        <w:rPr>
          <w:rFonts w:ascii="Times New Roman" w:hAnsi="Times New Roman" w:cs="Times New Roman"/>
          <w:sz w:val="24"/>
          <w:szCs w:val="24"/>
        </w:rPr>
        <w:t>Consider the role of sky myths in two different cultures.</w:t>
      </w:r>
    </w:p>
    <w:p w:rsidR="00511308" w:rsidRPr="00391BAC" w:rsidRDefault="00511308" w:rsidP="00346E4E">
      <w:pPr>
        <w:spacing w:line="240" w:lineRule="auto"/>
        <w:jc w:val="center"/>
        <w:rPr>
          <w:rFonts w:ascii="Times New Roman" w:hAnsi="Times New Roman" w:cs="Times New Roman"/>
          <w:sz w:val="24"/>
          <w:szCs w:val="24"/>
        </w:rPr>
      </w:pPr>
    </w:p>
    <w:p w:rsidR="00511308" w:rsidRPr="00391BAC" w:rsidRDefault="00511308" w:rsidP="00346E4E">
      <w:pPr>
        <w:spacing w:line="240" w:lineRule="auto"/>
        <w:jc w:val="center"/>
        <w:rPr>
          <w:rFonts w:ascii="Times New Roman" w:hAnsi="Times New Roman" w:cs="Times New Roman"/>
          <w:sz w:val="24"/>
          <w:szCs w:val="24"/>
        </w:rPr>
      </w:pPr>
    </w:p>
    <w:p w:rsidR="00391BAC" w:rsidRPr="00391BAC" w:rsidRDefault="00391BAC" w:rsidP="00391BAC">
      <w:pPr>
        <w:rPr>
          <w:rFonts w:ascii="Times New Roman" w:hAnsi="Times New Roman" w:cs="Times New Roman"/>
          <w:sz w:val="24"/>
          <w:szCs w:val="24"/>
        </w:rPr>
      </w:pPr>
      <w:r w:rsidRPr="00391BAC">
        <w:rPr>
          <w:rFonts w:ascii="Times New Roman" w:hAnsi="Times New Roman" w:cs="Times New Roman"/>
          <w:sz w:val="24"/>
          <w:szCs w:val="24"/>
        </w:rPr>
        <w:t>Introduction</w:t>
      </w:r>
    </w:p>
    <w:p w:rsidR="00391BAC" w:rsidRPr="00391BAC" w:rsidRDefault="00391BAC" w:rsidP="00391BAC">
      <w:pPr>
        <w:rPr>
          <w:rFonts w:ascii="Times New Roman" w:hAnsi="Times New Roman" w:cs="Times New Roman"/>
          <w:sz w:val="24"/>
          <w:szCs w:val="24"/>
          <w:lang w:val="bg-BG"/>
        </w:rPr>
      </w:pPr>
      <w:r w:rsidRPr="00391BAC">
        <w:rPr>
          <w:rFonts w:ascii="Times New Roman" w:hAnsi="Times New Roman" w:cs="Times New Roman"/>
          <w:sz w:val="24"/>
          <w:szCs w:val="24"/>
          <w:lang w:val="bg-BG"/>
        </w:rPr>
        <w:t>Mythology occupies a central place in human life, both in the modern world and in ancient times. By following the definitions and characteristics of the culture to which it belongs, society undoubtedly takes account of, even to a great extent, the traditions and cultural heritage that has developed over the centuries. Traditions, beliefs, holiday calendars, symbols, and rituals associated with them continue to impose relevant trends, even if they are largely unintentionally followed by part of the members of society. Particularly timeless mythological ideologies and routs remain in religions and esoteric societies, and it is even considered to be an exceptional honor and duty to preserve and preserve them unchanged and unaffected by modern tendencies. With the same power of influence, mythology has formed a variety of archetypes explored by anthropology and psychology that dictate and define the perceptions, thinking and shaping of the worldview and character through the manifestation of the various temperaments in the formation of the personality. The cultural characteristics of society are determined by these traditions, myths, folklore, symbolism and social order, carried over the centuries in every aspect, from the birth of man to death.</w:t>
      </w:r>
    </w:p>
    <w:p w:rsidR="00391BAC" w:rsidRPr="00391BAC" w:rsidRDefault="00391BAC" w:rsidP="00391BAC">
      <w:pPr>
        <w:rPr>
          <w:rFonts w:ascii="Times New Roman" w:hAnsi="Times New Roman" w:cs="Times New Roman"/>
          <w:sz w:val="24"/>
          <w:szCs w:val="24"/>
          <w:lang w:val="bg-BG"/>
        </w:rPr>
      </w:pPr>
      <w:r w:rsidRPr="00391BAC">
        <w:rPr>
          <w:rFonts w:ascii="Times New Roman" w:hAnsi="Times New Roman" w:cs="Times New Roman"/>
          <w:sz w:val="24"/>
          <w:szCs w:val="24"/>
          <w:lang w:val="bg-BG"/>
        </w:rPr>
        <w:t xml:space="preserve">The purpose of this essay is to present, examine and compare the myth </w:t>
      </w:r>
      <w:r w:rsidRPr="00391BAC">
        <w:rPr>
          <w:rFonts w:ascii="Times New Roman" w:hAnsi="Times New Roman" w:cs="Times New Roman"/>
          <w:sz w:val="24"/>
          <w:szCs w:val="24"/>
        </w:rPr>
        <w:t xml:space="preserve">for Anubis by </w:t>
      </w:r>
      <w:r w:rsidRPr="00391BAC">
        <w:rPr>
          <w:rFonts w:ascii="Times New Roman" w:hAnsi="Times New Roman" w:cs="Times New Roman"/>
          <w:sz w:val="24"/>
          <w:szCs w:val="24"/>
          <w:lang w:val="bg-BG"/>
        </w:rPr>
        <w:t xml:space="preserve"> </w:t>
      </w:r>
      <w:r w:rsidRPr="00391BAC">
        <w:rPr>
          <w:rFonts w:ascii="Times New Roman" w:hAnsi="Times New Roman" w:cs="Times New Roman"/>
          <w:sz w:val="24"/>
          <w:szCs w:val="24"/>
        </w:rPr>
        <w:t xml:space="preserve">the </w:t>
      </w:r>
      <w:r w:rsidRPr="00391BAC">
        <w:rPr>
          <w:rFonts w:ascii="Times New Roman" w:hAnsi="Times New Roman" w:cs="Times New Roman"/>
          <w:sz w:val="24"/>
          <w:szCs w:val="24"/>
          <w:lang w:val="bg-BG"/>
        </w:rPr>
        <w:t>Egyptian mythology and</w:t>
      </w:r>
      <w:r w:rsidRPr="00391BAC">
        <w:rPr>
          <w:rFonts w:ascii="Times New Roman" w:hAnsi="Times New Roman" w:cs="Times New Roman"/>
          <w:sz w:val="24"/>
          <w:szCs w:val="24"/>
        </w:rPr>
        <w:t xml:space="preserve"> the myth of Chiron by the </w:t>
      </w:r>
      <w:r w:rsidRPr="00391BAC">
        <w:rPr>
          <w:rFonts w:ascii="Times New Roman" w:hAnsi="Times New Roman" w:cs="Times New Roman"/>
          <w:sz w:val="24"/>
          <w:szCs w:val="24"/>
          <w:lang w:val="bg-BG"/>
        </w:rPr>
        <w:t>Greek mythology</w:t>
      </w:r>
      <w:r w:rsidRPr="00391BAC">
        <w:rPr>
          <w:rFonts w:ascii="Times New Roman" w:hAnsi="Times New Roman" w:cs="Times New Roman"/>
          <w:sz w:val="24"/>
          <w:szCs w:val="24"/>
        </w:rPr>
        <w:t xml:space="preserve">. </w:t>
      </w:r>
    </w:p>
    <w:p w:rsidR="00391BAC" w:rsidRPr="00391BAC" w:rsidRDefault="00391BAC" w:rsidP="00391BAC">
      <w:pPr>
        <w:rPr>
          <w:rFonts w:ascii="Times New Roman" w:hAnsi="Times New Roman" w:cs="Times New Roman"/>
          <w:sz w:val="24"/>
          <w:szCs w:val="24"/>
        </w:rPr>
      </w:pPr>
      <w:r w:rsidRPr="00391BAC">
        <w:rPr>
          <w:rFonts w:ascii="Times New Roman" w:hAnsi="Times New Roman" w:cs="Times New Roman"/>
          <w:sz w:val="24"/>
          <w:szCs w:val="24"/>
        </w:rPr>
        <w:t>Mythology</w:t>
      </w:r>
    </w:p>
    <w:p w:rsidR="00391BAC" w:rsidRPr="00391BAC" w:rsidRDefault="00391BAC" w:rsidP="00391BAC">
      <w:pPr>
        <w:rPr>
          <w:rFonts w:ascii="Times New Roman" w:hAnsi="Times New Roman" w:cs="Times New Roman"/>
          <w:sz w:val="24"/>
          <w:szCs w:val="24"/>
          <w:lang w:val="bg-BG"/>
        </w:rPr>
      </w:pPr>
      <w:r w:rsidRPr="00391BAC">
        <w:rPr>
          <w:rFonts w:ascii="Times New Roman" w:hAnsi="Times New Roman" w:cs="Times New Roman"/>
          <w:sz w:val="24"/>
          <w:szCs w:val="24"/>
          <w:lang w:val="bg-BG"/>
        </w:rPr>
        <w:t>Mythology is a narrative presented in an accessible and receptive conceptual language through the language of simbolism, phenomena, and beliefs that are difficult to achieve due to the limitations of language and conceptual logic. In ancient times through myths and legends in each religion and folklore were formed the cultural paradigms, characteristic of the community. Oral traditions have transcended beliefs over the centuries by even describing phenomena beyond the familiar chronology, normalizing norms, rules and rules in society, dictating religious life, and forming the religious cult.</w:t>
      </w:r>
    </w:p>
    <w:p w:rsidR="00391BAC" w:rsidRPr="00391BAC" w:rsidRDefault="00391BAC" w:rsidP="00391BAC">
      <w:pPr>
        <w:rPr>
          <w:rFonts w:ascii="Times New Roman" w:hAnsi="Times New Roman" w:cs="Times New Roman"/>
          <w:sz w:val="24"/>
          <w:szCs w:val="24"/>
        </w:rPr>
      </w:pPr>
      <w:r w:rsidRPr="00391BAC">
        <w:rPr>
          <w:rFonts w:ascii="Times New Roman" w:hAnsi="Times New Roman" w:cs="Times New Roman"/>
          <w:sz w:val="24"/>
          <w:szCs w:val="24"/>
        </w:rPr>
        <w:t xml:space="preserve">The origin of word myth is from the Greek </w:t>
      </w:r>
      <w:proofErr w:type="spellStart"/>
      <w:r w:rsidRPr="00391BAC">
        <w:rPr>
          <w:rFonts w:ascii="Times New Roman" w:hAnsi="Times New Roman" w:cs="Times New Roman"/>
          <w:i/>
          <w:sz w:val="24"/>
          <w:szCs w:val="24"/>
        </w:rPr>
        <w:t>mythos</w:t>
      </w:r>
      <w:proofErr w:type="spellEnd"/>
      <w:r w:rsidRPr="00391BAC">
        <w:rPr>
          <w:rFonts w:ascii="Times New Roman" w:hAnsi="Times New Roman" w:cs="Times New Roman"/>
          <w:sz w:val="24"/>
          <w:szCs w:val="24"/>
        </w:rPr>
        <w:t xml:space="preserve">, myth means story of word. Mythology is the study of myth. As stories (or narratives), myths articulate how characters undergo or enact an ordered sequence of events. ‘Myths are symbolic tales of the distant past or other worlds or parts of the world, and extra-human, inhuman, or heroic characters.’ Joseph Campbell (1904-1987) defines mythology as ‘Traditionally, the first function of a living mythology is to reconcile consciousness to the preconditions of its own existence; that is to say, to the </w:t>
      </w:r>
      <w:r w:rsidRPr="00391BAC">
        <w:rPr>
          <w:rFonts w:ascii="Times New Roman" w:hAnsi="Times New Roman" w:cs="Times New Roman"/>
          <w:sz w:val="24"/>
          <w:szCs w:val="24"/>
        </w:rPr>
        <w:lastRenderedPageBreak/>
        <w:t>nature of life. That’s the first function of mythology: not merely a reconciliation of consciousness to the preconditions of its own existence, but reconciliation with gratitude, with love, with recognition of the sweetness. A mythological order is a system of images that gives consciousness a sense of meaning in existence, which has no meaning – it simply is. That’s the first function of mythology, to evoke in the individual a sense of grateful, affirmative awe before the monstrous mystery that is existence.’</w:t>
      </w:r>
      <w:r w:rsidRPr="00391BAC">
        <w:rPr>
          <w:rStyle w:val="FootnoteReference"/>
          <w:rFonts w:ascii="Times New Roman" w:hAnsi="Times New Roman" w:cs="Times New Roman"/>
          <w:sz w:val="24"/>
          <w:szCs w:val="24"/>
        </w:rPr>
        <w:footnoteReference w:id="1"/>
      </w:r>
    </w:p>
    <w:p w:rsidR="00391BAC" w:rsidRPr="00391BAC" w:rsidRDefault="00391BAC" w:rsidP="00391BAC">
      <w:pPr>
        <w:jc w:val="both"/>
        <w:rPr>
          <w:rFonts w:ascii="Times New Roman" w:hAnsi="Times New Roman" w:cs="Times New Roman"/>
          <w:bCs/>
          <w:i/>
          <w:iCs/>
          <w:sz w:val="24"/>
          <w:szCs w:val="24"/>
        </w:rPr>
      </w:pPr>
      <w:proofErr w:type="spellStart"/>
      <w:r w:rsidRPr="00391BAC">
        <w:rPr>
          <w:rFonts w:ascii="Times New Roman" w:hAnsi="Times New Roman" w:cs="Times New Roman"/>
          <w:sz w:val="24"/>
          <w:szCs w:val="24"/>
          <w:lang w:eastAsia="en-GB"/>
        </w:rPr>
        <w:t>Mircae</w:t>
      </w:r>
      <w:proofErr w:type="spellEnd"/>
      <w:r w:rsidRPr="00391BAC">
        <w:rPr>
          <w:rFonts w:ascii="Times New Roman" w:hAnsi="Times New Roman" w:cs="Times New Roman"/>
          <w:sz w:val="24"/>
          <w:szCs w:val="24"/>
          <w:lang w:eastAsia="en-GB"/>
        </w:rPr>
        <w:t xml:space="preserve"> </w:t>
      </w:r>
      <w:proofErr w:type="spellStart"/>
      <w:r w:rsidRPr="00391BAC">
        <w:rPr>
          <w:rFonts w:ascii="Times New Roman" w:hAnsi="Times New Roman" w:cs="Times New Roman"/>
          <w:sz w:val="24"/>
          <w:szCs w:val="24"/>
          <w:lang w:eastAsia="en-GB"/>
        </w:rPr>
        <w:t>Eliade</w:t>
      </w:r>
      <w:proofErr w:type="spellEnd"/>
      <w:r w:rsidRPr="00391BAC">
        <w:rPr>
          <w:rFonts w:ascii="Times New Roman" w:hAnsi="Times New Roman" w:cs="Times New Roman"/>
          <w:sz w:val="24"/>
          <w:szCs w:val="24"/>
          <w:lang w:eastAsia="en-GB"/>
        </w:rPr>
        <w:t xml:space="preserve"> (1907-1986) writes that ‘</w:t>
      </w:r>
      <w:r w:rsidRPr="006C45F0">
        <w:rPr>
          <w:rFonts w:ascii="Times New Roman" w:hAnsi="Times New Roman" w:cs="Times New Roman"/>
          <w:sz w:val="24"/>
          <w:szCs w:val="24"/>
          <w:lang w:eastAsia="en-GB"/>
        </w:rPr>
        <w:t>The myths are true because they are sacred, because they tell him</w:t>
      </w:r>
      <w:r w:rsidRPr="00391BAC">
        <w:rPr>
          <w:rFonts w:ascii="Times New Roman" w:hAnsi="Times New Roman" w:cs="Times New Roman"/>
          <w:sz w:val="24"/>
          <w:szCs w:val="24"/>
          <w:lang w:eastAsia="en-GB"/>
        </w:rPr>
        <w:t xml:space="preserve"> (the hearer)</w:t>
      </w:r>
      <w:r w:rsidRPr="006C45F0">
        <w:rPr>
          <w:rFonts w:ascii="Times New Roman" w:hAnsi="Times New Roman" w:cs="Times New Roman"/>
          <w:sz w:val="24"/>
          <w:szCs w:val="24"/>
          <w:lang w:eastAsia="en-GB"/>
        </w:rPr>
        <w:t xml:space="preserve"> about sacred beings and events.</w:t>
      </w:r>
      <w:r w:rsidRPr="00391BAC">
        <w:rPr>
          <w:rFonts w:ascii="Times New Roman" w:hAnsi="Times New Roman" w:cs="Times New Roman"/>
          <w:sz w:val="24"/>
          <w:szCs w:val="24"/>
          <w:lang w:eastAsia="en-GB"/>
        </w:rPr>
        <w:t xml:space="preserve"> </w:t>
      </w:r>
      <w:r w:rsidRPr="00391BAC">
        <w:rPr>
          <w:rFonts w:ascii="Times New Roman" w:hAnsi="Times New Roman" w:cs="Times New Roman"/>
          <w:sz w:val="24"/>
          <w:szCs w:val="24"/>
        </w:rPr>
        <w:t xml:space="preserve">The myth relates a sacred history, that is, a primordial event that took place at the beginning of time, </w:t>
      </w:r>
      <w:proofErr w:type="spellStart"/>
      <w:r w:rsidRPr="00391BAC">
        <w:rPr>
          <w:rFonts w:ascii="Times New Roman" w:hAnsi="Times New Roman" w:cs="Times New Roman"/>
          <w:sz w:val="24"/>
          <w:szCs w:val="24"/>
        </w:rPr>
        <w:t>ab</w:t>
      </w:r>
      <w:proofErr w:type="spellEnd"/>
      <w:r w:rsidRPr="00391BAC">
        <w:rPr>
          <w:rFonts w:ascii="Times New Roman" w:hAnsi="Times New Roman" w:cs="Times New Roman"/>
          <w:sz w:val="24"/>
          <w:szCs w:val="24"/>
        </w:rPr>
        <w:t xml:space="preserve"> initio. But to relate a sacred history is equivalent to revealing a mystery. To tell a myth is to proclaim what happened </w:t>
      </w:r>
      <w:proofErr w:type="spellStart"/>
      <w:r w:rsidRPr="00391BAC">
        <w:rPr>
          <w:rFonts w:ascii="Times New Roman" w:hAnsi="Times New Roman" w:cs="Times New Roman"/>
          <w:sz w:val="24"/>
          <w:szCs w:val="24"/>
        </w:rPr>
        <w:t>ab</w:t>
      </w:r>
      <w:proofErr w:type="spellEnd"/>
      <w:r w:rsidRPr="00391BAC">
        <w:rPr>
          <w:rFonts w:ascii="Times New Roman" w:hAnsi="Times New Roman" w:cs="Times New Roman"/>
          <w:sz w:val="24"/>
          <w:szCs w:val="24"/>
        </w:rPr>
        <w:t xml:space="preserve"> </w:t>
      </w:r>
      <w:proofErr w:type="spellStart"/>
      <w:r w:rsidRPr="00391BAC">
        <w:rPr>
          <w:rFonts w:ascii="Times New Roman" w:hAnsi="Times New Roman" w:cs="Times New Roman"/>
          <w:sz w:val="24"/>
          <w:szCs w:val="24"/>
        </w:rPr>
        <w:t>origine</w:t>
      </w:r>
      <w:proofErr w:type="spellEnd"/>
      <w:r w:rsidRPr="00391BAC">
        <w:rPr>
          <w:rFonts w:ascii="Times New Roman" w:hAnsi="Times New Roman" w:cs="Times New Roman"/>
          <w:sz w:val="24"/>
          <w:szCs w:val="24"/>
        </w:rPr>
        <w:t>. Once told, that is, revealed, the myth becomes apodictic truth; it establishes a truth that is absolute.’</w:t>
      </w:r>
      <w:r w:rsidRPr="00391BAC">
        <w:rPr>
          <w:rStyle w:val="FootnoteReference"/>
          <w:rFonts w:ascii="Times New Roman" w:hAnsi="Times New Roman" w:cs="Times New Roman"/>
          <w:sz w:val="24"/>
          <w:szCs w:val="24"/>
        </w:rPr>
        <w:footnoteReference w:id="2"/>
      </w:r>
    </w:p>
    <w:p w:rsidR="00391BAC" w:rsidRPr="00391BAC" w:rsidRDefault="00391BAC" w:rsidP="00391BAC">
      <w:pPr>
        <w:rPr>
          <w:rFonts w:ascii="Times New Roman" w:hAnsi="Times New Roman" w:cs="Times New Roman"/>
          <w:sz w:val="24"/>
          <w:szCs w:val="24"/>
        </w:rPr>
      </w:pPr>
      <w:r w:rsidRPr="00391BAC">
        <w:rPr>
          <w:rFonts w:ascii="Times New Roman" w:hAnsi="Times New Roman" w:cs="Times New Roman"/>
          <w:sz w:val="24"/>
          <w:szCs w:val="24"/>
          <w:lang w:eastAsia="en-GB"/>
        </w:rPr>
        <w:t>The study of the subject clearly distinguishes the relation of mythology with religion</w:t>
      </w:r>
      <w:r w:rsidRPr="00391BAC">
        <w:rPr>
          <w:rStyle w:val="FootnoteReference"/>
          <w:rFonts w:ascii="Times New Roman" w:hAnsi="Times New Roman" w:cs="Times New Roman"/>
          <w:sz w:val="24"/>
          <w:szCs w:val="24"/>
          <w:lang w:eastAsia="en-GB"/>
        </w:rPr>
        <w:footnoteReference w:id="3"/>
      </w:r>
      <w:r w:rsidRPr="00391BAC">
        <w:rPr>
          <w:rFonts w:ascii="Times New Roman" w:hAnsi="Times New Roman" w:cs="Times New Roman"/>
          <w:sz w:val="24"/>
          <w:szCs w:val="24"/>
          <w:lang w:eastAsia="en-GB"/>
        </w:rPr>
        <w:t xml:space="preserve"> as well as mythology with theology and mythology with magic and ritual. Every aspect and every step of the development of the religious cult is closely related to the development of the respective myth. Some researchers, mainly anthropologists, even classify myths as sacred tales</w:t>
      </w:r>
      <w:r w:rsidRPr="00391BAC">
        <w:rPr>
          <w:rStyle w:val="FootnoteReference"/>
          <w:rFonts w:ascii="Times New Roman" w:hAnsi="Times New Roman" w:cs="Times New Roman"/>
          <w:sz w:val="24"/>
          <w:szCs w:val="24"/>
          <w:lang w:eastAsia="en-GB"/>
        </w:rPr>
        <w:footnoteReference w:id="4"/>
      </w:r>
      <w:r w:rsidRPr="00391BAC">
        <w:rPr>
          <w:rFonts w:ascii="Times New Roman" w:hAnsi="Times New Roman" w:cs="Times New Roman"/>
          <w:sz w:val="24"/>
          <w:szCs w:val="24"/>
          <w:lang w:eastAsia="en-GB"/>
        </w:rPr>
        <w:t>, but even with such a view, it remains the significant role of myths to convey stories that can be traced back to times.</w:t>
      </w:r>
      <w:r>
        <w:rPr>
          <w:rFonts w:ascii="Times New Roman" w:hAnsi="Times New Roman" w:cs="Times New Roman"/>
          <w:sz w:val="24"/>
          <w:szCs w:val="24"/>
          <w:lang w:eastAsia="en-GB"/>
        </w:rPr>
        <w:t xml:space="preserve"> </w:t>
      </w:r>
      <w:r w:rsidRPr="00391BAC">
        <w:rPr>
          <w:rFonts w:ascii="Times New Roman" w:hAnsi="Times New Roman" w:cs="Times New Roman"/>
          <w:sz w:val="24"/>
          <w:szCs w:val="24"/>
          <w:lang w:eastAsia="en-GB"/>
        </w:rPr>
        <w:t>There are different types of myths, and myths have different functions, and the origin can also be varied. Some myths are transported from other cultures and past mythologies; others are formed by specific historical and cultural reasons.</w:t>
      </w:r>
      <w:r>
        <w:rPr>
          <w:rFonts w:ascii="Times New Roman" w:hAnsi="Times New Roman" w:cs="Times New Roman"/>
          <w:sz w:val="24"/>
          <w:szCs w:val="24"/>
          <w:lang w:eastAsia="en-GB"/>
        </w:rPr>
        <w:t xml:space="preserve"> </w:t>
      </w:r>
      <w:r w:rsidRPr="00391BAC">
        <w:rPr>
          <w:rFonts w:ascii="Times New Roman" w:hAnsi="Times New Roman" w:cs="Times New Roman"/>
          <w:sz w:val="24"/>
          <w:szCs w:val="24"/>
        </w:rPr>
        <w:t>The analysis of mythology has long been left to the hands of anthropologists and psychologists who, with a few exceptions, have accepted the thesis that all human races and cultures are worshiped deities and powers. Therefore, psychologically, all religions are identical in their origins.</w:t>
      </w:r>
    </w:p>
    <w:p w:rsidR="00391BAC" w:rsidRPr="00391BAC" w:rsidRDefault="00391BAC" w:rsidP="00391BAC">
      <w:pPr>
        <w:rPr>
          <w:rFonts w:ascii="Times New Roman" w:hAnsi="Times New Roman" w:cs="Times New Roman"/>
          <w:sz w:val="24"/>
          <w:szCs w:val="24"/>
        </w:rPr>
      </w:pPr>
    </w:p>
    <w:p w:rsidR="00391BAC" w:rsidRPr="00391BAC" w:rsidRDefault="00391BAC" w:rsidP="00391BAC">
      <w:pPr>
        <w:rPr>
          <w:rFonts w:ascii="Times New Roman" w:hAnsi="Times New Roman" w:cs="Times New Roman"/>
          <w:sz w:val="24"/>
          <w:szCs w:val="24"/>
        </w:rPr>
      </w:pPr>
      <w:r w:rsidRPr="00391BAC">
        <w:rPr>
          <w:rFonts w:ascii="Times New Roman" w:hAnsi="Times New Roman" w:cs="Times New Roman"/>
          <w:sz w:val="24"/>
          <w:szCs w:val="24"/>
        </w:rPr>
        <w:t xml:space="preserve">The myth of Chiron </w:t>
      </w:r>
    </w:p>
    <w:p w:rsidR="00391BAC" w:rsidRPr="00391BAC" w:rsidRDefault="00391BAC" w:rsidP="00391BAC">
      <w:pPr>
        <w:rPr>
          <w:rFonts w:ascii="Times New Roman" w:hAnsi="Times New Roman" w:cs="Times New Roman"/>
          <w:sz w:val="24"/>
          <w:szCs w:val="24"/>
          <w:lang w:val="bg-BG"/>
        </w:rPr>
      </w:pPr>
      <w:r w:rsidRPr="00391BAC">
        <w:rPr>
          <w:rFonts w:ascii="Times New Roman" w:hAnsi="Times New Roman" w:cs="Times New Roman"/>
          <w:sz w:val="24"/>
          <w:szCs w:val="24"/>
        </w:rPr>
        <w:t xml:space="preserve">The myth of Chiron is remarkable. High among the mountain peaks of Pelion lived in his cave Chiron, a centaur that had a half-man and half-horse. Its nature is hybrid, and its body is two-component. </w:t>
      </w:r>
      <w:r w:rsidRPr="00391BAC">
        <w:rPr>
          <w:rStyle w:val="FootnoteReference"/>
          <w:rFonts w:ascii="Times New Roman" w:hAnsi="Times New Roman" w:cs="Times New Roman"/>
          <w:sz w:val="24"/>
          <w:szCs w:val="24"/>
        </w:rPr>
        <w:footnoteReference w:id="5"/>
      </w:r>
      <w:r w:rsidRPr="00391BAC">
        <w:rPr>
          <w:rFonts w:ascii="Times New Roman" w:hAnsi="Times New Roman" w:cs="Times New Roman"/>
          <w:sz w:val="24"/>
          <w:szCs w:val="24"/>
        </w:rPr>
        <w:t xml:space="preserve"> The Centaurs symbolize the duality between the unconscious world of animal instincts and the conscious, intellectual and cultural world of humans. Among the centaurs, Chiron is the most famous. Unlike other centaurs who were wild, unbridled, flocked and possessed all the roughness and primacy of the instinct, he was glorified for his wisdom</w:t>
      </w:r>
      <w:r w:rsidRPr="00391BAC">
        <w:rPr>
          <w:rFonts w:ascii="Times New Roman" w:hAnsi="Times New Roman" w:cs="Times New Roman"/>
          <w:sz w:val="24"/>
          <w:szCs w:val="24"/>
          <w:lang w:val="bg-BG"/>
        </w:rPr>
        <w:t xml:space="preserve"> </w:t>
      </w:r>
      <w:r w:rsidRPr="00391BAC">
        <w:rPr>
          <w:rFonts w:ascii="Times New Roman" w:hAnsi="Times New Roman" w:cs="Times New Roman"/>
          <w:sz w:val="24"/>
          <w:szCs w:val="24"/>
        </w:rPr>
        <w:t>and goodness, and h</w:t>
      </w:r>
      <w:r w:rsidRPr="00391BAC">
        <w:rPr>
          <w:rFonts w:ascii="Times New Roman" w:hAnsi="Times New Roman" w:cs="Times New Roman"/>
          <w:sz w:val="24"/>
          <w:szCs w:val="24"/>
          <w:lang w:val="bg-BG"/>
        </w:rPr>
        <w:t>e was devoted to all sections of human knowledge and was a glorious teacher of botany, prophecy, healing, music, astronomy, and even law.</w:t>
      </w:r>
      <w:r w:rsidRPr="00391BAC">
        <w:rPr>
          <w:rStyle w:val="FootnoteReference"/>
          <w:rFonts w:ascii="Times New Roman" w:hAnsi="Times New Roman" w:cs="Times New Roman"/>
          <w:sz w:val="24"/>
          <w:szCs w:val="24"/>
          <w:lang w:val="bg-BG"/>
        </w:rPr>
        <w:footnoteReference w:id="6"/>
      </w:r>
      <w:r w:rsidRPr="00391BAC">
        <w:rPr>
          <w:rFonts w:ascii="Times New Roman" w:hAnsi="Times New Roman" w:cs="Times New Roman"/>
          <w:sz w:val="24"/>
          <w:szCs w:val="24"/>
        </w:rPr>
        <w:t xml:space="preserve"> Chiron was gifted </w:t>
      </w:r>
      <w:r w:rsidRPr="00391BAC">
        <w:rPr>
          <w:rFonts w:ascii="Times New Roman" w:hAnsi="Times New Roman" w:cs="Times New Roman"/>
          <w:sz w:val="24"/>
          <w:szCs w:val="24"/>
        </w:rPr>
        <w:lastRenderedPageBreak/>
        <w:t>with immortality</w:t>
      </w:r>
      <w:r w:rsidRPr="00391BAC">
        <w:rPr>
          <w:rFonts w:ascii="Times New Roman" w:hAnsi="Times New Roman" w:cs="Times New Roman"/>
          <w:sz w:val="24"/>
          <w:szCs w:val="24"/>
          <w:lang w:val="bg-BG"/>
        </w:rPr>
        <w:t>.</w:t>
      </w:r>
      <w:r w:rsidRPr="00391BAC">
        <w:rPr>
          <w:rStyle w:val="FootnoteReference"/>
          <w:rFonts w:ascii="Times New Roman" w:hAnsi="Times New Roman" w:cs="Times New Roman"/>
          <w:sz w:val="24"/>
          <w:szCs w:val="24"/>
        </w:rPr>
        <w:footnoteReference w:id="7"/>
      </w:r>
      <w:r w:rsidRPr="00391BAC">
        <w:rPr>
          <w:rFonts w:ascii="Times New Roman" w:hAnsi="Times New Roman" w:cs="Times New Roman"/>
          <w:sz w:val="24"/>
          <w:szCs w:val="24"/>
          <w:lang w:val="bg-BG"/>
        </w:rPr>
        <w:t xml:space="preserve"> Chiron knew the healing power of plants and herbs and </w:t>
      </w:r>
      <w:r w:rsidRPr="00391BAC">
        <w:rPr>
          <w:rFonts w:ascii="Times New Roman" w:hAnsi="Times New Roman" w:cs="Times New Roman"/>
          <w:sz w:val="24"/>
          <w:szCs w:val="24"/>
        </w:rPr>
        <w:t>‘</w:t>
      </w:r>
      <w:r w:rsidRPr="00391BAC">
        <w:rPr>
          <w:rFonts w:ascii="Times New Roman" w:hAnsi="Times New Roman" w:cs="Times New Roman"/>
          <w:sz w:val="24"/>
          <w:szCs w:val="24"/>
          <w:lang w:val="bg-BG"/>
        </w:rPr>
        <w:t>represents a true precursor to therapy and transforming it from occult practice to practical medicine, which later Hippocrates laid the foundations.</w:t>
      </w:r>
      <w:r w:rsidRPr="00391BAC">
        <w:rPr>
          <w:rFonts w:ascii="Times New Roman" w:hAnsi="Times New Roman" w:cs="Times New Roman"/>
          <w:sz w:val="24"/>
          <w:szCs w:val="24"/>
        </w:rPr>
        <w:t>’</w:t>
      </w:r>
      <w:r w:rsidRPr="00391BAC">
        <w:rPr>
          <w:rStyle w:val="FootnoteReference"/>
          <w:rFonts w:ascii="Times New Roman" w:hAnsi="Times New Roman" w:cs="Times New Roman"/>
          <w:sz w:val="24"/>
          <w:szCs w:val="24"/>
          <w:lang w:val="bg-BG"/>
        </w:rPr>
        <w:footnoteReference w:id="8"/>
      </w:r>
      <w:r w:rsidRPr="00391BAC">
        <w:rPr>
          <w:rFonts w:ascii="Times New Roman" w:hAnsi="Times New Roman" w:cs="Times New Roman"/>
          <w:sz w:val="24"/>
          <w:szCs w:val="24"/>
          <w:lang w:val="bg-BG"/>
        </w:rPr>
        <w:t xml:space="preserve"> He is assigned to the healing deities.</w:t>
      </w:r>
      <w:r w:rsidRPr="00391BAC">
        <w:rPr>
          <w:rStyle w:val="FootnoteReference"/>
          <w:rFonts w:ascii="Times New Roman" w:hAnsi="Times New Roman" w:cs="Times New Roman"/>
          <w:sz w:val="24"/>
          <w:szCs w:val="24"/>
          <w:lang w:val="bg-BG"/>
        </w:rPr>
        <w:footnoteReference w:id="9"/>
      </w:r>
      <w:r w:rsidRPr="00391BAC">
        <w:rPr>
          <w:rFonts w:ascii="Times New Roman" w:hAnsi="Times New Roman" w:cs="Times New Roman"/>
          <w:sz w:val="24"/>
          <w:szCs w:val="24"/>
        </w:rPr>
        <w:t xml:space="preserve"> </w:t>
      </w:r>
      <w:r w:rsidRPr="00391BAC">
        <w:rPr>
          <w:rFonts w:ascii="Times New Roman" w:hAnsi="Times New Roman" w:cs="Times New Roman"/>
          <w:sz w:val="24"/>
          <w:szCs w:val="24"/>
          <w:lang w:val="bg-BG"/>
        </w:rPr>
        <w:t>Chiron is a great teacher and healer of the legendary heroes of Greek mythology such as Asclepius, worshiped as the god of medicine, Heracles, Jason, Theseus, Achilles, Orpheus, Hercules.</w:t>
      </w:r>
    </w:p>
    <w:p w:rsidR="00391BAC" w:rsidRPr="00391BAC" w:rsidRDefault="00391BAC" w:rsidP="00391BAC">
      <w:pPr>
        <w:rPr>
          <w:rFonts w:ascii="Times New Roman" w:hAnsi="Times New Roman" w:cs="Times New Roman"/>
          <w:sz w:val="24"/>
          <w:szCs w:val="24"/>
        </w:rPr>
      </w:pPr>
      <w:r w:rsidRPr="00391BAC">
        <w:rPr>
          <w:rFonts w:ascii="Times New Roman" w:hAnsi="Times New Roman" w:cs="Times New Roman"/>
          <w:sz w:val="24"/>
          <w:szCs w:val="24"/>
          <w:lang w:val="bg-BG"/>
        </w:rPr>
        <w:t xml:space="preserve">Later, Asclepius is considered the god of medicine. </w:t>
      </w:r>
      <w:r>
        <w:rPr>
          <w:rFonts w:ascii="Times New Roman" w:hAnsi="Times New Roman" w:cs="Times New Roman"/>
          <w:sz w:val="24"/>
          <w:szCs w:val="24"/>
        </w:rPr>
        <w:t>Chiron</w:t>
      </w:r>
      <w:r w:rsidRPr="00391BAC">
        <w:rPr>
          <w:rFonts w:ascii="Times New Roman" w:hAnsi="Times New Roman" w:cs="Times New Roman"/>
          <w:sz w:val="24"/>
          <w:szCs w:val="24"/>
          <w:lang w:val="bg-BG"/>
        </w:rPr>
        <w:t xml:space="preserve"> created the ancient Asclepion (Asclepius healing temple) and was a teacher of many other ancient heroes and warriors.</w:t>
      </w:r>
      <w:r w:rsidRPr="00391BAC">
        <w:rPr>
          <w:rStyle w:val="FootnoteReference"/>
          <w:rFonts w:ascii="Times New Roman" w:hAnsi="Times New Roman" w:cs="Times New Roman"/>
          <w:sz w:val="24"/>
          <w:szCs w:val="24"/>
          <w:lang w:val="bg-BG"/>
        </w:rPr>
        <w:footnoteReference w:id="10"/>
      </w:r>
      <w:r w:rsidRPr="00391BAC">
        <w:rPr>
          <w:rFonts w:ascii="Times New Roman" w:hAnsi="Times New Roman" w:cs="Times New Roman"/>
          <w:sz w:val="24"/>
          <w:szCs w:val="24"/>
        </w:rPr>
        <w:t xml:space="preserve"> </w:t>
      </w:r>
      <w:r w:rsidRPr="00391BAC">
        <w:rPr>
          <w:rFonts w:ascii="Times New Roman" w:hAnsi="Times New Roman" w:cs="Times New Roman"/>
          <w:sz w:val="24"/>
          <w:szCs w:val="24"/>
          <w:lang w:val="bg-BG"/>
        </w:rPr>
        <w:t xml:space="preserve">Chiron is revered as a native hero, the cult of which he later passed and merged into the cult of Asclepius. Chiron was a mentor and raised Asclepius, son of Apollo, honored as a god of medicine and considered to be her founder. Under the guidance of Chiron, he learned how to use herbs and art to heal. He became such a skillful physician and even surpassed even his own teacher, Chiron. </w:t>
      </w:r>
      <w:r w:rsidRPr="00391BAC">
        <w:rPr>
          <w:rStyle w:val="FootnoteReference"/>
          <w:rFonts w:ascii="Times New Roman" w:hAnsi="Times New Roman" w:cs="Times New Roman"/>
          <w:sz w:val="24"/>
          <w:szCs w:val="24"/>
          <w:lang w:val="bg-BG"/>
        </w:rPr>
        <w:footnoteReference w:id="11"/>
      </w:r>
      <w:r w:rsidRPr="00391BAC">
        <w:rPr>
          <w:rFonts w:ascii="Times New Roman" w:hAnsi="Times New Roman" w:cs="Times New Roman"/>
          <w:sz w:val="24"/>
          <w:szCs w:val="24"/>
        </w:rPr>
        <w:t xml:space="preserve"> </w:t>
      </w:r>
      <w:r w:rsidRPr="00391BAC">
        <w:rPr>
          <w:rFonts w:ascii="Times New Roman" w:hAnsi="Times New Roman" w:cs="Times New Roman"/>
          <w:sz w:val="24"/>
          <w:szCs w:val="24"/>
          <w:lang w:val="bg-BG"/>
        </w:rPr>
        <w:t xml:space="preserve">Unfortunately, the end of Chiron was tragic. He was injured by a poisoned arrow at the leg that Heracles fired in the battle of mythical monsters and wild centaurs in the </w:t>
      </w:r>
      <w:r w:rsidRPr="00391BAC">
        <w:rPr>
          <w:rFonts w:ascii="Times New Roman" w:hAnsi="Times New Roman" w:cs="Times New Roman"/>
          <w:sz w:val="24"/>
          <w:szCs w:val="24"/>
        </w:rPr>
        <w:t xml:space="preserve">Thessaly. Heracles bound the wound to his mentor, but knew well that the wounds caused by his arrows were incurable. Chiron was tortured for many years until he had tried to heal itself. </w:t>
      </w:r>
      <w:r w:rsidRPr="00391BAC">
        <w:rPr>
          <w:rStyle w:val="FootnoteReference"/>
          <w:rFonts w:ascii="Times New Roman" w:hAnsi="Times New Roman" w:cs="Times New Roman"/>
          <w:sz w:val="24"/>
          <w:szCs w:val="24"/>
        </w:rPr>
        <w:footnoteReference w:id="12"/>
      </w:r>
      <w:r w:rsidRPr="00391BAC">
        <w:rPr>
          <w:rFonts w:ascii="Times New Roman" w:hAnsi="Times New Roman" w:cs="Times New Roman"/>
          <w:sz w:val="24"/>
          <w:szCs w:val="24"/>
        </w:rPr>
        <w:t xml:space="preserve"> The immortality with which he was endowed became his unfortunate fate. He asked Zeus for mercy and chose to exchange immortality with a rescue death. The gods satisfied his desire, and he gave his immortality to Prometheus, who was punished by the gods, that he gave the knowledge of the fire of men. Zeus agrees to free him if, in return, Chiron descends into the underworld. After Chiron's death, Zeus arise him in the sky in the constellation Sagittarius.</w:t>
      </w:r>
    </w:p>
    <w:p w:rsidR="00391BAC" w:rsidRPr="00391BAC" w:rsidRDefault="00391BAC" w:rsidP="00391BAC">
      <w:pPr>
        <w:rPr>
          <w:rFonts w:ascii="Times New Roman" w:hAnsi="Times New Roman" w:cs="Times New Roman"/>
          <w:sz w:val="24"/>
          <w:szCs w:val="24"/>
        </w:rPr>
      </w:pPr>
      <w:r w:rsidRPr="00391BAC">
        <w:rPr>
          <w:rFonts w:ascii="Times New Roman" w:hAnsi="Times New Roman" w:cs="Times New Roman"/>
          <w:sz w:val="24"/>
          <w:szCs w:val="24"/>
        </w:rPr>
        <w:t>The myth of Chiron links it to the mythology of the underworld and the passage through it. Chiron finds his healing through death and refusal of immortality. The myth of Chiron has a profound mythical, even occult connection with the myth of Asclepius.</w:t>
      </w:r>
      <w:r w:rsidRPr="00391BAC">
        <w:rPr>
          <w:rStyle w:val="FootnoteReference"/>
          <w:rFonts w:ascii="Times New Roman" w:hAnsi="Times New Roman" w:cs="Times New Roman"/>
          <w:sz w:val="24"/>
          <w:szCs w:val="24"/>
        </w:rPr>
        <w:footnoteReference w:id="13"/>
      </w:r>
      <w:r w:rsidRPr="00391BAC">
        <w:rPr>
          <w:rFonts w:ascii="Times New Roman" w:hAnsi="Times New Roman" w:cs="Times New Roman"/>
          <w:sz w:val="24"/>
          <w:szCs w:val="24"/>
        </w:rPr>
        <w:t xml:space="preserve"> Although his death is not a heroic feat but rather incidental, this fact does not diminish the power of the hero's mythical narrative and profound psychological drama</w:t>
      </w:r>
      <w:r w:rsidRPr="00391BAC">
        <w:rPr>
          <w:rFonts w:ascii="Times New Roman" w:hAnsi="Times New Roman" w:cs="Times New Roman"/>
          <w:sz w:val="24"/>
          <w:szCs w:val="24"/>
          <w:lang w:val="bg-BG"/>
        </w:rPr>
        <w:t>.</w:t>
      </w:r>
      <w:r w:rsidRPr="00391BAC">
        <w:rPr>
          <w:rStyle w:val="FootnoteReference"/>
          <w:rFonts w:ascii="Times New Roman" w:hAnsi="Times New Roman" w:cs="Times New Roman"/>
          <w:sz w:val="24"/>
          <w:szCs w:val="24"/>
          <w:lang w:val="bg-BG"/>
        </w:rPr>
        <w:footnoteReference w:id="14"/>
      </w:r>
      <w:r w:rsidRPr="00391BAC">
        <w:rPr>
          <w:rFonts w:ascii="Times New Roman" w:hAnsi="Times New Roman" w:cs="Times New Roman"/>
          <w:sz w:val="24"/>
          <w:szCs w:val="24"/>
        </w:rPr>
        <w:t xml:space="preserve"> </w:t>
      </w:r>
      <w:r w:rsidRPr="00391BAC">
        <w:rPr>
          <w:rFonts w:ascii="Times New Roman" w:hAnsi="Times New Roman" w:cs="Times New Roman"/>
          <w:sz w:val="24"/>
          <w:szCs w:val="24"/>
          <w:lang w:val="bg-BG"/>
        </w:rPr>
        <w:t>That is why Chiron can be attributed to the characters for whom death, descending into the underworld, the passage beyond the material world has brought unusual experience and insight. Even the symbolic meaning of the cave, in which Chiron has been hiding for a long time, trying to heal himself and find relief of pai</w:t>
      </w:r>
      <w:r w:rsidRPr="00391BAC">
        <w:rPr>
          <w:rFonts w:ascii="Times New Roman" w:hAnsi="Times New Roman" w:cs="Times New Roman"/>
          <w:sz w:val="24"/>
          <w:szCs w:val="24"/>
        </w:rPr>
        <w:t>n</w:t>
      </w:r>
      <w:r w:rsidRPr="00391BAC">
        <w:rPr>
          <w:rFonts w:ascii="Times New Roman" w:hAnsi="Times New Roman" w:cs="Times New Roman"/>
          <w:sz w:val="24"/>
          <w:szCs w:val="24"/>
          <w:lang w:val="bg-BG"/>
        </w:rPr>
        <w:t>, can be seen as staying and entering the underworld.</w:t>
      </w:r>
      <w:r w:rsidRPr="00391BAC">
        <w:rPr>
          <w:rStyle w:val="FootnoteReference"/>
          <w:rFonts w:ascii="Times New Roman" w:hAnsi="Times New Roman" w:cs="Times New Roman"/>
          <w:sz w:val="24"/>
          <w:szCs w:val="24"/>
          <w:lang w:val="bg-BG"/>
        </w:rPr>
        <w:footnoteReference w:id="15"/>
      </w:r>
      <w:r w:rsidRPr="00391BAC">
        <w:rPr>
          <w:rFonts w:ascii="Times New Roman" w:hAnsi="Times New Roman" w:cs="Times New Roman"/>
          <w:sz w:val="24"/>
          <w:szCs w:val="24"/>
        </w:rPr>
        <w:t xml:space="preserve"> </w:t>
      </w:r>
      <w:r w:rsidRPr="00391BAC">
        <w:rPr>
          <w:rFonts w:ascii="Times New Roman" w:hAnsi="Times New Roman" w:cs="Times New Roman"/>
          <w:sz w:val="24"/>
          <w:szCs w:val="24"/>
          <w:lang w:val="bg-BG"/>
        </w:rPr>
        <w:t xml:space="preserve">Even if Chiron's death is far from </w:t>
      </w:r>
      <w:r w:rsidRPr="00391BAC">
        <w:rPr>
          <w:rFonts w:ascii="Times New Roman" w:hAnsi="Times New Roman" w:cs="Times New Roman"/>
          <w:sz w:val="24"/>
          <w:szCs w:val="24"/>
          <w:lang w:val="bg-BG"/>
        </w:rPr>
        <w:lastRenderedPageBreak/>
        <w:t>a heroic feat, it remains remarkable as a phenomenal choice for a pain-healing remedy through the denial of immortality and sacrificial and voluntary readiness to descend into the underworld.</w:t>
      </w:r>
      <w:r w:rsidRPr="00391BAC">
        <w:rPr>
          <w:rFonts w:ascii="Times New Roman" w:hAnsi="Times New Roman" w:cs="Times New Roman"/>
          <w:sz w:val="24"/>
          <w:szCs w:val="24"/>
        </w:rPr>
        <w:t xml:space="preserve"> </w:t>
      </w:r>
      <w:r w:rsidRPr="00391BAC">
        <w:rPr>
          <w:rFonts w:ascii="Times New Roman" w:hAnsi="Times New Roman" w:cs="Times New Roman"/>
          <w:sz w:val="24"/>
          <w:szCs w:val="24"/>
          <w:lang w:val="bg-BG"/>
        </w:rPr>
        <w:t>Here is a transformation of denial of immortality and deification to mortality and humanity as the only way to find healing and purification.</w:t>
      </w:r>
      <w:r w:rsidRPr="00391BAC">
        <w:rPr>
          <w:rFonts w:ascii="Times New Roman" w:hAnsi="Times New Roman" w:cs="Times New Roman"/>
          <w:sz w:val="24"/>
          <w:szCs w:val="24"/>
        </w:rPr>
        <w:t xml:space="preserve"> </w:t>
      </w:r>
      <w:r w:rsidRPr="00391BAC">
        <w:rPr>
          <w:rFonts w:ascii="Times New Roman" w:hAnsi="Times New Roman" w:cs="Times New Roman"/>
          <w:sz w:val="24"/>
          <w:szCs w:val="24"/>
          <w:lang w:val="bg-BG"/>
        </w:rPr>
        <w:t>The cult to Chiron was subsequently assimilated and united with the cult of Asclepius.</w:t>
      </w:r>
      <w:r w:rsidRPr="00391BAC">
        <w:rPr>
          <w:rStyle w:val="FootnoteReference"/>
          <w:rFonts w:ascii="Times New Roman" w:hAnsi="Times New Roman" w:cs="Times New Roman"/>
          <w:sz w:val="24"/>
          <w:szCs w:val="24"/>
          <w:lang w:val="bg-BG"/>
        </w:rPr>
        <w:footnoteReference w:id="16"/>
      </w:r>
    </w:p>
    <w:p w:rsidR="00391BAC" w:rsidRPr="00391BAC" w:rsidRDefault="00391BAC" w:rsidP="00391BAC">
      <w:pPr>
        <w:rPr>
          <w:rFonts w:ascii="Times New Roman" w:hAnsi="Times New Roman" w:cs="Times New Roman"/>
          <w:sz w:val="24"/>
          <w:szCs w:val="24"/>
        </w:rPr>
      </w:pPr>
    </w:p>
    <w:p w:rsidR="00391BAC" w:rsidRPr="00391BAC" w:rsidRDefault="00391BAC" w:rsidP="00391BAC">
      <w:pPr>
        <w:rPr>
          <w:rFonts w:ascii="Times New Roman" w:hAnsi="Times New Roman" w:cs="Times New Roman"/>
          <w:sz w:val="24"/>
          <w:szCs w:val="24"/>
        </w:rPr>
      </w:pPr>
      <w:r w:rsidRPr="00391BAC">
        <w:rPr>
          <w:rFonts w:ascii="Times New Roman" w:hAnsi="Times New Roman" w:cs="Times New Roman"/>
          <w:sz w:val="24"/>
          <w:szCs w:val="24"/>
        </w:rPr>
        <w:t xml:space="preserve">Myth of Anubis </w:t>
      </w:r>
    </w:p>
    <w:p w:rsidR="00391BAC" w:rsidRPr="00391BAC" w:rsidRDefault="00391BAC" w:rsidP="00391BAC">
      <w:pPr>
        <w:rPr>
          <w:rFonts w:ascii="Times New Roman" w:hAnsi="Times New Roman" w:cs="Times New Roman"/>
          <w:sz w:val="24"/>
          <w:szCs w:val="24"/>
        </w:rPr>
      </w:pPr>
      <w:r w:rsidRPr="00391BAC">
        <w:rPr>
          <w:rFonts w:ascii="Times New Roman" w:hAnsi="Times New Roman" w:cs="Times New Roman"/>
          <w:sz w:val="24"/>
          <w:szCs w:val="24"/>
        </w:rPr>
        <w:t>Anubis is an ancient Egyptian God of death and the underworld, and as guardian of the underworld he is responsible for the funeral rituals and the embalming of the bodies of the deceased. Anubis is connected with the underworld and belongs to chthonic gods</w:t>
      </w:r>
      <w:r w:rsidRPr="00391BAC">
        <w:rPr>
          <w:rStyle w:val="FootnoteReference"/>
          <w:rFonts w:ascii="Times New Roman" w:hAnsi="Times New Roman" w:cs="Times New Roman"/>
          <w:sz w:val="24"/>
          <w:szCs w:val="24"/>
        </w:rPr>
        <w:footnoteReference w:id="17"/>
      </w:r>
      <w:r w:rsidRPr="00391BAC">
        <w:rPr>
          <w:rFonts w:ascii="Times New Roman" w:hAnsi="Times New Roman" w:cs="Times New Roman"/>
          <w:sz w:val="24"/>
          <w:szCs w:val="24"/>
        </w:rPr>
        <w:t xml:space="preserve">. Anubis is a patron of mummification and the dead, accompanying the deceased in the afterlife, guarding the entrance to the city of the dead, ruling the afterlife of the Old Kingdom, being one of the judges of the kingdom of the dead. He serves as a trustee of cemeteries and necropolises and is considered a patron of poisons and medicines. The cult of Anubis is directly related to the cult of Osiris. The myth of Anubis is associated with Osiris, and this has led to the unification of both cults lately. Namely Osiris has placed Anubis as the defender of the dead.  Mythology tells Osiris is killed by his brother Seth and cuts his body into 14 parts, which he spreads over the world. Isis, with the help of Anubis finds the parts of Osiris and revives it. Osiris could not remain in the world of the living and ascended to the throne of Horus, and he became the guardian of the underworld and gave justice to the underworld. Since the end of the New Kingdom, Anubis is associated with Horus. In the Greco-Roman period, Anubis continues to manifest itself as a mediator between the world of the dead and the living world and until the end of the Ptolemaic Age remains the only deity that retains its original appearance. He is a chthonic deity representing the underworld. Anubis as a mediator can be crushed by the Greek Hermes and Roman Mercury. But the original animistic species does not fit into the Greek notions of goddess, and the cult is assimilated into one as a cult of </w:t>
      </w:r>
      <w:proofErr w:type="spellStart"/>
      <w:r w:rsidRPr="00391BAC">
        <w:rPr>
          <w:rFonts w:ascii="Times New Roman" w:hAnsi="Times New Roman" w:cs="Times New Roman"/>
          <w:sz w:val="24"/>
          <w:szCs w:val="24"/>
        </w:rPr>
        <w:t>Hermanubis</w:t>
      </w:r>
      <w:proofErr w:type="spellEnd"/>
      <w:r w:rsidRPr="00391BAC">
        <w:rPr>
          <w:rFonts w:ascii="Times New Roman" w:hAnsi="Times New Roman" w:cs="Times New Roman"/>
          <w:sz w:val="24"/>
          <w:szCs w:val="24"/>
        </w:rPr>
        <w:t>, which has an entirely human form. Anubis is also connect with healing, although healing usually involves other deities. The myth of Anubis has developed over time and has been translated into Roman mythology</w:t>
      </w:r>
      <w:r w:rsidRPr="00391BAC">
        <w:rPr>
          <w:rStyle w:val="FootnoteReference"/>
          <w:rFonts w:ascii="Times New Roman" w:hAnsi="Times New Roman" w:cs="Times New Roman"/>
          <w:sz w:val="24"/>
          <w:szCs w:val="24"/>
        </w:rPr>
        <w:footnoteReference w:id="18"/>
      </w:r>
      <w:r w:rsidRPr="00391BAC">
        <w:rPr>
          <w:rFonts w:ascii="Times New Roman" w:hAnsi="Times New Roman" w:cs="Times New Roman"/>
          <w:sz w:val="24"/>
          <w:szCs w:val="24"/>
        </w:rPr>
        <w:t xml:space="preserve"> as the myth of </w:t>
      </w:r>
      <w:proofErr w:type="spellStart"/>
      <w:r w:rsidRPr="00391BAC">
        <w:rPr>
          <w:rFonts w:ascii="Times New Roman" w:hAnsi="Times New Roman" w:cs="Times New Roman"/>
          <w:sz w:val="24"/>
          <w:szCs w:val="24"/>
        </w:rPr>
        <w:t>Hermanubis</w:t>
      </w:r>
      <w:proofErr w:type="spellEnd"/>
      <w:r w:rsidRPr="00391BAC">
        <w:rPr>
          <w:rFonts w:ascii="Times New Roman" w:hAnsi="Times New Roman" w:cs="Times New Roman"/>
          <w:sz w:val="24"/>
          <w:szCs w:val="24"/>
        </w:rPr>
        <w:t>, which later influenced Christian Mysticism as well</w:t>
      </w:r>
      <w:r w:rsidRPr="00391BAC">
        <w:rPr>
          <w:rStyle w:val="FootnoteReference"/>
          <w:rFonts w:ascii="Times New Roman" w:hAnsi="Times New Roman" w:cs="Times New Roman"/>
          <w:sz w:val="24"/>
          <w:szCs w:val="24"/>
        </w:rPr>
        <w:footnoteReference w:id="19"/>
      </w:r>
      <w:r w:rsidRPr="00391BAC">
        <w:rPr>
          <w:rFonts w:ascii="Times New Roman" w:hAnsi="Times New Roman" w:cs="Times New Roman"/>
          <w:sz w:val="24"/>
          <w:szCs w:val="24"/>
        </w:rPr>
        <w:t xml:space="preserve">. In the later Christian period, Anubis / </w:t>
      </w:r>
      <w:proofErr w:type="spellStart"/>
      <w:r w:rsidRPr="00391BAC">
        <w:rPr>
          <w:rFonts w:ascii="Times New Roman" w:hAnsi="Times New Roman" w:cs="Times New Roman"/>
          <w:sz w:val="24"/>
          <w:szCs w:val="24"/>
        </w:rPr>
        <w:t>Hermanubis</w:t>
      </w:r>
      <w:proofErr w:type="spellEnd"/>
      <w:r w:rsidRPr="00391BAC">
        <w:rPr>
          <w:rFonts w:ascii="Times New Roman" w:hAnsi="Times New Roman" w:cs="Times New Roman"/>
          <w:sz w:val="24"/>
          <w:szCs w:val="24"/>
        </w:rPr>
        <w:t xml:space="preserve">, as a predecessor of his predecessor, is identified with the worship of St. Christopher among the monasteries that appeared in Mount Sinai. In addition, </w:t>
      </w:r>
      <w:proofErr w:type="spellStart"/>
      <w:r w:rsidRPr="00391BAC">
        <w:rPr>
          <w:rFonts w:ascii="Times New Roman" w:hAnsi="Times New Roman" w:cs="Times New Roman"/>
          <w:sz w:val="24"/>
          <w:szCs w:val="24"/>
        </w:rPr>
        <w:lastRenderedPageBreak/>
        <w:t>Hermanubis</w:t>
      </w:r>
      <w:proofErr w:type="spellEnd"/>
      <w:r w:rsidRPr="00391BAC">
        <w:rPr>
          <w:rFonts w:ascii="Times New Roman" w:hAnsi="Times New Roman" w:cs="Times New Roman"/>
          <w:sz w:val="24"/>
          <w:szCs w:val="24"/>
        </w:rPr>
        <w:t xml:space="preserve"> cult legacy can be found in the Christian iconography, which features </w:t>
      </w:r>
      <w:proofErr w:type="spellStart"/>
      <w:r w:rsidRPr="00391BAC">
        <w:rPr>
          <w:rFonts w:ascii="Times New Roman" w:hAnsi="Times New Roman" w:cs="Times New Roman"/>
          <w:sz w:val="24"/>
          <w:szCs w:val="24"/>
        </w:rPr>
        <w:t>Hermanubis</w:t>
      </w:r>
      <w:proofErr w:type="spellEnd"/>
      <w:r w:rsidRPr="00391BAC">
        <w:rPr>
          <w:rFonts w:ascii="Times New Roman" w:hAnsi="Times New Roman" w:cs="Times New Roman"/>
          <w:sz w:val="24"/>
          <w:szCs w:val="24"/>
        </w:rPr>
        <w:t xml:space="preserve"> figures, but represented as images of the archangels Michael and Gabriel. </w:t>
      </w:r>
    </w:p>
    <w:p w:rsidR="00391BAC" w:rsidRPr="00391BAC" w:rsidRDefault="00391BAC" w:rsidP="00391BAC">
      <w:pPr>
        <w:rPr>
          <w:rFonts w:ascii="Times New Roman" w:hAnsi="Times New Roman" w:cs="Times New Roman"/>
          <w:sz w:val="24"/>
          <w:szCs w:val="24"/>
        </w:rPr>
      </w:pPr>
      <w:r w:rsidRPr="00391BAC">
        <w:rPr>
          <w:rFonts w:ascii="Times New Roman" w:hAnsi="Times New Roman" w:cs="Times New Roman"/>
          <w:sz w:val="24"/>
          <w:szCs w:val="24"/>
          <w:lang w:val="bg-BG"/>
        </w:rPr>
        <w:t>Egyptian mythology is not just a system of myths, but rather a symbolic representation of the perception of the world.</w:t>
      </w:r>
      <w:r w:rsidRPr="00391BAC">
        <w:rPr>
          <w:rFonts w:ascii="Times New Roman" w:hAnsi="Times New Roman" w:cs="Times New Roman"/>
          <w:sz w:val="24"/>
          <w:szCs w:val="24"/>
        </w:rPr>
        <w:t xml:space="preserve"> </w:t>
      </w:r>
      <w:r w:rsidRPr="00391BAC">
        <w:rPr>
          <w:rFonts w:ascii="Times New Roman" w:hAnsi="Times New Roman" w:cs="Times New Roman"/>
          <w:sz w:val="24"/>
          <w:szCs w:val="24"/>
          <w:lang w:val="bg-BG"/>
        </w:rPr>
        <w:t>Unlike the Greek poetic stories and poems, which, apart from historical and cultural functions, have an educational and moral contribution to symmolitika and role models.</w:t>
      </w:r>
      <w:r w:rsidRPr="00391BAC">
        <w:rPr>
          <w:rStyle w:val="FootnoteReference"/>
          <w:rFonts w:ascii="Times New Roman" w:hAnsi="Times New Roman" w:cs="Times New Roman"/>
          <w:sz w:val="24"/>
          <w:szCs w:val="24"/>
          <w:lang w:val="bg-BG"/>
        </w:rPr>
        <w:footnoteReference w:id="20"/>
      </w:r>
      <w:r w:rsidRPr="00391BAC">
        <w:rPr>
          <w:rFonts w:ascii="Times New Roman" w:hAnsi="Times New Roman" w:cs="Times New Roman"/>
          <w:sz w:val="24"/>
          <w:szCs w:val="24"/>
        </w:rPr>
        <w:t xml:space="preserve"> </w:t>
      </w:r>
      <w:r w:rsidRPr="00391BAC">
        <w:rPr>
          <w:rFonts w:ascii="Times New Roman" w:hAnsi="Times New Roman" w:cs="Times New Roman"/>
          <w:sz w:val="24"/>
          <w:szCs w:val="24"/>
          <w:lang w:val="bg-BG"/>
        </w:rPr>
        <w:t>For the Egyptian religious mind, the world of the gods is entirely external, wrapped in mystery and mysteries, and unreachable to the ordinary human mind, galaxy and unrecognizable in the bitter reality.</w:t>
      </w:r>
      <w:r w:rsidRPr="00391BAC">
        <w:rPr>
          <w:rStyle w:val="FootnoteReference"/>
          <w:rFonts w:ascii="Times New Roman" w:hAnsi="Times New Roman" w:cs="Times New Roman"/>
          <w:sz w:val="24"/>
          <w:szCs w:val="24"/>
          <w:lang w:val="bg-BG"/>
        </w:rPr>
        <w:footnoteReference w:id="21"/>
      </w:r>
      <w:r w:rsidRPr="00391BAC">
        <w:rPr>
          <w:rFonts w:ascii="Times New Roman" w:hAnsi="Times New Roman" w:cs="Times New Roman"/>
          <w:sz w:val="24"/>
          <w:szCs w:val="24"/>
          <w:lang w:val="bg-BG"/>
        </w:rPr>
        <w:t xml:space="preserve"> The gods of Egypt are represented in anthropomorphic and teriomorphic forms, again as these are merely symbols, not real ideas.</w:t>
      </w:r>
      <w:r w:rsidRPr="00391BAC">
        <w:rPr>
          <w:rStyle w:val="FootnoteReference"/>
          <w:rFonts w:ascii="Times New Roman" w:hAnsi="Times New Roman" w:cs="Times New Roman"/>
          <w:sz w:val="24"/>
          <w:szCs w:val="24"/>
          <w:lang w:val="bg-BG"/>
        </w:rPr>
        <w:footnoteReference w:id="22"/>
      </w:r>
      <w:r w:rsidRPr="00391BAC">
        <w:rPr>
          <w:rFonts w:ascii="Times New Roman" w:hAnsi="Times New Roman" w:cs="Times New Roman"/>
          <w:sz w:val="24"/>
          <w:szCs w:val="24"/>
          <w:lang w:val="bg-BG"/>
        </w:rPr>
        <w:t xml:space="preserve"> The supreme mysterious and unachievable powers that are behind the deities can not be depicted, nor even described, they are entirely external and immanent. Unlike simulated images that already have a personal character. The deities are strictly polarized, and every male deity is feminine.</w:t>
      </w:r>
      <w:r w:rsidRPr="00391BAC">
        <w:rPr>
          <w:rStyle w:val="FootnoteReference"/>
          <w:rFonts w:ascii="Times New Roman" w:hAnsi="Times New Roman" w:cs="Times New Roman"/>
          <w:sz w:val="24"/>
          <w:szCs w:val="24"/>
          <w:lang w:val="bg-BG"/>
        </w:rPr>
        <w:footnoteReference w:id="23"/>
      </w:r>
      <w:r w:rsidRPr="00391BAC">
        <w:rPr>
          <w:rFonts w:ascii="Times New Roman" w:hAnsi="Times New Roman" w:cs="Times New Roman"/>
          <w:sz w:val="24"/>
          <w:szCs w:val="24"/>
        </w:rPr>
        <w:t xml:space="preserve"> </w:t>
      </w:r>
      <w:r w:rsidRPr="00391BAC">
        <w:rPr>
          <w:rFonts w:ascii="Times New Roman" w:hAnsi="Times New Roman" w:cs="Times New Roman"/>
          <w:sz w:val="24"/>
          <w:szCs w:val="24"/>
          <w:lang w:val="bg-BG"/>
        </w:rPr>
        <w:t>Egyptian mythological-theological complex affects very little human nature, except that "man is mortal, death is a reality that must cause fear.</w:t>
      </w:r>
      <w:r w:rsidRPr="00391BAC">
        <w:rPr>
          <w:rFonts w:ascii="Times New Roman" w:hAnsi="Times New Roman" w:cs="Times New Roman"/>
          <w:sz w:val="24"/>
          <w:szCs w:val="24"/>
        </w:rPr>
        <w:t>’</w:t>
      </w:r>
      <w:r w:rsidRPr="00391BAC">
        <w:rPr>
          <w:rStyle w:val="FootnoteReference"/>
          <w:rFonts w:ascii="Times New Roman" w:hAnsi="Times New Roman" w:cs="Times New Roman"/>
          <w:sz w:val="24"/>
          <w:szCs w:val="24"/>
        </w:rPr>
        <w:footnoteReference w:id="24"/>
      </w:r>
    </w:p>
    <w:p w:rsidR="00391BAC" w:rsidRPr="00391BAC" w:rsidRDefault="00391BAC" w:rsidP="00391BAC">
      <w:pPr>
        <w:rPr>
          <w:rFonts w:ascii="Times New Roman" w:hAnsi="Times New Roman" w:cs="Times New Roman"/>
          <w:sz w:val="24"/>
          <w:szCs w:val="24"/>
        </w:rPr>
      </w:pPr>
      <w:r w:rsidRPr="00391BAC">
        <w:rPr>
          <w:rFonts w:ascii="Times New Roman" w:hAnsi="Times New Roman" w:cs="Times New Roman"/>
          <w:sz w:val="24"/>
          <w:szCs w:val="24"/>
        </w:rPr>
        <w:t>Greek Mythology</w:t>
      </w:r>
    </w:p>
    <w:p w:rsidR="00391BAC" w:rsidRPr="00391BAC" w:rsidRDefault="00391BAC" w:rsidP="00391BAC">
      <w:pPr>
        <w:rPr>
          <w:rFonts w:ascii="Times New Roman" w:hAnsi="Times New Roman" w:cs="Times New Roman"/>
          <w:sz w:val="24"/>
          <w:szCs w:val="24"/>
          <w:lang w:val="bg-BG"/>
        </w:rPr>
      </w:pPr>
      <w:r w:rsidRPr="00391BAC">
        <w:rPr>
          <w:rFonts w:ascii="Times New Roman" w:hAnsi="Times New Roman" w:cs="Times New Roman"/>
          <w:sz w:val="24"/>
          <w:szCs w:val="24"/>
          <w:lang w:val="bg-BG"/>
        </w:rPr>
        <w:t>Greek mythology is popular as a literary mythology based on traditional tales and folk legends. Despite this peculiarity, mythological stories can not be considered primarily as a floricultural heritage, but this element gives a peculiar and typical trait of the Greek myths. Although it is strictly dependent on ancient Greek poets and their characteristic style as Homer and He</w:t>
      </w:r>
      <w:proofErr w:type="spellStart"/>
      <w:r w:rsidRPr="00391BAC">
        <w:rPr>
          <w:rFonts w:ascii="Times New Roman" w:hAnsi="Times New Roman" w:cs="Times New Roman"/>
          <w:sz w:val="24"/>
          <w:szCs w:val="24"/>
        </w:rPr>
        <w:t>sio</w:t>
      </w:r>
      <w:proofErr w:type="spellEnd"/>
      <w:r w:rsidRPr="00391BAC">
        <w:rPr>
          <w:rFonts w:ascii="Times New Roman" w:hAnsi="Times New Roman" w:cs="Times New Roman"/>
          <w:sz w:val="24"/>
          <w:szCs w:val="24"/>
          <w:lang w:val="bg-BG"/>
        </w:rPr>
        <w:t>d, this does not justify the myths being perceived as an artistic poetic literary. Greek narrators adhere to the practice of conveying ancient stories, and poetic talent is interwoven with words and words, but not with stories. Existing varied storylines in some myths are not a consequence of the narrator's personal will to change it, but because in the memory of the community formed over the centuries, each version has been preserved. For example, the different versions of the chin poisoning of Chiron's leg, which myth is addressed in this essay. A particular feature is that even where the myths are narrated in different variants, the line that follows the theological ideology is strictly observed and does not change the cult.</w:t>
      </w:r>
    </w:p>
    <w:p w:rsidR="00391BAC" w:rsidRPr="00391BAC" w:rsidRDefault="00391BAC" w:rsidP="00391BAC">
      <w:pPr>
        <w:rPr>
          <w:rFonts w:ascii="Times New Roman" w:hAnsi="Times New Roman" w:cs="Times New Roman"/>
          <w:sz w:val="24"/>
          <w:szCs w:val="24"/>
          <w:lang w:val="bg-BG"/>
        </w:rPr>
      </w:pPr>
      <w:r w:rsidRPr="00391BAC">
        <w:rPr>
          <w:rFonts w:ascii="Times New Roman" w:hAnsi="Times New Roman" w:cs="Times New Roman"/>
          <w:sz w:val="24"/>
          <w:szCs w:val="24"/>
          <w:lang w:val="bg-BG"/>
        </w:rPr>
        <w:t xml:space="preserve">Greek myths are stories of heroes, narrated from generation to generation, and thus become a tradition. </w:t>
      </w:r>
      <w:r w:rsidRPr="00391BAC">
        <w:rPr>
          <w:rFonts w:ascii="Times New Roman" w:hAnsi="Times New Roman" w:cs="Times New Roman"/>
          <w:sz w:val="24"/>
          <w:szCs w:val="24"/>
        </w:rPr>
        <w:t>Greek myths are mainly anthropomorphic.</w:t>
      </w:r>
      <w:r w:rsidRPr="00391BAC">
        <w:rPr>
          <w:rStyle w:val="FootnoteReference"/>
          <w:rFonts w:ascii="Times New Roman" w:hAnsi="Times New Roman" w:cs="Times New Roman"/>
          <w:sz w:val="24"/>
          <w:szCs w:val="24"/>
        </w:rPr>
        <w:footnoteReference w:id="25"/>
      </w:r>
      <w:r w:rsidRPr="00391BAC">
        <w:rPr>
          <w:rFonts w:ascii="Times New Roman" w:hAnsi="Times New Roman" w:cs="Times New Roman"/>
          <w:sz w:val="24"/>
          <w:szCs w:val="24"/>
        </w:rPr>
        <w:t xml:space="preserve">  </w:t>
      </w:r>
      <w:r w:rsidRPr="00391BAC">
        <w:rPr>
          <w:rFonts w:ascii="Times New Roman" w:hAnsi="Times New Roman" w:cs="Times New Roman"/>
          <w:sz w:val="24"/>
          <w:szCs w:val="24"/>
          <w:lang w:val="bg-BG"/>
        </w:rPr>
        <w:t xml:space="preserve">They are filled with complex storylines, drama, unexpected development, and gods and heroes are a kind of humanity, </w:t>
      </w:r>
      <w:r w:rsidRPr="00391BAC">
        <w:rPr>
          <w:rFonts w:ascii="Times New Roman" w:hAnsi="Times New Roman" w:cs="Times New Roman"/>
          <w:sz w:val="24"/>
          <w:szCs w:val="24"/>
          <w:lang w:val="bg-BG"/>
        </w:rPr>
        <w:lastRenderedPageBreak/>
        <w:t>subdued by stormy emotions and peculiarities of their characters. They are jealous, vindictive, loving, fearless, but with hidden weaknesses and each character is individual. Typical of mythology is that many of the myths are developing over time, while others remain intact and are much less affected by historical characteristics and changed interpretations over time. As with Egyptian myths, in Greek mythology there is also the tendency for some gods to occupy the positions of other or individual stories intertwined and can not be identified in a very specific way. For example, in the Anubis myth in the later period, he was replaced by Horus, and after his passing into the afterlife, Osiris took the full place of Anubis.</w:t>
      </w:r>
    </w:p>
    <w:p w:rsidR="00391BAC" w:rsidRPr="00391BAC" w:rsidRDefault="00391BAC" w:rsidP="00391BAC">
      <w:pPr>
        <w:pStyle w:val="NormalWeb"/>
        <w:shd w:val="clear" w:color="auto" w:fill="FFFFFF"/>
        <w:spacing w:before="240" w:beforeAutospacing="0" w:after="240" w:afterAutospacing="0"/>
      </w:pPr>
      <w:r w:rsidRPr="00391BAC">
        <w:t xml:space="preserve">Comparison of both myths </w:t>
      </w:r>
    </w:p>
    <w:p w:rsidR="00391BAC" w:rsidRPr="00391BAC" w:rsidRDefault="00391BAC" w:rsidP="00391BAC">
      <w:pPr>
        <w:rPr>
          <w:rFonts w:ascii="Times New Roman" w:hAnsi="Times New Roman" w:cs="Times New Roman"/>
          <w:sz w:val="24"/>
          <w:szCs w:val="24"/>
          <w:lang w:val="bg-BG"/>
        </w:rPr>
      </w:pPr>
      <w:r w:rsidRPr="00391BAC">
        <w:rPr>
          <w:rFonts w:ascii="Times New Roman" w:hAnsi="Times New Roman" w:cs="Times New Roman"/>
          <w:sz w:val="24"/>
          <w:szCs w:val="24"/>
          <w:lang w:val="bg-BG"/>
        </w:rPr>
        <w:t>In both myths, and in both mythological cultures, the themes of healing, death, and reincarnation are key and are of interest in astrology and also in psychology.</w:t>
      </w:r>
      <w:r>
        <w:rPr>
          <w:rFonts w:ascii="Times New Roman" w:hAnsi="Times New Roman" w:cs="Times New Roman"/>
          <w:sz w:val="24"/>
          <w:szCs w:val="24"/>
        </w:rPr>
        <w:t xml:space="preserve"> </w:t>
      </w:r>
      <w:r w:rsidRPr="00391BAC">
        <w:rPr>
          <w:rFonts w:ascii="Times New Roman" w:hAnsi="Times New Roman" w:cs="Times New Roman"/>
          <w:sz w:val="24"/>
          <w:szCs w:val="24"/>
          <w:lang w:val="bg-BG"/>
        </w:rPr>
        <w:t xml:space="preserve">If we compare the two myths to Anubis and Chiron, the theme of death is fundamental. Death in both myths is a rescue, unlocking opportunities for healing, rebirth, </w:t>
      </w:r>
      <w:r w:rsidRPr="00391BAC">
        <w:rPr>
          <w:rFonts w:ascii="Times New Roman" w:hAnsi="Times New Roman" w:cs="Times New Roman"/>
          <w:sz w:val="24"/>
          <w:szCs w:val="24"/>
        </w:rPr>
        <w:t xml:space="preserve">resurrection, </w:t>
      </w:r>
      <w:r w:rsidRPr="00391BAC">
        <w:rPr>
          <w:rFonts w:ascii="Times New Roman" w:hAnsi="Times New Roman" w:cs="Times New Roman"/>
          <w:sz w:val="24"/>
          <w:szCs w:val="24"/>
          <w:lang w:val="bg-BG"/>
        </w:rPr>
        <w:t>eternity. But in the myth of Anubis, he as a deity and death as a factor have remained powerless to re</w:t>
      </w:r>
      <w:r w:rsidRPr="00391BAC">
        <w:rPr>
          <w:rFonts w:ascii="Times New Roman" w:hAnsi="Times New Roman" w:cs="Times New Roman"/>
          <w:sz w:val="24"/>
          <w:szCs w:val="24"/>
        </w:rPr>
        <w:t>vive</w:t>
      </w:r>
      <w:r w:rsidRPr="00391BAC">
        <w:rPr>
          <w:rFonts w:ascii="Times New Roman" w:hAnsi="Times New Roman" w:cs="Times New Roman"/>
          <w:sz w:val="24"/>
          <w:szCs w:val="24"/>
          <w:lang w:val="bg-BG"/>
        </w:rPr>
        <w:t xml:space="preserve"> Osiris, and Horus has taken Osiris' revolt. In the Chiron myth, death has made the transition and has fulfilled the function of a transforming power.</w:t>
      </w:r>
      <w:r w:rsidRPr="00391BAC">
        <w:rPr>
          <w:rFonts w:ascii="Times New Roman" w:hAnsi="Times New Roman" w:cs="Times New Roman"/>
          <w:sz w:val="24"/>
          <w:szCs w:val="24"/>
        </w:rPr>
        <w:t xml:space="preserve">  </w:t>
      </w:r>
      <w:r w:rsidRPr="00391BAC">
        <w:rPr>
          <w:rFonts w:ascii="Times New Roman" w:hAnsi="Times New Roman" w:cs="Times New Roman"/>
          <w:sz w:val="24"/>
          <w:szCs w:val="24"/>
          <w:lang w:val="bg-BG"/>
        </w:rPr>
        <w:t>When comparing the mythical character images in the myths considered, the following characteristics can be noted. In the first part of the Chiron myth, it can be compared much more to Osiris than to Anubis. Osiris gives people knowledge and science, and Chiron does the same. Even in the immense difference in the st</w:t>
      </w:r>
      <w:r>
        <w:rPr>
          <w:rFonts w:ascii="Times New Roman" w:hAnsi="Times New Roman" w:cs="Times New Roman"/>
          <w:sz w:val="24"/>
          <w:szCs w:val="24"/>
          <w:lang w:val="bg-BG"/>
        </w:rPr>
        <w:t>atus of the two images, since O</w:t>
      </w:r>
      <w:r w:rsidRPr="00391BAC">
        <w:rPr>
          <w:rFonts w:ascii="Times New Roman" w:hAnsi="Times New Roman" w:cs="Times New Roman"/>
          <w:sz w:val="24"/>
          <w:szCs w:val="24"/>
          <w:lang w:val="bg-BG"/>
        </w:rPr>
        <w:t>sir</w:t>
      </w:r>
      <w:r w:rsidRPr="00391BAC">
        <w:rPr>
          <w:rFonts w:ascii="Times New Roman" w:hAnsi="Times New Roman" w:cs="Times New Roman"/>
          <w:sz w:val="24"/>
          <w:szCs w:val="24"/>
        </w:rPr>
        <w:t>is</w:t>
      </w:r>
      <w:r w:rsidRPr="00391BAC">
        <w:rPr>
          <w:rFonts w:ascii="Times New Roman" w:hAnsi="Times New Roman" w:cs="Times New Roman"/>
          <w:sz w:val="24"/>
          <w:szCs w:val="24"/>
          <w:lang w:val="bg-BG"/>
        </w:rPr>
        <w:t xml:space="preserve"> is the supreme god, and Chiron half-lives receive, the function and the attitude towards the people is the same, it is ennoble, in the direction of erecting the civilization experience and culture, educational. The common between Anubis and Chiron can also be sought in the direction of the learning effect through knowledge, because both have mastered the mystery of the plants and herbs they used in their activities. Chiron has used herbs and botanicals for treatment, and Anubis in the process of embalming and storing the body in funeral habits. Anubis also performs the function of judge and arbitrator of the human soul and deeds and the right to pass into the underworld. Chiron knows the secrets of esoteric knowledge and astrology that cover the overall pose of the world, the cosmos and the human. In the next stage in both myths, the images of Osiris and Chiron become closer, along the path of suffering, finding death, passing into the underworld, and rebirth. The resemblance Chiron Anubis in this part can be sought only on the elements of self-sacrifice, compassion and selfless willingness to retreat from the talents and resources endowed by nature in the name of healing the pain, though his own in Chiron and overcoming the death of Osiris. But while Chiron passes through a deep transformation process in Anubis did not occur approval thing, while Osiris transformation there, but it was reduced to occupying the new feature and remains confined to </w:t>
      </w:r>
      <w:r w:rsidRPr="00391BAC">
        <w:rPr>
          <w:rFonts w:ascii="Times New Roman" w:hAnsi="Times New Roman" w:cs="Times New Roman"/>
          <w:sz w:val="24"/>
          <w:szCs w:val="24"/>
        </w:rPr>
        <w:t>under</w:t>
      </w:r>
      <w:r w:rsidRPr="00391BAC">
        <w:rPr>
          <w:rFonts w:ascii="Times New Roman" w:hAnsi="Times New Roman" w:cs="Times New Roman"/>
          <w:sz w:val="24"/>
          <w:szCs w:val="24"/>
          <w:lang w:val="bg-BG"/>
        </w:rPr>
        <w:t>world and unconscious. In Chiron, the path of transformation is in the direction of development and gradation, whereas in Anubis-Osiris the process is degrading and preserving older and obsolete archetypes. With Chiron, there is also a growing humane, and at Osiris-Anubis the fall of the old atavistic animated divine manifestations, but without a new human or divine impulse.</w:t>
      </w:r>
    </w:p>
    <w:p w:rsidR="00391BAC" w:rsidRPr="00391BAC" w:rsidRDefault="00391BAC" w:rsidP="00391BAC">
      <w:pPr>
        <w:pStyle w:val="NormalWeb"/>
        <w:shd w:val="clear" w:color="auto" w:fill="FFFFFF"/>
        <w:spacing w:before="240" w:beforeAutospacing="0" w:after="240" w:afterAutospacing="0"/>
        <w:rPr>
          <w:lang w:val="bg-BG"/>
        </w:rPr>
      </w:pPr>
      <w:r w:rsidRPr="00391BAC">
        <w:lastRenderedPageBreak/>
        <w:t>Typical of ancient myths is to find equivalents or even to transfer to different cultures and peoples as each nation has developed and adapted myth according to their own religious-cultural paradigms</w:t>
      </w:r>
      <w:r>
        <w:t xml:space="preserve"> </w:t>
      </w:r>
      <w:r w:rsidRPr="00391BAC">
        <w:rPr>
          <w:lang w:val="bg-BG"/>
        </w:rPr>
        <w:t>There is a resemblance to the myths about Chiron and Anubis in their subsequent historical development and the transformation of the myths themselves. Chiron is associated with the myth of Asclepius and even passes entirely into it at a later historic stage. The myth of Anubis also undergoes development and is transformed into the myth of Hermansubis, who even finds a land of development among Greco-Roman culture.</w:t>
      </w:r>
    </w:p>
    <w:p w:rsidR="00391BAC" w:rsidRPr="00391BAC" w:rsidRDefault="00391BAC" w:rsidP="00391BAC">
      <w:pPr>
        <w:pStyle w:val="NormalWeb"/>
        <w:shd w:val="clear" w:color="auto" w:fill="FFFFFF"/>
        <w:spacing w:before="240" w:beforeAutospacing="0" w:after="240" w:afterAutospacing="0"/>
      </w:pPr>
    </w:p>
    <w:p w:rsidR="00391BAC" w:rsidRPr="00391BAC" w:rsidRDefault="00391BAC" w:rsidP="00391BAC">
      <w:pPr>
        <w:rPr>
          <w:rFonts w:ascii="Times New Roman" w:hAnsi="Times New Roman" w:cs="Times New Roman"/>
          <w:sz w:val="24"/>
          <w:szCs w:val="24"/>
        </w:rPr>
      </w:pPr>
      <w:r w:rsidRPr="00391BAC">
        <w:rPr>
          <w:rFonts w:ascii="Times New Roman" w:hAnsi="Times New Roman" w:cs="Times New Roman"/>
          <w:sz w:val="24"/>
          <w:szCs w:val="24"/>
        </w:rPr>
        <w:t>Healing, Dead and Rebirth</w:t>
      </w:r>
    </w:p>
    <w:p w:rsidR="00391BAC" w:rsidRDefault="00391BAC" w:rsidP="00391BAC">
      <w:pPr>
        <w:pStyle w:val="NormalWeb"/>
        <w:shd w:val="clear" w:color="auto" w:fill="FFFFFF"/>
        <w:spacing w:before="240" w:after="240"/>
      </w:pPr>
      <w:r w:rsidRPr="00391BAC">
        <w:t>The theme of healing is also characteristic of the two myths, and in the myth of Chiron it is very clearly outlined. Healing as an inner force of the conscious self-sacrifice, and choice true path of pain on the path of self-knowledge and liberation.</w:t>
      </w:r>
      <w:r>
        <w:t xml:space="preserve">  </w:t>
      </w:r>
      <w:r w:rsidRPr="00391BAC">
        <w:t xml:space="preserve">Surely Chiron can be defined as chthonic divinity and experience of contact with the underworld, subconscious, transformation, reincarnation. The myth of Chiron can be compared to the myth of Osiris, which, although possessing a totally divine nature and power, has not been able to completely restore its original nature and has undergone a transformation process. But the direction is different and completely opposite. Osiris occupies the place of the keeper of the underworld Anubis and continues his existence in the underworld, and the half-human half-animal Chiron, through his downfall in the underworld, is transformed as a constellation among the stars. Anubis has relinquished his role, although he has actively helped Isis in the rebuilding and unification of parts of the fragmented Osiris. The voluntary sacrifice in the resurrection of Osiris oversight mission is again evident. He does not entirely relinquish his role in the cult and righteousness on the path of souls to the underworld, but he is already performing it in co-operation and as an assistant to Osiris. In this process, deep atavistic traces can be found in the process of spiritual revival and recovery of the injured soul and the creation of the new person after a long process of catharsis and transformation. </w:t>
      </w:r>
      <w:r w:rsidRPr="00391BAC">
        <w:rPr>
          <w:lang w:val="bg-BG"/>
        </w:rPr>
        <w:t xml:space="preserve"> </w:t>
      </w:r>
    </w:p>
    <w:p w:rsidR="00391BAC" w:rsidRPr="00391BAC" w:rsidRDefault="00391BAC" w:rsidP="00391BAC">
      <w:pPr>
        <w:pStyle w:val="NormalWeb"/>
        <w:shd w:val="clear" w:color="auto" w:fill="FFFFFF"/>
        <w:spacing w:before="240" w:after="240"/>
      </w:pPr>
      <w:r w:rsidRPr="00391BAC">
        <w:t>In the sacrifice of Chiron and the acceptance of the simple mortality of creatures instead of immortality can even reveal an even deeper and shattering insight into the analysis of the myth. Accepting the reality of life with all its manifestations in relation to the human being, accepting the limitation of the human being to influence processes and causes outside of it he and his will lead inevitably to a deliberate appreciation and penetration of our own self and self-knowledge. ‘The myth of Chiron can be accepted as a lesson of humanity and choice between enlightenment and growth or darkness and infinite suffering’</w:t>
      </w:r>
      <w:r w:rsidRPr="00391BAC">
        <w:rPr>
          <w:rStyle w:val="FootnoteReference"/>
        </w:rPr>
        <w:footnoteReference w:id="26"/>
      </w:r>
      <w:r w:rsidRPr="00391BAC">
        <w:t>. The pain cannot be erased and forgotten. But it can be healed, overcome and enriched by the person with deep experience.</w:t>
      </w:r>
      <w:r>
        <w:t xml:space="preserve"> </w:t>
      </w:r>
      <w:r w:rsidRPr="00391BAC">
        <w:t>Only by following the path of spiritual growth, the process of voluntary refusal, sacrifice, self-awareness of the essence of one's own nature, and revealing the full potential hidden deeply in the subconscious but also in the unconscious levels can fully illuminate consciousness and lead to enlightenment and rising of the whole person.</w:t>
      </w:r>
    </w:p>
    <w:p w:rsidR="00391BAC" w:rsidRPr="00391BAC" w:rsidRDefault="00391BAC" w:rsidP="00391BAC">
      <w:pPr>
        <w:pStyle w:val="NormalWeb"/>
        <w:shd w:val="clear" w:color="auto" w:fill="FFFFFF"/>
        <w:spacing w:before="240" w:beforeAutospacing="0" w:after="240" w:afterAutospacing="0"/>
      </w:pPr>
      <w:r w:rsidRPr="00391BAC">
        <w:t xml:space="preserve">Conclusion </w:t>
      </w:r>
    </w:p>
    <w:p w:rsidR="00391BAC" w:rsidRPr="00391BAC" w:rsidRDefault="00391BAC" w:rsidP="00391BAC">
      <w:pPr>
        <w:rPr>
          <w:rFonts w:ascii="Times New Roman" w:hAnsi="Times New Roman" w:cs="Times New Roman"/>
          <w:sz w:val="24"/>
          <w:szCs w:val="24"/>
          <w:lang w:val="bg-BG"/>
        </w:rPr>
      </w:pPr>
      <w:r w:rsidRPr="00391BAC">
        <w:rPr>
          <w:rFonts w:ascii="Times New Roman" w:hAnsi="Times New Roman" w:cs="Times New Roman"/>
          <w:sz w:val="24"/>
          <w:szCs w:val="24"/>
        </w:rPr>
        <w:t xml:space="preserve">Myths are not just stories about past times, heroes, and mysteries. In them are encoded active forces that inspire and are an invaluable assistant in the process of accumulation of knowledge in human history and personal experience. The themes and impulses presented in </w:t>
      </w:r>
      <w:r w:rsidRPr="00391BAC">
        <w:rPr>
          <w:rFonts w:ascii="Times New Roman" w:hAnsi="Times New Roman" w:cs="Times New Roman"/>
          <w:sz w:val="24"/>
          <w:szCs w:val="24"/>
        </w:rPr>
        <w:lastRenderedPageBreak/>
        <w:t>the myths are alive and up-to-date, and this is evident from the culture of the modern world. It is enough to see the hits in literature and cinema, for example, and stories of heroes with incredible superpowers fired into battles between good and evil or how a superhero sacrifices self-sacrificing impossible trials to save the world, ready to sacrifice even the life. Many modern cultural trends and phenomena can easily find their explanation by studying their relationship with mythology.</w:t>
      </w:r>
      <w:r w:rsidRPr="00391BAC">
        <w:rPr>
          <w:rFonts w:ascii="Times New Roman" w:hAnsi="Times New Roman" w:cs="Times New Roman"/>
          <w:sz w:val="24"/>
          <w:szCs w:val="24"/>
          <w:lang w:val="bg-BG"/>
        </w:rPr>
        <w:t xml:space="preserve"> </w:t>
      </w:r>
    </w:p>
    <w:p w:rsidR="00511308" w:rsidRPr="00391BAC" w:rsidRDefault="00511308" w:rsidP="00346E4E">
      <w:pPr>
        <w:spacing w:line="240" w:lineRule="auto"/>
        <w:jc w:val="center"/>
        <w:rPr>
          <w:rFonts w:ascii="Times New Roman" w:hAnsi="Times New Roman" w:cs="Times New Roman"/>
          <w:sz w:val="24"/>
          <w:szCs w:val="24"/>
        </w:rPr>
      </w:pPr>
    </w:p>
    <w:p w:rsidR="00511308" w:rsidRPr="00391BAC" w:rsidRDefault="00511308" w:rsidP="00346E4E">
      <w:pPr>
        <w:spacing w:line="240" w:lineRule="auto"/>
        <w:jc w:val="center"/>
        <w:rPr>
          <w:rFonts w:ascii="Times New Roman" w:hAnsi="Times New Roman" w:cs="Times New Roman"/>
          <w:sz w:val="24"/>
          <w:szCs w:val="24"/>
        </w:rPr>
      </w:pPr>
    </w:p>
    <w:p w:rsidR="00511308" w:rsidRPr="00391BAC" w:rsidRDefault="00511308" w:rsidP="00346E4E">
      <w:pPr>
        <w:spacing w:line="240" w:lineRule="auto"/>
        <w:jc w:val="center"/>
        <w:rPr>
          <w:rFonts w:ascii="Times New Roman" w:hAnsi="Times New Roman" w:cs="Times New Roman"/>
          <w:sz w:val="24"/>
          <w:szCs w:val="24"/>
        </w:rPr>
      </w:pPr>
    </w:p>
    <w:p w:rsidR="00511308" w:rsidRPr="00391BAC" w:rsidRDefault="00511308" w:rsidP="00346E4E">
      <w:pPr>
        <w:spacing w:line="240" w:lineRule="auto"/>
        <w:jc w:val="center"/>
        <w:rPr>
          <w:rFonts w:ascii="Times New Roman" w:hAnsi="Times New Roman" w:cs="Times New Roman"/>
          <w:sz w:val="24"/>
          <w:szCs w:val="24"/>
        </w:rPr>
      </w:pPr>
    </w:p>
    <w:p w:rsidR="00511308" w:rsidRPr="00391BAC" w:rsidRDefault="00511308" w:rsidP="00346E4E">
      <w:pPr>
        <w:spacing w:line="240" w:lineRule="auto"/>
        <w:jc w:val="center"/>
        <w:rPr>
          <w:rFonts w:ascii="Times New Roman" w:hAnsi="Times New Roman" w:cs="Times New Roman"/>
          <w:sz w:val="24"/>
          <w:szCs w:val="24"/>
        </w:rPr>
      </w:pPr>
    </w:p>
    <w:p w:rsidR="00511308" w:rsidRPr="00391BAC" w:rsidRDefault="00511308" w:rsidP="00346E4E">
      <w:pPr>
        <w:spacing w:line="240" w:lineRule="auto"/>
        <w:jc w:val="center"/>
        <w:rPr>
          <w:rFonts w:ascii="Times New Roman" w:hAnsi="Times New Roman" w:cs="Times New Roman"/>
          <w:sz w:val="24"/>
          <w:szCs w:val="24"/>
        </w:rPr>
      </w:pPr>
    </w:p>
    <w:sectPr w:rsidR="00511308" w:rsidRPr="00391BAC" w:rsidSect="00511308">
      <w:headerReference w:type="default" r:id="rId10"/>
      <w:footerReference w:type="even" r:id="rId11"/>
      <w:footerReference w:type="default" r:id="rId12"/>
      <w:headerReference w:type="first" r:id="rId13"/>
      <w:footerReference w:type="first" r:id="rId14"/>
      <w:pgSz w:w="11906" w:h="16838"/>
      <w:pgMar w:top="1440" w:right="1440" w:bottom="1440" w:left="1440" w:header="850" w:footer="850"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E1BAA" w:rsidRDefault="00AE1BAA" w:rsidP="00420873">
      <w:pPr>
        <w:spacing w:after="0" w:line="240" w:lineRule="auto"/>
      </w:pPr>
      <w:r>
        <w:separator/>
      </w:r>
    </w:p>
  </w:endnote>
  <w:endnote w:type="continuationSeparator" w:id="0">
    <w:p w:rsidR="00AE1BAA" w:rsidRDefault="00AE1BAA" w:rsidP="0042087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547A9" w:rsidRDefault="00E547A9" w:rsidP="00EC0CEF">
    <w:pPr>
      <w:pStyle w:val="Footer"/>
      <w:pBdr>
        <w:bottom w:val="single" w:sz="6" w:space="1" w:color="auto"/>
      </w:pBdr>
      <w:rPr>
        <w:rFonts w:ascii="Times New Roman" w:hAnsi="Times New Roman" w:cs="Times New Roman"/>
        <w:sz w:val="20"/>
        <w:szCs w:val="20"/>
      </w:rPr>
    </w:pPr>
  </w:p>
  <w:p w:rsidR="00E547A9" w:rsidRDefault="00E547A9" w:rsidP="00EC0CEF">
    <w:pPr>
      <w:pStyle w:val="Footer"/>
    </w:pPr>
    <w:r w:rsidRPr="00EC0CEF">
      <w:rPr>
        <w:rFonts w:ascii="Times New Roman" w:hAnsi="Times New Roman" w:cs="Times New Roman"/>
        <w:sz w:val="20"/>
        <w:szCs w:val="20"/>
      </w:rPr>
      <w:t>3 Nicholas Campion, ‘Astrology and Cosmology in the world’s religions’, p.138</w:t>
    </w: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66230941"/>
      <w:docPartObj>
        <w:docPartGallery w:val="Page Numbers (Bottom of Page)"/>
        <w:docPartUnique/>
      </w:docPartObj>
    </w:sdtPr>
    <w:sdtContent>
      <w:sdt>
        <w:sdtPr>
          <w:id w:val="565050477"/>
          <w:docPartObj>
            <w:docPartGallery w:val="Page Numbers (Top of Page)"/>
            <w:docPartUnique/>
          </w:docPartObj>
        </w:sdtPr>
        <w:sdtContent>
          <w:p w:rsidR="00511308" w:rsidRDefault="00511308">
            <w:pPr>
              <w:pStyle w:val="Footer"/>
              <w:jc w:val="center"/>
            </w:pPr>
            <w:r>
              <w:t xml:space="preserve">Page </w:t>
            </w:r>
            <w:r w:rsidR="004E3618">
              <w:rPr>
                <w:b/>
                <w:sz w:val="24"/>
                <w:szCs w:val="24"/>
              </w:rPr>
              <w:fldChar w:fldCharType="begin"/>
            </w:r>
            <w:r>
              <w:rPr>
                <w:b/>
              </w:rPr>
              <w:instrText xml:space="preserve"> PAGE </w:instrText>
            </w:r>
            <w:r w:rsidR="004E3618">
              <w:rPr>
                <w:b/>
                <w:sz w:val="24"/>
                <w:szCs w:val="24"/>
              </w:rPr>
              <w:fldChar w:fldCharType="separate"/>
            </w:r>
            <w:r w:rsidR="00391BAC">
              <w:rPr>
                <w:b/>
                <w:noProof/>
              </w:rPr>
              <w:t>1</w:t>
            </w:r>
            <w:r w:rsidR="004E3618">
              <w:rPr>
                <w:b/>
                <w:sz w:val="24"/>
                <w:szCs w:val="24"/>
              </w:rPr>
              <w:fldChar w:fldCharType="end"/>
            </w:r>
            <w:r>
              <w:t xml:space="preserve"> of </w:t>
            </w:r>
            <w:r w:rsidR="004E3618">
              <w:rPr>
                <w:b/>
                <w:sz w:val="24"/>
                <w:szCs w:val="24"/>
              </w:rPr>
              <w:fldChar w:fldCharType="begin"/>
            </w:r>
            <w:r>
              <w:rPr>
                <w:b/>
              </w:rPr>
              <w:instrText xml:space="preserve"> NUMPAGES  </w:instrText>
            </w:r>
            <w:r w:rsidR="004E3618">
              <w:rPr>
                <w:b/>
                <w:sz w:val="24"/>
                <w:szCs w:val="24"/>
              </w:rPr>
              <w:fldChar w:fldCharType="separate"/>
            </w:r>
            <w:r w:rsidR="00391BAC">
              <w:rPr>
                <w:b/>
                <w:noProof/>
              </w:rPr>
              <w:t>11</w:t>
            </w:r>
            <w:r w:rsidR="004E3618">
              <w:rPr>
                <w:b/>
                <w:sz w:val="24"/>
                <w:szCs w:val="24"/>
              </w:rPr>
              <w:fldChar w:fldCharType="end"/>
            </w:r>
          </w:p>
        </w:sdtContent>
      </w:sdt>
    </w:sdtContent>
  </w:sdt>
  <w:p w:rsidR="00511308" w:rsidRDefault="00511308">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547A9" w:rsidRDefault="00E547A9">
    <w:pPr>
      <w:pStyle w:val="Footer"/>
      <w:pBdr>
        <w:bottom w:val="single" w:sz="6" w:space="1" w:color="auto"/>
      </w:pBdr>
    </w:pPr>
  </w:p>
  <w:p w:rsidR="00E547A9" w:rsidRPr="00EC0CEF" w:rsidRDefault="00E547A9" w:rsidP="00EC0CEF">
    <w:pPr>
      <w:pStyle w:val="NoSpacing"/>
      <w:rPr>
        <w:rFonts w:ascii="Times New Roman" w:hAnsi="Times New Roman" w:cs="Times New Roman"/>
        <w:sz w:val="20"/>
        <w:szCs w:val="20"/>
      </w:rPr>
    </w:pPr>
    <w:r w:rsidRPr="00EC0CEF">
      <w:rPr>
        <w:rFonts w:ascii="Times New Roman" w:hAnsi="Times New Roman" w:cs="Times New Roman"/>
        <w:sz w:val="20"/>
        <w:szCs w:val="20"/>
      </w:rPr>
      <w:t>1 https://www.kockuvonstuckrad.com/research/, access 06.11.2018</w:t>
    </w:r>
  </w:p>
  <w:p w:rsidR="00E547A9" w:rsidRPr="00EC0CEF" w:rsidRDefault="00E547A9" w:rsidP="00EC0CEF">
    <w:pPr>
      <w:pStyle w:val="NoSpacing"/>
      <w:rPr>
        <w:rFonts w:ascii="Times New Roman" w:hAnsi="Times New Roman" w:cs="Times New Roman"/>
        <w:sz w:val="20"/>
        <w:szCs w:val="20"/>
      </w:rPr>
    </w:pPr>
    <w:r w:rsidRPr="00EC0CEF">
      <w:rPr>
        <w:rFonts w:ascii="Times New Roman" w:hAnsi="Times New Roman" w:cs="Times New Roman"/>
        <w:sz w:val="20"/>
        <w:szCs w:val="20"/>
      </w:rPr>
      <w:t>2 https://ptsem.edu/people/james-h-charlesworth/, access 06.1.2018</w:t>
    </w:r>
  </w:p>
  <w:p w:rsidR="00E547A9" w:rsidRPr="00EC0CEF" w:rsidRDefault="00E547A9" w:rsidP="00EC0CEF">
    <w:pPr>
      <w:pStyle w:val="NoSpacing"/>
      <w:rPr>
        <w:rFonts w:ascii="Times New Roman" w:hAnsi="Times New Roman" w:cs="Times New Roman"/>
        <w:sz w:val="20"/>
        <w:szCs w:val="20"/>
      </w:rPr>
    </w:pPr>
  </w:p>
  <w:p w:rsidR="00E547A9" w:rsidRPr="00EC0CEF" w:rsidRDefault="00E547A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E1BAA" w:rsidRDefault="00AE1BAA" w:rsidP="00420873">
      <w:pPr>
        <w:spacing w:after="0" w:line="240" w:lineRule="auto"/>
      </w:pPr>
      <w:r>
        <w:separator/>
      </w:r>
    </w:p>
  </w:footnote>
  <w:footnote w:type="continuationSeparator" w:id="0">
    <w:p w:rsidR="00AE1BAA" w:rsidRDefault="00AE1BAA" w:rsidP="00420873">
      <w:pPr>
        <w:spacing w:after="0" w:line="240" w:lineRule="auto"/>
      </w:pPr>
      <w:r>
        <w:continuationSeparator/>
      </w:r>
    </w:p>
  </w:footnote>
  <w:footnote w:id="1">
    <w:p w:rsidR="00391BAC" w:rsidRPr="004275C3" w:rsidRDefault="00391BAC" w:rsidP="00391BAC">
      <w:pPr>
        <w:pStyle w:val="NoSpacing"/>
      </w:pPr>
      <w:r w:rsidRPr="004275C3">
        <w:rPr>
          <w:rStyle w:val="FootnoteReference"/>
          <w:rFonts w:ascii="Times New Roman" w:hAnsi="Times New Roman" w:cs="Times New Roman"/>
          <w:sz w:val="20"/>
          <w:szCs w:val="20"/>
        </w:rPr>
        <w:footnoteRef/>
      </w:r>
      <w:r w:rsidRPr="004275C3">
        <w:t xml:space="preserve"> Joseph </w:t>
      </w:r>
      <w:proofErr w:type="spellStart"/>
      <w:r w:rsidRPr="004275C3">
        <w:t>Campbeell</w:t>
      </w:r>
      <w:proofErr w:type="spellEnd"/>
      <w:r w:rsidRPr="004275C3">
        <w:t xml:space="preserve">. </w:t>
      </w:r>
      <w:proofErr w:type="gramStart"/>
      <w:r w:rsidRPr="004275C3">
        <w:t>The Functions of Mythology.</w:t>
      </w:r>
      <w:proofErr w:type="gramEnd"/>
      <w:r w:rsidRPr="004275C3">
        <w:t xml:space="preserve"> Man and Myth</w:t>
      </w:r>
      <w:r>
        <w:t xml:space="preserve"> </w:t>
      </w:r>
    </w:p>
  </w:footnote>
  <w:footnote w:id="2">
    <w:p w:rsidR="00391BAC" w:rsidRPr="004275C3" w:rsidRDefault="00391BAC" w:rsidP="00391BAC">
      <w:pPr>
        <w:pStyle w:val="NoSpacing"/>
      </w:pPr>
      <w:r w:rsidRPr="004275C3">
        <w:rPr>
          <w:rStyle w:val="FootnoteReference"/>
          <w:rFonts w:ascii="Times New Roman" w:hAnsi="Times New Roman" w:cs="Times New Roman"/>
          <w:sz w:val="20"/>
          <w:szCs w:val="20"/>
        </w:rPr>
        <w:footnoteRef/>
      </w:r>
      <w:r w:rsidRPr="004275C3">
        <w:t xml:space="preserve"> </w:t>
      </w:r>
      <w:proofErr w:type="spellStart"/>
      <w:r w:rsidRPr="004275C3">
        <w:t>Mircae</w:t>
      </w:r>
      <w:proofErr w:type="spellEnd"/>
      <w:r w:rsidRPr="004275C3">
        <w:t xml:space="preserve"> </w:t>
      </w:r>
      <w:proofErr w:type="spellStart"/>
      <w:r w:rsidRPr="004275C3">
        <w:t>Eliade</w:t>
      </w:r>
      <w:proofErr w:type="spellEnd"/>
      <w:r w:rsidRPr="004275C3">
        <w:t>’</w:t>
      </w:r>
    </w:p>
  </w:footnote>
  <w:footnote w:id="3">
    <w:p w:rsidR="00391BAC" w:rsidRPr="004275C3" w:rsidRDefault="00391BAC" w:rsidP="00391BAC">
      <w:pPr>
        <w:pStyle w:val="NoSpacing"/>
        <w:rPr>
          <w:lang w:val="bg-BG"/>
        </w:rPr>
      </w:pPr>
      <w:r w:rsidRPr="004275C3">
        <w:rPr>
          <w:rStyle w:val="FootnoteReference"/>
          <w:rFonts w:ascii="Times New Roman" w:hAnsi="Times New Roman" w:cs="Times New Roman"/>
          <w:sz w:val="20"/>
          <w:szCs w:val="20"/>
        </w:rPr>
        <w:footnoteRef/>
      </w:r>
      <w:r w:rsidRPr="004275C3">
        <w:t xml:space="preserve"> G. S. Kirk, ‘Greek Mythology: Some New Perspectives’, p. 74</w:t>
      </w:r>
    </w:p>
  </w:footnote>
  <w:footnote w:id="4">
    <w:p w:rsidR="00391BAC" w:rsidRPr="00882B90" w:rsidRDefault="00391BAC" w:rsidP="00391BAC">
      <w:pPr>
        <w:pStyle w:val="NoSpacing"/>
        <w:rPr>
          <w:lang w:val="bg-BG"/>
        </w:rPr>
      </w:pPr>
      <w:r>
        <w:rPr>
          <w:rStyle w:val="FootnoteReference"/>
        </w:rPr>
        <w:footnoteRef/>
      </w:r>
      <w:r>
        <w:t xml:space="preserve"> G. S. Kirk, ‘Greek Mythology: Some New Perspectives’, p. 74</w:t>
      </w:r>
    </w:p>
  </w:footnote>
  <w:footnote w:id="5">
    <w:p w:rsidR="00391BAC" w:rsidRDefault="00391BAC" w:rsidP="00391BAC">
      <w:pPr>
        <w:pStyle w:val="FootnoteText"/>
      </w:pPr>
      <w:r>
        <w:rPr>
          <w:rStyle w:val="FootnoteReference"/>
        </w:rPr>
        <w:footnoteRef/>
      </w:r>
      <w:r>
        <w:t xml:space="preserve"> Ian Brooks, ‘The Death of Chiron: Ovid, </w:t>
      </w:r>
      <w:proofErr w:type="spellStart"/>
      <w:r>
        <w:t>Fasti</w:t>
      </w:r>
      <w:proofErr w:type="spellEnd"/>
      <w:r>
        <w:t xml:space="preserve"> 5, p. 446</w:t>
      </w:r>
    </w:p>
  </w:footnote>
  <w:footnote w:id="6">
    <w:p w:rsidR="00391BAC" w:rsidRPr="00A0578F" w:rsidRDefault="00391BAC" w:rsidP="00391BAC">
      <w:pPr>
        <w:pStyle w:val="FootnoteText"/>
        <w:rPr>
          <w:lang w:val="bg-BG"/>
        </w:rPr>
      </w:pPr>
      <w:r>
        <w:rPr>
          <w:rStyle w:val="FootnoteReference"/>
        </w:rPr>
        <w:footnoteRef/>
      </w:r>
      <w:r>
        <w:t xml:space="preserve"> Ian Brooks, ‘The Death of Chiron: Ovid, </w:t>
      </w:r>
      <w:proofErr w:type="spellStart"/>
      <w:r>
        <w:t>Fasti</w:t>
      </w:r>
      <w:proofErr w:type="spellEnd"/>
      <w:r>
        <w:t xml:space="preserve"> 5, p. 445</w:t>
      </w:r>
    </w:p>
  </w:footnote>
  <w:footnote w:id="7">
    <w:p w:rsidR="00391BAC" w:rsidRPr="00644EEB" w:rsidRDefault="00391BAC" w:rsidP="00391BAC">
      <w:pPr>
        <w:pStyle w:val="FootnoteText"/>
      </w:pPr>
      <w:r>
        <w:rPr>
          <w:rStyle w:val="FootnoteReference"/>
        </w:rPr>
        <w:footnoteRef/>
      </w:r>
      <w:r>
        <w:t xml:space="preserve"> Walter Addison Jayne, ‘The Healing Gods of Ancient Civilizations’, p.226, p. 359-361</w:t>
      </w:r>
    </w:p>
  </w:footnote>
  <w:footnote w:id="8">
    <w:p w:rsidR="00391BAC" w:rsidRPr="00644EEB" w:rsidRDefault="00391BAC" w:rsidP="00391BAC">
      <w:pPr>
        <w:pStyle w:val="FootnoteText"/>
      </w:pPr>
      <w:r>
        <w:rPr>
          <w:rStyle w:val="FootnoteReference"/>
        </w:rPr>
        <w:footnoteRef/>
      </w:r>
      <w:r>
        <w:t xml:space="preserve"> Walter Addison Jayne, ‘The Healing Gods of Ancient Civilizations’, p.226, p. 3</w:t>
      </w:r>
      <w:r>
        <w:rPr>
          <w:lang w:val="bg-BG"/>
        </w:rPr>
        <w:t>60</w:t>
      </w:r>
      <w:r>
        <w:t>-361</w:t>
      </w:r>
    </w:p>
    <w:p w:rsidR="00391BAC" w:rsidRPr="00644EEB" w:rsidRDefault="00391BAC" w:rsidP="00391BAC">
      <w:pPr>
        <w:pStyle w:val="FootnoteText"/>
        <w:rPr>
          <w:lang w:val="bg-BG"/>
        </w:rPr>
      </w:pPr>
    </w:p>
  </w:footnote>
  <w:footnote w:id="9">
    <w:p w:rsidR="00391BAC" w:rsidRPr="00644EEB" w:rsidRDefault="00391BAC" w:rsidP="00391BAC">
      <w:pPr>
        <w:pStyle w:val="FootnoteText"/>
        <w:rPr>
          <w:lang w:val="bg-BG"/>
        </w:rPr>
      </w:pPr>
      <w:r>
        <w:rPr>
          <w:rStyle w:val="FootnoteReference"/>
        </w:rPr>
        <w:footnoteRef/>
      </w:r>
      <w:r>
        <w:t xml:space="preserve"> Walter Addison Jayne, ‘The Healing Gods of Ancient Civilizations’, p.226, p. 3</w:t>
      </w:r>
      <w:r>
        <w:rPr>
          <w:lang w:val="bg-BG"/>
        </w:rPr>
        <w:t>55</w:t>
      </w:r>
    </w:p>
    <w:p w:rsidR="00391BAC" w:rsidRPr="00644EEB" w:rsidRDefault="00391BAC" w:rsidP="00391BAC">
      <w:pPr>
        <w:pStyle w:val="FootnoteText"/>
        <w:rPr>
          <w:lang w:val="bg-BG"/>
        </w:rPr>
      </w:pPr>
    </w:p>
  </w:footnote>
  <w:footnote w:id="10">
    <w:p w:rsidR="00391BAC" w:rsidRPr="00644EEB" w:rsidRDefault="00391BAC" w:rsidP="00391BAC">
      <w:pPr>
        <w:pStyle w:val="FootnoteText"/>
        <w:rPr>
          <w:lang w:val="bg-BG"/>
        </w:rPr>
      </w:pPr>
      <w:r>
        <w:rPr>
          <w:rStyle w:val="FootnoteReference"/>
        </w:rPr>
        <w:footnoteRef/>
      </w:r>
      <w:r>
        <w:t xml:space="preserve"> Walter Addison Jayne, ‘The Healing Gods of Ancient Civilizations’, p.226, p. 3</w:t>
      </w:r>
      <w:r>
        <w:rPr>
          <w:lang w:val="bg-BG"/>
        </w:rPr>
        <w:t>60</w:t>
      </w:r>
    </w:p>
    <w:p w:rsidR="00391BAC" w:rsidRPr="00200BA7" w:rsidRDefault="00391BAC" w:rsidP="00391BAC">
      <w:pPr>
        <w:pStyle w:val="FootnoteText"/>
        <w:rPr>
          <w:lang w:val="bg-BG"/>
        </w:rPr>
      </w:pPr>
    </w:p>
  </w:footnote>
  <w:footnote w:id="11">
    <w:p w:rsidR="00391BAC" w:rsidRPr="00F4647E" w:rsidRDefault="00391BAC" w:rsidP="00391BAC">
      <w:pPr>
        <w:pStyle w:val="FootnoteText"/>
      </w:pPr>
      <w:r>
        <w:rPr>
          <w:rStyle w:val="FootnoteReference"/>
        </w:rPr>
        <w:footnoteRef/>
      </w:r>
      <w:r>
        <w:t xml:space="preserve"> Emma Aston, ‘The Absence of Chiron’, p. 349</w:t>
      </w:r>
    </w:p>
  </w:footnote>
  <w:footnote w:id="12">
    <w:p w:rsidR="00391BAC" w:rsidRPr="00F4647E" w:rsidRDefault="00391BAC" w:rsidP="00391BAC">
      <w:pPr>
        <w:pStyle w:val="FootnoteText"/>
      </w:pPr>
      <w:r>
        <w:rPr>
          <w:rStyle w:val="FootnoteReference"/>
        </w:rPr>
        <w:footnoteRef/>
      </w:r>
      <w:r>
        <w:t xml:space="preserve"> Emma Aston, ‘The Absence of Chiron’, p. 350</w:t>
      </w:r>
    </w:p>
    <w:p w:rsidR="00391BAC" w:rsidRDefault="00391BAC" w:rsidP="00391BAC">
      <w:pPr>
        <w:pStyle w:val="FootnoteText"/>
      </w:pPr>
    </w:p>
  </w:footnote>
  <w:footnote w:id="13">
    <w:p w:rsidR="00391BAC" w:rsidRPr="00F4647E" w:rsidRDefault="00391BAC" w:rsidP="00391BAC">
      <w:pPr>
        <w:pStyle w:val="FootnoteText"/>
      </w:pPr>
      <w:r>
        <w:rPr>
          <w:rStyle w:val="FootnoteReference"/>
        </w:rPr>
        <w:footnoteRef/>
      </w:r>
      <w:r>
        <w:t xml:space="preserve"> Emma Aston, ‘The Absence of Chiron’, p. 349</w:t>
      </w:r>
    </w:p>
    <w:p w:rsidR="00391BAC" w:rsidRDefault="00391BAC" w:rsidP="00391BAC">
      <w:pPr>
        <w:pStyle w:val="FootnoteText"/>
      </w:pPr>
    </w:p>
  </w:footnote>
  <w:footnote w:id="14">
    <w:p w:rsidR="00391BAC" w:rsidRPr="00D84342" w:rsidRDefault="00391BAC" w:rsidP="00391BAC">
      <w:pPr>
        <w:pStyle w:val="FootnoteText"/>
        <w:rPr>
          <w:lang w:val="bg-BG"/>
        </w:rPr>
      </w:pPr>
      <w:r>
        <w:rPr>
          <w:rStyle w:val="FootnoteReference"/>
        </w:rPr>
        <w:footnoteRef/>
      </w:r>
      <w:r>
        <w:t xml:space="preserve"> Emma Aston, ‘The Absence of Chiron’, p. 3</w:t>
      </w:r>
      <w:r>
        <w:rPr>
          <w:lang w:val="bg-BG"/>
        </w:rPr>
        <w:t>50</w:t>
      </w:r>
    </w:p>
    <w:p w:rsidR="00391BAC" w:rsidRPr="00D84342" w:rsidRDefault="00391BAC" w:rsidP="00391BAC">
      <w:pPr>
        <w:pStyle w:val="FootnoteText"/>
        <w:rPr>
          <w:lang w:val="bg-BG"/>
        </w:rPr>
      </w:pPr>
    </w:p>
  </w:footnote>
  <w:footnote w:id="15">
    <w:p w:rsidR="00391BAC" w:rsidRPr="00D84342" w:rsidRDefault="00391BAC" w:rsidP="00391BAC">
      <w:pPr>
        <w:pStyle w:val="FootnoteText"/>
        <w:rPr>
          <w:lang w:val="bg-BG"/>
        </w:rPr>
      </w:pPr>
      <w:r>
        <w:rPr>
          <w:rStyle w:val="FootnoteReference"/>
        </w:rPr>
        <w:footnoteRef/>
      </w:r>
      <w:r>
        <w:t xml:space="preserve"> Emma Aston, ‘The Absence of Chiron’, p. 3</w:t>
      </w:r>
      <w:r>
        <w:rPr>
          <w:lang w:val="bg-BG"/>
        </w:rPr>
        <w:t>50-351</w:t>
      </w:r>
    </w:p>
    <w:p w:rsidR="00391BAC" w:rsidRPr="00BB2556" w:rsidRDefault="00391BAC" w:rsidP="00391BAC">
      <w:pPr>
        <w:pStyle w:val="FootnoteText"/>
        <w:rPr>
          <w:lang w:val="bg-BG"/>
        </w:rPr>
      </w:pPr>
    </w:p>
  </w:footnote>
  <w:footnote w:id="16">
    <w:p w:rsidR="00391BAC" w:rsidRPr="00D84342" w:rsidRDefault="00391BAC" w:rsidP="00391BAC">
      <w:pPr>
        <w:pStyle w:val="FootnoteText"/>
        <w:rPr>
          <w:lang w:val="bg-BG"/>
        </w:rPr>
      </w:pPr>
      <w:r>
        <w:rPr>
          <w:rStyle w:val="FootnoteReference"/>
        </w:rPr>
        <w:footnoteRef/>
      </w:r>
      <w:r>
        <w:t xml:space="preserve"> Emma Aston, ‘The Absence of Chiron’, p. 3</w:t>
      </w:r>
      <w:r>
        <w:rPr>
          <w:lang w:val="bg-BG"/>
        </w:rPr>
        <w:t>50-351</w:t>
      </w:r>
    </w:p>
    <w:p w:rsidR="00391BAC" w:rsidRPr="00BB2556" w:rsidRDefault="00391BAC" w:rsidP="00391BAC">
      <w:pPr>
        <w:pStyle w:val="FootnoteText"/>
        <w:rPr>
          <w:lang w:val="bg-BG"/>
        </w:rPr>
      </w:pPr>
    </w:p>
  </w:footnote>
  <w:footnote w:id="17">
    <w:p w:rsidR="00391BAC" w:rsidRPr="004275C3" w:rsidRDefault="00391BAC" w:rsidP="00391BAC">
      <w:pPr>
        <w:pStyle w:val="NoSpacing"/>
      </w:pPr>
      <w:r>
        <w:rPr>
          <w:rStyle w:val="FootnoteReference"/>
        </w:rPr>
        <w:footnoteRef/>
      </w:r>
      <w:r>
        <w:t xml:space="preserve"> </w:t>
      </w:r>
      <w:proofErr w:type="spellStart"/>
      <w:r>
        <w:t>Danijela</w:t>
      </w:r>
      <w:proofErr w:type="spellEnd"/>
      <w:r>
        <w:t xml:space="preserve"> </w:t>
      </w:r>
      <w:proofErr w:type="spellStart"/>
      <w:r>
        <w:t>Stefanovic</w:t>
      </w:r>
      <w:proofErr w:type="spellEnd"/>
      <w:r>
        <w:t xml:space="preserve">, ‘The Christianisation of </w:t>
      </w:r>
      <w:proofErr w:type="spellStart"/>
      <w:r>
        <w:t>Hermanubis</w:t>
      </w:r>
      <w:proofErr w:type="spellEnd"/>
      <w:r>
        <w:t xml:space="preserve">’, </w:t>
      </w:r>
      <w:r w:rsidRPr="004275C3">
        <w:t>p. 506–507, 508</w:t>
      </w:r>
    </w:p>
    <w:p w:rsidR="00391BAC" w:rsidRPr="004275C3" w:rsidRDefault="00391BAC" w:rsidP="00391BAC">
      <w:pPr>
        <w:pStyle w:val="NoSpacing"/>
      </w:pPr>
    </w:p>
  </w:footnote>
  <w:footnote w:id="18">
    <w:p w:rsidR="00391BAC" w:rsidRPr="004275C3" w:rsidRDefault="00391BAC" w:rsidP="00391BAC">
      <w:pPr>
        <w:pStyle w:val="NoSpacing"/>
      </w:pPr>
      <w:r w:rsidRPr="004275C3">
        <w:rPr>
          <w:rStyle w:val="FootnoteReference"/>
          <w:rFonts w:ascii="Times New Roman" w:hAnsi="Times New Roman" w:cs="Times New Roman"/>
          <w:sz w:val="20"/>
          <w:szCs w:val="20"/>
        </w:rPr>
        <w:footnoteRef/>
      </w:r>
      <w:r w:rsidRPr="004275C3">
        <w:t xml:space="preserve"> </w:t>
      </w:r>
      <w:proofErr w:type="spellStart"/>
      <w:r>
        <w:t>Danijela</w:t>
      </w:r>
      <w:proofErr w:type="spellEnd"/>
      <w:r>
        <w:t xml:space="preserve"> </w:t>
      </w:r>
      <w:proofErr w:type="spellStart"/>
      <w:r>
        <w:t>Stefanovic</w:t>
      </w:r>
      <w:proofErr w:type="spellEnd"/>
      <w:r>
        <w:t xml:space="preserve">, ‘The Christianisation of </w:t>
      </w:r>
      <w:proofErr w:type="spellStart"/>
      <w:r>
        <w:t>Hermanubis</w:t>
      </w:r>
      <w:proofErr w:type="spellEnd"/>
      <w:r>
        <w:t>’</w:t>
      </w:r>
      <w:r w:rsidRPr="004275C3">
        <w:t>, p. 506,</w:t>
      </w:r>
    </w:p>
    <w:p w:rsidR="00391BAC" w:rsidRPr="004275C3" w:rsidRDefault="00391BAC" w:rsidP="00391BAC">
      <w:pPr>
        <w:pStyle w:val="NoSpacing"/>
      </w:pPr>
    </w:p>
  </w:footnote>
  <w:footnote w:id="19">
    <w:p w:rsidR="00391BAC" w:rsidRPr="004275C3" w:rsidRDefault="00391BAC" w:rsidP="00391BAC">
      <w:pPr>
        <w:pStyle w:val="NoSpacing"/>
      </w:pPr>
      <w:r w:rsidRPr="004275C3">
        <w:rPr>
          <w:rStyle w:val="FootnoteReference"/>
          <w:rFonts w:ascii="Times New Roman" w:hAnsi="Times New Roman" w:cs="Times New Roman"/>
          <w:sz w:val="20"/>
          <w:szCs w:val="20"/>
        </w:rPr>
        <w:footnoteRef/>
      </w:r>
      <w:r w:rsidRPr="004275C3">
        <w:t xml:space="preserve"> </w:t>
      </w:r>
      <w:proofErr w:type="spellStart"/>
      <w:r>
        <w:t>Danijela</w:t>
      </w:r>
      <w:proofErr w:type="spellEnd"/>
      <w:r>
        <w:t xml:space="preserve"> </w:t>
      </w:r>
      <w:proofErr w:type="spellStart"/>
      <w:r>
        <w:t>Stefanovic</w:t>
      </w:r>
      <w:proofErr w:type="spellEnd"/>
      <w:r>
        <w:t xml:space="preserve">, ‘The Christianisation of </w:t>
      </w:r>
      <w:proofErr w:type="spellStart"/>
      <w:r>
        <w:t>Hermanubis</w:t>
      </w:r>
      <w:proofErr w:type="spellEnd"/>
      <w:r>
        <w:t xml:space="preserve">’ </w:t>
      </w:r>
      <w:r w:rsidRPr="004275C3">
        <w:t>p. 513</w:t>
      </w:r>
      <w:r>
        <w:t>-</w:t>
      </w:r>
      <w:r w:rsidRPr="004275C3">
        <w:t>514</w:t>
      </w:r>
    </w:p>
    <w:p w:rsidR="00391BAC" w:rsidRPr="004275C3" w:rsidRDefault="00391BAC" w:rsidP="00391BAC">
      <w:pPr>
        <w:pStyle w:val="NoSpacing"/>
      </w:pPr>
    </w:p>
  </w:footnote>
  <w:footnote w:id="20">
    <w:p w:rsidR="00391BAC" w:rsidRPr="00743018" w:rsidRDefault="00391BAC" w:rsidP="00391BAC">
      <w:pPr>
        <w:pStyle w:val="NoSpacing"/>
      </w:pPr>
      <w:r w:rsidRPr="00743018">
        <w:rPr>
          <w:rStyle w:val="FootnoteReference"/>
          <w:rFonts w:ascii="Times New Roman" w:hAnsi="Times New Roman" w:cs="Times New Roman"/>
          <w:sz w:val="20"/>
          <w:szCs w:val="20"/>
        </w:rPr>
        <w:footnoteRef/>
      </w:r>
      <w:r w:rsidRPr="00743018">
        <w:t xml:space="preserve"> </w:t>
      </w:r>
      <w:r>
        <w:t xml:space="preserve">Vincent </w:t>
      </w:r>
      <w:proofErr w:type="spellStart"/>
      <w:r>
        <w:t>Arieh</w:t>
      </w:r>
      <w:proofErr w:type="spellEnd"/>
      <w:r>
        <w:t xml:space="preserve"> Tobin, ‘</w:t>
      </w:r>
      <w:r w:rsidRPr="00743018">
        <w:t>Myth</w:t>
      </w:r>
      <w:r>
        <w:t xml:space="preserve">-Theology in Ancient Egypt’, </w:t>
      </w:r>
      <w:r w:rsidRPr="00743018">
        <w:t>p. 172</w:t>
      </w:r>
    </w:p>
    <w:p w:rsidR="00391BAC" w:rsidRPr="00743018" w:rsidRDefault="00391BAC" w:rsidP="00391BAC">
      <w:pPr>
        <w:pStyle w:val="NoSpacing"/>
      </w:pPr>
    </w:p>
  </w:footnote>
  <w:footnote w:id="21">
    <w:p w:rsidR="00391BAC" w:rsidRPr="00743018" w:rsidRDefault="00391BAC" w:rsidP="00391BAC">
      <w:pPr>
        <w:pStyle w:val="NoSpacing"/>
      </w:pPr>
      <w:r w:rsidRPr="00743018">
        <w:rPr>
          <w:rStyle w:val="FootnoteReference"/>
          <w:rFonts w:ascii="Times New Roman" w:hAnsi="Times New Roman" w:cs="Times New Roman"/>
          <w:sz w:val="20"/>
          <w:szCs w:val="20"/>
        </w:rPr>
        <w:footnoteRef/>
      </w:r>
      <w:r w:rsidRPr="00743018">
        <w:t xml:space="preserve"> </w:t>
      </w:r>
      <w:r>
        <w:t xml:space="preserve">Vincent </w:t>
      </w:r>
      <w:proofErr w:type="spellStart"/>
      <w:r>
        <w:t>Arieh</w:t>
      </w:r>
      <w:proofErr w:type="spellEnd"/>
      <w:r>
        <w:t xml:space="preserve"> Tobin, ‘</w:t>
      </w:r>
      <w:r w:rsidRPr="00743018">
        <w:t>Myth</w:t>
      </w:r>
      <w:r>
        <w:t xml:space="preserve">-Theology in Ancient Egypt’, </w:t>
      </w:r>
      <w:r w:rsidRPr="00743018">
        <w:t>p. 172</w:t>
      </w:r>
    </w:p>
    <w:p w:rsidR="00391BAC" w:rsidRPr="00743018" w:rsidRDefault="00391BAC" w:rsidP="00391BAC">
      <w:pPr>
        <w:pStyle w:val="NoSpacing"/>
      </w:pPr>
    </w:p>
  </w:footnote>
  <w:footnote w:id="22">
    <w:p w:rsidR="00391BAC" w:rsidRPr="00743018" w:rsidRDefault="00391BAC" w:rsidP="00391BAC">
      <w:pPr>
        <w:pStyle w:val="NoSpacing"/>
      </w:pPr>
      <w:r w:rsidRPr="00743018">
        <w:rPr>
          <w:rStyle w:val="FootnoteReference"/>
          <w:rFonts w:ascii="Times New Roman" w:hAnsi="Times New Roman" w:cs="Times New Roman"/>
          <w:sz w:val="20"/>
          <w:szCs w:val="20"/>
        </w:rPr>
        <w:footnoteRef/>
      </w:r>
      <w:r w:rsidRPr="00743018">
        <w:t xml:space="preserve"> </w:t>
      </w:r>
      <w:r>
        <w:t xml:space="preserve">Vincent </w:t>
      </w:r>
      <w:proofErr w:type="spellStart"/>
      <w:r>
        <w:t>Arieh</w:t>
      </w:r>
      <w:proofErr w:type="spellEnd"/>
      <w:r>
        <w:t xml:space="preserve"> Tobin, ‘</w:t>
      </w:r>
      <w:r w:rsidRPr="00743018">
        <w:t>Myth</w:t>
      </w:r>
      <w:r>
        <w:t xml:space="preserve">-Theology in Ancient Egypt’, </w:t>
      </w:r>
      <w:r w:rsidRPr="00743018">
        <w:t>p. 173</w:t>
      </w:r>
    </w:p>
    <w:p w:rsidR="00391BAC" w:rsidRPr="00743018" w:rsidRDefault="00391BAC" w:rsidP="00391BAC">
      <w:pPr>
        <w:pStyle w:val="NoSpacing"/>
      </w:pPr>
    </w:p>
  </w:footnote>
  <w:footnote w:id="23">
    <w:p w:rsidR="00391BAC" w:rsidRPr="00743018" w:rsidRDefault="00391BAC" w:rsidP="00391BAC">
      <w:pPr>
        <w:pStyle w:val="NoSpacing"/>
      </w:pPr>
      <w:r w:rsidRPr="00743018">
        <w:rPr>
          <w:rStyle w:val="FootnoteReference"/>
          <w:rFonts w:ascii="Times New Roman" w:hAnsi="Times New Roman" w:cs="Times New Roman"/>
          <w:sz w:val="20"/>
          <w:szCs w:val="20"/>
        </w:rPr>
        <w:footnoteRef/>
      </w:r>
      <w:r w:rsidRPr="00743018">
        <w:t xml:space="preserve"> </w:t>
      </w:r>
      <w:r>
        <w:t xml:space="preserve">Vincent </w:t>
      </w:r>
      <w:proofErr w:type="spellStart"/>
      <w:r>
        <w:t>Arieh</w:t>
      </w:r>
      <w:proofErr w:type="spellEnd"/>
      <w:r>
        <w:t xml:space="preserve"> Tobin, ‘</w:t>
      </w:r>
      <w:r w:rsidRPr="00743018">
        <w:t>Myth</w:t>
      </w:r>
      <w:r>
        <w:t xml:space="preserve">-Theology in Ancient Egypt’, </w:t>
      </w:r>
      <w:r w:rsidRPr="00743018">
        <w:t>p. 174</w:t>
      </w:r>
    </w:p>
    <w:p w:rsidR="00391BAC" w:rsidRPr="00743018" w:rsidRDefault="00391BAC" w:rsidP="00391BAC">
      <w:pPr>
        <w:pStyle w:val="NoSpacing"/>
      </w:pPr>
    </w:p>
  </w:footnote>
  <w:footnote w:id="24">
    <w:p w:rsidR="00391BAC" w:rsidRPr="00743018" w:rsidRDefault="00391BAC" w:rsidP="00391BAC">
      <w:pPr>
        <w:pStyle w:val="NoSpacing"/>
      </w:pPr>
      <w:r w:rsidRPr="00743018">
        <w:rPr>
          <w:rStyle w:val="FootnoteReference"/>
          <w:rFonts w:ascii="Times New Roman" w:hAnsi="Times New Roman" w:cs="Times New Roman"/>
          <w:sz w:val="20"/>
          <w:szCs w:val="20"/>
        </w:rPr>
        <w:footnoteRef/>
      </w:r>
      <w:r w:rsidRPr="00743018">
        <w:t xml:space="preserve"> </w:t>
      </w:r>
      <w:r>
        <w:t xml:space="preserve">Vincent </w:t>
      </w:r>
      <w:proofErr w:type="spellStart"/>
      <w:r>
        <w:t>Arieh</w:t>
      </w:r>
      <w:proofErr w:type="spellEnd"/>
      <w:r>
        <w:t xml:space="preserve"> Tobin, ‘</w:t>
      </w:r>
      <w:r w:rsidRPr="00743018">
        <w:t>Myth</w:t>
      </w:r>
      <w:r>
        <w:t xml:space="preserve">-Theology in Ancient Egypt’, </w:t>
      </w:r>
      <w:r w:rsidRPr="00743018">
        <w:t>p. 179</w:t>
      </w:r>
    </w:p>
    <w:p w:rsidR="00391BAC" w:rsidRDefault="00391BAC" w:rsidP="00391BAC">
      <w:pPr>
        <w:pStyle w:val="FootnoteText"/>
      </w:pPr>
    </w:p>
  </w:footnote>
  <w:footnote w:id="25">
    <w:p w:rsidR="00391BAC" w:rsidRDefault="00391BAC" w:rsidP="00391BAC">
      <w:pPr>
        <w:pStyle w:val="FootnoteText"/>
      </w:pPr>
      <w:r>
        <w:rPr>
          <w:rStyle w:val="FootnoteReference"/>
        </w:rPr>
        <w:footnoteRef/>
      </w:r>
      <w:r>
        <w:t xml:space="preserve"> Hubert McNeill </w:t>
      </w:r>
      <w:proofErr w:type="spellStart"/>
      <w:r>
        <w:t>Poteat</w:t>
      </w:r>
      <w:proofErr w:type="spellEnd"/>
      <w:r>
        <w:t>, ‘Some Ancient Manifestations of the Religious Impulse’, p</w:t>
      </w:r>
      <w:r w:rsidRPr="000A6D7F">
        <w:rPr>
          <w:rFonts w:ascii="Times New Roman" w:hAnsi="Times New Roman" w:cs="Times New Roman"/>
          <w:sz w:val="24"/>
          <w:szCs w:val="24"/>
        </w:rPr>
        <w:t>. 574</w:t>
      </w:r>
    </w:p>
  </w:footnote>
  <w:footnote w:id="26">
    <w:p w:rsidR="00391BAC" w:rsidRDefault="00391BAC" w:rsidP="00391BAC">
      <w:pPr>
        <w:pStyle w:val="FootnoteText"/>
      </w:pPr>
      <w:r>
        <w:rPr>
          <w:rStyle w:val="FootnoteReference"/>
        </w:rPr>
        <w:footnoteRef/>
      </w:r>
      <w:r>
        <w:t xml:space="preserve"> Liz Greene, ‘The Mythic </w:t>
      </w:r>
      <w:proofErr w:type="spellStart"/>
      <w:r>
        <w:t>Jorney</w:t>
      </w:r>
      <w:proofErr w:type="spellEnd"/>
      <w:r>
        <w:t>: Use Myths, Fairy Tales, and Folklore to Explain Life’s Mysteries’, p. 206</w:t>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66230908"/>
      <w:docPartObj>
        <w:docPartGallery w:val="Page Numbers (Top of Page)"/>
        <w:docPartUnique/>
      </w:docPartObj>
    </w:sdtPr>
    <w:sdtEndPr>
      <w:rPr>
        <w:color w:val="7F7F7F" w:themeColor="background1" w:themeShade="7F"/>
        <w:spacing w:val="60"/>
      </w:rPr>
    </w:sdtEndPr>
    <w:sdtContent>
      <w:p w:rsidR="00E547A9" w:rsidRDefault="004E3618">
        <w:pPr>
          <w:pStyle w:val="Header"/>
          <w:pBdr>
            <w:bottom w:val="single" w:sz="4" w:space="1" w:color="D9D9D9" w:themeColor="background1" w:themeShade="D9"/>
          </w:pBdr>
          <w:rPr>
            <w:b/>
          </w:rPr>
        </w:pPr>
        <w:sdt>
          <w:sdtPr>
            <w:rPr>
              <w:rFonts w:ascii="Times New Roman" w:eastAsiaTheme="majorEastAsia" w:hAnsi="Times New Roman" w:cs="Times New Roman"/>
              <w:sz w:val="24"/>
              <w:szCs w:val="24"/>
            </w:rPr>
            <w:alias w:val="Title"/>
            <w:id w:val="566230909"/>
            <w:dataBinding w:prefixMappings="xmlns:ns0='http://schemas.openxmlformats.org/package/2006/metadata/core-properties' xmlns:ns1='http://purl.org/dc/elements/1.1/'" w:xpath="/ns0:coreProperties[1]/ns1:title[1]" w:storeItemID="{6C3C8BC8-F283-45AE-878A-BAB7291924A1}"/>
            <w:text/>
          </w:sdtPr>
          <w:sdtContent>
            <w:proofErr w:type="spellStart"/>
            <w:r w:rsidR="00E547A9" w:rsidRPr="00346E4E">
              <w:rPr>
                <w:rFonts w:ascii="Times New Roman" w:eastAsiaTheme="majorEastAsia" w:hAnsi="Times New Roman" w:cs="Times New Roman"/>
                <w:sz w:val="24"/>
                <w:szCs w:val="24"/>
              </w:rPr>
              <w:t>Hristina</w:t>
            </w:r>
            <w:proofErr w:type="spellEnd"/>
            <w:r w:rsidR="00E547A9" w:rsidRPr="00346E4E">
              <w:rPr>
                <w:rFonts w:ascii="Times New Roman" w:eastAsiaTheme="majorEastAsia" w:hAnsi="Times New Roman" w:cs="Times New Roman"/>
                <w:sz w:val="24"/>
                <w:szCs w:val="24"/>
              </w:rPr>
              <w:t xml:space="preserve"> </w:t>
            </w:r>
            <w:proofErr w:type="spellStart"/>
            <w:r w:rsidR="00E547A9" w:rsidRPr="00346E4E">
              <w:rPr>
                <w:rFonts w:ascii="Times New Roman" w:eastAsiaTheme="majorEastAsia" w:hAnsi="Times New Roman" w:cs="Times New Roman"/>
                <w:sz w:val="24"/>
                <w:szCs w:val="24"/>
              </w:rPr>
              <w:t>Ivanova</w:t>
            </w:r>
            <w:proofErr w:type="spellEnd"/>
            <w:r w:rsidR="00E547A9" w:rsidRPr="00346E4E">
              <w:rPr>
                <w:rFonts w:ascii="Times New Roman" w:eastAsiaTheme="majorEastAsia" w:hAnsi="Times New Roman" w:cs="Times New Roman"/>
                <w:sz w:val="24"/>
                <w:szCs w:val="24"/>
              </w:rPr>
              <w:t xml:space="preserve"> </w:t>
            </w:r>
            <w:proofErr w:type="spellStart"/>
            <w:r w:rsidR="00E547A9" w:rsidRPr="00346E4E">
              <w:rPr>
                <w:rFonts w:ascii="Times New Roman" w:eastAsiaTheme="majorEastAsia" w:hAnsi="Times New Roman" w:cs="Times New Roman"/>
                <w:sz w:val="24"/>
                <w:szCs w:val="24"/>
              </w:rPr>
              <w:t>Yadkova</w:t>
            </w:r>
            <w:proofErr w:type="spellEnd"/>
            <w:r w:rsidR="00E547A9" w:rsidRPr="00346E4E">
              <w:rPr>
                <w:rFonts w:ascii="Times New Roman" w:eastAsiaTheme="majorEastAsia" w:hAnsi="Times New Roman" w:cs="Times New Roman"/>
                <w:sz w:val="24"/>
                <w:szCs w:val="24"/>
              </w:rPr>
              <w:t xml:space="preserve"> 1808015</w:t>
            </w:r>
          </w:sdtContent>
        </w:sdt>
        <w:r w:rsidR="00E547A9">
          <w:t xml:space="preserve"> </w:t>
        </w:r>
        <w:r w:rsidR="00E547A9">
          <w:tab/>
        </w:r>
        <w:r w:rsidR="00E547A9">
          <w:tab/>
        </w:r>
        <w:fldSimple w:instr=" PAGE   \* MERGEFORMAT ">
          <w:r w:rsidR="00391BAC" w:rsidRPr="00391BAC">
            <w:rPr>
              <w:b/>
              <w:noProof/>
            </w:rPr>
            <w:t>1</w:t>
          </w:r>
        </w:fldSimple>
        <w:r w:rsidR="00E547A9">
          <w:rPr>
            <w:b/>
          </w:rPr>
          <w:t xml:space="preserve"> | </w:t>
        </w:r>
        <w:r w:rsidR="00E547A9">
          <w:rPr>
            <w:color w:val="7F7F7F" w:themeColor="background1" w:themeShade="7F"/>
            <w:spacing w:val="60"/>
          </w:rPr>
          <w:t>Page</w:t>
        </w:r>
      </w:p>
    </w:sdtContent>
  </w:sdt>
  <w:p w:rsidR="00E547A9" w:rsidRDefault="00E547A9">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color w:val="7F7F7F" w:themeColor="background1" w:themeShade="7F"/>
        <w:spacing w:val="60"/>
      </w:rPr>
      <w:id w:val="566230910"/>
      <w:docPartObj>
        <w:docPartGallery w:val="Page Numbers (Top of Page)"/>
        <w:docPartUnique/>
      </w:docPartObj>
    </w:sdtPr>
    <w:sdtEndPr>
      <w:rPr>
        <w:color w:val="auto"/>
        <w:spacing w:val="0"/>
      </w:rPr>
    </w:sdtEndPr>
    <w:sdtContent>
      <w:p w:rsidR="00E547A9" w:rsidRDefault="004E3618" w:rsidP="005E6397">
        <w:pPr>
          <w:pStyle w:val="Header"/>
          <w:pBdr>
            <w:bottom w:val="single" w:sz="4" w:space="1" w:color="D9D9D9" w:themeColor="background1" w:themeShade="D9"/>
          </w:pBdr>
          <w:rPr>
            <w:b/>
          </w:rPr>
        </w:pPr>
        <w:sdt>
          <w:sdtPr>
            <w:rPr>
              <w:rFonts w:ascii="Times New Roman" w:eastAsiaTheme="majorEastAsia" w:hAnsi="Times New Roman" w:cs="Times New Roman"/>
              <w:sz w:val="24"/>
              <w:szCs w:val="24"/>
            </w:rPr>
            <w:alias w:val="Title"/>
            <w:id w:val="566230911"/>
            <w:dataBinding w:prefixMappings="xmlns:ns0='http://schemas.openxmlformats.org/package/2006/metadata/core-properties' xmlns:ns1='http://purl.org/dc/elements/1.1/'" w:xpath="/ns0:coreProperties[1]/ns1:title[1]" w:storeItemID="{6C3C8BC8-F283-45AE-878A-BAB7291924A1}"/>
            <w:text/>
          </w:sdtPr>
          <w:sdtContent>
            <w:proofErr w:type="spellStart"/>
            <w:r w:rsidR="00E547A9" w:rsidRPr="00346E4E">
              <w:rPr>
                <w:rFonts w:ascii="Times New Roman" w:eastAsiaTheme="majorEastAsia" w:hAnsi="Times New Roman" w:cs="Times New Roman"/>
                <w:sz w:val="24"/>
                <w:szCs w:val="24"/>
              </w:rPr>
              <w:t>Hristina</w:t>
            </w:r>
            <w:proofErr w:type="spellEnd"/>
            <w:r w:rsidR="00E547A9" w:rsidRPr="00346E4E">
              <w:rPr>
                <w:rFonts w:ascii="Times New Roman" w:eastAsiaTheme="majorEastAsia" w:hAnsi="Times New Roman" w:cs="Times New Roman"/>
                <w:sz w:val="24"/>
                <w:szCs w:val="24"/>
              </w:rPr>
              <w:t xml:space="preserve"> </w:t>
            </w:r>
            <w:proofErr w:type="spellStart"/>
            <w:r w:rsidR="00E547A9" w:rsidRPr="00346E4E">
              <w:rPr>
                <w:rFonts w:ascii="Times New Roman" w:eastAsiaTheme="majorEastAsia" w:hAnsi="Times New Roman" w:cs="Times New Roman"/>
                <w:sz w:val="24"/>
                <w:szCs w:val="24"/>
              </w:rPr>
              <w:t>Ivanova</w:t>
            </w:r>
            <w:proofErr w:type="spellEnd"/>
            <w:r w:rsidR="00E547A9" w:rsidRPr="00346E4E">
              <w:rPr>
                <w:rFonts w:ascii="Times New Roman" w:eastAsiaTheme="majorEastAsia" w:hAnsi="Times New Roman" w:cs="Times New Roman"/>
                <w:sz w:val="24"/>
                <w:szCs w:val="24"/>
              </w:rPr>
              <w:t xml:space="preserve"> </w:t>
            </w:r>
            <w:proofErr w:type="spellStart"/>
            <w:r w:rsidR="00E547A9" w:rsidRPr="00346E4E">
              <w:rPr>
                <w:rFonts w:ascii="Times New Roman" w:eastAsiaTheme="majorEastAsia" w:hAnsi="Times New Roman" w:cs="Times New Roman"/>
                <w:sz w:val="24"/>
                <w:szCs w:val="24"/>
              </w:rPr>
              <w:t>Yadkova</w:t>
            </w:r>
            <w:proofErr w:type="spellEnd"/>
            <w:r w:rsidR="00E547A9" w:rsidRPr="00346E4E">
              <w:rPr>
                <w:rFonts w:ascii="Times New Roman" w:eastAsiaTheme="majorEastAsia" w:hAnsi="Times New Roman" w:cs="Times New Roman"/>
                <w:sz w:val="24"/>
                <w:szCs w:val="24"/>
              </w:rPr>
              <w:t xml:space="preserve"> 1808015</w:t>
            </w:r>
          </w:sdtContent>
        </w:sdt>
        <w:r w:rsidR="00E547A9">
          <w:rPr>
            <w:color w:val="7F7F7F" w:themeColor="background1" w:themeShade="7F"/>
            <w:spacing w:val="60"/>
          </w:rPr>
          <w:t xml:space="preserve"> </w:t>
        </w:r>
        <w:r w:rsidR="00E547A9">
          <w:rPr>
            <w:color w:val="7F7F7F" w:themeColor="background1" w:themeShade="7F"/>
            <w:spacing w:val="60"/>
          </w:rPr>
          <w:tab/>
        </w:r>
        <w:r w:rsidR="00E547A9">
          <w:rPr>
            <w:color w:val="7F7F7F" w:themeColor="background1" w:themeShade="7F"/>
            <w:spacing w:val="60"/>
          </w:rPr>
          <w:tab/>
          <w:t>Page</w:t>
        </w:r>
        <w:r w:rsidR="00E547A9">
          <w:t xml:space="preserve"> | </w:t>
        </w:r>
        <w:fldSimple w:instr=" PAGE   \* MERGEFORMAT ">
          <w:r w:rsidR="00E547A9" w:rsidRPr="005E6397">
            <w:rPr>
              <w:b/>
              <w:noProof/>
            </w:rPr>
            <w:t>1</w:t>
          </w:r>
        </w:fldSimple>
      </w:p>
    </w:sdtContent>
  </w:sdt>
  <w:p w:rsidR="00E547A9" w:rsidRDefault="00E547A9">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4737A5"/>
    <w:multiLevelType w:val="hybridMultilevel"/>
    <w:tmpl w:val="82266C4A"/>
    <w:lvl w:ilvl="0" w:tplc="F3406950">
      <w:start w:val="1"/>
      <w:numFmt w:val="bullet"/>
      <w:lvlText w:val="-"/>
      <w:lvlJc w:val="left"/>
      <w:pPr>
        <w:ind w:left="396" w:hanging="360"/>
      </w:pPr>
      <w:rPr>
        <w:rFonts w:ascii="Calibri" w:eastAsiaTheme="minorHAnsi" w:hAnsi="Calibri" w:cstheme="minorBidi" w:hint="default"/>
      </w:rPr>
    </w:lvl>
    <w:lvl w:ilvl="1" w:tplc="08090003" w:tentative="1">
      <w:start w:val="1"/>
      <w:numFmt w:val="bullet"/>
      <w:lvlText w:val="o"/>
      <w:lvlJc w:val="left"/>
      <w:pPr>
        <w:ind w:left="1116" w:hanging="360"/>
      </w:pPr>
      <w:rPr>
        <w:rFonts w:ascii="Courier New" w:hAnsi="Courier New" w:cs="Courier New" w:hint="default"/>
      </w:rPr>
    </w:lvl>
    <w:lvl w:ilvl="2" w:tplc="08090005" w:tentative="1">
      <w:start w:val="1"/>
      <w:numFmt w:val="bullet"/>
      <w:lvlText w:val=""/>
      <w:lvlJc w:val="left"/>
      <w:pPr>
        <w:ind w:left="1836" w:hanging="360"/>
      </w:pPr>
      <w:rPr>
        <w:rFonts w:ascii="Wingdings" w:hAnsi="Wingdings" w:hint="default"/>
      </w:rPr>
    </w:lvl>
    <w:lvl w:ilvl="3" w:tplc="08090001" w:tentative="1">
      <w:start w:val="1"/>
      <w:numFmt w:val="bullet"/>
      <w:lvlText w:val=""/>
      <w:lvlJc w:val="left"/>
      <w:pPr>
        <w:ind w:left="2556" w:hanging="360"/>
      </w:pPr>
      <w:rPr>
        <w:rFonts w:ascii="Symbol" w:hAnsi="Symbol" w:hint="default"/>
      </w:rPr>
    </w:lvl>
    <w:lvl w:ilvl="4" w:tplc="08090003" w:tentative="1">
      <w:start w:val="1"/>
      <w:numFmt w:val="bullet"/>
      <w:lvlText w:val="o"/>
      <w:lvlJc w:val="left"/>
      <w:pPr>
        <w:ind w:left="3276" w:hanging="360"/>
      </w:pPr>
      <w:rPr>
        <w:rFonts w:ascii="Courier New" w:hAnsi="Courier New" w:cs="Courier New" w:hint="default"/>
      </w:rPr>
    </w:lvl>
    <w:lvl w:ilvl="5" w:tplc="08090005" w:tentative="1">
      <w:start w:val="1"/>
      <w:numFmt w:val="bullet"/>
      <w:lvlText w:val=""/>
      <w:lvlJc w:val="left"/>
      <w:pPr>
        <w:ind w:left="3996" w:hanging="360"/>
      </w:pPr>
      <w:rPr>
        <w:rFonts w:ascii="Wingdings" w:hAnsi="Wingdings" w:hint="default"/>
      </w:rPr>
    </w:lvl>
    <w:lvl w:ilvl="6" w:tplc="08090001" w:tentative="1">
      <w:start w:val="1"/>
      <w:numFmt w:val="bullet"/>
      <w:lvlText w:val=""/>
      <w:lvlJc w:val="left"/>
      <w:pPr>
        <w:ind w:left="4716" w:hanging="360"/>
      </w:pPr>
      <w:rPr>
        <w:rFonts w:ascii="Symbol" w:hAnsi="Symbol" w:hint="default"/>
      </w:rPr>
    </w:lvl>
    <w:lvl w:ilvl="7" w:tplc="08090003" w:tentative="1">
      <w:start w:val="1"/>
      <w:numFmt w:val="bullet"/>
      <w:lvlText w:val="o"/>
      <w:lvlJc w:val="left"/>
      <w:pPr>
        <w:ind w:left="5436" w:hanging="360"/>
      </w:pPr>
      <w:rPr>
        <w:rFonts w:ascii="Courier New" w:hAnsi="Courier New" w:cs="Courier New" w:hint="default"/>
      </w:rPr>
    </w:lvl>
    <w:lvl w:ilvl="8" w:tplc="08090005" w:tentative="1">
      <w:start w:val="1"/>
      <w:numFmt w:val="bullet"/>
      <w:lvlText w:val=""/>
      <w:lvlJc w:val="left"/>
      <w:pPr>
        <w:ind w:left="6156" w:hanging="360"/>
      </w:pPr>
      <w:rPr>
        <w:rFonts w:ascii="Wingdings" w:hAnsi="Wingdings" w:hint="default"/>
      </w:rPr>
    </w:lvl>
  </w:abstractNum>
  <w:abstractNum w:abstractNumId="1">
    <w:nsid w:val="0C485639"/>
    <w:multiLevelType w:val="hybridMultilevel"/>
    <w:tmpl w:val="78304972"/>
    <w:lvl w:ilvl="0" w:tplc="D9D2D07A">
      <w:start w:val="1"/>
      <w:numFmt w:val="bullet"/>
      <w:lvlText w:val="-"/>
      <w:lvlJc w:val="left"/>
      <w:pPr>
        <w:ind w:left="720" w:hanging="360"/>
      </w:pPr>
      <w:rPr>
        <w:rFonts w:ascii="Calibri" w:eastAsiaTheme="minorHAnsi" w:hAnsi="Calibri" w:cstheme="minorBidi" w:hint="default"/>
        <w:color w:val="auto"/>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E46464A"/>
    <w:multiLevelType w:val="hybridMultilevel"/>
    <w:tmpl w:val="B18CDD02"/>
    <w:lvl w:ilvl="0" w:tplc="08090011">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nsid w:val="0F0721F8"/>
    <w:multiLevelType w:val="hybridMultilevel"/>
    <w:tmpl w:val="CBCA836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52F6963"/>
    <w:multiLevelType w:val="hybridMultilevel"/>
    <w:tmpl w:val="B82022AE"/>
    <w:lvl w:ilvl="0" w:tplc="728CF8CE">
      <w:start w:val="1"/>
      <w:numFmt w:val="bullet"/>
      <w:lvlText w:val="-"/>
      <w:lvlJc w:val="left"/>
      <w:pPr>
        <w:ind w:left="720" w:hanging="360"/>
      </w:pPr>
      <w:rPr>
        <w:rFonts w:ascii="Calibri" w:eastAsiaTheme="minorHAnsi" w:hAnsi="Calibri" w:cstheme="minorBidi" w:hint="default"/>
        <w:color w:val="auto"/>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D24364C"/>
    <w:multiLevelType w:val="hybridMultilevel"/>
    <w:tmpl w:val="B046DB50"/>
    <w:lvl w:ilvl="0" w:tplc="D13A42E4">
      <w:start w:val="1"/>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nsid w:val="530B14D8"/>
    <w:multiLevelType w:val="hybridMultilevel"/>
    <w:tmpl w:val="6596BD98"/>
    <w:lvl w:ilvl="0" w:tplc="99CE1B5C">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nsid w:val="58EB0261"/>
    <w:multiLevelType w:val="hybridMultilevel"/>
    <w:tmpl w:val="EC7A9A10"/>
    <w:lvl w:ilvl="0" w:tplc="08090011">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59611FE8"/>
    <w:multiLevelType w:val="hybridMultilevel"/>
    <w:tmpl w:val="FAAC4FFE"/>
    <w:lvl w:ilvl="0" w:tplc="CEF4FA82">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9">
    <w:nsid w:val="5C740619"/>
    <w:multiLevelType w:val="hybridMultilevel"/>
    <w:tmpl w:val="0A884F5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9"/>
  </w:num>
  <w:num w:numId="3">
    <w:abstractNumId w:val="5"/>
  </w:num>
  <w:num w:numId="4">
    <w:abstractNumId w:val="4"/>
  </w:num>
  <w:num w:numId="5">
    <w:abstractNumId w:val="1"/>
  </w:num>
  <w:num w:numId="6">
    <w:abstractNumId w:val="8"/>
  </w:num>
  <w:num w:numId="7">
    <w:abstractNumId w:val="3"/>
  </w:num>
  <w:num w:numId="8">
    <w:abstractNumId w:val="6"/>
  </w:num>
  <w:num w:numId="9">
    <w:abstractNumId w:val="2"/>
  </w:num>
  <w:num w:numId="10">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hdrShapeDefaults>
    <o:shapedefaults v:ext="edit" spidmax="15362"/>
  </w:hdrShapeDefaults>
  <w:footnotePr>
    <w:footnote w:id="-1"/>
    <w:footnote w:id="0"/>
  </w:footnotePr>
  <w:endnotePr>
    <w:endnote w:id="-1"/>
    <w:endnote w:id="0"/>
  </w:endnotePr>
  <w:compat/>
  <w:rsids>
    <w:rsidRoot w:val="00466885"/>
    <w:rsid w:val="00001317"/>
    <w:rsid w:val="00012FA5"/>
    <w:rsid w:val="00014B95"/>
    <w:rsid w:val="0002598D"/>
    <w:rsid w:val="000556E4"/>
    <w:rsid w:val="0006595B"/>
    <w:rsid w:val="000673A4"/>
    <w:rsid w:val="000C11F0"/>
    <w:rsid w:val="000D7E3F"/>
    <w:rsid w:val="001031B4"/>
    <w:rsid w:val="001054DB"/>
    <w:rsid w:val="00123636"/>
    <w:rsid w:val="00163E01"/>
    <w:rsid w:val="00176C66"/>
    <w:rsid w:val="00177C32"/>
    <w:rsid w:val="001A03A2"/>
    <w:rsid w:val="001A1069"/>
    <w:rsid w:val="001B5F97"/>
    <w:rsid w:val="001D2B62"/>
    <w:rsid w:val="001D3542"/>
    <w:rsid w:val="00201FF4"/>
    <w:rsid w:val="0022021B"/>
    <w:rsid w:val="00263727"/>
    <w:rsid w:val="00277BA4"/>
    <w:rsid w:val="002815C0"/>
    <w:rsid w:val="00281E19"/>
    <w:rsid w:val="002C1BA8"/>
    <w:rsid w:val="002C38D7"/>
    <w:rsid w:val="002F1B82"/>
    <w:rsid w:val="0030762D"/>
    <w:rsid w:val="00313F6F"/>
    <w:rsid w:val="00316714"/>
    <w:rsid w:val="00332092"/>
    <w:rsid w:val="00346E4E"/>
    <w:rsid w:val="00365661"/>
    <w:rsid w:val="00370EB2"/>
    <w:rsid w:val="00391BAC"/>
    <w:rsid w:val="003A2674"/>
    <w:rsid w:val="003C57D8"/>
    <w:rsid w:val="003D4FE9"/>
    <w:rsid w:val="003F3CE6"/>
    <w:rsid w:val="004071BA"/>
    <w:rsid w:val="004100A7"/>
    <w:rsid w:val="00420873"/>
    <w:rsid w:val="00430F52"/>
    <w:rsid w:val="00466885"/>
    <w:rsid w:val="0047206F"/>
    <w:rsid w:val="00476D62"/>
    <w:rsid w:val="0049605C"/>
    <w:rsid w:val="004B34AC"/>
    <w:rsid w:val="004E3618"/>
    <w:rsid w:val="00511308"/>
    <w:rsid w:val="00514481"/>
    <w:rsid w:val="005238CE"/>
    <w:rsid w:val="00544DD6"/>
    <w:rsid w:val="005553C5"/>
    <w:rsid w:val="00577E9F"/>
    <w:rsid w:val="005A0DDE"/>
    <w:rsid w:val="005A322A"/>
    <w:rsid w:val="005B3B6A"/>
    <w:rsid w:val="005E6397"/>
    <w:rsid w:val="006455CA"/>
    <w:rsid w:val="0065573B"/>
    <w:rsid w:val="006724E1"/>
    <w:rsid w:val="006905E8"/>
    <w:rsid w:val="006917C5"/>
    <w:rsid w:val="006D71C0"/>
    <w:rsid w:val="006E1E8C"/>
    <w:rsid w:val="006F2B96"/>
    <w:rsid w:val="00711B4F"/>
    <w:rsid w:val="00740CF6"/>
    <w:rsid w:val="00750D0F"/>
    <w:rsid w:val="0076390E"/>
    <w:rsid w:val="00795291"/>
    <w:rsid w:val="007A2775"/>
    <w:rsid w:val="007E67CE"/>
    <w:rsid w:val="0080461A"/>
    <w:rsid w:val="00826DA1"/>
    <w:rsid w:val="008339E4"/>
    <w:rsid w:val="008349D6"/>
    <w:rsid w:val="00870CD1"/>
    <w:rsid w:val="00882C0B"/>
    <w:rsid w:val="008A4E05"/>
    <w:rsid w:val="008B640B"/>
    <w:rsid w:val="008B743D"/>
    <w:rsid w:val="008E7097"/>
    <w:rsid w:val="009523D9"/>
    <w:rsid w:val="00973468"/>
    <w:rsid w:val="009900FA"/>
    <w:rsid w:val="009C0A7A"/>
    <w:rsid w:val="00A46001"/>
    <w:rsid w:val="00A65A88"/>
    <w:rsid w:val="00A9696A"/>
    <w:rsid w:val="00AC25A0"/>
    <w:rsid w:val="00AE1BAA"/>
    <w:rsid w:val="00B0171C"/>
    <w:rsid w:val="00B04567"/>
    <w:rsid w:val="00B04828"/>
    <w:rsid w:val="00B04C23"/>
    <w:rsid w:val="00B11CCC"/>
    <w:rsid w:val="00B141C5"/>
    <w:rsid w:val="00B45932"/>
    <w:rsid w:val="00B501E2"/>
    <w:rsid w:val="00B67DAE"/>
    <w:rsid w:val="00B84756"/>
    <w:rsid w:val="00B9570D"/>
    <w:rsid w:val="00BA1265"/>
    <w:rsid w:val="00BB0127"/>
    <w:rsid w:val="00BD3FB7"/>
    <w:rsid w:val="00BE7639"/>
    <w:rsid w:val="00C07CF7"/>
    <w:rsid w:val="00C156E9"/>
    <w:rsid w:val="00C52C2C"/>
    <w:rsid w:val="00C61631"/>
    <w:rsid w:val="00C747ED"/>
    <w:rsid w:val="00C75D41"/>
    <w:rsid w:val="00C83EE2"/>
    <w:rsid w:val="00CF1304"/>
    <w:rsid w:val="00D36927"/>
    <w:rsid w:val="00D70D24"/>
    <w:rsid w:val="00DB2849"/>
    <w:rsid w:val="00DC6CC9"/>
    <w:rsid w:val="00E12AE1"/>
    <w:rsid w:val="00E240A7"/>
    <w:rsid w:val="00E32613"/>
    <w:rsid w:val="00E340A5"/>
    <w:rsid w:val="00E370D1"/>
    <w:rsid w:val="00E547A9"/>
    <w:rsid w:val="00E85BA8"/>
    <w:rsid w:val="00E93AF7"/>
    <w:rsid w:val="00EB3448"/>
    <w:rsid w:val="00EC0CEF"/>
    <w:rsid w:val="00EC4AC5"/>
    <w:rsid w:val="00ED7F62"/>
    <w:rsid w:val="00EE116F"/>
    <w:rsid w:val="00EF494A"/>
    <w:rsid w:val="00F10DEB"/>
    <w:rsid w:val="00F269E1"/>
    <w:rsid w:val="00F6167A"/>
    <w:rsid w:val="00FD6B07"/>
    <w:rsid w:val="00FD7E4B"/>
    <w:rsid w:val="00FE31BA"/>
    <w:rsid w:val="00FE6E0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536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46001"/>
  </w:style>
  <w:style w:type="paragraph" w:styleId="Heading3">
    <w:name w:val="heading 3"/>
    <w:basedOn w:val="Normal"/>
    <w:link w:val="Heading3Char"/>
    <w:uiPriority w:val="9"/>
    <w:qFormat/>
    <w:rsid w:val="008A4E0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08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0873"/>
  </w:style>
  <w:style w:type="paragraph" w:styleId="Footer">
    <w:name w:val="footer"/>
    <w:basedOn w:val="Normal"/>
    <w:link w:val="FooterChar"/>
    <w:uiPriority w:val="99"/>
    <w:unhideWhenUsed/>
    <w:rsid w:val="004208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0873"/>
  </w:style>
  <w:style w:type="paragraph" w:styleId="BalloonText">
    <w:name w:val="Balloon Text"/>
    <w:basedOn w:val="Normal"/>
    <w:link w:val="BalloonTextChar"/>
    <w:uiPriority w:val="99"/>
    <w:semiHidden/>
    <w:unhideWhenUsed/>
    <w:rsid w:val="004208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0873"/>
    <w:rPr>
      <w:rFonts w:ascii="Tahoma" w:hAnsi="Tahoma" w:cs="Tahoma"/>
      <w:sz w:val="16"/>
      <w:szCs w:val="16"/>
    </w:rPr>
  </w:style>
  <w:style w:type="paragraph" w:styleId="NoSpacing">
    <w:name w:val="No Spacing"/>
    <w:link w:val="NoSpacingChar"/>
    <w:uiPriority w:val="1"/>
    <w:qFormat/>
    <w:rsid w:val="00420873"/>
    <w:pPr>
      <w:spacing w:after="0" w:line="240" w:lineRule="auto"/>
    </w:pPr>
  </w:style>
  <w:style w:type="character" w:styleId="Hyperlink">
    <w:name w:val="Hyperlink"/>
    <w:basedOn w:val="DefaultParagraphFont"/>
    <w:uiPriority w:val="99"/>
    <w:unhideWhenUsed/>
    <w:rsid w:val="006455CA"/>
    <w:rPr>
      <w:color w:val="0000FF"/>
      <w:u w:val="single"/>
    </w:rPr>
  </w:style>
  <w:style w:type="character" w:customStyle="1" w:styleId="glossaryterm">
    <w:name w:val="glossaryterm"/>
    <w:basedOn w:val="DefaultParagraphFont"/>
    <w:rsid w:val="00E370D1"/>
  </w:style>
  <w:style w:type="character" w:customStyle="1" w:styleId="Heading3Char">
    <w:name w:val="Heading 3 Char"/>
    <w:basedOn w:val="DefaultParagraphFont"/>
    <w:link w:val="Heading3"/>
    <w:uiPriority w:val="9"/>
    <w:rsid w:val="008A4E05"/>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8A4E0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724E1"/>
    <w:pPr>
      <w:ind w:left="720"/>
      <w:contextualSpacing/>
    </w:pPr>
  </w:style>
  <w:style w:type="character" w:customStyle="1" w:styleId="NoSpacingChar">
    <w:name w:val="No Spacing Char"/>
    <w:basedOn w:val="DefaultParagraphFont"/>
    <w:link w:val="NoSpacing"/>
    <w:uiPriority w:val="1"/>
    <w:rsid w:val="00346E4E"/>
  </w:style>
  <w:style w:type="paragraph" w:styleId="FootnoteText">
    <w:name w:val="footnote text"/>
    <w:basedOn w:val="Normal"/>
    <w:link w:val="FootnoteTextChar"/>
    <w:uiPriority w:val="99"/>
    <w:semiHidden/>
    <w:unhideWhenUsed/>
    <w:rsid w:val="0012363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23636"/>
    <w:rPr>
      <w:sz w:val="20"/>
      <w:szCs w:val="20"/>
    </w:rPr>
  </w:style>
  <w:style w:type="character" w:styleId="FootnoteReference">
    <w:name w:val="footnote reference"/>
    <w:basedOn w:val="DefaultParagraphFont"/>
    <w:uiPriority w:val="99"/>
    <w:semiHidden/>
    <w:unhideWhenUsed/>
    <w:rsid w:val="00123636"/>
    <w:rPr>
      <w:vertAlign w:val="superscript"/>
    </w:rPr>
  </w:style>
</w:styles>
</file>

<file path=word/webSettings.xml><?xml version="1.0" encoding="utf-8"?>
<w:webSettings xmlns:r="http://schemas.openxmlformats.org/officeDocument/2006/relationships" xmlns:w="http://schemas.openxmlformats.org/wordprocessingml/2006/main">
  <w:divs>
    <w:div w:id="13115152">
      <w:bodyDiv w:val="1"/>
      <w:marLeft w:val="0"/>
      <w:marRight w:val="0"/>
      <w:marTop w:val="0"/>
      <w:marBottom w:val="0"/>
      <w:divBdr>
        <w:top w:val="none" w:sz="0" w:space="0" w:color="auto"/>
        <w:left w:val="none" w:sz="0" w:space="0" w:color="auto"/>
        <w:bottom w:val="none" w:sz="0" w:space="0" w:color="auto"/>
        <w:right w:val="none" w:sz="0" w:space="0" w:color="auto"/>
      </w:divBdr>
    </w:div>
    <w:div w:id="73280469">
      <w:bodyDiv w:val="1"/>
      <w:marLeft w:val="0"/>
      <w:marRight w:val="0"/>
      <w:marTop w:val="0"/>
      <w:marBottom w:val="0"/>
      <w:divBdr>
        <w:top w:val="none" w:sz="0" w:space="0" w:color="auto"/>
        <w:left w:val="none" w:sz="0" w:space="0" w:color="auto"/>
        <w:bottom w:val="none" w:sz="0" w:space="0" w:color="auto"/>
        <w:right w:val="none" w:sz="0" w:space="0" w:color="auto"/>
      </w:divBdr>
    </w:div>
    <w:div w:id="210044484">
      <w:bodyDiv w:val="1"/>
      <w:marLeft w:val="0"/>
      <w:marRight w:val="0"/>
      <w:marTop w:val="0"/>
      <w:marBottom w:val="0"/>
      <w:divBdr>
        <w:top w:val="none" w:sz="0" w:space="0" w:color="auto"/>
        <w:left w:val="none" w:sz="0" w:space="0" w:color="auto"/>
        <w:bottom w:val="none" w:sz="0" w:space="0" w:color="auto"/>
        <w:right w:val="none" w:sz="0" w:space="0" w:color="auto"/>
      </w:divBdr>
    </w:div>
    <w:div w:id="582644296">
      <w:bodyDiv w:val="1"/>
      <w:marLeft w:val="0"/>
      <w:marRight w:val="0"/>
      <w:marTop w:val="0"/>
      <w:marBottom w:val="0"/>
      <w:divBdr>
        <w:top w:val="none" w:sz="0" w:space="0" w:color="auto"/>
        <w:left w:val="none" w:sz="0" w:space="0" w:color="auto"/>
        <w:bottom w:val="none" w:sz="0" w:space="0" w:color="auto"/>
        <w:right w:val="none" w:sz="0" w:space="0" w:color="auto"/>
      </w:divBdr>
    </w:div>
    <w:div w:id="805011174">
      <w:bodyDiv w:val="1"/>
      <w:marLeft w:val="0"/>
      <w:marRight w:val="0"/>
      <w:marTop w:val="0"/>
      <w:marBottom w:val="0"/>
      <w:divBdr>
        <w:top w:val="none" w:sz="0" w:space="0" w:color="auto"/>
        <w:left w:val="none" w:sz="0" w:space="0" w:color="auto"/>
        <w:bottom w:val="none" w:sz="0" w:space="0" w:color="auto"/>
        <w:right w:val="none" w:sz="0" w:space="0" w:color="auto"/>
      </w:divBdr>
    </w:div>
    <w:div w:id="832571006">
      <w:bodyDiv w:val="1"/>
      <w:marLeft w:val="0"/>
      <w:marRight w:val="0"/>
      <w:marTop w:val="0"/>
      <w:marBottom w:val="0"/>
      <w:divBdr>
        <w:top w:val="none" w:sz="0" w:space="0" w:color="auto"/>
        <w:left w:val="none" w:sz="0" w:space="0" w:color="auto"/>
        <w:bottom w:val="none" w:sz="0" w:space="0" w:color="auto"/>
        <w:right w:val="none" w:sz="0" w:space="0" w:color="auto"/>
      </w:divBdr>
    </w:div>
    <w:div w:id="842164217">
      <w:bodyDiv w:val="1"/>
      <w:marLeft w:val="0"/>
      <w:marRight w:val="0"/>
      <w:marTop w:val="0"/>
      <w:marBottom w:val="0"/>
      <w:divBdr>
        <w:top w:val="none" w:sz="0" w:space="0" w:color="auto"/>
        <w:left w:val="none" w:sz="0" w:space="0" w:color="auto"/>
        <w:bottom w:val="none" w:sz="0" w:space="0" w:color="auto"/>
        <w:right w:val="none" w:sz="0" w:space="0" w:color="auto"/>
      </w:divBdr>
    </w:div>
    <w:div w:id="845751906">
      <w:bodyDiv w:val="1"/>
      <w:marLeft w:val="0"/>
      <w:marRight w:val="0"/>
      <w:marTop w:val="0"/>
      <w:marBottom w:val="0"/>
      <w:divBdr>
        <w:top w:val="none" w:sz="0" w:space="0" w:color="auto"/>
        <w:left w:val="none" w:sz="0" w:space="0" w:color="auto"/>
        <w:bottom w:val="none" w:sz="0" w:space="0" w:color="auto"/>
        <w:right w:val="none" w:sz="0" w:space="0" w:color="auto"/>
      </w:divBdr>
    </w:div>
    <w:div w:id="953055178">
      <w:bodyDiv w:val="1"/>
      <w:marLeft w:val="0"/>
      <w:marRight w:val="0"/>
      <w:marTop w:val="0"/>
      <w:marBottom w:val="0"/>
      <w:divBdr>
        <w:top w:val="none" w:sz="0" w:space="0" w:color="auto"/>
        <w:left w:val="none" w:sz="0" w:space="0" w:color="auto"/>
        <w:bottom w:val="none" w:sz="0" w:space="0" w:color="auto"/>
        <w:right w:val="none" w:sz="0" w:space="0" w:color="auto"/>
      </w:divBdr>
    </w:div>
    <w:div w:id="1214584067">
      <w:bodyDiv w:val="1"/>
      <w:marLeft w:val="0"/>
      <w:marRight w:val="0"/>
      <w:marTop w:val="0"/>
      <w:marBottom w:val="0"/>
      <w:divBdr>
        <w:top w:val="none" w:sz="0" w:space="0" w:color="auto"/>
        <w:left w:val="none" w:sz="0" w:space="0" w:color="auto"/>
        <w:bottom w:val="none" w:sz="0" w:space="0" w:color="auto"/>
        <w:right w:val="none" w:sz="0" w:space="0" w:color="auto"/>
      </w:divBdr>
    </w:div>
    <w:div w:id="1250235413">
      <w:bodyDiv w:val="1"/>
      <w:marLeft w:val="0"/>
      <w:marRight w:val="0"/>
      <w:marTop w:val="0"/>
      <w:marBottom w:val="0"/>
      <w:divBdr>
        <w:top w:val="none" w:sz="0" w:space="0" w:color="auto"/>
        <w:left w:val="none" w:sz="0" w:space="0" w:color="auto"/>
        <w:bottom w:val="none" w:sz="0" w:space="0" w:color="auto"/>
        <w:right w:val="none" w:sz="0" w:space="0" w:color="auto"/>
      </w:divBdr>
    </w:div>
    <w:div w:id="1941373023">
      <w:bodyDiv w:val="1"/>
      <w:marLeft w:val="0"/>
      <w:marRight w:val="0"/>
      <w:marTop w:val="0"/>
      <w:marBottom w:val="0"/>
      <w:divBdr>
        <w:top w:val="none" w:sz="0" w:space="0" w:color="auto"/>
        <w:left w:val="none" w:sz="0" w:space="0" w:color="auto"/>
        <w:bottom w:val="none" w:sz="0" w:space="0" w:color="auto"/>
        <w:right w:val="none" w:sz="0" w:space="0" w:color="auto"/>
      </w:divBdr>
    </w:div>
    <w:div w:id="1988244292">
      <w:bodyDiv w:val="1"/>
      <w:marLeft w:val="0"/>
      <w:marRight w:val="0"/>
      <w:marTop w:val="0"/>
      <w:marBottom w:val="0"/>
      <w:divBdr>
        <w:top w:val="none" w:sz="0" w:space="0" w:color="auto"/>
        <w:left w:val="none" w:sz="0" w:space="0" w:color="auto"/>
        <w:bottom w:val="none" w:sz="0" w:space="0" w:color="auto"/>
        <w:right w:val="none" w:sz="0" w:space="0" w:color="auto"/>
      </w:divBdr>
    </w:div>
    <w:div w:id="19884351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Page 2 of 7</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BEFE355-9BD2-4FA8-B09E-B882A4E579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3384</Words>
  <Characters>19289</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Hristina Ivanova Yadkova 1808015</vt:lpstr>
    </vt:vector>
  </TitlesOfParts>
  <Company>Hewlett-Packard</Company>
  <LinksUpToDate>false</LinksUpToDate>
  <CharactersWithSpaces>22628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Hristina Ivanova Yadkova 1808015</dc:title>
  <dc:creator>User</dc:creator>
  <cp:lastModifiedBy>User</cp:lastModifiedBy>
  <cp:revision>2</cp:revision>
  <dcterms:created xsi:type="dcterms:W3CDTF">2018-12-17T23:48:00Z</dcterms:created>
  <dcterms:modified xsi:type="dcterms:W3CDTF">2018-12-17T23:48:00Z</dcterms:modified>
</cp:coreProperties>
</file>