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6A40387" w14:textId="77777777" w:rsidR="00E32603" w:rsidRPr="00E32603" w:rsidRDefault="00E32603" w:rsidP="00E32603">
      <w:pPr>
        <w:pStyle w:val="NormalWeb"/>
        <w:shd w:val="clear" w:color="auto" w:fill="FFFFFF"/>
        <w:spacing w:before="120" w:beforeAutospacing="0" w:after="120" w:afterAutospacing="0" w:line="276" w:lineRule="auto"/>
        <w:rPr>
          <w:rFonts w:ascii="Helvetica" w:hAnsi="Helvetica"/>
          <w:b/>
          <w:bCs/>
          <w:color w:val="70AD47" w:themeColor="accent6"/>
          <w:sz w:val="32"/>
          <w:szCs w:val="32"/>
        </w:rPr>
      </w:pPr>
      <w:r w:rsidRPr="00E32603">
        <w:rPr>
          <w:rFonts w:ascii="Helvetica" w:hAnsi="Helvetica"/>
          <w:b/>
          <w:bCs/>
          <w:color w:val="70AD47" w:themeColor="accent6"/>
          <w:sz w:val="32"/>
          <w:szCs w:val="32"/>
        </w:rPr>
        <w:t xml:space="preserve">SLIDE 2 </w:t>
      </w:r>
    </w:p>
    <w:p w14:paraId="1933CE42" w14:textId="77777777" w:rsidR="00E32603" w:rsidRDefault="00E32603" w:rsidP="00E32603">
      <w:pPr>
        <w:pStyle w:val="NormalWeb"/>
        <w:shd w:val="clear" w:color="auto" w:fill="FFFFFF"/>
        <w:spacing w:before="120" w:beforeAutospacing="0" w:after="120" w:afterAutospacing="0" w:line="276" w:lineRule="auto"/>
        <w:rPr>
          <w:rFonts w:ascii="Helvetica" w:hAnsi="Helvetica"/>
          <w:b/>
          <w:bCs/>
          <w:color w:val="222222"/>
          <w:sz w:val="32"/>
          <w:szCs w:val="32"/>
        </w:rPr>
      </w:pPr>
    </w:p>
    <w:p w14:paraId="02889EF1" w14:textId="4D282C2E" w:rsidR="00645FAA" w:rsidRPr="00E32603" w:rsidRDefault="00645FAA" w:rsidP="00E32603">
      <w:pPr>
        <w:pStyle w:val="NormalWeb"/>
        <w:shd w:val="clear" w:color="auto" w:fill="FFFFFF"/>
        <w:spacing w:before="120" w:beforeAutospacing="0" w:after="120" w:afterAutospacing="0" w:line="276" w:lineRule="auto"/>
        <w:rPr>
          <w:rFonts w:asciiTheme="minorBidi" w:hAnsiTheme="minorBidi" w:cstheme="minorBidi"/>
          <w:color w:val="222222"/>
          <w:sz w:val="32"/>
          <w:szCs w:val="32"/>
        </w:rPr>
      </w:pPr>
      <w:r w:rsidRPr="00645FAA">
        <w:rPr>
          <w:rFonts w:ascii="Helvetica" w:hAnsi="Helvetica"/>
          <w:b/>
          <w:bCs/>
          <w:color w:val="222222"/>
          <w:sz w:val="32"/>
          <w:szCs w:val="32"/>
        </w:rPr>
        <w:t xml:space="preserve">Ecclesia and </w:t>
      </w:r>
      <w:proofErr w:type="spellStart"/>
      <w:r w:rsidRPr="00E32603">
        <w:rPr>
          <w:rFonts w:asciiTheme="minorBidi" w:hAnsiTheme="minorBidi" w:cstheme="minorBidi"/>
          <w:b/>
          <w:bCs/>
          <w:color w:val="222222"/>
          <w:sz w:val="32"/>
          <w:szCs w:val="32"/>
        </w:rPr>
        <w:t>Synagoga</w:t>
      </w:r>
      <w:proofErr w:type="spellEnd"/>
      <w:r w:rsidRPr="00E32603">
        <w:rPr>
          <w:rFonts w:asciiTheme="minorBidi" w:hAnsiTheme="minorBidi" w:cstheme="minorBidi"/>
          <w:color w:val="222222"/>
          <w:sz w:val="32"/>
          <w:szCs w:val="32"/>
        </w:rPr>
        <w:t>, or </w:t>
      </w:r>
      <w:r w:rsidRPr="00E32603">
        <w:rPr>
          <w:rFonts w:asciiTheme="minorBidi" w:hAnsiTheme="minorBidi" w:cstheme="minorBidi"/>
          <w:b/>
          <w:bCs/>
          <w:color w:val="222222"/>
          <w:sz w:val="32"/>
          <w:szCs w:val="32"/>
        </w:rPr>
        <w:t xml:space="preserve">Ecclesia et </w:t>
      </w:r>
      <w:proofErr w:type="spellStart"/>
      <w:r w:rsidRPr="00E32603">
        <w:rPr>
          <w:rFonts w:asciiTheme="minorBidi" w:hAnsiTheme="minorBidi" w:cstheme="minorBidi"/>
          <w:b/>
          <w:bCs/>
          <w:color w:val="222222"/>
          <w:sz w:val="32"/>
          <w:szCs w:val="32"/>
        </w:rPr>
        <w:t>Synagoga</w:t>
      </w:r>
      <w:proofErr w:type="spellEnd"/>
      <w:r w:rsidRPr="00E32603">
        <w:rPr>
          <w:rFonts w:asciiTheme="minorBidi" w:hAnsiTheme="minorBidi" w:cstheme="minorBidi"/>
          <w:color w:val="222222"/>
          <w:sz w:val="32"/>
          <w:szCs w:val="32"/>
        </w:rPr>
        <w:t> in </w:t>
      </w:r>
      <w:hyperlink r:id="rId4" w:tooltip="Latin language" w:history="1">
        <w:r w:rsidRPr="00E32603">
          <w:rPr>
            <w:rStyle w:val="Hyperlink"/>
            <w:rFonts w:asciiTheme="minorBidi" w:hAnsiTheme="minorBidi" w:cstheme="minorBidi"/>
            <w:color w:val="0B0080"/>
            <w:sz w:val="32"/>
            <w:szCs w:val="32"/>
            <w:u w:val="none"/>
          </w:rPr>
          <w:t>Latin</w:t>
        </w:r>
      </w:hyperlink>
      <w:r w:rsidRPr="00E32603">
        <w:rPr>
          <w:rFonts w:asciiTheme="minorBidi" w:hAnsiTheme="minorBidi" w:cstheme="minorBidi"/>
          <w:color w:val="222222"/>
          <w:sz w:val="32"/>
          <w:szCs w:val="32"/>
        </w:rPr>
        <w:t>, meaning "Church and Synagogue", are a pair of figures personifying the </w:t>
      </w:r>
      <w:hyperlink r:id="rId5" w:tooltip="Roman Catholic Church" w:history="1">
        <w:r w:rsidRPr="00E32603">
          <w:rPr>
            <w:rStyle w:val="Hyperlink"/>
            <w:rFonts w:asciiTheme="minorBidi" w:hAnsiTheme="minorBidi" w:cstheme="minorBidi"/>
            <w:color w:val="0B0080"/>
            <w:sz w:val="32"/>
            <w:szCs w:val="32"/>
            <w:u w:val="none"/>
          </w:rPr>
          <w:t>Church</w:t>
        </w:r>
      </w:hyperlink>
      <w:r w:rsidRPr="00E32603">
        <w:rPr>
          <w:rFonts w:asciiTheme="minorBidi" w:hAnsiTheme="minorBidi" w:cstheme="minorBidi"/>
          <w:color w:val="222222"/>
          <w:sz w:val="32"/>
          <w:szCs w:val="32"/>
        </w:rPr>
        <w:t> and the </w:t>
      </w:r>
      <w:hyperlink r:id="rId6" w:tooltip="Jewish" w:history="1">
        <w:r w:rsidRPr="00E32603">
          <w:rPr>
            <w:rStyle w:val="Hyperlink"/>
            <w:rFonts w:asciiTheme="minorBidi" w:hAnsiTheme="minorBidi" w:cstheme="minorBidi"/>
            <w:color w:val="0B0080"/>
            <w:sz w:val="32"/>
            <w:szCs w:val="32"/>
            <w:u w:val="none"/>
          </w:rPr>
          <w:t>Jewish</w:t>
        </w:r>
      </w:hyperlink>
      <w:r w:rsidRPr="00E32603">
        <w:rPr>
          <w:rFonts w:asciiTheme="minorBidi" w:hAnsiTheme="minorBidi" w:cstheme="minorBidi"/>
          <w:color w:val="222222"/>
          <w:sz w:val="32"/>
          <w:szCs w:val="32"/>
        </w:rPr>
        <w:t> </w:t>
      </w:r>
      <w:hyperlink r:id="rId7" w:tooltip="Synagogue" w:history="1">
        <w:r w:rsidRPr="00E32603">
          <w:rPr>
            <w:rStyle w:val="Hyperlink"/>
            <w:rFonts w:asciiTheme="minorBidi" w:hAnsiTheme="minorBidi" w:cstheme="minorBidi"/>
            <w:color w:val="0B0080"/>
            <w:sz w:val="32"/>
            <w:szCs w:val="32"/>
            <w:u w:val="none"/>
          </w:rPr>
          <w:t>synagogue</w:t>
        </w:r>
      </w:hyperlink>
      <w:r w:rsidRPr="00E32603">
        <w:rPr>
          <w:rFonts w:asciiTheme="minorBidi" w:hAnsiTheme="minorBidi" w:cstheme="minorBidi"/>
          <w:color w:val="222222"/>
          <w:sz w:val="32"/>
          <w:szCs w:val="32"/>
        </w:rPr>
        <w:t>, that is to say the Jewish religion, found in medieval Christian art. They often appear sculpted as large figures on either side of a church </w:t>
      </w:r>
      <w:hyperlink r:id="rId8" w:tooltip="Portal (architecture)" w:history="1">
        <w:r w:rsidRPr="00E32603">
          <w:rPr>
            <w:rStyle w:val="Hyperlink"/>
            <w:rFonts w:asciiTheme="minorBidi" w:hAnsiTheme="minorBidi" w:cstheme="minorBidi"/>
            <w:color w:val="0B0080"/>
            <w:sz w:val="32"/>
            <w:szCs w:val="32"/>
            <w:u w:val="none"/>
          </w:rPr>
          <w:t>portal</w:t>
        </w:r>
      </w:hyperlink>
      <w:r w:rsidRPr="00E32603">
        <w:rPr>
          <w:rFonts w:asciiTheme="minorBidi" w:hAnsiTheme="minorBidi" w:cstheme="minorBidi"/>
          <w:color w:val="222222"/>
          <w:sz w:val="32"/>
          <w:szCs w:val="32"/>
        </w:rPr>
        <w:t>, as in the most famous examples, those at </w:t>
      </w:r>
      <w:hyperlink r:id="rId9" w:tooltip="Strasbourg Cathedral" w:history="1">
        <w:r w:rsidRPr="00E32603">
          <w:rPr>
            <w:rStyle w:val="Hyperlink"/>
            <w:rFonts w:asciiTheme="minorBidi" w:hAnsiTheme="minorBidi" w:cstheme="minorBidi"/>
            <w:color w:val="0B0080"/>
            <w:sz w:val="32"/>
            <w:szCs w:val="32"/>
            <w:u w:val="none"/>
          </w:rPr>
          <w:t>Strasbourg Cathedral</w:t>
        </w:r>
      </w:hyperlink>
      <w:r w:rsidRPr="00E32603">
        <w:rPr>
          <w:rFonts w:asciiTheme="minorBidi" w:hAnsiTheme="minorBidi" w:cstheme="minorBidi"/>
          <w:color w:val="222222"/>
          <w:sz w:val="32"/>
          <w:szCs w:val="32"/>
        </w:rPr>
        <w:t>. They may also be found standing on either side of the cross in </w:t>
      </w:r>
      <w:hyperlink r:id="rId10" w:tooltip="Crucifixion in the arts" w:history="1">
        <w:r w:rsidRPr="00E32603">
          <w:rPr>
            <w:rStyle w:val="Hyperlink"/>
            <w:rFonts w:asciiTheme="minorBidi" w:hAnsiTheme="minorBidi" w:cstheme="minorBidi"/>
            <w:color w:val="0B0080"/>
            <w:sz w:val="32"/>
            <w:szCs w:val="32"/>
            <w:u w:val="none"/>
          </w:rPr>
          <w:t>scenes</w:t>
        </w:r>
        <w:r w:rsidRPr="00E32603">
          <w:rPr>
            <w:rStyle w:val="Hyperlink"/>
            <w:rFonts w:asciiTheme="minorBidi" w:hAnsiTheme="minorBidi" w:cstheme="minorBidi"/>
            <w:color w:val="0B0080"/>
            <w:sz w:val="32"/>
            <w:szCs w:val="32"/>
            <w:u w:val="none"/>
          </w:rPr>
          <w:t xml:space="preserve"> </w:t>
        </w:r>
        <w:r w:rsidRPr="00E32603">
          <w:rPr>
            <w:rStyle w:val="Hyperlink"/>
            <w:rFonts w:asciiTheme="minorBidi" w:hAnsiTheme="minorBidi" w:cstheme="minorBidi"/>
            <w:color w:val="0B0080"/>
            <w:sz w:val="32"/>
            <w:szCs w:val="32"/>
            <w:u w:val="none"/>
          </w:rPr>
          <w:t>of the </w:t>
        </w:r>
        <w:r w:rsidRPr="00E32603">
          <w:rPr>
            <w:rStyle w:val="Hyperlink"/>
            <w:rFonts w:asciiTheme="minorBidi" w:hAnsiTheme="minorBidi" w:cstheme="minorBidi"/>
            <w:i/>
            <w:iCs/>
            <w:color w:val="0B0080"/>
            <w:sz w:val="32"/>
            <w:szCs w:val="32"/>
            <w:u w:val="none"/>
          </w:rPr>
          <w:t>Crucifixion</w:t>
        </w:r>
      </w:hyperlink>
      <w:r w:rsidRPr="00E32603">
        <w:rPr>
          <w:rFonts w:asciiTheme="minorBidi" w:hAnsiTheme="minorBidi" w:cstheme="minorBidi"/>
          <w:color w:val="222222"/>
          <w:sz w:val="32"/>
          <w:szCs w:val="32"/>
        </w:rPr>
        <w:t>, especially in </w:t>
      </w:r>
      <w:hyperlink r:id="rId11" w:tooltip="Romanesque art" w:history="1">
        <w:r w:rsidRPr="00E32603">
          <w:rPr>
            <w:rStyle w:val="Hyperlink"/>
            <w:rFonts w:asciiTheme="minorBidi" w:hAnsiTheme="minorBidi" w:cstheme="minorBidi"/>
            <w:color w:val="0B0080"/>
            <w:sz w:val="32"/>
            <w:szCs w:val="32"/>
            <w:u w:val="none"/>
          </w:rPr>
          <w:t>Romanesque art</w:t>
        </w:r>
      </w:hyperlink>
      <w:r w:rsidRPr="00E32603">
        <w:rPr>
          <w:rFonts w:asciiTheme="minorBidi" w:hAnsiTheme="minorBidi" w:cstheme="minorBidi"/>
          <w:color w:val="222222"/>
          <w:sz w:val="32"/>
          <w:szCs w:val="32"/>
        </w:rPr>
        <w:t>, and less frequently in a variety of other contexts.</w:t>
      </w:r>
      <w:hyperlink r:id="rId12" w:anchor="cite_note-1" w:history="1">
        <w:r w:rsidRPr="00E32603">
          <w:rPr>
            <w:rStyle w:val="Hyperlink"/>
            <w:rFonts w:asciiTheme="minorBidi" w:hAnsiTheme="minorBidi" w:cstheme="minorBidi"/>
            <w:color w:val="0B0080"/>
            <w:sz w:val="32"/>
            <w:szCs w:val="32"/>
            <w:u w:val="none"/>
            <w:vertAlign w:val="superscript"/>
          </w:rPr>
          <w:t>[1]</w:t>
        </w:r>
      </w:hyperlink>
    </w:p>
    <w:p w14:paraId="4E462E09" w14:textId="77777777" w:rsidR="00645FAA" w:rsidRPr="00E32603" w:rsidRDefault="00645FAA" w:rsidP="00E32603">
      <w:pPr>
        <w:pStyle w:val="NormalWeb"/>
        <w:shd w:val="clear" w:color="auto" w:fill="FFFFFF"/>
        <w:spacing w:before="120" w:beforeAutospacing="0" w:after="120" w:afterAutospacing="0" w:line="276" w:lineRule="auto"/>
        <w:rPr>
          <w:rFonts w:asciiTheme="minorBidi" w:hAnsiTheme="minorBidi" w:cstheme="minorBidi"/>
          <w:color w:val="222222"/>
          <w:sz w:val="32"/>
          <w:szCs w:val="32"/>
        </w:rPr>
      </w:pPr>
      <w:r w:rsidRPr="00E32603">
        <w:rPr>
          <w:rFonts w:asciiTheme="minorBidi" w:hAnsiTheme="minorBidi" w:cstheme="minorBidi"/>
          <w:color w:val="222222"/>
          <w:sz w:val="32"/>
          <w:szCs w:val="32"/>
        </w:rPr>
        <w:t>The two female figures are usually young and attractive; Ecclesia is generally adorned with a crown, </w:t>
      </w:r>
      <w:hyperlink r:id="rId13" w:tooltip="Chalice" w:history="1">
        <w:r w:rsidRPr="00E32603">
          <w:rPr>
            <w:rStyle w:val="Hyperlink"/>
            <w:rFonts w:asciiTheme="minorBidi" w:hAnsiTheme="minorBidi" w:cstheme="minorBidi"/>
            <w:color w:val="0B0080"/>
            <w:sz w:val="32"/>
            <w:szCs w:val="32"/>
            <w:u w:val="none"/>
          </w:rPr>
          <w:t>chalice</w:t>
        </w:r>
      </w:hyperlink>
      <w:r w:rsidRPr="00E32603">
        <w:rPr>
          <w:rFonts w:asciiTheme="minorBidi" w:hAnsiTheme="minorBidi" w:cstheme="minorBidi"/>
          <w:color w:val="222222"/>
          <w:sz w:val="32"/>
          <w:szCs w:val="32"/>
        </w:rPr>
        <w:t xml:space="preserve"> and cross-topped staff, looking confidently forward. In contrast, </w:t>
      </w:r>
      <w:proofErr w:type="spellStart"/>
      <w:r w:rsidRPr="00E32603">
        <w:rPr>
          <w:rFonts w:asciiTheme="minorBidi" w:hAnsiTheme="minorBidi" w:cstheme="minorBidi"/>
          <w:color w:val="222222"/>
          <w:sz w:val="32"/>
          <w:szCs w:val="32"/>
        </w:rPr>
        <w:t>Synagoga</w:t>
      </w:r>
      <w:proofErr w:type="spellEnd"/>
      <w:r w:rsidRPr="00E32603">
        <w:rPr>
          <w:rFonts w:asciiTheme="minorBidi" w:hAnsiTheme="minorBidi" w:cstheme="minorBidi"/>
          <w:color w:val="222222"/>
          <w:sz w:val="32"/>
          <w:szCs w:val="32"/>
        </w:rPr>
        <w:t xml:space="preserve"> is blindfolded and drooping, carrying a broken lance (possibly an allusion to the </w:t>
      </w:r>
      <w:hyperlink r:id="rId14" w:tooltip="Holy Lance" w:history="1">
        <w:r w:rsidRPr="00E32603">
          <w:rPr>
            <w:rStyle w:val="Hyperlink"/>
            <w:rFonts w:asciiTheme="minorBidi" w:hAnsiTheme="minorBidi" w:cstheme="minorBidi"/>
            <w:color w:val="0B0080"/>
            <w:sz w:val="32"/>
            <w:szCs w:val="32"/>
            <w:u w:val="none"/>
          </w:rPr>
          <w:t>Holy Lance</w:t>
        </w:r>
      </w:hyperlink>
      <w:r w:rsidRPr="00E32603">
        <w:rPr>
          <w:rFonts w:asciiTheme="minorBidi" w:hAnsiTheme="minorBidi" w:cstheme="minorBidi"/>
          <w:color w:val="222222"/>
          <w:sz w:val="32"/>
          <w:szCs w:val="32"/>
        </w:rPr>
        <w:t> that stabbed </w:t>
      </w:r>
      <w:hyperlink r:id="rId15" w:tooltip="Christ" w:history="1">
        <w:r w:rsidRPr="00E32603">
          <w:rPr>
            <w:rStyle w:val="Hyperlink"/>
            <w:rFonts w:asciiTheme="minorBidi" w:hAnsiTheme="minorBidi" w:cstheme="minorBidi"/>
            <w:color w:val="0B0080"/>
            <w:sz w:val="32"/>
            <w:szCs w:val="32"/>
            <w:u w:val="none"/>
          </w:rPr>
          <w:t>Christ</w:t>
        </w:r>
      </w:hyperlink>
      <w:r w:rsidRPr="00E32603">
        <w:rPr>
          <w:rFonts w:asciiTheme="minorBidi" w:hAnsiTheme="minorBidi" w:cstheme="minorBidi"/>
          <w:color w:val="222222"/>
          <w:sz w:val="32"/>
          <w:szCs w:val="32"/>
        </w:rPr>
        <w:t>) and the </w:t>
      </w:r>
      <w:hyperlink r:id="rId16" w:tooltip="Tablets of the Law" w:history="1">
        <w:r w:rsidRPr="00E32603">
          <w:rPr>
            <w:rStyle w:val="Hyperlink"/>
            <w:rFonts w:asciiTheme="minorBidi" w:hAnsiTheme="minorBidi" w:cstheme="minorBidi"/>
            <w:color w:val="0B0080"/>
            <w:sz w:val="32"/>
            <w:szCs w:val="32"/>
            <w:u w:val="none"/>
          </w:rPr>
          <w:t>Tablets of the Law</w:t>
        </w:r>
      </w:hyperlink>
      <w:r w:rsidRPr="00E32603">
        <w:rPr>
          <w:rFonts w:asciiTheme="minorBidi" w:hAnsiTheme="minorBidi" w:cstheme="minorBidi"/>
          <w:color w:val="222222"/>
          <w:sz w:val="32"/>
          <w:szCs w:val="32"/>
        </w:rPr>
        <w:t> or </w:t>
      </w:r>
      <w:hyperlink r:id="rId17" w:tooltip="Torah scroll" w:history="1">
        <w:r w:rsidRPr="00E32603">
          <w:rPr>
            <w:rStyle w:val="Hyperlink"/>
            <w:rFonts w:asciiTheme="minorBidi" w:hAnsiTheme="minorBidi" w:cstheme="minorBidi"/>
            <w:color w:val="0B0080"/>
            <w:sz w:val="32"/>
            <w:szCs w:val="32"/>
            <w:u w:val="none"/>
          </w:rPr>
          <w:t>Torah scrolls</w:t>
        </w:r>
      </w:hyperlink>
      <w:r w:rsidRPr="00E32603">
        <w:rPr>
          <w:rFonts w:asciiTheme="minorBidi" w:hAnsiTheme="minorBidi" w:cstheme="minorBidi"/>
          <w:color w:val="222222"/>
          <w:sz w:val="32"/>
          <w:szCs w:val="32"/>
        </w:rPr>
        <w:t> that may even be slipping from her hand.</w:t>
      </w:r>
      <w:hyperlink r:id="rId18" w:anchor="cite_note-2" w:history="1">
        <w:r w:rsidRPr="00E32603">
          <w:rPr>
            <w:rStyle w:val="Hyperlink"/>
            <w:rFonts w:asciiTheme="minorBidi" w:hAnsiTheme="minorBidi" w:cstheme="minorBidi"/>
            <w:color w:val="0B0080"/>
            <w:sz w:val="32"/>
            <w:szCs w:val="32"/>
            <w:u w:val="none"/>
            <w:vertAlign w:val="superscript"/>
          </w:rPr>
          <w:t>[2]</w:t>
        </w:r>
      </w:hyperlink>
      <w:r w:rsidRPr="00E32603">
        <w:rPr>
          <w:rFonts w:asciiTheme="minorBidi" w:hAnsiTheme="minorBidi" w:cstheme="minorBidi"/>
          <w:color w:val="222222"/>
          <w:sz w:val="32"/>
          <w:szCs w:val="32"/>
        </w:rPr>
        <w:t> The staff and spear may have pennants flying from them. In images of the </w:t>
      </w:r>
      <w:r w:rsidRPr="00E32603">
        <w:rPr>
          <w:rFonts w:asciiTheme="minorBidi" w:hAnsiTheme="minorBidi" w:cstheme="minorBidi"/>
          <w:i/>
          <w:iCs/>
          <w:color w:val="222222"/>
          <w:sz w:val="32"/>
          <w:szCs w:val="32"/>
        </w:rPr>
        <w:t>Crucifixion</w:t>
      </w:r>
      <w:r w:rsidRPr="00E32603">
        <w:rPr>
          <w:rFonts w:asciiTheme="minorBidi" w:hAnsiTheme="minorBidi" w:cstheme="minorBidi"/>
          <w:color w:val="222222"/>
          <w:sz w:val="32"/>
          <w:szCs w:val="32"/>
        </w:rPr>
        <w:t>, Ecclesia may hold a chalice that catches the </w:t>
      </w:r>
      <w:hyperlink r:id="rId19" w:tooltip="Blood of Christ" w:history="1">
        <w:r w:rsidRPr="00E32603">
          <w:rPr>
            <w:rStyle w:val="Hyperlink"/>
            <w:rFonts w:asciiTheme="minorBidi" w:hAnsiTheme="minorBidi" w:cstheme="minorBidi"/>
            <w:color w:val="0B0080"/>
            <w:sz w:val="32"/>
            <w:szCs w:val="32"/>
            <w:u w:val="none"/>
          </w:rPr>
          <w:t>blood</w:t>
        </w:r>
      </w:hyperlink>
      <w:r w:rsidRPr="00E32603">
        <w:rPr>
          <w:rFonts w:asciiTheme="minorBidi" w:hAnsiTheme="minorBidi" w:cstheme="minorBidi"/>
          <w:color w:val="222222"/>
          <w:sz w:val="32"/>
          <w:szCs w:val="32"/>
        </w:rPr>
        <w:t> spurting from the side of Christ; she often holds the chalice as an </w:t>
      </w:r>
      <w:hyperlink r:id="rId20" w:tooltip="Emblem" w:history="1">
        <w:r w:rsidRPr="00E32603">
          <w:rPr>
            <w:rStyle w:val="Hyperlink"/>
            <w:rFonts w:asciiTheme="minorBidi" w:hAnsiTheme="minorBidi" w:cstheme="minorBidi"/>
            <w:color w:val="0B0080"/>
            <w:sz w:val="32"/>
            <w:szCs w:val="32"/>
            <w:u w:val="none"/>
          </w:rPr>
          <w:t>attribute</w:t>
        </w:r>
      </w:hyperlink>
      <w:r w:rsidRPr="00E32603">
        <w:rPr>
          <w:rFonts w:asciiTheme="minorBidi" w:hAnsiTheme="minorBidi" w:cstheme="minorBidi"/>
          <w:color w:val="222222"/>
          <w:sz w:val="32"/>
          <w:szCs w:val="32"/>
        </w:rPr>
        <w:t> in other contexts.</w:t>
      </w:r>
      <w:hyperlink r:id="rId21" w:anchor="cite_note-3" w:history="1">
        <w:r w:rsidRPr="00E32603">
          <w:rPr>
            <w:rStyle w:val="Hyperlink"/>
            <w:rFonts w:asciiTheme="minorBidi" w:hAnsiTheme="minorBidi" w:cstheme="minorBidi"/>
            <w:color w:val="0B0080"/>
            <w:sz w:val="32"/>
            <w:szCs w:val="32"/>
            <w:u w:val="none"/>
            <w:vertAlign w:val="superscript"/>
          </w:rPr>
          <w:t>[3]</w:t>
        </w:r>
      </w:hyperlink>
      <w:r w:rsidRPr="00E32603">
        <w:rPr>
          <w:rFonts w:asciiTheme="minorBidi" w:hAnsiTheme="minorBidi" w:cstheme="minorBidi"/>
          <w:color w:val="222222"/>
          <w:sz w:val="32"/>
          <w:szCs w:val="32"/>
        </w:rPr>
        <w:t xml:space="preserve"> Attributes sometimes carried by </w:t>
      </w:r>
      <w:proofErr w:type="spellStart"/>
      <w:r w:rsidRPr="00E32603">
        <w:rPr>
          <w:rFonts w:asciiTheme="minorBidi" w:hAnsiTheme="minorBidi" w:cstheme="minorBidi"/>
          <w:color w:val="222222"/>
          <w:sz w:val="32"/>
          <w:szCs w:val="32"/>
        </w:rPr>
        <w:t>Synagoga</w:t>
      </w:r>
      <w:proofErr w:type="spellEnd"/>
      <w:r w:rsidRPr="00E32603">
        <w:rPr>
          <w:rFonts w:asciiTheme="minorBidi" w:hAnsiTheme="minorBidi" w:cstheme="minorBidi"/>
          <w:color w:val="222222"/>
          <w:sz w:val="32"/>
          <w:szCs w:val="32"/>
        </w:rPr>
        <w:t xml:space="preserve"> include a sheep or goat or just its head, signifying </w:t>
      </w:r>
      <w:hyperlink r:id="rId22" w:tooltip="Old Testament sacrifice" w:history="1">
        <w:r w:rsidRPr="00E32603">
          <w:rPr>
            <w:rStyle w:val="Hyperlink"/>
            <w:rFonts w:asciiTheme="minorBidi" w:hAnsiTheme="minorBidi" w:cstheme="minorBidi"/>
            <w:color w:val="0B0080"/>
            <w:sz w:val="32"/>
            <w:szCs w:val="32"/>
            <w:u w:val="none"/>
          </w:rPr>
          <w:t>Old Testament sacrifice</w:t>
        </w:r>
      </w:hyperlink>
      <w:r w:rsidRPr="00E32603">
        <w:rPr>
          <w:rFonts w:asciiTheme="minorBidi" w:hAnsiTheme="minorBidi" w:cstheme="minorBidi"/>
          <w:color w:val="222222"/>
          <w:sz w:val="32"/>
          <w:szCs w:val="32"/>
        </w:rPr>
        <w:t>, in contrast to Ecclesia's chalice which represents the Christian </w:t>
      </w:r>
      <w:hyperlink r:id="rId23" w:tooltip="Eucharist" w:history="1">
        <w:r w:rsidRPr="00E32603">
          <w:rPr>
            <w:rStyle w:val="Hyperlink"/>
            <w:rFonts w:asciiTheme="minorBidi" w:hAnsiTheme="minorBidi" w:cstheme="minorBidi"/>
            <w:color w:val="0B0080"/>
            <w:sz w:val="32"/>
            <w:szCs w:val="32"/>
            <w:u w:val="none"/>
          </w:rPr>
          <w:t>Eucharist</w:t>
        </w:r>
      </w:hyperlink>
      <w:r w:rsidRPr="00E32603">
        <w:rPr>
          <w:rFonts w:asciiTheme="minorBidi" w:hAnsiTheme="minorBidi" w:cstheme="minorBidi"/>
          <w:color w:val="222222"/>
          <w:sz w:val="32"/>
          <w:szCs w:val="32"/>
        </w:rPr>
        <w:t xml:space="preserve">. If not blindfold, </w:t>
      </w:r>
      <w:proofErr w:type="spellStart"/>
      <w:r w:rsidRPr="00E32603">
        <w:rPr>
          <w:rFonts w:asciiTheme="minorBidi" w:hAnsiTheme="minorBidi" w:cstheme="minorBidi"/>
          <w:color w:val="222222"/>
          <w:sz w:val="32"/>
          <w:szCs w:val="32"/>
        </w:rPr>
        <w:t>Synagoga</w:t>
      </w:r>
      <w:proofErr w:type="spellEnd"/>
      <w:r w:rsidRPr="00E32603">
        <w:rPr>
          <w:rFonts w:asciiTheme="minorBidi" w:hAnsiTheme="minorBidi" w:cstheme="minorBidi"/>
          <w:color w:val="222222"/>
          <w:sz w:val="32"/>
          <w:szCs w:val="32"/>
        </w:rPr>
        <w:t xml:space="preserve"> usually looks down.</w:t>
      </w:r>
      <w:hyperlink r:id="rId24" w:anchor="cite_note-4" w:history="1">
        <w:r w:rsidRPr="00E32603">
          <w:rPr>
            <w:rStyle w:val="Hyperlink"/>
            <w:rFonts w:asciiTheme="minorBidi" w:hAnsiTheme="minorBidi" w:cstheme="minorBidi"/>
            <w:color w:val="0B0080"/>
            <w:sz w:val="32"/>
            <w:szCs w:val="32"/>
            <w:u w:val="none"/>
            <w:vertAlign w:val="superscript"/>
          </w:rPr>
          <w:t>[4]</w:t>
        </w:r>
      </w:hyperlink>
      <w:r w:rsidRPr="00E32603">
        <w:rPr>
          <w:rFonts w:asciiTheme="minorBidi" w:hAnsiTheme="minorBidi" w:cstheme="minorBidi"/>
          <w:color w:val="222222"/>
          <w:sz w:val="32"/>
          <w:szCs w:val="32"/>
        </w:rPr>
        <w:t> Ecclesia has an earlier history, and in </w:t>
      </w:r>
      <w:hyperlink r:id="rId25" w:tooltip="Medieval art" w:history="1">
        <w:r w:rsidRPr="00E32603">
          <w:rPr>
            <w:rStyle w:val="Hyperlink"/>
            <w:rFonts w:asciiTheme="minorBidi" w:hAnsiTheme="minorBidi" w:cstheme="minorBidi"/>
            <w:color w:val="0B0080"/>
            <w:sz w:val="32"/>
            <w:szCs w:val="32"/>
            <w:u w:val="none"/>
          </w:rPr>
          <w:t>medieval art</w:t>
        </w:r>
      </w:hyperlink>
      <w:r w:rsidRPr="00E32603">
        <w:rPr>
          <w:rFonts w:asciiTheme="minorBidi" w:hAnsiTheme="minorBidi" w:cstheme="minorBidi"/>
          <w:color w:val="222222"/>
          <w:sz w:val="32"/>
          <w:szCs w:val="32"/>
        </w:rPr>
        <w:t> </w:t>
      </w:r>
      <w:proofErr w:type="spellStart"/>
      <w:r w:rsidRPr="00E32603">
        <w:rPr>
          <w:rFonts w:asciiTheme="minorBidi" w:hAnsiTheme="minorBidi" w:cstheme="minorBidi"/>
          <w:color w:val="222222"/>
          <w:sz w:val="32"/>
          <w:szCs w:val="32"/>
        </w:rPr>
        <w:t>Synagoga</w:t>
      </w:r>
      <w:proofErr w:type="spellEnd"/>
      <w:r w:rsidRPr="00E32603">
        <w:rPr>
          <w:rFonts w:asciiTheme="minorBidi" w:hAnsiTheme="minorBidi" w:cstheme="minorBidi"/>
          <w:color w:val="222222"/>
          <w:sz w:val="32"/>
          <w:szCs w:val="32"/>
        </w:rPr>
        <w:t xml:space="preserve"> occasionally appears alone in various contexts, but the pair, or Ecclesia by herself, are far more common. Further subjects where the pair may sometimes be found are the </w:t>
      </w:r>
      <w:hyperlink r:id="rId26" w:tooltip="Tree of Jesse" w:history="1">
        <w:r w:rsidRPr="00E32603">
          <w:rPr>
            <w:rStyle w:val="Hyperlink"/>
            <w:rFonts w:asciiTheme="minorBidi" w:hAnsiTheme="minorBidi" w:cstheme="minorBidi"/>
            <w:color w:val="0B0080"/>
            <w:sz w:val="32"/>
            <w:szCs w:val="32"/>
            <w:u w:val="none"/>
          </w:rPr>
          <w:t>Tree of Jesse</w:t>
        </w:r>
      </w:hyperlink>
      <w:r w:rsidRPr="00E32603">
        <w:rPr>
          <w:rFonts w:asciiTheme="minorBidi" w:hAnsiTheme="minorBidi" w:cstheme="minorBidi"/>
          <w:color w:val="222222"/>
          <w:sz w:val="32"/>
          <w:szCs w:val="32"/>
        </w:rPr>
        <w:t>, and the </w:t>
      </w:r>
      <w:hyperlink r:id="rId27" w:tooltip="Nativity of Jesus in art" w:history="1">
        <w:r w:rsidRPr="00E32603">
          <w:rPr>
            <w:rStyle w:val="Hyperlink"/>
            <w:rFonts w:asciiTheme="minorBidi" w:hAnsiTheme="minorBidi" w:cstheme="minorBidi"/>
            <w:color w:val="0B0080"/>
            <w:sz w:val="32"/>
            <w:szCs w:val="32"/>
            <w:u w:val="none"/>
          </w:rPr>
          <w:t>Nativity</w:t>
        </w:r>
      </w:hyperlink>
      <w:r w:rsidRPr="00E32603">
        <w:rPr>
          <w:rFonts w:asciiTheme="minorBidi" w:hAnsiTheme="minorBidi" w:cstheme="minorBidi"/>
          <w:color w:val="222222"/>
          <w:sz w:val="32"/>
          <w:szCs w:val="32"/>
        </w:rPr>
        <w:t>.</w:t>
      </w:r>
    </w:p>
    <w:p w14:paraId="7560E8BC" w14:textId="77777777" w:rsidR="000702E5" w:rsidRPr="00E32603" w:rsidRDefault="000702E5" w:rsidP="00E32603">
      <w:pPr>
        <w:shd w:val="clear" w:color="auto" w:fill="FFFFFF"/>
        <w:spacing w:line="276" w:lineRule="auto"/>
        <w:textAlignment w:val="baseline"/>
        <w:rPr>
          <w:rFonts w:asciiTheme="minorBidi" w:eastAsia="Times New Roman" w:hAnsiTheme="minorBidi"/>
          <w:color w:val="21242C"/>
          <w:sz w:val="32"/>
          <w:szCs w:val="32"/>
        </w:rPr>
      </w:pPr>
    </w:p>
    <w:p w14:paraId="21CD607F" w14:textId="77777777" w:rsidR="000702E5" w:rsidRPr="00E32603" w:rsidRDefault="000702E5" w:rsidP="00E32603">
      <w:pPr>
        <w:shd w:val="clear" w:color="auto" w:fill="FFFFFF"/>
        <w:spacing w:line="276" w:lineRule="auto"/>
        <w:textAlignment w:val="baseline"/>
        <w:rPr>
          <w:rFonts w:asciiTheme="minorBidi" w:eastAsia="Times New Roman" w:hAnsiTheme="minorBidi"/>
          <w:color w:val="21242C"/>
          <w:sz w:val="32"/>
          <w:szCs w:val="32"/>
        </w:rPr>
      </w:pPr>
    </w:p>
    <w:p w14:paraId="0AB5E7D4" w14:textId="77777777" w:rsidR="00E32603" w:rsidRDefault="00E32603" w:rsidP="00E32603">
      <w:pPr>
        <w:shd w:val="clear" w:color="auto" w:fill="FFFFFF"/>
        <w:spacing w:line="276" w:lineRule="auto"/>
        <w:textAlignment w:val="baseline"/>
        <w:rPr>
          <w:rFonts w:asciiTheme="minorBidi" w:eastAsia="Times New Roman" w:hAnsiTheme="minorBidi"/>
          <w:color w:val="21242C"/>
          <w:sz w:val="32"/>
          <w:szCs w:val="32"/>
        </w:rPr>
      </w:pPr>
    </w:p>
    <w:p w14:paraId="22FB98DC" w14:textId="2923F216" w:rsidR="00E32603" w:rsidRDefault="00E32603" w:rsidP="00E32603">
      <w:pPr>
        <w:shd w:val="clear" w:color="auto" w:fill="FFFFFF"/>
        <w:spacing w:line="276" w:lineRule="auto"/>
        <w:textAlignment w:val="baseline"/>
        <w:rPr>
          <w:rFonts w:asciiTheme="minorBidi" w:eastAsia="Times New Roman" w:hAnsiTheme="minorBidi"/>
          <w:color w:val="21242C"/>
          <w:sz w:val="32"/>
          <w:szCs w:val="32"/>
        </w:rPr>
      </w:pPr>
    </w:p>
    <w:p w14:paraId="36E77888" w14:textId="32339C19" w:rsidR="00E32603" w:rsidRPr="004C2688" w:rsidRDefault="00E32603" w:rsidP="00E32603">
      <w:pPr>
        <w:rPr>
          <w:rFonts w:eastAsia="Times New Roman"/>
          <w:b/>
          <w:bCs/>
          <w:color w:val="00B050"/>
          <w:sz w:val="32"/>
          <w:szCs w:val="32"/>
        </w:rPr>
      </w:pPr>
      <w:r w:rsidRPr="004C2688">
        <w:rPr>
          <w:rFonts w:eastAsia="Times New Roman"/>
          <w:b/>
          <w:bCs/>
          <w:color w:val="00B050"/>
          <w:sz w:val="32"/>
          <w:szCs w:val="32"/>
        </w:rPr>
        <w:t xml:space="preserve">SLIDE </w:t>
      </w:r>
      <w:r>
        <w:rPr>
          <w:rFonts w:eastAsia="Times New Roman"/>
          <w:b/>
          <w:bCs/>
          <w:color w:val="00B050"/>
          <w:sz w:val="32"/>
          <w:szCs w:val="32"/>
        </w:rPr>
        <w:t>3</w:t>
      </w:r>
    </w:p>
    <w:p w14:paraId="630AF860" w14:textId="77777777" w:rsidR="00E32603" w:rsidRDefault="00E32603" w:rsidP="00E32603">
      <w:pPr>
        <w:shd w:val="clear" w:color="auto" w:fill="FFFFFF"/>
        <w:spacing w:line="276" w:lineRule="auto"/>
        <w:textAlignment w:val="baseline"/>
        <w:rPr>
          <w:rFonts w:asciiTheme="minorBidi" w:eastAsia="Times New Roman" w:hAnsiTheme="minorBidi"/>
          <w:color w:val="21242C"/>
          <w:sz w:val="32"/>
          <w:szCs w:val="32"/>
        </w:rPr>
      </w:pPr>
    </w:p>
    <w:p w14:paraId="5EFBA6B3" w14:textId="7F8B6DAE" w:rsidR="000702E5" w:rsidRPr="00E32603" w:rsidRDefault="000702E5" w:rsidP="00E32603">
      <w:pPr>
        <w:shd w:val="clear" w:color="auto" w:fill="FFFFFF"/>
        <w:spacing w:line="276" w:lineRule="auto"/>
        <w:textAlignment w:val="baseline"/>
        <w:rPr>
          <w:rFonts w:asciiTheme="minorBidi" w:eastAsia="Times New Roman" w:hAnsiTheme="minorBidi"/>
          <w:color w:val="21242C"/>
          <w:sz w:val="32"/>
          <w:szCs w:val="32"/>
        </w:rPr>
      </w:pPr>
      <w:proofErr w:type="spellStart"/>
      <w:r w:rsidRPr="00E32603">
        <w:rPr>
          <w:rFonts w:asciiTheme="minorBidi" w:eastAsia="Times New Roman" w:hAnsiTheme="minorBidi"/>
          <w:color w:val="21242C"/>
          <w:sz w:val="32"/>
          <w:szCs w:val="32"/>
        </w:rPr>
        <w:t>Bible</w:t>
      </w:r>
      <w:proofErr w:type="spellEnd"/>
      <w:r w:rsidRPr="00E32603">
        <w:rPr>
          <w:rFonts w:asciiTheme="minorBidi" w:eastAsia="Times New Roman" w:hAnsiTheme="minorBidi"/>
          <w:color w:val="21242C"/>
          <w:sz w:val="32"/>
          <w:szCs w:val="32"/>
        </w:rPr>
        <w:t xml:space="preserve"> </w:t>
      </w:r>
      <w:proofErr w:type="spellStart"/>
      <w:r w:rsidRPr="00E32603">
        <w:rPr>
          <w:rFonts w:asciiTheme="minorBidi" w:eastAsia="Times New Roman" w:hAnsiTheme="minorBidi"/>
          <w:color w:val="21242C"/>
          <w:sz w:val="32"/>
          <w:szCs w:val="32"/>
        </w:rPr>
        <w:t>moralisée</w:t>
      </w:r>
      <w:proofErr w:type="spellEnd"/>
      <w:r w:rsidRPr="00E32603">
        <w:rPr>
          <w:rFonts w:asciiTheme="minorBidi" w:eastAsia="Times New Roman" w:hAnsiTheme="minorBidi"/>
          <w:color w:val="21242C"/>
          <w:sz w:val="32"/>
          <w:szCs w:val="32"/>
        </w:rPr>
        <w:t xml:space="preserve"> contain two texts: the biblical text and the commentary text, which is sometimes called a gloss. These commentary texts interpreted the biblical text for the thirteenth century reader. Commentary authors often created comparisons between people and events in the biblical world and people and events in the medieval world. In the case of the Bible </w:t>
      </w:r>
      <w:proofErr w:type="spellStart"/>
      <w:r w:rsidRPr="00E32603">
        <w:rPr>
          <w:rFonts w:asciiTheme="minorBidi" w:eastAsia="Times New Roman" w:hAnsiTheme="minorBidi"/>
          <w:color w:val="21242C"/>
          <w:sz w:val="32"/>
          <w:szCs w:val="32"/>
        </w:rPr>
        <w:t>moralisée</w:t>
      </w:r>
      <w:proofErr w:type="spellEnd"/>
      <w:r w:rsidRPr="00E32603">
        <w:rPr>
          <w:rFonts w:asciiTheme="minorBidi" w:eastAsia="Times New Roman" w:hAnsiTheme="minorBidi"/>
          <w:color w:val="21242C"/>
          <w:sz w:val="32"/>
          <w:szCs w:val="32"/>
        </w:rPr>
        <w:t xml:space="preserve">, the commentary often draws parallels between the bad guys of the biblical text and those who were perceived as bad guys in the thirteenth century. In France, as in most of western Europe at this time, Jews and corrupt priests were the bad guys and there are </w:t>
      </w:r>
      <w:proofErr w:type="spellStart"/>
      <w:r w:rsidRPr="00E32603">
        <w:rPr>
          <w:rFonts w:asciiTheme="minorBidi" w:eastAsia="Times New Roman" w:hAnsiTheme="minorBidi"/>
          <w:color w:val="21242C"/>
          <w:sz w:val="32"/>
          <w:szCs w:val="32"/>
        </w:rPr>
        <w:t>anti-semitic</w:t>
      </w:r>
      <w:proofErr w:type="spellEnd"/>
      <w:r w:rsidRPr="00E32603">
        <w:rPr>
          <w:rFonts w:asciiTheme="minorBidi" w:eastAsia="Times New Roman" w:hAnsiTheme="minorBidi"/>
          <w:color w:val="21242C"/>
          <w:sz w:val="32"/>
          <w:szCs w:val="32"/>
        </w:rPr>
        <w:t xml:space="preserve"> themes throughout the commentary and illustrations.</w:t>
      </w:r>
    </w:p>
    <w:p w14:paraId="77371490" w14:textId="77777777" w:rsidR="000702E5" w:rsidRPr="00E32603" w:rsidRDefault="000702E5" w:rsidP="00E32603">
      <w:pPr>
        <w:shd w:val="clear" w:color="auto" w:fill="FFFFFF"/>
        <w:spacing w:line="276" w:lineRule="auto"/>
        <w:textAlignment w:val="baseline"/>
        <w:rPr>
          <w:rFonts w:asciiTheme="minorBidi" w:eastAsia="Times New Roman" w:hAnsiTheme="minorBidi"/>
          <w:color w:val="21242C"/>
          <w:sz w:val="32"/>
          <w:szCs w:val="32"/>
        </w:rPr>
      </w:pPr>
      <w:r w:rsidRPr="00E32603">
        <w:rPr>
          <w:rFonts w:asciiTheme="minorBidi" w:eastAsia="Times New Roman" w:hAnsiTheme="minorBidi"/>
          <w:color w:val="21242C"/>
          <w:sz w:val="32"/>
          <w:szCs w:val="32"/>
        </w:rPr>
        <w:t xml:space="preserve">The format of Bible </w:t>
      </w:r>
      <w:proofErr w:type="spellStart"/>
      <w:r w:rsidRPr="00E32603">
        <w:rPr>
          <w:rFonts w:asciiTheme="minorBidi" w:eastAsia="Times New Roman" w:hAnsiTheme="minorBidi"/>
          <w:color w:val="21242C"/>
          <w:sz w:val="32"/>
          <w:szCs w:val="32"/>
        </w:rPr>
        <w:t>moralisée</w:t>
      </w:r>
      <w:proofErr w:type="spellEnd"/>
      <w:r w:rsidRPr="00E32603">
        <w:rPr>
          <w:rFonts w:asciiTheme="minorBidi" w:eastAsia="Times New Roman" w:hAnsiTheme="minorBidi"/>
          <w:color w:val="21242C"/>
          <w:sz w:val="32"/>
          <w:szCs w:val="32"/>
        </w:rPr>
        <w:t xml:space="preserve"> manuscripts is unusual, as the artist had to create a coherent arrangement for the biblical text, its accompanying commentary text, and an illustration for each. On each page of this manuscript there are eight circles, called roundels, that illustrate biblical scenes and commentary scenes. There are short snippets of text, either from the bible or commentary, that accompany each scene.</w:t>
      </w:r>
    </w:p>
    <w:p w14:paraId="171CDBF7" w14:textId="00F83B7C" w:rsidR="00CC684C" w:rsidRDefault="00E32603" w:rsidP="00E32603">
      <w:pPr>
        <w:spacing w:line="276" w:lineRule="auto"/>
        <w:rPr>
          <w:rFonts w:asciiTheme="minorBidi" w:hAnsiTheme="minorBidi"/>
          <w:sz w:val="32"/>
          <w:szCs w:val="32"/>
        </w:rPr>
      </w:pPr>
    </w:p>
    <w:p w14:paraId="4E0EB3B3" w14:textId="5ABB5E8D" w:rsidR="00E32603" w:rsidRPr="00E32603" w:rsidRDefault="00E32603" w:rsidP="00E32603">
      <w:pPr>
        <w:spacing w:line="276" w:lineRule="auto"/>
        <w:rPr>
          <w:rFonts w:asciiTheme="minorBidi" w:hAnsiTheme="minorBidi"/>
          <w:color w:val="00B050"/>
          <w:sz w:val="32"/>
          <w:szCs w:val="32"/>
        </w:rPr>
      </w:pPr>
      <w:r w:rsidRPr="00E32603">
        <w:rPr>
          <w:rFonts w:asciiTheme="minorBidi" w:hAnsiTheme="minorBidi"/>
          <w:color w:val="00B050"/>
          <w:sz w:val="32"/>
          <w:szCs w:val="32"/>
        </w:rPr>
        <w:t>SLIDE 21</w:t>
      </w:r>
    </w:p>
    <w:p w14:paraId="492F4BC0" w14:textId="77777777" w:rsidR="002E75CE" w:rsidRPr="00E32603" w:rsidRDefault="002E75CE" w:rsidP="00E32603">
      <w:pPr>
        <w:spacing w:line="276" w:lineRule="auto"/>
        <w:rPr>
          <w:rFonts w:asciiTheme="minorBidi" w:hAnsiTheme="minorBidi"/>
          <w:sz w:val="32"/>
          <w:szCs w:val="32"/>
        </w:rPr>
      </w:pPr>
    </w:p>
    <w:p w14:paraId="3679E75B" w14:textId="77777777" w:rsidR="00381202" w:rsidRPr="00E32603" w:rsidRDefault="00381202" w:rsidP="00E32603">
      <w:pPr>
        <w:pStyle w:val="NormalWeb"/>
        <w:shd w:val="clear" w:color="auto" w:fill="F0F0F0"/>
        <w:spacing w:before="0" w:beforeAutospacing="0" w:after="0" w:afterAutospacing="0" w:line="276" w:lineRule="auto"/>
        <w:textAlignment w:val="baseline"/>
        <w:rPr>
          <w:rFonts w:asciiTheme="minorBidi" w:hAnsiTheme="minorBidi" w:cstheme="minorBidi"/>
          <w:color w:val="686868"/>
          <w:sz w:val="32"/>
          <w:szCs w:val="32"/>
        </w:rPr>
      </w:pPr>
      <w:r w:rsidRPr="00E32603">
        <w:rPr>
          <w:rFonts w:asciiTheme="minorBidi" w:hAnsiTheme="minorBidi" w:cstheme="minorBidi"/>
          <w:color w:val="686868"/>
          <w:sz w:val="32"/>
          <w:szCs w:val="32"/>
        </w:rPr>
        <w:t>he 1938 painting </w:t>
      </w:r>
      <w:r w:rsidRPr="00E32603">
        <w:rPr>
          <w:rStyle w:val="Emphasis"/>
          <w:rFonts w:asciiTheme="minorBidi" w:hAnsiTheme="minorBidi" w:cstheme="minorBidi"/>
          <w:color w:val="686868"/>
          <w:sz w:val="32"/>
          <w:szCs w:val="32"/>
          <w:bdr w:val="none" w:sz="0" w:space="0" w:color="auto" w:frame="1"/>
        </w:rPr>
        <w:t>White Crucifixion</w:t>
      </w:r>
      <w:r w:rsidRPr="00E32603">
        <w:rPr>
          <w:rFonts w:asciiTheme="minorBidi" w:hAnsiTheme="minorBidi" w:cstheme="minorBidi"/>
          <w:color w:val="686868"/>
          <w:sz w:val="32"/>
          <w:szCs w:val="32"/>
        </w:rPr>
        <w:t xml:space="preserve"> represents a critical turning point for the artist Marc Chagall: it was the first of an important series of compositions that feature the image of Christ as a Jewish martyr and dramatically call attention to the persecution and suffering of European Jews in the </w:t>
      </w:r>
      <w:proofErr w:type="spellStart"/>
      <w:r w:rsidRPr="00E32603">
        <w:rPr>
          <w:rFonts w:asciiTheme="minorBidi" w:hAnsiTheme="minorBidi" w:cstheme="minorBidi"/>
          <w:color w:val="686868"/>
          <w:sz w:val="32"/>
          <w:szCs w:val="32"/>
        </w:rPr>
        <w:t>1930s</w:t>
      </w:r>
      <w:proofErr w:type="spellEnd"/>
      <w:r w:rsidRPr="00E32603">
        <w:rPr>
          <w:rFonts w:asciiTheme="minorBidi" w:hAnsiTheme="minorBidi" w:cstheme="minorBidi"/>
          <w:color w:val="686868"/>
          <w:sz w:val="32"/>
          <w:szCs w:val="32"/>
        </w:rPr>
        <w:t>.</w:t>
      </w:r>
    </w:p>
    <w:p w14:paraId="7DAD6965" w14:textId="77777777" w:rsidR="00381202" w:rsidRPr="00E32603" w:rsidRDefault="00381202" w:rsidP="00E32603">
      <w:pPr>
        <w:pStyle w:val="NormalWeb"/>
        <w:shd w:val="clear" w:color="auto" w:fill="F0F0F0"/>
        <w:spacing w:before="0" w:beforeAutospacing="0" w:after="0" w:afterAutospacing="0" w:line="276" w:lineRule="auto"/>
        <w:textAlignment w:val="baseline"/>
        <w:rPr>
          <w:rFonts w:asciiTheme="minorBidi" w:hAnsiTheme="minorBidi" w:cstheme="minorBidi"/>
          <w:color w:val="686868"/>
          <w:sz w:val="32"/>
          <w:szCs w:val="32"/>
        </w:rPr>
      </w:pPr>
      <w:r w:rsidRPr="00E32603">
        <w:rPr>
          <w:rFonts w:asciiTheme="minorBidi" w:hAnsiTheme="minorBidi" w:cstheme="minorBidi"/>
          <w:color w:val="686868"/>
          <w:sz w:val="32"/>
          <w:szCs w:val="32"/>
        </w:rPr>
        <w:t>In </w:t>
      </w:r>
      <w:r w:rsidRPr="00E32603">
        <w:rPr>
          <w:rStyle w:val="Emphasis"/>
          <w:rFonts w:asciiTheme="minorBidi" w:hAnsiTheme="minorBidi" w:cstheme="minorBidi"/>
          <w:color w:val="686868"/>
          <w:sz w:val="32"/>
          <w:szCs w:val="32"/>
          <w:bdr w:val="none" w:sz="0" w:space="0" w:color="auto" w:frame="1"/>
        </w:rPr>
        <w:t>White Crucifixion</w:t>
      </w:r>
      <w:r w:rsidRPr="00E32603">
        <w:rPr>
          <w:rFonts w:asciiTheme="minorBidi" w:hAnsiTheme="minorBidi" w:cstheme="minorBidi"/>
          <w:color w:val="686868"/>
          <w:sz w:val="32"/>
          <w:szCs w:val="32"/>
        </w:rPr>
        <w:t xml:space="preserve">, his first and largest work on the subject, Chagall stressed the Jewish identity of Jesus in several ways: he replaced his traditional loincloth with a prayer shawl, his crown of thorns with a headcloth, and the mourning angels that customarily surround him </w:t>
      </w:r>
      <w:r w:rsidRPr="00E32603">
        <w:rPr>
          <w:rFonts w:asciiTheme="minorBidi" w:hAnsiTheme="minorBidi" w:cstheme="minorBidi"/>
          <w:color w:val="686868"/>
          <w:sz w:val="32"/>
          <w:szCs w:val="32"/>
        </w:rPr>
        <w:lastRenderedPageBreak/>
        <w:t>with three biblical patriarchs and a matriarch, clad in traditional Jewish garments. At either side of the cross, Chagall illustrated the devastation of pogroms: On the left, a village is pillaged and burned, forcing refugees to flee by boat and the three bearded figures below them—one of whom clutches the Torah— to escape on foot. On the right, a synagogue and its Torah ark go up in flames, while below a mother comforts her child. By linking the martyred Jesus with the persecuted Jews and the Crucifixion with contemporary events, Chagall’s painting passionately identifies the Nazis with Christ’s tormentors and warns of the moral implications of their actions.</w:t>
      </w:r>
    </w:p>
    <w:p w14:paraId="00B131A5" w14:textId="61272D46" w:rsidR="002E75CE" w:rsidRDefault="002E75CE" w:rsidP="00E32603">
      <w:pPr>
        <w:spacing w:line="276" w:lineRule="auto"/>
        <w:rPr>
          <w:rFonts w:asciiTheme="minorBidi" w:hAnsiTheme="minorBidi"/>
          <w:sz w:val="32"/>
          <w:szCs w:val="32"/>
        </w:rPr>
      </w:pPr>
    </w:p>
    <w:p w14:paraId="32BBBE9E" w14:textId="11FCDDE9" w:rsidR="00E32603" w:rsidRPr="004C2688" w:rsidRDefault="00E32603" w:rsidP="00E32603">
      <w:pPr>
        <w:rPr>
          <w:rFonts w:eastAsia="Times New Roman"/>
          <w:b/>
          <w:bCs/>
          <w:color w:val="00B050"/>
          <w:sz w:val="32"/>
          <w:szCs w:val="32"/>
        </w:rPr>
      </w:pPr>
      <w:r w:rsidRPr="004C2688">
        <w:rPr>
          <w:rFonts w:eastAsia="Times New Roman"/>
          <w:b/>
          <w:bCs/>
          <w:color w:val="00B050"/>
          <w:sz w:val="32"/>
          <w:szCs w:val="32"/>
        </w:rPr>
        <w:t>SLIDE 2</w:t>
      </w:r>
      <w:r>
        <w:rPr>
          <w:rFonts w:eastAsia="Times New Roman"/>
          <w:b/>
          <w:bCs/>
          <w:color w:val="00B050"/>
          <w:sz w:val="32"/>
          <w:szCs w:val="32"/>
        </w:rPr>
        <w:t>2</w:t>
      </w:r>
      <w:bookmarkStart w:id="0" w:name="_GoBack"/>
      <w:bookmarkEnd w:id="0"/>
    </w:p>
    <w:p w14:paraId="3700BF68" w14:textId="77777777" w:rsidR="00E32603" w:rsidRPr="00E32603" w:rsidRDefault="00E32603" w:rsidP="00E32603">
      <w:pPr>
        <w:spacing w:line="276" w:lineRule="auto"/>
        <w:rPr>
          <w:rFonts w:asciiTheme="minorBidi" w:hAnsiTheme="minorBidi"/>
          <w:sz w:val="32"/>
          <w:szCs w:val="32"/>
        </w:rPr>
      </w:pPr>
    </w:p>
    <w:p w14:paraId="28CA346D" w14:textId="77777777" w:rsidR="00762CC1" w:rsidRPr="00E32603" w:rsidRDefault="00762CC1" w:rsidP="00E32603">
      <w:pPr>
        <w:spacing w:line="276" w:lineRule="auto"/>
        <w:rPr>
          <w:rFonts w:asciiTheme="minorBidi" w:hAnsiTheme="minorBidi"/>
          <w:sz w:val="32"/>
          <w:szCs w:val="32"/>
        </w:rPr>
      </w:pPr>
    </w:p>
    <w:p w14:paraId="7049F6E3" w14:textId="77777777" w:rsidR="00762CC1" w:rsidRPr="00E32603" w:rsidRDefault="00762CC1" w:rsidP="00E32603">
      <w:pPr>
        <w:pStyle w:val="NormalWeb"/>
        <w:shd w:val="clear" w:color="auto" w:fill="FFFFFF"/>
        <w:spacing w:before="0" w:beforeAutospacing="0" w:after="408" w:afterAutospacing="0" w:line="276" w:lineRule="auto"/>
        <w:jc w:val="both"/>
        <w:textAlignment w:val="baseline"/>
        <w:rPr>
          <w:rFonts w:asciiTheme="minorBidi" w:hAnsiTheme="minorBidi" w:cstheme="minorBidi"/>
          <w:color w:val="444444"/>
          <w:sz w:val="32"/>
          <w:szCs w:val="32"/>
        </w:rPr>
      </w:pPr>
      <w:r w:rsidRPr="00E32603">
        <w:rPr>
          <w:rFonts w:asciiTheme="minorBidi" w:hAnsiTheme="minorBidi" w:cstheme="minorBidi"/>
          <w:color w:val="444444"/>
          <w:sz w:val="32"/>
          <w:szCs w:val="32"/>
        </w:rPr>
        <w:t>Chagall’s </w:t>
      </w:r>
      <w:r w:rsidRPr="00E32603">
        <w:rPr>
          <w:rFonts w:asciiTheme="minorBidi" w:hAnsiTheme="minorBidi" w:cstheme="minorBidi"/>
          <w:i/>
          <w:iCs/>
          <w:color w:val="444444"/>
          <w:sz w:val="32"/>
          <w:szCs w:val="32"/>
        </w:rPr>
        <w:t>Yellow Crucifixion</w:t>
      </w:r>
      <w:r w:rsidRPr="00E32603">
        <w:rPr>
          <w:rFonts w:asciiTheme="minorBidi" w:hAnsiTheme="minorBidi" w:cstheme="minorBidi"/>
          <w:color w:val="444444"/>
          <w:sz w:val="32"/>
          <w:szCs w:val="32"/>
        </w:rPr>
        <w:t> reworks the themes of his </w:t>
      </w:r>
      <w:r w:rsidRPr="00E32603">
        <w:rPr>
          <w:rFonts w:asciiTheme="minorBidi" w:hAnsiTheme="minorBidi" w:cstheme="minorBidi"/>
          <w:i/>
          <w:iCs/>
          <w:color w:val="444444"/>
          <w:sz w:val="32"/>
          <w:szCs w:val="32"/>
        </w:rPr>
        <w:t>White Crucifixion</w:t>
      </w:r>
      <w:r w:rsidRPr="00E32603">
        <w:rPr>
          <w:rFonts w:asciiTheme="minorBidi" w:hAnsiTheme="minorBidi" w:cstheme="minorBidi"/>
          <w:color w:val="444444"/>
          <w:sz w:val="32"/>
          <w:szCs w:val="32"/>
        </w:rPr>
        <w:t> by attempting to communicate the immense suffering the Jewish people endured in Europe. He does this by utilizing the icon of the crucified Christ, again having Jesus being distinctly portrayed as a Jew. Chagall is linking the suffering of European Jews with the iconic image of the crucified Christ in order to provide a lucid portrayal of the suffering that the Jews—Jesus’ people—were experiencing. The yellow accent of this painting, found in the blazing inferno of the background, probably signifies both the flames of the crematoria and the yellow Star of David which Jews were forces to wear by the Nazis. While the green of the angel and Torah scroll signify hope.</w:t>
      </w:r>
    </w:p>
    <w:p w14:paraId="60915E22" w14:textId="77777777" w:rsidR="00762CC1" w:rsidRPr="00E32603" w:rsidRDefault="00762CC1" w:rsidP="00E32603">
      <w:pPr>
        <w:pStyle w:val="NormalWeb"/>
        <w:shd w:val="clear" w:color="auto" w:fill="FFFFFF"/>
        <w:spacing w:before="0" w:beforeAutospacing="0" w:after="408" w:afterAutospacing="0" w:line="276" w:lineRule="auto"/>
        <w:jc w:val="both"/>
        <w:textAlignment w:val="baseline"/>
        <w:rPr>
          <w:rFonts w:asciiTheme="minorBidi" w:hAnsiTheme="minorBidi" w:cstheme="minorBidi"/>
          <w:color w:val="444444"/>
          <w:sz w:val="32"/>
          <w:szCs w:val="32"/>
        </w:rPr>
      </w:pPr>
      <w:r w:rsidRPr="00E32603">
        <w:rPr>
          <w:rFonts w:asciiTheme="minorBidi" w:hAnsiTheme="minorBidi" w:cstheme="minorBidi"/>
          <w:color w:val="444444"/>
          <w:sz w:val="32"/>
          <w:szCs w:val="32"/>
        </w:rPr>
        <w:t xml:space="preserve">To emphasize the Jewishness of Jesus, Chagall juxtaposes a large green Torah scroll to the crucifixion of Jesus and has him wearing a Jewish prayer shawl and wearing tefillin or phylacteries (little black boxes containing verses from the Torah), with the accompanying prayer bands on his left arm. Jesus and the Torah scroll are illuminated by a candle being held by an angel flying through the air and blowing a ram’s horn, a symbol of salvation that was blown on Yom Kippur (Day </w:t>
      </w:r>
      <w:r w:rsidRPr="00E32603">
        <w:rPr>
          <w:rFonts w:asciiTheme="minorBidi" w:hAnsiTheme="minorBidi" w:cstheme="minorBidi"/>
          <w:color w:val="444444"/>
          <w:sz w:val="32"/>
          <w:szCs w:val="32"/>
        </w:rPr>
        <w:lastRenderedPageBreak/>
        <w:t>of Atonement) and certain other holy days. As with many of Chagall’s crucifixion paintings there is a ladder representing Jacob’s ladder (see Gen 28.10-19). Here it could perhaps be said to be providing the crucified Jesus a means of ascending to the Torah in the heavens.</w:t>
      </w:r>
    </w:p>
    <w:p w14:paraId="43D523BB" w14:textId="77777777" w:rsidR="00762CC1" w:rsidRPr="00E32603" w:rsidRDefault="00762CC1" w:rsidP="00E32603">
      <w:pPr>
        <w:pStyle w:val="NormalWeb"/>
        <w:shd w:val="clear" w:color="auto" w:fill="FFFFFF"/>
        <w:spacing w:before="0" w:beforeAutospacing="0" w:after="408" w:afterAutospacing="0" w:line="276" w:lineRule="auto"/>
        <w:jc w:val="both"/>
        <w:textAlignment w:val="baseline"/>
        <w:rPr>
          <w:rFonts w:asciiTheme="minorBidi" w:hAnsiTheme="minorBidi" w:cstheme="minorBidi"/>
          <w:color w:val="444444"/>
          <w:sz w:val="32"/>
          <w:szCs w:val="32"/>
        </w:rPr>
      </w:pPr>
      <w:r w:rsidRPr="00E32603">
        <w:rPr>
          <w:rFonts w:asciiTheme="minorBidi" w:hAnsiTheme="minorBidi" w:cstheme="minorBidi"/>
          <w:color w:val="444444"/>
          <w:sz w:val="32"/>
          <w:szCs w:val="32"/>
        </w:rPr>
        <w:t xml:space="preserve">The crucified Jesus is surrounded by scenes of pogroms. There is a burning shtetl on the right with distressed figures above it. Below this is found a Jew wearing traditional Jewish clothing (and a placard) and a fleeing woman with her child, reminiscent of the story of Jesus’ flight to Egypt as a child (see Matt 2.13-15). </w:t>
      </w:r>
      <w:proofErr w:type="gramStart"/>
      <w:r w:rsidRPr="00E32603">
        <w:rPr>
          <w:rFonts w:asciiTheme="minorBidi" w:hAnsiTheme="minorBidi" w:cstheme="minorBidi"/>
          <w:color w:val="444444"/>
          <w:sz w:val="32"/>
          <w:szCs w:val="32"/>
        </w:rPr>
        <w:t>Similarly</w:t>
      </w:r>
      <w:proofErr w:type="gramEnd"/>
      <w:r w:rsidRPr="00E32603">
        <w:rPr>
          <w:rFonts w:asciiTheme="minorBidi" w:hAnsiTheme="minorBidi" w:cstheme="minorBidi"/>
          <w:color w:val="444444"/>
          <w:sz w:val="32"/>
          <w:szCs w:val="32"/>
        </w:rPr>
        <w:t xml:space="preserve"> to </w:t>
      </w:r>
      <w:r w:rsidRPr="00E32603">
        <w:rPr>
          <w:rFonts w:asciiTheme="minorBidi" w:hAnsiTheme="minorBidi" w:cstheme="minorBidi"/>
          <w:i/>
          <w:iCs/>
          <w:color w:val="444444"/>
          <w:sz w:val="32"/>
          <w:szCs w:val="32"/>
        </w:rPr>
        <w:t>White Crucifixion</w:t>
      </w:r>
      <w:r w:rsidRPr="00E32603">
        <w:rPr>
          <w:rFonts w:asciiTheme="minorBidi" w:hAnsiTheme="minorBidi" w:cstheme="minorBidi"/>
          <w:color w:val="444444"/>
          <w:sz w:val="32"/>
          <w:szCs w:val="32"/>
        </w:rPr>
        <w:t> which had a ship carrying Jewish refugee, there is also a ship carrying Jews in </w:t>
      </w:r>
      <w:r w:rsidRPr="00E32603">
        <w:rPr>
          <w:rFonts w:asciiTheme="minorBidi" w:hAnsiTheme="minorBidi" w:cstheme="minorBidi"/>
          <w:i/>
          <w:iCs/>
          <w:color w:val="444444"/>
          <w:sz w:val="32"/>
          <w:szCs w:val="32"/>
        </w:rPr>
        <w:t>Yellow Crucifixion</w:t>
      </w:r>
      <w:r w:rsidRPr="00E32603">
        <w:rPr>
          <w:rFonts w:asciiTheme="minorBidi" w:hAnsiTheme="minorBidi" w:cstheme="minorBidi"/>
          <w:color w:val="444444"/>
          <w:sz w:val="32"/>
          <w:szCs w:val="32"/>
        </w:rPr>
        <w:t> (on the left side). There is an important difference in that this ship is depicted as sinking into the waters. This undoubtedly refers to the sinking of the </w:t>
      </w:r>
      <w:r w:rsidRPr="00E32603">
        <w:rPr>
          <w:rFonts w:asciiTheme="minorBidi" w:hAnsiTheme="minorBidi" w:cstheme="minorBidi"/>
          <w:i/>
          <w:iCs/>
          <w:color w:val="444444"/>
          <w:sz w:val="32"/>
          <w:szCs w:val="32"/>
        </w:rPr>
        <w:t>Struma</w:t>
      </w:r>
      <w:r w:rsidRPr="00E32603">
        <w:rPr>
          <w:rFonts w:asciiTheme="minorBidi" w:hAnsiTheme="minorBidi" w:cstheme="minorBidi"/>
          <w:color w:val="444444"/>
          <w:sz w:val="32"/>
          <w:szCs w:val="32"/>
        </w:rPr>
        <w:t> in 1942. The </w:t>
      </w:r>
      <w:r w:rsidRPr="00E32603">
        <w:rPr>
          <w:rFonts w:asciiTheme="minorBidi" w:hAnsiTheme="minorBidi" w:cstheme="minorBidi"/>
          <w:i/>
          <w:iCs/>
          <w:color w:val="444444"/>
          <w:sz w:val="32"/>
          <w:szCs w:val="32"/>
        </w:rPr>
        <w:t>Struma</w:t>
      </w:r>
      <w:r w:rsidRPr="00E32603">
        <w:rPr>
          <w:rFonts w:asciiTheme="minorBidi" w:hAnsiTheme="minorBidi" w:cstheme="minorBidi"/>
          <w:color w:val="444444"/>
          <w:sz w:val="32"/>
          <w:szCs w:val="32"/>
        </w:rPr>
        <w:t> was attempting to deliver nearly eight hundred Jewish refugees to Palestine, however the ship was detained in Turkey due to the British not allowing the Jews to disembark at Palestine. This led to the ship being destroyed by the Soviets a couple of months later in the Black Sea, with the occupants either dying in the torpedo blast or drowning thereafter (there was one survivor).</w:t>
      </w:r>
    </w:p>
    <w:p w14:paraId="62C88D8E" w14:textId="77777777" w:rsidR="00762CC1" w:rsidRPr="00E32603" w:rsidRDefault="00762CC1" w:rsidP="00E32603">
      <w:pPr>
        <w:spacing w:line="276" w:lineRule="auto"/>
        <w:rPr>
          <w:rFonts w:asciiTheme="minorBidi" w:hAnsiTheme="minorBidi"/>
          <w:sz w:val="32"/>
          <w:szCs w:val="32"/>
        </w:rPr>
      </w:pPr>
    </w:p>
    <w:sectPr w:rsidR="00762CC1" w:rsidRPr="00E32603" w:rsidSect="004F6958">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Helvetica">
    <w:panose1 w:val="00000000000000000000"/>
    <w:charset w:val="00"/>
    <w:family w:val="auto"/>
    <w:pitch w:val="variable"/>
    <w:sig w:usb0="E00002FF" w:usb1="5000785B"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45FAA"/>
    <w:rsid w:val="000702E5"/>
    <w:rsid w:val="00282CDA"/>
    <w:rsid w:val="002E75CE"/>
    <w:rsid w:val="00381202"/>
    <w:rsid w:val="004E301D"/>
    <w:rsid w:val="004F6958"/>
    <w:rsid w:val="00645FAA"/>
    <w:rsid w:val="00762CC1"/>
    <w:rsid w:val="00C66F2A"/>
    <w:rsid w:val="00E3260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70AA665E"/>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645FAA"/>
    <w:pPr>
      <w:spacing w:before="100" w:beforeAutospacing="1" w:after="100" w:afterAutospacing="1"/>
    </w:pPr>
    <w:rPr>
      <w:rFonts w:ascii="Times New Roman" w:hAnsi="Times New Roman" w:cs="Times New Roman"/>
    </w:rPr>
  </w:style>
  <w:style w:type="character" w:styleId="Hyperlink">
    <w:name w:val="Hyperlink"/>
    <w:basedOn w:val="DefaultParagraphFont"/>
    <w:uiPriority w:val="99"/>
    <w:semiHidden/>
    <w:unhideWhenUsed/>
    <w:rsid w:val="00645FAA"/>
    <w:rPr>
      <w:color w:val="0000FF"/>
      <w:u w:val="single"/>
    </w:rPr>
  </w:style>
  <w:style w:type="character" w:styleId="Emphasis">
    <w:name w:val="Emphasis"/>
    <w:basedOn w:val="DefaultParagraphFont"/>
    <w:uiPriority w:val="20"/>
    <w:qFormat/>
    <w:rsid w:val="00381202"/>
    <w:rPr>
      <w:i/>
      <w:iCs/>
    </w:rPr>
  </w:style>
  <w:style w:type="character" w:styleId="FollowedHyperlink">
    <w:name w:val="FollowedHyperlink"/>
    <w:basedOn w:val="DefaultParagraphFont"/>
    <w:uiPriority w:val="99"/>
    <w:semiHidden/>
    <w:unhideWhenUsed/>
    <w:rsid w:val="00E32603"/>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59409764">
      <w:bodyDiv w:val="1"/>
      <w:marLeft w:val="0"/>
      <w:marRight w:val="0"/>
      <w:marTop w:val="0"/>
      <w:marBottom w:val="0"/>
      <w:divBdr>
        <w:top w:val="none" w:sz="0" w:space="0" w:color="auto"/>
        <w:left w:val="none" w:sz="0" w:space="0" w:color="auto"/>
        <w:bottom w:val="none" w:sz="0" w:space="0" w:color="auto"/>
        <w:right w:val="none" w:sz="0" w:space="0" w:color="auto"/>
      </w:divBdr>
    </w:div>
    <w:div w:id="616184510">
      <w:bodyDiv w:val="1"/>
      <w:marLeft w:val="0"/>
      <w:marRight w:val="0"/>
      <w:marTop w:val="0"/>
      <w:marBottom w:val="0"/>
      <w:divBdr>
        <w:top w:val="none" w:sz="0" w:space="0" w:color="auto"/>
        <w:left w:val="none" w:sz="0" w:space="0" w:color="auto"/>
        <w:bottom w:val="none" w:sz="0" w:space="0" w:color="auto"/>
        <w:right w:val="none" w:sz="0" w:space="0" w:color="auto"/>
      </w:divBdr>
    </w:div>
    <w:div w:id="682708412">
      <w:bodyDiv w:val="1"/>
      <w:marLeft w:val="0"/>
      <w:marRight w:val="0"/>
      <w:marTop w:val="0"/>
      <w:marBottom w:val="0"/>
      <w:divBdr>
        <w:top w:val="none" w:sz="0" w:space="0" w:color="auto"/>
        <w:left w:val="none" w:sz="0" w:space="0" w:color="auto"/>
        <w:bottom w:val="none" w:sz="0" w:space="0" w:color="auto"/>
        <w:right w:val="none" w:sz="0" w:space="0" w:color="auto"/>
      </w:divBdr>
    </w:div>
    <w:div w:id="1952659741">
      <w:bodyDiv w:val="1"/>
      <w:marLeft w:val="0"/>
      <w:marRight w:val="0"/>
      <w:marTop w:val="0"/>
      <w:marBottom w:val="0"/>
      <w:divBdr>
        <w:top w:val="none" w:sz="0" w:space="0" w:color="auto"/>
        <w:left w:val="none" w:sz="0" w:space="0" w:color="auto"/>
        <w:bottom w:val="none" w:sz="0" w:space="0" w:color="auto"/>
        <w:right w:val="none" w:sz="0" w:space="0" w:color="auto"/>
      </w:divBdr>
      <w:divsChild>
        <w:div w:id="1593657521">
          <w:marLeft w:val="0"/>
          <w:marRight w:val="0"/>
          <w:marTop w:val="0"/>
          <w:marBottom w:val="0"/>
          <w:divBdr>
            <w:top w:val="none" w:sz="0" w:space="0" w:color="auto"/>
            <w:left w:val="none" w:sz="0" w:space="0" w:color="auto"/>
            <w:bottom w:val="none" w:sz="0" w:space="0" w:color="auto"/>
            <w:right w:val="none" w:sz="0" w:space="0" w:color="auto"/>
          </w:divBdr>
          <w:divsChild>
            <w:div w:id="242496708">
              <w:marLeft w:val="0"/>
              <w:marRight w:val="0"/>
              <w:marTop w:val="0"/>
              <w:marBottom w:val="480"/>
              <w:divBdr>
                <w:top w:val="none" w:sz="0" w:space="0" w:color="auto"/>
                <w:left w:val="none" w:sz="0" w:space="0" w:color="auto"/>
                <w:bottom w:val="none" w:sz="0" w:space="0" w:color="auto"/>
                <w:right w:val="none" w:sz="0" w:space="0" w:color="auto"/>
              </w:divBdr>
            </w:div>
          </w:divsChild>
        </w:div>
        <w:div w:id="105007135">
          <w:marLeft w:val="0"/>
          <w:marRight w:val="0"/>
          <w:marTop w:val="0"/>
          <w:marBottom w:val="0"/>
          <w:divBdr>
            <w:top w:val="none" w:sz="0" w:space="0" w:color="auto"/>
            <w:left w:val="none" w:sz="0" w:space="0" w:color="auto"/>
            <w:bottom w:val="none" w:sz="0" w:space="0" w:color="auto"/>
            <w:right w:val="none" w:sz="0" w:space="0" w:color="auto"/>
          </w:divBdr>
          <w:divsChild>
            <w:div w:id="1255164430">
              <w:marLeft w:val="0"/>
              <w:marRight w:val="0"/>
              <w:marTop w:val="0"/>
              <w:marBottom w:val="480"/>
              <w:divBdr>
                <w:top w:val="none" w:sz="0" w:space="0" w:color="auto"/>
                <w:left w:val="none" w:sz="0" w:space="0" w:color="auto"/>
                <w:bottom w:val="none" w:sz="0" w:space="0" w:color="auto"/>
                <w:right w:val="none" w:sz="0" w:space="0" w:color="auto"/>
              </w:divBdr>
            </w:div>
          </w:divsChild>
        </w:div>
      </w:divsChild>
    </w:div>
  </w:divs>
  <w:allowPNG/>
</w:webSettings>
</file>

<file path=word/_rels/document.xml.rels><?xml version="1.0" encoding="UTF-8" standalone="yes"?>
<Relationships xmlns="http://schemas.openxmlformats.org/package/2006/relationships"><Relationship Id="rId8" Type="http://schemas.openxmlformats.org/officeDocument/2006/relationships/hyperlink" Target="https://en.wikipedia.org/wiki/Portal_(architecture)" TargetMode="External"/><Relationship Id="rId13" Type="http://schemas.openxmlformats.org/officeDocument/2006/relationships/hyperlink" Target="https://en.wikipedia.org/wiki/Chalice" TargetMode="External"/><Relationship Id="rId18" Type="http://schemas.openxmlformats.org/officeDocument/2006/relationships/hyperlink" Target="https://en.wikipedia.org/wiki/Ecclesia_and_Synagoga" TargetMode="External"/><Relationship Id="rId26" Type="http://schemas.openxmlformats.org/officeDocument/2006/relationships/hyperlink" Target="https://en.wikipedia.org/wiki/Tree_of_Jesse" TargetMode="External"/><Relationship Id="rId3" Type="http://schemas.openxmlformats.org/officeDocument/2006/relationships/webSettings" Target="webSettings.xml"/><Relationship Id="rId21" Type="http://schemas.openxmlformats.org/officeDocument/2006/relationships/hyperlink" Target="https://en.wikipedia.org/wiki/Ecclesia_and_Synagoga" TargetMode="External"/><Relationship Id="rId7" Type="http://schemas.openxmlformats.org/officeDocument/2006/relationships/hyperlink" Target="https://en.wikipedia.org/wiki/Synagogue" TargetMode="External"/><Relationship Id="rId12" Type="http://schemas.openxmlformats.org/officeDocument/2006/relationships/hyperlink" Target="https://en.wikipedia.org/wiki/Ecclesia_and_Synagoga" TargetMode="External"/><Relationship Id="rId17" Type="http://schemas.openxmlformats.org/officeDocument/2006/relationships/hyperlink" Target="https://en.wikipedia.org/wiki/Torah_scroll" TargetMode="External"/><Relationship Id="rId25" Type="http://schemas.openxmlformats.org/officeDocument/2006/relationships/hyperlink" Target="https://en.wikipedia.org/wiki/Medieval_art" TargetMode="External"/><Relationship Id="rId2" Type="http://schemas.openxmlformats.org/officeDocument/2006/relationships/settings" Target="settings.xml"/><Relationship Id="rId16" Type="http://schemas.openxmlformats.org/officeDocument/2006/relationships/hyperlink" Target="https://en.wikipedia.org/wiki/Tablets_of_the_Law" TargetMode="External"/><Relationship Id="rId20" Type="http://schemas.openxmlformats.org/officeDocument/2006/relationships/hyperlink" Target="https://en.wikipedia.org/wiki/Emblem" TargetMode="External"/><Relationship Id="rId29"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en.wikipedia.org/wiki/Jewish" TargetMode="External"/><Relationship Id="rId11" Type="http://schemas.openxmlformats.org/officeDocument/2006/relationships/hyperlink" Target="https://en.wikipedia.org/wiki/Romanesque_art" TargetMode="External"/><Relationship Id="rId24" Type="http://schemas.openxmlformats.org/officeDocument/2006/relationships/hyperlink" Target="https://en.wikipedia.org/wiki/Ecclesia_and_Synagoga" TargetMode="External"/><Relationship Id="rId5" Type="http://schemas.openxmlformats.org/officeDocument/2006/relationships/hyperlink" Target="https://en.wikipedia.org/wiki/Roman_Catholic_Church" TargetMode="External"/><Relationship Id="rId15" Type="http://schemas.openxmlformats.org/officeDocument/2006/relationships/hyperlink" Target="https://en.wikipedia.org/wiki/Christ" TargetMode="External"/><Relationship Id="rId23" Type="http://schemas.openxmlformats.org/officeDocument/2006/relationships/hyperlink" Target="https://en.wikipedia.org/wiki/Eucharist" TargetMode="External"/><Relationship Id="rId28" Type="http://schemas.openxmlformats.org/officeDocument/2006/relationships/fontTable" Target="fontTable.xml"/><Relationship Id="rId10" Type="http://schemas.openxmlformats.org/officeDocument/2006/relationships/hyperlink" Target="https://en.wikipedia.org/wiki/Crucifixion_in_the_arts" TargetMode="External"/><Relationship Id="rId19" Type="http://schemas.openxmlformats.org/officeDocument/2006/relationships/hyperlink" Target="https://en.wikipedia.org/wiki/Blood_of_Christ" TargetMode="External"/><Relationship Id="rId4" Type="http://schemas.openxmlformats.org/officeDocument/2006/relationships/hyperlink" Target="https://en.wikipedia.org/wiki/Latin_language" TargetMode="External"/><Relationship Id="rId9" Type="http://schemas.openxmlformats.org/officeDocument/2006/relationships/hyperlink" Target="https://en.wikipedia.org/wiki/Strasbourg_Cathedral" TargetMode="External"/><Relationship Id="rId14" Type="http://schemas.openxmlformats.org/officeDocument/2006/relationships/hyperlink" Target="https://en.wikipedia.org/wiki/Holy_Lance" TargetMode="External"/><Relationship Id="rId22" Type="http://schemas.openxmlformats.org/officeDocument/2006/relationships/hyperlink" Target="https://en.wikipedia.org/wiki/Old_Testament_sacrifice" TargetMode="External"/><Relationship Id="rId27" Type="http://schemas.openxmlformats.org/officeDocument/2006/relationships/hyperlink" Target="https://en.wikipedia.org/wiki/Nativity_of_Jesus_in_ar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TotalTime>
  <Pages>4</Pages>
  <Words>1281</Words>
  <Characters>7302</Characters>
  <Application>Microsoft Office Word</Application>
  <DocSecurity>0</DocSecurity>
  <Lines>60</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8566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2</cp:revision>
  <dcterms:created xsi:type="dcterms:W3CDTF">2018-05-17T08:54:00Z</dcterms:created>
  <dcterms:modified xsi:type="dcterms:W3CDTF">2020-03-31T10:33:00Z</dcterms:modified>
</cp:coreProperties>
</file>