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08BDB" w14:textId="77777777" w:rsidR="00773B5D" w:rsidRDefault="00773B5D" w:rsidP="005F7CC8">
      <w:pPr>
        <w:pStyle w:val="BodyText"/>
        <w:spacing w:line="360" w:lineRule="auto"/>
        <w:jc w:val="center"/>
        <w:rPr>
          <w:rFonts w:ascii="Times New Roman"/>
        </w:rPr>
      </w:pPr>
    </w:p>
    <w:p w14:paraId="78F24691" w14:textId="77777777" w:rsidR="00773B5D" w:rsidRDefault="00773B5D" w:rsidP="005F7CC8">
      <w:pPr>
        <w:pStyle w:val="BodyText"/>
        <w:spacing w:line="360" w:lineRule="auto"/>
        <w:jc w:val="center"/>
        <w:rPr>
          <w:rFonts w:ascii="Times New Roman"/>
        </w:rPr>
      </w:pPr>
    </w:p>
    <w:p w14:paraId="018A2C2E" w14:textId="77777777" w:rsidR="00773B5D" w:rsidRDefault="00773B5D" w:rsidP="005F7CC8">
      <w:pPr>
        <w:pStyle w:val="BodyText"/>
        <w:spacing w:line="360" w:lineRule="auto"/>
        <w:jc w:val="center"/>
        <w:rPr>
          <w:rFonts w:ascii="Times New Roman"/>
        </w:rPr>
      </w:pPr>
    </w:p>
    <w:p w14:paraId="2CCD8BCC" w14:textId="77777777" w:rsidR="00773B5D" w:rsidRDefault="00773B5D" w:rsidP="005F7CC8">
      <w:pPr>
        <w:pStyle w:val="BodyText"/>
        <w:spacing w:line="360" w:lineRule="auto"/>
        <w:jc w:val="center"/>
        <w:rPr>
          <w:rFonts w:ascii="Times New Roman"/>
        </w:rPr>
      </w:pPr>
    </w:p>
    <w:p w14:paraId="6478D598" w14:textId="77777777" w:rsidR="00773B5D" w:rsidRDefault="00773B5D" w:rsidP="005F7CC8">
      <w:pPr>
        <w:pStyle w:val="BodyText"/>
        <w:spacing w:line="360" w:lineRule="auto"/>
        <w:jc w:val="center"/>
        <w:rPr>
          <w:rFonts w:ascii="Times New Roman"/>
        </w:rPr>
      </w:pPr>
    </w:p>
    <w:p w14:paraId="0AA70E50" w14:textId="77777777" w:rsidR="00773B5D" w:rsidRDefault="00773B5D" w:rsidP="005F7CC8">
      <w:pPr>
        <w:pStyle w:val="BodyText"/>
        <w:spacing w:before="252" w:line="360" w:lineRule="auto"/>
        <w:jc w:val="center"/>
        <w:rPr>
          <w:rFonts w:ascii="Times New Roman"/>
        </w:rPr>
      </w:pPr>
    </w:p>
    <w:p w14:paraId="45DCC604" w14:textId="77777777" w:rsidR="00773B5D" w:rsidRPr="00301CBF" w:rsidRDefault="002C5CD4" w:rsidP="005F7CC8">
      <w:pPr>
        <w:spacing w:line="360" w:lineRule="auto"/>
        <w:ind w:left="626" w:right="625"/>
        <w:jc w:val="center"/>
        <w:rPr>
          <w:rFonts w:asciiTheme="minorHAnsi" w:hAnsiTheme="minorHAnsi" w:cstheme="minorHAnsi"/>
          <w:b/>
        </w:rPr>
      </w:pPr>
      <w:r w:rsidRPr="00301CBF">
        <w:rPr>
          <w:rFonts w:asciiTheme="minorHAnsi" w:hAnsiTheme="minorHAnsi" w:cstheme="minorHAnsi"/>
          <w:b/>
        </w:rPr>
        <w:t>BMHP5019_BIRM</w:t>
      </w:r>
      <w:r w:rsidRPr="00301CBF">
        <w:rPr>
          <w:rFonts w:asciiTheme="minorHAnsi" w:hAnsiTheme="minorHAnsi" w:cstheme="minorHAnsi"/>
          <w:b/>
          <w:spacing w:val="-2"/>
        </w:rPr>
        <w:t xml:space="preserve"> </w:t>
      </w:r>
      <w:r w:rsidRPr="00301CBF">
        <w:rPr>
          <w:rFonts w:asciiTheme="minorHAnsi" w:hAnsiTheme="minorHAnsi" w:cstheme="minorHAnsi"/>
          <w:b/>
        </w:rPr>
        <w:t>–</w:t>
      </w:r>
      <w:r w:rsidRPr="00301CBF">
        <w:rPr>
          <w:rFonts w:asciiTheme="minorHAnsi" w:hAnsiTheme="minorHAnsi" w:cstheme="minorHAnsi"/>
          <w:b/>
          <w:spacing w:val="-8"/>
        </w:rPr>
        <w:t xml:space="preserve"> </w:t>
      </w:r>
      <w:r w:rsidRPr="00301CBF">
        <w:rPr>
          <w:rFonts w:asciiTheme="minorHAnsi" w:hAnsiTheme="minorHAnsi" w:cstheme="minorHAnsi"/>
          <w:b/>
        </w:rPr>
        <w:t>Introduction</w:t>
      </w:r>
      <w:r w:rsidRPr="00301CBF">
        <w:rPr>
          <w:rFonts w:asciiTheme="minorHAnsi" w:hAnsiTheme="minorHAnsi" w:cstheme="minorHAnsi"/>
          <w:b/>
          <w:spacing w:val="-7"/>
        </w:rPr>
        <w:t xml:space="preserve"> </w:t>
      </w:r>
      <w:r w:rsidRPr="00301CBF">
        <w:rPr>
          <w:rFonts w:asciiTheme="minorHAnsi" w:hAnsiTheme="minorHAnsi" w:cstheme="minorHAnsi"/>
          <w:b/>
        </w:rPr>
        <w:t>to</w:t>
      </w:r>
      <w:r w:rsidRPr="00301CBF">
        <w:rPr>
          <w:rFonts w:asciiTheme="minorHAnsi" w:hAnsiTheme="minorHAnsi" w:cstheme="minorHAnsi"/>
          <w:b/>
          <w:spacing w:val="-6"/>
        </w:rPr>
        <w:t xml:space="preserve"> </w:t>
      </w:r>
      <w:r w:rsidRPr="00301CBF">
        <w:rPr>
          <w:rFonts w:asciiTheme="minorHAnsi" w:hAnsiTheme="minorHAnsi" w:cstheme="minorHAnsi"/>
          <w:b/>
        </w:rPr>
        <w:t>Independent</w:t>
      </w:r>
      <w:r w:rsidRPr="00301CBF">
        <w:rPr>
          <w:rFonts w:asciiTheme="minorHAnsi" w:hAnsiTheme="minorHAnsi" w:cstheme="minorHAnsi"/>
          <w:b/>
          <w:spacing w:val="-3"/>
        </w:rPr>
        <w:t xml:space="preserve"> </w:t>
      </w:r>
      <w:r w:rsidRPr="00301CBF">
        <w:rPr>
          <w:rFonts w:asciiTheme="minorHAnsi" w:hAnsiTheme="minorHAnsi" w:cstheme="minorHAnsi"/>
          <w:b/>
        </w:rPr>
        <w:t>Research</w:t>
      </w:r>
      <w:r w:rsidRPr="00301CBF">
        <w:rPr>
          <w:rFonts w:asciiTheme="minorHAnsi" w:hAnsiTheme="minorHAnsi" w:cstheme="minorHAnsi"/>
          <w:b/>
          <w:spacing w:val="-6"/>
        </w:rPr>
        <w:t xml:space="preserve"> </w:t>
      </w:r>
      <w:r w:rsidRPr="00301CBF">
        <w:rPr>
          <w:rFonts w:asciiTheme="minorHAnsi" w:hAnsiTheme="minorHAnsi" w:cstheme="minorHAnsi"/>
          <w:b/>
        </w:rPr>
        <w:t>Skills Component 1 Template.</w:t>
      </w:r>
    </w:p>
    <w:p w14:paraId="41A54EB6" w14:textId="77777777" w:rsidR="00773B5D" w:rsidRPr="00301CBF" w:rsidRDefault="002C5CD4" w:rsidP="005F7CC8">
      <w:pPr>
        <w:spacing w:line="360" w:lineRule="auto"/>
        <w:ind w:left="626" w:right="625"/>
        <w:jc w:val="center"/>
        <w:rPr>
          <w:rFonts w:asciiTheme="minorHAnsi" w:hAnsiTheme="minorHAnsi" w:cstheme="minorHAnsi"/>
          <w:b/>
        </w:rPr>
      </w:pPr>
      <w:r w:rsidRPr="00301CBF">
        <w:rPr>
          <w:rFonts w:asciiTheme="minorHAnsi" w:hAnsiTheme="minorHAnsi" w:cstheme="minorHAnsi"/>
          <w:b/>
        </w:rPr>
        <w:t>400-word</w:t>
      </w:r>
      <w:r w:rsidRPr="00301CBF">
        <w:rPr>
          <w:rFonts w:asciiTheme="minorHAnsi" w:hAnsiTheme="minorHAnsi" w:cstheme="minorHAnsi"/>
          <w:b/>
          <w:spacing w:val="-5"/>
        </w:rPr>
        <w:t xml:space="preserve"> </w:t>
      </w:r>
      <w:r w:rsidRPr="00301CBF">
        <w:rPr>
          <w:rFonts w:asciiTheme="minorHAnsi" w:hAnsiTheme="minorHAnsi" w:cstheme="minorHAnsi"/>
          <w:b/>
        </w:rPr>
        <w:t>Scoping</w:t>
      </w:r>
      <w:r w:rsidRPr="00301CBF">
        <w:rPr>
          <w:rFonts w:asciiTheme="minorHAnsi" w:hAnsiTheme="minorHAnsi" w:cstheme="minorHAnsi"/>
          <w:b/>
          <w:spacing w:val="-6"/>
        </w:rPr>
        <w:t xml:space="preserve"> </w:t>
      </w:r>
      <w:r w:rsidRPr="00301CBF">
        <w:rPr>
          <w:rFonts w:asciiTheme="minorHAnsi" w:hAnsiTheme="minorHAnsi" w:cstheme="minorHAnsi"/>
          <w:b/>
        </w:rPr>
        <w:t>review</w:t>
      </w:r>
      <w:r w:rsidRPr="00301CBF">
        <w:rPr>
          <w:rFonts w:asciiTheme="minorHAnsi" w:hAnsiTheme="minorHAnsi" w:cstheme="minorHAnsi"/>
          <w:b/>
          <w:spacing w:val="-4"/>
        </w:rPr>
        <w:t xml:space="preserve"> </w:t>
      </w:r>
      <w:r w:rsidRPr="00301CBF">
        <w:rPr>
          <w:rFonts w:asciiTheme="minorHAnsi" w:hAnsiTheme="minorHAnsi" w:cstheme="minorHAnsi"/>
          <w:b/>
          <w:spacing w:val="-2"/>
        </w:rPr>
        <w:t>proposal.</w:t>
      </w:r>
    </w:p>
    <w:p w14:paraId="7DC96BFD" w14:textId="77777777" w:rsidR="00773B5D" w:rsidRPr="00301CBF" w:rsidRDefault="00773B5D" w:rsidP="005F7CC8">
      <w:pPr>
        <w:pStyle w:val="BodyText"/>
        <w:spacing w:line="360" w:lineRule="auto"/>
        <w:jc w:val="center"/>
        <w:rPr>
          <w:rFonts w:asciiTheme="minorHAnsi" w:hAnsiTheme="minorHAnsi" w:cstheme="minorHAnsi"/>
          <w:b/>
        </w:rPr>
      </w:pPr>
    </w:p>
    <w:p w14:paraId="3340BAE1" w14:textId="77777777" w:rsidR="00773B5D" w:rsidRPr="00301CBF" w:rsidRDefault="00773B5D" w:rsidP="005F7CC8">
      <w:pPr>
        <w:pStyle w:val="BodyText"/>
        <w:spacing w:line="360" w:lineRule="auto"/>
        <w:jc w:val="center"/>
        <w:rPr>
          <w:rFonts w:asciiTheme="minorHAnsi" w:hAnsiTheme="minorHAnsi" w:cstheme="minorHAnsi"/>
          <w:b/>
        </w:rPr>
      </w:pPr>
    </w:p>
    <w:p w14:paraId="554E07DA" w14:textId="77777777" w:rsidR="00773B5D" w:rsidRPr="00301CBF" w:rsidRDefault="00773B5D" w:rsidP="005F7CC8">
      <w:pPr>
        <w:pStyle w:val="BodyText"/>
        <w:spacing w:line="360" w:lineRule="auto"/>
        <w:jc w:val="center"/>
        <w:rPr>
          <w:rFonts w:asciiTheme="minorHAnsi" w:hAnsiTheme="minorHAnsi" w:cstheme="minorHAnsi"/>
          <w:b/>
        </w:rPr>
      </w:pPr>
    </w:p>
    <w:p w14:paraId="2D90264A" w14:textId="77777777" w:rsidR="00773B5D" w:rsidRPr="00301CBF" w:rsidRDefault="00773B5D" w:rsidP="005F7CC8">
      <w:pPr>
        <w:pStyle w:val="BodyText"/>
        <w:spacing w:before="96" w:line="360" w:lineRule="auto"/>
        <w:jc w:val="center"/>
        <w:rPr>
          <w:rFonts w:asciiTheme="minorHAnsi" w:hAnsiTheme="minorHAnsi" w:cstheme="minorHAnsi"/>
          <w:b/>
        </w:rPr>
      </w:pPr>
    </w:p>
    <w:p w14:paraId="0E19B489" w14:textId="2D990ACC" w:rsidR="00773B5D" w:rsidRPr="00301CBF" w:rsidRDefault="002C5CD4" w:rsidP="005F7CC8">
      <w:pPr>
        <w:spacing w:line="360" w:lineRule="auto"/>
        <w:ind w:left="627" w:right="625"/>
        <w:jc w:val="center"/>
        <w:rPr>
          <w:rFonts w:asciiTheme="minorHAnsi" w:hAnsiTheme="minorHAnsi" w:cstheme="minorHAnsi"/>
          <w:b/>
        </w:rPr>
      </w:pPr>
      <w:r w:rsidRPr="00301CBF">
        <w:rPr>
          <w:rFonts w:asciiTheme="minorHAnsi" w:hAnsiTheme="minorHAnsi" w:cstheme="minorHAnsi"/>
          <w:b/>
        </w:rPr>
        <w:t>Student</w:t>
      </w:r>
      <w:r w:rsidRPr="00301CBF">
        <w:rPr>
          <w:rFonts w:asciiTheme="minorHAnsi" w:hAnsiTheme="minorHAnsi" w:cstheme="minorHAnsi"/>
          <w:b/>
          <w:spacing w:val="-3"/>
        </w:rPr>
        <w:t xml:space="preserve"> </w:t>
      </w:r>
      <w:r w:rsidRPr="00301CBF">
        <w:rPr>
          <w:rFonts w:asciiTheme="minorHAnsi" w:hAnsiTheme="minorHAnsi" w:cstheme="minorHAnsi"/>
          <w:b/>
          <w:spacing w:val="-2"/>
        </w:rPr>
        <w:t>Name:</w:t>
      </w:r>
      <w:r w:rsidR="00654B67" w:rsidRPr="00301CBF">
        <w:rPr>
          <w:rFonts w:asciiTheme="minorHAnsi" w:hAnsiTheme="minorHAnsi" w:cstheme="minorHAnsi"/>
          <w:b/>
          <w:spacing w:val="-2"/>
        </w:rPr>
        <w:t xml:space="preserve"> </w:t>
      </w:r>
      <w:proofErr w:type="spellStart"/>
      <w:r w:rsidR="00654B67" w:rsidRPr="00301CBF">
        <w:rPr>
          <w:rFonts w:asciiTheme="minorHAnsi" w:hAnsiTheme="minorHAnsi" w:cstheme="minorHAnsi"/>
          <w:b/>
          <w:spacing w:val="-2"/>
        </w:rPr>
        <w:t>Naveeda</w:t>
      </w:r>
      <w:proofErr w:type="spellEnd"/>
      <w:r w:rsidR="00654B67" w:rsidRPr="00301CBF">
        <w:rPr>
          <w:rFonts w:asciiTheme="minorHAnsi" w:hAnsiTheme="minorHAnsi" w:cstheme="minorHAnsi"/>
          <w:b/>
          <w:spacing w:val="-2"/>
        </w:rPr>
        <w:t xml:space="preserve"> Qayyum</w:t>
      </w:r>
    </w:p>
    <w:p w14:paraId="0B2FA279" w14:textId="2A922720" w:rsidR="00773B5D" w:rsidRPr="00301CBF" w:rsidRDefault="002C5CD4" w:rsidP="005F7CC8">
      <w:pPr>
        <w:spacing w:before="199" w:line="360" w:lineRule="auto"/>
        <w:ind w:left="4" w:right="4"/>
        <w:jc w:val="center"/>
        <w:rPr>
          <w:rFonts w:asciiTheme="minorHAnsi" w:hAnsiTheme="minorHAnsi" w:cstheme="minorHAnsi"/>
          <w:b/>
        </w:rPr>
      </w:pPr>
      <w:r w:rsidRPr="00301CBF">
        <w:rPr>
          <w:rFonts w:asciiTheme="minorHAnsi" w:hAnsiTheme="minorHAnsi" w:cstheme="minorHAnsi"/>
          <w:b/>
        </w:rPr>
        <w:t>Student</w:t>
      </w:r>
      <w:r w:rsidRPr="00301CBF">
        <w:rPr>
          <w:rFonts w:asciiTheme="minorHAnsi" w:hAnsiTheme="minorHAnsi" w:cstheme="minorHAnsi"/>
          <w:b/>
          <w:spacing w:val="-3"/>
        </w:rPr>
        <w:t xml:space="preserve"> </w:t>
      </w:r>
      <w:r w:rsidRPr="00301CBF">
        <w:rPr>
          <w:rFonts w:asciiTheme="minorHAnsi" w:hAnsiTheme="minorHAnsi" w:cstheme="minorHAnsi"/>
          <w:b/>
          <w:spacing w:val="-2"/>
        </w:rPr>
        <w:t>Number:</w:t>
      </w:r>
      <w:r w:rsidR="00654B67" w:rsidRPr="00301CBF">
        <w:rPr>
          <w:rFonts w:asciiTheme="minorHAnsi" w:hAnsiTheme="minorHAnsi" w:cstheme="minorHAnsi"/>
          <w:b/>
          <w:spacing w:val="-2"/>
        </w:rPr>
        <w:t xml:space="preserve"> 2323253</w:t>
      </w:r>
    </w:p>
    <w:p w14:paraId="3D789FFF" w14:textId="77777777" w:rsidR="00773B5D" w:rsidRPr="00301CBF" w:rsidRDefault="00773B5D" w:rsidP="005F7CC8">
      <w:pPr>
        <w:pStyle w:val="BodyText"/>
        <w:spacing w:line="360" w:lineRule="auto"/>
        <w:jc w:val="center"/>
        <w:rPr>
          <w:rFonts w:asciiTheme="minorHAnsi" w:hAnsiTheme="minorHAnsi" w:cstheme="minorHAnsi"/>
          <w:b/>
        </w:rPr>
      </w:pPr>
    </w:p>
    <w:p w14:paraId="579EE1A3" w14:textId="77777777" w:rsidR="00773B5D" w:rsidRPr="00301CBF" w:rsidRDefault="00773B5D" w:rsidP="005F7CC8">
      <w:pPr>
        <w:pStyle w:val="BodyText"/>
        <w:spacing w:line="360" w:lineRule="auto"/>
        <w:jc w:val="center"/>
        <w:rPr>
          <w:rFonts w:asciiTheme="minorHAnsi" w:hAnsiTheme="minorHAnsi" w:cstheme="minorHAnsi"/>
          <w:b/>
        </w:rPr>
      </w:pPr>
    </w:p>
    <w:p w14:paraId="0543088E" w14:textId="77777777" w:rsidR="00773B5D" w:rsidRPr="00301CBF" w:rsidRDefault="00773B5D" w:rsidP="005F7CC8">
      <w:pPr>
        <w:pStyle w:val="BodyText"/>
        <w:spacing w:line="360" w:lineRule="auto"/>
        <w:jc w:val="center"/>
        <w:rPr>
          <w:rFonts w:asciiTheme="minorHAnsi" w:hAnsiTheme="minorHAnsi" w:cstheme="minorHAnsi"/>
          <w:b/>
        </w:rPr>
      </w:pPr>
    </w:p>
    <w:p w14:paraId="77ABD6FF" w14:textId="77777777" w:rsidR="00773B5D" w:rsidRPr="00301CBF" w:rsidRDefault="00773B5D" w:rsidP="005F7CC8">
      <w:pPr>
        <w:pStyle w:val="BodyText"/>
        <w:spacing w:line="360" w:lineRule="auto"/>
        <w:jc w:val="center"/>
        <w:rPr>
          <w:rFonts w:asciiTheme="minorHAnsi" w:hAnsiTheme="minorHAnsi" w:cstheme="minorHAnsi"/>
          <w:b/>
        </w:rPr>
      </w:pPr>
    </w:p>
    <w:p w14:paraId="1663E34F" w14:textId="77777777" w:rsidR="00773B5D" w:rsidRPr="00301CBF" w:rsidRDefault="00773B5D" w:rsidP="005F7CC8">
      <w:pPr>
        <w:pStyle w:val="BodyText"/>
        <w:spacing w:line="360" w:lineRule="auto"/>
        <w:jc w:val="center"/>
        <w:rPr>
          <w:rFonts w:asciiTheme="minorHAnsi" w:hAnsiTheme="minorHAnsi" w:cstheme="minorHAnsi"/>
          <w:b/>
        </w:rPr>
      </w:pPr>
    </w:p>
    <w:p w14:paraId="11140C1E" w14:textId="77777777" w:rsidR="00773B5D" w:rsidRPr="00301CBF" w:rsidRDefault="00773B5D" w:rsidP="005F7CC8">
      <w:pPr>
        <w:pStyle w:val="BodyText"/>
        <w:spacing w:line="360" w:lineRule="auto"/>
        <w:jc w:val="center"/>
        <w:rPr>
          <w:rFonts w:asciiTheme="minorHAnsi" w:hAnsiTheme="minorHAnsi" w:cstheme="minorHAnsi"/>
          <w:b/>
        </w:rPr>
      </w:pPr>
    </w:p>
    <w:p w14:paraId="49219A23" w14:textId="77777777" w:rsidR="00773B5D" w:rsidRPr="00301CBF" w:rsidRDefault="00773B5D" w:rsidP="005F7CC8">
      <w:pPr>
        <w:pStyle w:val="BodyText"/>
        <w:spacing w:before="242" w:line="360" w:lineRule="auto"/>
        <w:jc w:val="center"/>
        <w:rPr>
          <w:rFonts w:asciiTheme="minorHAnsi" w:hAnsiTheme="minorHAnsi" w:cstheme="minorHAnsi"/>
          <w:b/>
        </w:rPr>
      </w:pPr>
    </w:p>
    <w:p w14:paraId="2923163F" w14:textId="77777777" w:rsidR="00773B5D" w:rsidRPr="00301CBF" w:rsidRDefault="002C5CD4" w:rsidP="005F7CC8">
      <w:pPr>
        <w:spacing w:line="360" w:lineRule="auto"/>
        <w:ind w:left="4"/>
        <w:jc w:val="center"/>
        <w:rPr>
          <w:rFonts w:asciiTheme="minorHAnsi" w:hAnsiTheme="minorHAnsi" w:cstheme="minorHAnsi"/>
          <w:b/>
        </w:rPr>
      </w:pPr>
      <w:r w:rsidRPr="00301CBF">
        <w:rPr>
          <w:rFonts w:asciiTheme="minorHAnsi" w:hAnsiTheme="minorHAnsi" w:cstheme="minorHAnsi"/>
          <w:b/>
          <w:spacing w:val="-2"/>
          <w:u w:val="single"/>
        </w:rPr>
        <w:t>Title</w:t>
      </w:r>
    </w:p>
    <w:p w14:paraId="42192715" w14:textId="77777777" w:rsidR="00773B5D" w:rsidRPr="00301CBF" w:rsidRDefault="005F7CC8" w:rsidP="005F7CC8">
      <w:pPr>
        <w:pStyle w:val="BodyText"/>
        <w:spacing w:line="360" w:lineRule="auto"/>
        <w:jc w:val="center"/>
        <w:rPr>
          <w:rFonts w:asciiTheme="minorHAnsi" w:hAnsiTheme="minorHAnsi" w:cstheme="minorHAnsi"/>
        </w:rPr>
        <w:sectPr w:rsidR="00773B5D" w:rsidRPr="00301CBF">
          <w:type w:val="continuous"/>
          <w:pgSz w:w="11910" w:h="16840"/>
          <w:pgMar w:top="1920" w:right="1417" w:bottom="280" w:left="1417" w:header="720" w:footer="720" w:gutter="0"/>
          <w:cols w:space="720"/>
        </w:sectPr>
      </w:pPr>
      <w:r w:rsidRPr="00301CBF">
        <w:rPr>
          <w:rFonts w:asciiTheme="minorHAnsi" w:hAnsiTheme="minorHAnsi" w:cstheme="minorHAnsi"/>
        </w:rPr>
        <w:t>A Scoping Review of the Impact of Social Media on Adolescent Mental Health: Identifying Themes Using Aveyard’s Simplified Thematic Analysis</w:t>
      </w:r>
    </w:p>
    <w:p w14:paraId="59FD334F" w14:textId="77777777" w:rsidR="00773B5D" w:rsidRPr="00301CBF" w:rsidRDefault="002C5CD4" w:rsidP="005F7CC8">
      <w:pPr>
        <w:pStyle w:val="Heading1"/>
        <w:spacing w:before="64" w:line="360" w:lineRule="auto"/>
        <w:jc w:val="both"/>
        <w:rPr>
          <w:rFonts w:asciiTheme="minorHAnsi" w:hAnsiTheme="minorHAnsi" w:cstheme="minorHAnsi"/>
        </w:rPr>
      </w:pPr>
      <w:r w:rsidRPr="00301CBF">
        <w:rPr>
          <w:rFonts w:asciiTheme="minorHAnsi" w:hAnsiTheme="minorHAnsi" w:cstheme="minorHAnsi"/>
          <w:u w:val="single"/>
        </w:rPr>
        <w:lastRenderedPageBreak/>
        <w:t>Background</w:t>
      </w:r>
      <w:r w:rsidRPr="00301CBF">
        <w:rPr>
          <w:rFonts w:asciiTheme="minorHAnsi" w:hAnsiTheme="minorHAnsi" w:cstheme="minorHAnsi"/>
          <w:spacing w:val="-4"/>
          <w:u w:val="single"/>
        </w:rPr>
        <w:t xml:space="preserve"> </w:t>
      </w:r>
      <w:r w:rsidRPr="00301CBF">
        <w:rPr>
          <w:rFonts w:asciiTheme="minorHAnsi" w:hAnsiTheme="minorHAnsi" w:cstheme="minorHAnsi"/>
          <w:u w:val="single"/>
        </w:rPr>
        <w:t>and</w:t>
      </w:r>
      <w:r w:rsidRPr="00301CBF">
        <w:rPr>
          <w:rFonts w:asciiTheme="minorHAnsi" w:hAnsiTheme="minorHAnsi" w:cstheme="minorHAnsi"/>
          <w:spacing w:val="-3"/>
          <w:u w:val="single"/>
        </w:rPr>
        <w:t xml:space="preserve"> </w:t>
      </w:r>
      <w:r w:rsidRPr="00301CBF">
        <w:rPr>
          <w:rFonts w:asciiTheme="minorHAnsi" w:hAnsiTheme="minorHAnsi" w:cstheme="minorHAnsi"/>
          <w:spacing w:val="-2"/>
          <w:u w:val="single"/>
        </w:rPr>
        <w:t>Rationale</w:t>
      </w:r>
    </w:p>
    <w:p w14:paraId="61A64001" w14:textId="77777777" w:rsidR="00773B5D" w:rsidRPr="00301CBF" w:rsidRDefault="005F7CC8" w:rsidP="005F7CC8">
      <w:pPr>
        <w:pStyle w:val="BodyText"/>
        <w:spacing w:line="360" w:lineRule="auto"/>
        <w:jc w:val="both"/>
        <w:rPr>
          <w:rFonts w:asciiTheme="minorHAnsi" w:hAnsiTheme="minorHAnsi" w:cstheme="minorHAnsi"/>
        </w:rPr>
      </w:pPr>
      <w:r w:rsidRPr="00301CBF">
        <w:rPr>
          <w:rFonts w:asciiTheme="minorHAnsi" w:hAnsiTheme="minorHAnsi" w:cstheme="minorHAnsi"/>
        </w:rPr>
        <w:t xml:space="preserve">The mental health of adolescents has become a burning issue of national health care because there is more and more evidence to suggest that social media usage is associated with both positive and negative mental conditions. Although articles imply that social media may create a sense of social connectedness and peer support, others present an increase in the risk of anxiety, depression, and low self-esteem (Popat and Tarrant, 2023). Physical distancing and loss of face-to-face interactions are further increasing the burden of mental health issues because of the COVID-19 pandemic which has increased dependence on digital platforms (Galea, Merchant and Lurie, 2020). Although research is increasing, there is inconsistency in how various social media </w:t>
      </w:r>
      <w:proofErr w:type="spellStart"/>
      <w:r w:rsidRPr="00301CBF">
        <w:rPr>
          <w:rFonts w:asciiTheme="minorHAnsi" w:hAnsiTheme="minorHAnsi" w:cstheme="minorHAnsi"/>
        </w:rPr>
        <w:t>behavio</w:t>
      </w:r>
      <w:r w:rsidR="00D47BEF" w:rsidRPr="00301CBF">
        <w:rPr>
          <w:rFonts w:asciiTheme="minorHAnsi" w:hAnsiTheme="minorHAnsi" w:cstheme="minorHAnsi"/>
        </w:rPr>
        <w:t>u</w:t>
      </w:r>
      <w:r w:rsidRPr="00301CBF">
        <w:rPr>
          <w:rFonts w:asciiTheme="minorHAnsi" w:hAnsiTheme="minorHAnsi" w:cstheme="minorHAnsi"/>
        </w:rPr>
        <w:t>rs</w:t>
      </w:r>
      <w:proofErr w:type="spellEnd"/>
      <w:r w:rsidRPr="00301CBF">
        <w:rPr>
          <w:rFonts w:asciiTheme="minorHAnsi" w:hAnsiTheme="minorHAnsi" w:cstheme="minorHAnsi"/>
        </w:rPr>
        <w:t xml:space="preserve"> relate to adolescent well-being and thus a scoping review is necessary to map the evidence available, identify themes and gaps to be filled in future research.</w:t>
      </w:r>
    </w:p>
    <w:p w14:paraId="41F24C31" w14:textId="77777777" w:rsidR="00773B5D" w:rsidRPr="00301CBF" w:rsidRDefault="002C5CD4" w:rsidP="005F7CC8">
      <w:pPr>
        <w:pStyle w:val="Heading1"/>
        <w:spacing w:before="1" w:line="360" w:lineRule="auto"/>
        <w:jc w:val="both"/>
        <w:rPr>
          <w:rFonts w:asciiTheme="minorHAnsi" w:hAnsiTheme="minorHAnsi" w:cstheme="minorHAnsi"/>
        </w:rPr>
      </w:pPr>
      <w:r w:rsidRPr="00301CBF">
        <w:rPr>
          <w:rFonts w:asciiTheme="minorHAnsi" w:hAnsiTheme="minorHAnsi" w:cstheme="minorHAnsi"/>
          <w:u w:val="single"/>
        </w:rPr>
        <w:t>Research</w:t>
      </w:r>
      <w:r w:rsidRPr="00301CBF">
        <w:rPr>
          <w:rFonts w:asciiTheme="minorHAnsi" w:hAnsiTheme="minorHAnsi" w:cstheme="minorHAnsi"/>
          <w:spacing w:val="-12"/>
          <w:u w:val="single"/>
        </w:rPr>
        <w:t xml:space="preserve"> </w:t>
      </w:r>
      <w:r w:rsidRPr="00301CBF">
        <w:rPr>
          <w:rFonts w:asciiTheme="minorHAnsi" w:hAnsiTheme="minorHAnsi" w:cstheme="minorHAnsi"/>
          <w:u w:val="single"/>
        </w:rPr>
        <w:t>Aim</w:t>
      </w:r>
      <w:r w:rsidRPr="00301CBF">
        <w:rPr>
          <w:rFonts w:asciiTheme="minorHAnsi" w:hAnsiTheme="minorHAnsi" w:cstheme="minorHAnsi"/>
          <w:spacing w:val="-2"/>
          <w:u w:val="single"/>
        </w:rPr>
        <w:t xml:space="preserve"> </w:t>
      </w:r>
      <w:r w:rsidRPr="00301CBF">
        <w:rPr>
          <w:rFonts w:asciiTheme="minorHAnsi" w:hAnsiTheme="minorHAnsi" w:cstheme="minorHAnsi"/>
          <w:u w:val="single"/>
        </w:rPr>
        <w:t>and</w:t>
      </w:r>
      <w:r w:rsidRPr="00301CBF">
        <w:rPr>
          <w:rFonts w:asciiTheme="minorHAnsi" w:hAnsiTheme="minorHAnsi" w:cstheme="minorHAnsi"/>
          <w:spacing w:val="-7"/>
          <w:u w:val="single"/>
        </w:rPr>
        <w:t xml:space="preserve"> </w:t>
      </w:r>
      <w:r w:rsidRPr="00301CBF">
        <w:rPr>
          <w:rFonts w:asciiTheme="minorHAnsi" w:hAnsiTheme="minorHAnsi" w:cstheme="minorHAnsi"/>
          <w:spacing w:val="-2"/>
          <w:u w:val="single"/>
        </w:rPr>
        <w:t>Objectives</w:t>
      </w:r>
    </w:p>
    <w:p w14:paraId="0761C7E0" w14:textId="77777777" w:rsidR="005F7CC8" w:rsidRPr="00301CBF" w:rsidRDefault="005F7CC8" w:rsidP="005F7CC8">
      <w:pPr>
        <w:pStyle w:val="BodyText"/>
        <w:spacing w:line="360" w:lineRule="auto"/>
        <w:jc w:val="both"/>
        <w:rPr>
          <w:rFonts w:asciiTheme="minorHAnsi" w:hAnsiTheme="minorHAnsi" w:cstheme="minorHAnsi"/>
        </w:rPr>
      </w:pPr>
      <w:r w:rsidRPr="00301CBF">
        <w:rPr>
          <w:rFonts w:asciiTheme="minorHAnsi" w:hAnsiTheme="minorHAnsi" w:cstheme="minorHAnsi"/>
        </w:rPr>
        <w:t>The major objective is to map the current literature on the effects of social media on the mental health of adolescents systematically through a scoping review approach. This will:</w:t>
      </w:r>
    </w:p>
    <w:p w14:paraId="4D3D8835" w14:textId="77777777" w:rsidR="005F7CC8" w:rsidRPr="00301CBF" w:rsidRDefault="005F7CC8" w:rsidP="005F7CC8">
      <w:pPr>
        <w:pStyle w:val="BodyText"/>
        <w:numPr>
          <w:ilvl w:val="0"/>
          <w:numId w:val="3"/>
        </w:numPr>
        <w:spacing w:line="360" w:lineRule="auto"/>
        <w:jc w:val="both"/>
        <w:rPr>
          <w:rFonts w:asciiTheme="minorHAnsi" w:hAnsiTheme="minorHAnsi" w:cstheme="minorHAnsi"/>
        </w:rPr>
      </w:pPr>
      <w:r w:rsidRPr="00301CBF">
        <w:rPr>
          <w:rFonts w:asciiTheme="minorHAnsi" w:hAnsiTheme="minorHAnsi" w:cstheme="minorHAnsi"/>
        </w:rPr>
        <w:t>To determine and label competing themes in the literature on social media use and adolescent mental health.</w:t>
      </w:r>
    </w:p>
    <w:p w14:paraId="4C9F3D0F" w14:textId="77777777" w:rsidR="005F7CC8" w:rsidRPr="00301CBF" w:rsidRDefault="005F7CC8" w:rsidP="005F7CC8">
      <w:pPr>
        <w:pStyle w:val="BodyText"/>
        <w:numPr>
          <w:ilvl w:val="0"/>
          <w:numId w:val="3"/>
        </w:numPr>
        <w:spacing w:line="360" w:lineRule="auto"/>
        <w:jc w:val="both"/>
        <w:rPr>
          <w:rFonts w:asciiTheme="minorHAnsi" w:hAnsiTheme="minorHAnsi" w:cstheme="minorHAnsi"/>
        </w:rPr>
      </w:pPr>
      <w:r w:rsidRPr="00301CBF">
        <w:rPr>
          <w:rFonts w:asciiTheme="minorHAnsi" w:hAnsiTheme="minorHAnsi" w:cstheme="minorHAnsi"/>
        </w:rPr>
        <w:t xml:space="preserve">To critically assess the impact of social media interventions on mental health knowledge, stigma and help-seeking </w:t>
      </w:r>
      <w:proofErr w:type="spellStart"/>
      <w:r w:rsidRPr="00301CBF">
        <w:rPr>
          <w:rFonts w:asciiTheme="minorHAnsi" w:hAnsiTheme="minorHAnsi" w:cstheme="minorHAnsi"/>
        </w:rPr>
        <w:t>behavio</w:t>
      </w:r>
      <w:r w:rsidR="00D47BEF" w:rsidRPr="00301CBF">
        <w:rPr>
          <w:rFonts w:asciiTheme="minorHAnsi" w:hAnsiTheme="minorHAnsi" w:cstheme="minorHAnsi"/>
        </w:rPr>
        <w:t>u</w:t>
      </w:r>
      <w:r w:rsidRPr="00301CBF">
        <w:rPr>
          <w:rFonts w:asciiTheme="minorHAnsi" w:hAnsiTheme="minorHAnsi" w:cstheme="minorHAnsi"/>
        </w:rPr>
        <w:t>rs</w:t>
      </w:r>
      <w:proofErr w:type="spellEnd"/>
      <w:r w:rsidRPr="00301CBF">
        <w:rPr>
          <w:rFonts w:asciiTheme="minorHAnsi" w:hAnsiTheme="minorHAnsi" w:cstheme="minorHAnsi"/>
        </w:rPr>
        <w:t xml:space="preserve"> in adolescents.</w:t>
      </w:r>
    </w:p>
    <w:p w14:paraId="13F64031" w14:textId="77777777" w:rsidR="00773B5D" w:rsidRPr="00301CBF" w:rsidRDefault="005F7CC8" w:rsidP="005F7CC8">
      <w:pPr>
        <w:pStyle w:val="BodyText"/>
        <w:numPr>
          <w:ilvl w:val="0"/>
          <w:numId w:val="3"/>
        </w:numPr>
        <w:spacing w:line="360" w:lineRule="auto"/>
        <w:jc w:val="both"/>
        <w:rPr>
          <w:rFonts w:asciiTheme="minorHAnsi" w:hAnsiTheme="minorHAnsi" w:cstheme="minorHAnsi"/>
        </w:rPr>
      </w:pPr>
      <w:r w:rsidRPr="00301CBF">
        <w:rPr>
          <w:rFonts w:asciiTheme="minorHAnsi" w:hAnsiTheme="minorHAnsi" w:cstheme="minorHAnsi"/>
        </w:rPr>
        <w:t>To clarify evidence gaps to be used in future studies and possible clinical or educational intervention.</w:t>
      </w:r>
    </w:p>
    <w:p w14:paraId="6909662C" w14:textId="77777777" w:rsidR="00773B5D" w:rsidRPr="00301CBF" w:rsidRDefault="002C5CD4" w:rsidP="005F7CC8">
      <w:pPr>
        <w:pStyle w:val="Heading1"/>
        <w:spacing w:line="360" w:lineRule="auto"/>
        <w:jc w:val="both"/>
        <w:rPr>
          <w:rFonts w:asciiTheme="minorHAnsi" w:hAnsiTheme="minorHAnsi" w:cstheme="minorHAnsi"/>
        </w:rPr>
      </w:pPr>
      <w:r w:rsidRPr="00301CBF">
        <w:rPr>
          <w:rFonts w:asciiTheme="minorHAnsi" w:hAnsiTheme="minorHAnsi" w:cstheme="minorHAnsi"/>
          <w:spacing w:val="-2"/>
          <w:u w:val="single"/>
        </w:rPr>
        <w:t>Methodology</w:t>
      </w:r>
    </w:p>
    <w:p w14:paraId="28A1A60A" w14:textId="77777777" w:rsidR="005F7CC8" w:rsidRPr="00301CBF" w:rsidRDefault="005F7CC8" w:rsidP="005F7CC8">
      <w:pPr>
        <w:pStyle w:val="Heading2"/>
        <w:spacing w:line="360" w:lineRule="auto"/>
        <w:jc w:val="both"/>
        <w:rPr>
          <w:rFonts w:asciiTheme="minorHAnsi" w:hAnsiTheme="minorHAnsi" w:cstheme="minorHAnsi"/>
        </w:rPr>
      </w:pPr>
      <w:r w:rsidRPr="00301CBF">
        <w:rPr>
          <w:rFonts w:asciiTheme="minorHAnsi" w:hAnsiTheme="minorHAnsi" w:cstheme="minorHAnsi"/>
        </w:rPr>
        <w:t>Scoping Review Framework</w:t>
      </w:r>
    </w:p>
    <w:p w14:paraId="5C6B915E" w14:textId="77777777" w:rsidR="005F7CC8" w:rsidRPr="00301CBF" w:rsidRDefault="005F7CC8" w:rsidP="005F7CC8">
      <w:pPr>
        <w:pStyle w:val="BodyText"/>
        <w:spacing w:line="360" w:lineRule="auto"/>
        <w:jc w:val="both"/>
        <w:rPr>
          <w:rFonts w:asciiTheme="minorHAnsi" w:hAnsiTheme="minorHAnsi" w:cstheme="minorHAnsi"/>
        </w:rPr>
      </w:pPr>
      <w:r w:rsidRPr="00301CBF">
        <w:rPr>
          <w:rFonts w:asciiTheme="minorHAnsi" w:hAnsiTheme="minorHAnsi" w:cstheme="minorHAnsi"/>
        </w:rPr>
        <w:t>Research Question: What do major themes exist on the role of social media on adolescent mental health repo</w:t>
      </w:r>
      <w:r w:rsidR="002C5CD4" w:rsidRPr="00301CBF">
        <w:rPr>
          <w:rFonts w:asciiTheme="minorHAnsi" w:hAnsiTheme="minorHAnsi" w:cstheme="minorHAnsi"/>
        </w:rPr>
        <w:t>rted in peer review literature?</w:t>
      </w:r>
    </w:p>
    <w:p w14:paraId="25B4A4C8" w14:textId="77777777" w:rsidR="005F7CC8" w:rsidRPr="00301CBF" w:rsidRDefault="005F7CC8" w:rsidP="002C5CD4">
      <w:pPr>
        <w:pStyle w:val="Heading2"/>
        <w:spacing w:line="360" w:lineRule="auto"/>
        <w:jc w:val="both"/>
        <w:rPr>
          <w:rFonts w:asciiTheme="minorHAnsi" w:hAnsiTheme="minorHAnsi" w:cstheme="minorHAnsi"/>
        </w:rPr>
      </w:pPr>
      <w:r w:rsidRPr="00301CBF">
        <w:rPr>
          <w:rFonts w:asciiTheme="minorHAnsi" w:hAnsiTheme="minorHAnsi" w:cstheme="minorHAnsi"/>
        </w:rPr>
        <w:t>Criteria of Inclusion and Exclusion:</w:t>
      </w:r>
    </w:p>
    <w:p w14:paraId="1E225A22" w14:textId="77777777" w:rsidR="005F7CC8" w:rsidRPr="00301CBF" w:rsidRDefault="005F7CC8" w:rsidP="005F7CC8">
      <w:pPr>
        <w:pStyle w:val="BodyText"/>
        <w:numPr>
          <w:ilvl w:val="0"/>
          <w:numId w:val="4"/>
        </w:numPr>
        <w:spacing w:line="360" w:lineRule="auto"/>
        <w:jc w:val="both"/>
        <w:rPr>
          <w:rFonts w:asciiTheme="minorHAnsi" w:hAnsiTheme="minorHAnsi" w:cstheme="minorHAnsi"/>
        </w:rPr>
      </w:pPr>
      <w:r w:rsidRPr="00301CBF">
        <w:rPr>
          <w:rFonts w:asciiTheme="minorHAnsi" w:hAnsiTheme="minorHAnsi" w:cstheme="minorHAnsi"/>
        </w:rPr>
        <w:t>Inclusion: The studies included must be peer-reviewed and published within the previous 10 years and on the topic of social media and adolescent mental health.</w:t>
      </w:r>
    </w:p>
    <w:p w14:paraId="26E89D26" w14:textId="77777777" w:rsidR="005F7CC8" w:rsidRPr="00301CBF" w:rsidRDefault="005F7CC8" w:rsidP="005F7CC8">
      <w:pPr>
        <w:pStyle w:val="BodyText"/>
        <w:numPr>
          <w:ilvl w:val="0"/>
          <w:numId w:val="4"/>
        </w:numPr>
        <w:spacing w:line="360" w:lineRule="auto"/>
        <w:jc w:val="both"/>
        <w:rPr>
          <w:rFonts w:asciiTheme="minorHAnsi" w:hAnsiTheme="minorHAnsi" w:cstheme="minorHAnsi"/>
        </w:rPr>
      </w:pPr>
      <w:r w:rsidRPr="00301CBF">
        <w:rPr>
          <w:rFonts w:asciiTheme="minorHAnsi" w:hAnsiTheme="minorHAnsi" w:cstheme="minorHAnsi"/>
        </w:rPr>
        <w:t>Exclusion: Non-peer reviewed literature, research done on adults or irrelevant digital interventions.</w:t>
      </w:r>
    </w:p>
    <w:p w14:paraId="44E189A1" w14:textId="77777777" w:rsidR="005F7CC8" w:rsidRPr="00301CBF" w:rsidRDefault="005F7CC8" w:rsidP="002C5CD4">
      <w:pPr>
        <w:pStyle w:val="Heading2"/>
        <w:spacing w:line="360" w:lineRule="auto"/>
        <w:jc w:val="both"/>
        <w:rPr>
          <w:rFonts w:asciiTheme="minorHAnsi" w:hAnsiTheme="minorHAnsi" w:cstheme="minorHAnsi"/>
        </w:rPr>
      </w:pPr>
      <w:r w:rsidRPr="00301CBF">
        <w:rPr>
          <w:rFonts w:asciiTheme="minorHAnsi" w:hAnsiTheme="minorHAnsi" w:cstheme="minorHAnsi"/>
        </w:rPr>
        <w:t>Collection and Analysis of Data:</w:t>
      </w:r>
    </w:p>
    <w:p w14:paraId="1B69C2A0" w14:textId="77777777" w:rsidR="005F7CC8" w:rsidRPr="00301CBF" w:rsidRDefault="005F7CC8" w:rsidP="005F7CC8">
      <w:pPr>
        <w:pStyle w:val="BodyText"/>
        <w:numPr>
          <w:ilvl w:val="0"/>
          <w:numId w:val="5"/>
        </w:numPr>
        <w:spacing w:line="360" w:lineRule="auto"/>
        <w:jc w:val="both"/>
        <w:rPr>
          <w:rFonts w:asciiTheme="minorHAnsi" w:hAnsiTheme="minorHAnsi" w:cstheme="minorHAnsi"/>
        </w:rPr>
      </w:pPr>
      <w:r w:rsidRPr="00301CBF">
        <w:rPr>
          <w:rFonts w:asciiTheme="minorHAnsi" w:hAnsiTheme="minorHAnsi" w:cstheme="minorHAnsi"/>
        </w:rPr>
        <w:t>Search Strategy: Databases (including PubMed, PsycINFO, and Scopus) will be searched with the help of such keywords as social media, adolescent mental health, well-being, and digital intervention.</w:t>
      </w:r>
    </w:p>
    <w:p w14:paraId="435C457F" w14:textId="77777777" w:rsidR="00773B5D" w:rsidRPr="00301CBF" w:rsidRDefault="005F7CC8" w:rsidP="005F7CC8">
      <w:pPr>
        <w:pStyle w:val="BodyText"/>
        <w:numPr>
          <w:ilvl w:val="0"/>
          <w:numId w:val="5"/>
        </w:numPr>
        <w:spacing w:line="360" w:lineRule="auto"/>
        <w:jc w:val="both"/>
        <w:rPr>
          <w:rFonts w:asciiTheme="minorHAnsi" w:hAnsiTheme="minorHAnsi" w:cstheme="minorHAnsi"/>
        </w:rPr>
      </w:pPr>
      <w:r w:rsidRPr="00301CBF">
        <w:rPr>
          <w:rFonts w:asciiTheme="minorHAnsi" w:hAnsiTheme="minorHAnsi" w:cstheme="minorHAnsi"/>
        </w:rPr>
        <w:t xml:space="preserve">Analysis: Data will be coded using simplified thematic analysis by Aveyard (2014), the patterns will be identified, and the findings will be </w:t>
      </w:r>
      <w:proofErr w:type="spellStart"/>
      <w:r w:rsidRPr="00301CBF">
        <w:rPr>
          <w:rFonts w:asciiTheme="minorHAnsi" w:hAnsiTheme="minorHAnsi" w:cstheme="minorHAnsi"/>
        </w:rPr>
        <w:t>synthesised</w:t>
      </w:r>
      <w:proofErr w:type="spellEnd"/>
      <w:r w:rsidRPr="00301CBF">
        <w:rPr>
          <w:rFonts w:asciiTheme="minorHAnsi" w:hAnsiTheme="minorHAnsi" w:cstheme="minorHAnsi"/>
        </w:rPr>
        <w:t>. Critical stages are initial coding, thematic development, and repetitive improvement of thematic categories, controlled by past thematic syntheses in health studies (Warr et al., 2021).</w:t>
      </w:r>
    </w:p>
    <w:p w14:paraId="45E2FD04" w14:textId="77777777" w:rsidR="00773B5D" w:rsidRPr="00301CBF" w:rsidRDefault="00773B5D" w:rsidP="005F7CC8">
      <w:pPr>
        <w:pStyle w:val="BodyText"/>
        <w:spacing w:before="134" w:line="360" w:lineRule="auto"/>
        <w:jc w:val="both"/>
        <w:rPr>
          <w:rFonts w:asciiTheme="minorHAnsi" w:hAnsiTheme="minorHAnsi" w:cstheme="minorHAnsi"/>
        </w:rPr>
      </w:pPr>
    </w:p>
    <w:p w14:paraId="3011612A" w14:textId="77777777" w:rsidR="00773B5D" w:rsidRPr="00301CBF" w:rsidRDefault="002C5CD4" w:rsidP="005F7CC8">
      <w:pPr>
        <w:pStyle w:val="Heading1"/>
        <w:spacing w:line="360" w:lineRule="auto"/>
        <w:jc w:val="both"/>
        <w:rPr>
          <w:rFonts w:asciiTheme="minorHAnsi" w:hAnsiTheme="minorHAnsi" w:cstheme="minorHAnsi"/>
        </w:rPr>
      </w:pPr>
      <w:r w:rsidRPr="00301CBF">
        <w:rPr>
          <w:rFonts w:asciiTheme="minorHAnsi" w:hAnsiTheme="minorHAnsi" w:cstheme="minorHAnsi"/>
          <w:u w:val="single"/>
        </w:rPr>
        <w:t>Expected</w:t>
      </w:r>
      <w:r w:rsidRPr="00301CBF">
        <w:rPr>
          <w:rFonts w:asciiTheme="minorHAnsi" w:hAnsiTheme="minorHAnsi" w:cstheme="minorHAnsi"/>
          <w:spacing w:val="-6"/>
          <w:u w:val="single"/>
        </w:rPr>
        <w:t xml:space="preserve"> </w:t>
      </w:r>
      <w:r w:rsidRPr="00301CBF">
        <w:rPr>
          <w:rFonts w:asciiTheme="minorHAnsi" w:hAnsiTheme="minorHAnsi" w:cstheme="minorHAnsi"/>
          <w:spacing w:val="-2"/>
          <w:u w:val="single"/>
        </w:rPr>
        <w:t>Outcomes</w:t>
      </w:r>
    </w:p>
    <w:p w14:paraId="25C95284" w14:textId="77777777" w:rsidR="00773B5D" w:rsidRPr="00301CBF" w:rsidRDefault="005F7CC8" w:rsidP="002C5CD4">
      <w:pPr>
        <w:pStyle w:val="BodyText"/>
        <w:spacing w:line="360" w:lineRule="auto"/>
        <w:jc w:val="both"/>
        <w:rPr>
          <w:rFonts w:asciiTheme="minorHAnsi" w:hAnsiTheme="minorHAnsi" w:cstheme="minorHAnsi"/>
        </w:rPr>
      </w:pPr>
      <w:r w:rsidRPr="00301CBF">
        <w:rPr>
          <w:rFonts w:asciiTheme="minorHAnsi" w:hAnsiTheme="minorHAnsi" w:cstheme="minorHAnsi"/>
        </w:rPr>
        <w:t>The review will result in a thematic map of existing evidence on the effects of social media on adolescent mental health that will provide information on interventions, policy, and gap areas.</w:t>
      </w:r>
    </w:p>
    <w:p w14:paraId="376F45A8" w14:textId="77777777" w:rsidR="00773B5D" w:rsidRPr="00301CBF" w:rsidRDefault="002C5CD4" w:rsidP="005F7CC8">
      <w:pPr>
        <w:pStyle w:val="Heading1"/>
        <w:spacing w:line="360" w:lineRule="auto"/>
        <w:jc w:val="both"/>
        <w:rPr>
          <w:rFonts w:asciiTheme="minorHAnsi" w:hAnsiTheme="minorHAnsi" w:cstheme="minorHAnsi"/>
        </w:rPr>
      </w:pPr>
      <w:r w:rsidRPr="00301CBF">
        <w:rPr>
          <w:rFonts w:asciiTheme="minorHAnsi" w:hAnsiTheme="minorHAnsi" w:cstheme="minorHAnsi"/>
          <w:u w:val="single"/>
        </w:rPr>
        <w:t>Ethical</w:t>
      </w:r>
      <w:r w:rsidRPr="00301CBF">
        <w:rPr>
          <w:rFonts w:asciiTheme="minorHAnsi" w:hAnsiTheme="minorHAnsi" w:cstheme="minorHAnsi"/>
          <w:spacing w:val="-4"/>
          <w:u w:val="single"/>
        </w:rPr>
        <w:t xml:space="preserve"> </w:t>
      </w:r>
      <w:r w:rsidRPr="00301CBF">
        <w:rPr>
          <w:rFonts w:asciiTheme="minorHAnsi" w:hAnsiTheme="minorHAnsi" w:cstheme="minorHAnsi"/>
          <w:spacing w:val="-2"/>
          <w:u w:val="single"/>
        </w:rPr>
        <w:t>Considerations</w:t>
      </w:r>
    </w:p>
    <w:p w14:paraId="42CFFE3F" w14:textId="77777777" w:rsidR="005F7CC8" w:rsidRPr="00301CBF" w:rsidRDefault="005F7CC8" w:rsidP="005F7CC8">
      <w:pPr>
        <w:pStyle w:val="BodyText"/>
        <w:spacing w:before="200" w:line="360" w:lineRule="auto"/>
        <w:jc w:val="both"/>
        <w:rPr>
          <w:rFonts w:asciiTheme="minorHAnsi" w:hAnsiTheme="minorHAnsi" w:cstheme="minorHAnsi"/>
        </w:rPr>
      </w:pPr>
      <w:r w:rsidRPr="00301CBF">
        <w:rPr>
          <w:rFonts w:asciiTheme="minorHAnsi" w:hAnsiTheme="minorHAnsi" w:cstheme="minorHAnsi"/>
        </w:rPr>
        <w:t xml:space="preserve">The review will be ethically </w:t>
      </w:r>
      <w:r w:rsidR="00D47BEF" w:rsidRPr="00301CBF">
        <w:rPr>
          <w:rFonts w:asciiTheme="minorHAnsi" w:hAnsiTheme="minorHAnsi" w:cstheme="minorHAnsi"/>
        </w:rPr>
        <w:t xml:space="preserve">preferred because it will </w:t>
      </w:r>
      <w:proofErr w:type="spellStart"/>
      <w:r w:rsidR="00D47BEF" w:rsidRPr="00301CBF">
        <w:rPr>
          <w:rFonts w:asciiTheme="minorHAnsi" w:hAnsiTheme="minorHAnsi" w:cstheme="minorHAnsi"/>
        </w:rPr>
        <w:t>utilis</w:t>
      </w:r>
      <w:r w:rsidRPr="00301CBF">
        <w:rPr>
          <w:rFonts w:asciiTheme="minorHAnsi" w:hAnsiTheme="minorHAnsi" w:cstheme="minorHAnsi"/>
        </w:rPr>
        <w:t>e</w:t>
      </w:r>
      <w:proofErr w:type="spellEnd"/>
      <w:r w:rsidRPr="00301CBF">
        <w:rPr>
          <w:rFonts w:asciiTheme="minorHAnsi" w:hAnsiTheme="minorHAnsi" w:cstheme="minorHAnsi"/>
        </w:rPr>
        <w:t xml:space="preserve"> </w:t>
      </w:r>
      <w:proofErr w:type="spellStart"/>
      <w:r w:rsidRPr="00301CBF">
        <w:rPr>
          <w:rFonts w:asciiTheme="minorHAnsi" w:hAnsiTheme="minorHAnsi" w:cstheme="minorHAnsi"/>
        </w:rPr>
        <w:t>publically</w:t>
      </w:r>
      <w:proofErr w:type="spellEnd"/>
      <w:r w:rsidRPr="00301CBF">
        <w:rPr>
          <w:rFonts w:asciiTheme="minorHAnsi" w:hAnsiTheme="minorHAnsi" w:cstheme="minorHAnsi"/>
        </w:rPr>
        <w:t xml:space="preserve"> available l</w:t>
      </w:r>
      <w:r w:rsidR="00D47BEF" w:rsidRPr="00301CBF">
        <w:rPr>
          <w:rFonts w:asciiTheme="minorHAnsi" w:hAnsiTheme="minorHAnsi" w:cstheme="minorHAnsi"/>
        </w:rPr>
        <w:t xml:space="preserve">iterature and will not </w:t>
      </w:r>
      <w:proofErr w:type="spellStart"/>
      <w:r w:rsidR="00D47BEF" w:rsidRPr="00301CBF">
        <w:rPr>
          <w:rFonts w:asciiTheme="minorHAnsi" w:hAnsiTheme="minorHAnsi" w:cstheme="minorHAnsi"/>
        </w:rPr>
        <w:t>plagiaris</w:t>
      </w:r>
      <w:r w:rsidRPr="00301CBF">
        <w:rPr>
          <w:rFonts w:asciiTheme="minorHAnsi" w:hAnsiTheme="minorHAnsi" w:cstheme="minorHAnsi"/>
        </w:rPr>
        <w:t>e</w:t>
      </w:r>
      <w:proofErr w:type="spellEnd"/>
      <w:r w:rsidRPr="00301CBF">
        <w:rPr>
          <w:rFonts w:asciiTheme="minorHAnsi" w:hAnsiTheme="minorHAnsi" w:cstheme="minorHAnsi"/>
        </w:rPr>
        <w:t xml:space="preserve"> or will give proper references to all sources.</w:t>
      </w:r>
    </w:p>
    <w:p w14:paraId="405983EA" w14:textId="77777777" w:rsidR="00773B5D" w:rsidRPr="00301CBF" w:rsidRDefault="005F7CC8" w:rsidP="005F7CC8">
      <w:pPr>
        <w:spacing w:line="360" w:lineRule="auto"/>
        <w:jc w:val="both"/>
        <w:rPr>
          <w:rFonts w:asciiTheme="minorHAnsi" w:hAnsiTheme="minorHAnsi" w:cstheme="minorHAnsi"/>
        </w:rPr>
      </w:pPr>
      <w:r w:rsidRPr="00301CBF">
        <w:rPr>
          <w:rFonts w:asciiTheme="minorHAnsi" w:hAnsiTheme="minorHAnsi" w:cstheme="minorHAnsi"/>
        </w:rPr>
        <w:br w:type="page"/>
      </w:r>
    </w:p>
    <w:p w14:paraId="4526775B" w14:textId="77777777" w:rsidR="00773B5D" w:rsidRPr="00301CBF" w:rsidRDefault="002C5CD4" w:rsidP="005F7CC8">
      <w:pPr>
        <w:pStyle w:val="Heading1"/>
        <w:spacing w:line="360" w:lineRule="auto"/>
        <w:jc w:val="both"/>
        <w:rPr>
          <w:rFonts w:asciiTheme="minorHAnsi" w:hAnsiTheme="minorHAnsi" w:cstheme="minorHAnsi"/>
        </w:rPr>
      </w:pPr>
      <w:r w:rsidRPr="00301CBF">
        <w:rPr>
          <w:rFonts w:asciiTheme="minorHAnsi" w:hAnsiTheme="minorHAnsi" w:cstheme="minorHAnsi"/>
          <w:spacing w:val="-2"/>
          <w:u w:val="single"/>
        </w:rPr>
        <w:lastRenderedPageBreak/>
        <w:t>References</w:t>
      </w:r>
    </w:p>
    <w:p w14:paraId="6FBDC59B"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p>
    <w:p w14:paraId="5E52CC8F"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r w:rsidRPr="00301CBF">
        <w:rPr>
          <w:rFonts w:asciiTheme="minorHAnsi" w:hAnsiTheme="minorHAnsi" w:cstheme="minorHAnsi"/>
        </w:rPr>
        <w:t>Arksey, H., &amp; O'Malley, L. (2005). “Scoping studies: towards a methodological framework.” International Journal of Social Research Methodology, 8(1), 19–32.</w:t>
      </w:r>
    </w:p>
    <w:p w14:paraId="297E7087"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r w:rsidRPr="00301CBF">
        <w:rPr>
          <w:rFonts w:asciiTheme="minorHAnsi" w:hAnsiTheme="minorHAnsi" w:cstheme="minorHAnsi"/>
        </w:rPr>
        <w:t>Aveyard, H. (2007). Doing a Literature Review in Health and Social Care: A Practical Guide. Open University Press.</w:t>
      </w:r>
    </w:p>
    <w:p w14:paraId="72AFB811"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r w:rsidRPr="00301CBF">
        <w:rPr>
          <w:rFonts w:asciiTheme="minorHAnsi" w:hAnsiTheme="minorHAnsi" w:cstheme="minorHAnsi"/>
        </w:rPr>
        <w:t>Galea, S., Merchant, R.M. and Lurie, N. (2020). The mental health consequences of COVID-19 and physical distancing: the need for prevention and early intervention. JAMA Internal Medicine, 180(6), 817–818.</w:t>
      </w:r>
    </w:p>
    <w:p w14:paraId="5A3559E3"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r w:rsidRPr="00301CBF">
        <w:rPr>
          <w:rFonts w:asciiTheme="minorHAnsi" w:hAnsiTheme="minorHAnsi" w:cstheme="minorHAnsi"/>
        </w:rPr>
        <w:t>Popat, A. and Tarrant, C. (2023). Exploring adolescents’ perspectives on social media and mental health and well-being – A qualitative literature review. Clinical Child Psychology and Psychiatry, 28(1), 323–337.</w:t>
      </w:r>
    </w:p>
    <w:p w14:paraId="4BC64117" w14:textId="77777777" w:rsidR="005F7CC8" w:rsidRPr="00301CBF" w:rsidRDefault="005F7CC8" w:rsidP="005F7CC8">
      <w:pPr>
        <w:tabs>
          <w:tab w:val="left" w:pos="743"/>
        </w:tabs>
        <w:spacing w:line="360" w:lineRule="auto"/>
        <w:ind w:left="743" w:right="613" w:hanging="743"/>
        <w:jc w:val="both"/>
        <w:rPr>
          <w:rFonts w:asciiTheme="minorHAnsi" w:hAnsiTheme="minorHAnsi" w:cstheme="minorHAnsi"/>
        </w:rPr>
      </w:pPr>
      <w:r w:rsidRPr="00301CBF">
        <w:rPr>
          <w:rFonts w:asciiTheme="minorHAnsi" w:hAnsiTheme="minorHAnsi" w:cstheme="minorHAnsi"/>
        </w:rPr>
        <w:t>Warr, W. et al. (2021). A systematic review and thematic synthesis of qualitative studies exploring GPs' and nurses' perspectives on discussing weight with patients with overweight and obesity in primary care. Obesity Reviews, 22(4), e13151.</w:t>
      </w:r>
    </w:p>
    <w:sectPr w:rsidR="005F7CC8" w:rsidRPr="00301CBF">
      <w:pgSz w:w="11910" w:h="16840"/>
      <w:pgMar w:top="13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D62DD"/>
    <w:multiLevelType w:val="hybridMultilevel"/>
    <w:tmpl w:val="2D64DD9E"/>
    <w:lvl w:ilvl="0" w:tplc="9BCA183E">
      <w:start w:val="1"/>
      <w:numFmt w:val="decimal"/>
      <w:lvlText w:val="%1."/>
      <w:lvlJc w:val="left"/>
      <w:pPr>
        <w:ind w:left="743" w:hanging="360"/>
      </w:pPr>
      <w:rPr>
        <w:rFonts w:ascii="Arial MT" w:eastAsia="Arial MT" w:hAnsi="Arial MT" w:cs="Arial MT" w:hint="default"/>
        <w:b w:val="0"/>
        <w:bCs w:val="0"/>
        <w:i w:val="0"/>
        <w:iCs w:val="0"/>
        <w:spacing w:val="-1"/>
        <w:w w:val="100"/>
        <w:sz w:val="22"/>
        <w:szCs w:val="22"/>
        <w:lang w:val="en-US" w:eastAsia="en-US" w:bidi="ar-SA"/>
      </w:rPr>
    </w:lvl>
    <w:lvl w:ilvl="1" w:tplc="63A2B264">
      <w:numFmt w:val="bullet"/>
      <w:lvlText w:val="•"/>
      <w:lvlJc w:val="left"/>
      <w:pPr>
        <w:ind w:left="1573" w:hanging="360"/>
      </w:pPr>
      <w:rPr>
        <w:rFonts w:hint="default"/>
        <w:lang w:val="en-US" w:eastAsia="en-US" w:bidi="ar-SA"/>
      </w:rPr>
    </w:lvl>
    <w:lvl w:ilvl="2" w:tplc="3AB6E1A0">
      <w:numFmt w:val="bullet"/>
      <w:lvlText w:val="•"/>
      <w:lvlJc w:val="left"/>
      <w:pPr>
        <w:ind w:left="2406" w:hanging="360"/>
      </w:pPr>
      <w:rPr>
        <w:rFonts w:hint="default"/>
        <w:lang w:val="en-US" w:eastAsia="en-US" w:bidi="ar-SA"/>
      </w:rPr>
    </w:lvl>
    <w:lvl w:ilvl="3" w:tplc="7750D064">
      <w:numFmt w:val="bullet"/>
      <w:lvlText w:val="•"/>
      <w:lvlJc w:val="left"/>
      <w:pPr>
        <w:ind w:left="3239" w:hanging="360"/>
      </w:pPr>
      <w:rPr>
        <w:rFonts w:hint="default"/>
        <w:lang w:val="en-US" w:eastAsia="en-US" w:bidi="ar-SA"/>
      </w:rPr>
    </w:lvl>
    <w:lvl w:ilvl="4" w:tplc="3A38F78A">
      <w:numFmt w:val="bullet"/>
      <w:lvlText w:val="•"/>
      <w:lvlJc w:val="left"/>
      <w:pPr>
        <w:ind w:left="4072" w:hanging="360"/>
      </w:pPr>
      <w:rPr>
        <w:rFonts w:hint="default"/>
        <w:lang w:val="en-US" w:eastAsia="en-US" w:bidi="ar-SA"/>
      </w:rPr>
    </w:lvl>
    <w:lvl w:ilvl="5" w:tplc="2E1A1536">
      <w:numFmt w:val="bullet"/>
      <w:lvlText w:val="•"/>
      <w:lvlJc w:val="left"/>
      <w:pPr>
        <w:ind w:left="4906" w:hanging="360"/>
      </w:pPr>
      <w:rPr>
        <w:rFonts w:hint="default"/>
        <w:lang w:val="en-US" w:eastAsia="en-US" w:bidi="ar-SA"/>
      </w:rPr>
    </w:lvl>
    <w:lvl w:ilvl="6" w:tplc="FD3CB1C8">
      <w:numFmt w:val="bullet"/>
      <w:lvlText w:val="•"/>
      <w:lvlJc w:val="left"/>
      <w:pPr>
        <w:ind w:left="5739" w:hanging="360"/>
      </w:pPr>
      <w:rPr>
        <w:rFonts w:hint="default"/>
        <w:lang w:val="en-US" w:eastAsia="en-US" w:bidi="ar-SA"/>
      </w:rPr>
    </w:lvl>
    <w:lvl w:ilvl="7" w:tplc="EE024590">
      <w:numFmt w:val="bullet"/>
      <w:lvlText w:val="•"/>
      <w:lvlJc w:val="left"/>
      <w:pPr>
        <w:ind w:left="6572" w:hanging="360"/>
      </w:pPr>
      <w:rPr>
        <w:rFonts w:hint="default"/>
        <w:lang w:val="en-US" w:eastAsia="en-US" w:bidi="ar-SA"/>
      </w:rPr>
    </w:lvl>
    <w:lvl w:ilvl="8" w:tplc="0FAC7634">
      <w:numFmt w:val="bullet"/>
      <w:lvlText w:val="•"/>
      <w:lvlJc w:val="left"/>
      <w:pPr>
        <w:ind w:left="7405" w:hanging="360"/>
      </w:pPr>
      <w:rPr>
        <w:rFonts w:hint="default"/>
        <w:lang w:val="en-US" w:eastAsia="en-US" w:bidi="ar-SA"/>
      </w:rPr>
    </w:lvl>
  </w:abstractNum>
  <w:abstractNum w:abstractNumId="1" w15:restartNumberingAfterBreak="0">
    <w:nsid w:val="3A7C5B26"/>
    <w:multiLevelType w:val="hybridMultilevel"/>
    <w:tmpl w:val="078E3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651EC2"/>
    <w:multiLevelType w:val="hybridMultilevel"/>
    <w:tmpl w:val="80B4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12424F"/>
    <w:multiLevelType w:val="hybridMultilevel"/>
    <w:tmpl w:val="12BC326E"/>
    <w:lvl w:ilvl="0" w:tplc="2BEA3BFE">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1" w:tplc="DE3C5C7A">
      <w:numFmt w:val="bullet"/>
      <w:lvlText w:val="o"/>
      <w:lvlJc w:val="left"/>
      <w:pPr>
        <w:ind w:left="1463" w:hanging="360"/>
      </w:pPr>
      <w:rPr>
        <w:rFonts w:ascii="Courier New" w:eastAsia="Courier New" w:hAnsi="Courier New" w:cs="Courier New" w:hint="default"/>
        <w:b w:val="0"/>
        <w:bCs w:val="0"/>
        <w:i w:val="0"/>
        <w:iCs w:val="0"/>
        <w:spacing w:val="0"/>
        <w:w w:val="99"/>
        <w:sz w:val="20"/>
        <w:szCs w:val="20"/>
        <w:lang w:val="en-US" w:eastAsia="en-US" w:bidi="ar-SA"/>
      </w:rPr>
    </w:lvl>
    <w:lvl w:ilvl="2" w:tplc="21A649E6">
      <w:numFmt w:val="bullet"/>
      <w:lvlText w:val="•"/>
      <w:lvlJc w:val="left"/>
      <w:pPr>
        <w:ind w:left="2305" w:hanging="360"/>
      </w:pPr>
      <w:rPr>
        <w:rFonts w:hint="default"/>
        <w:lang w:val="en-US" w:eastAsia="en-US" w:bidi="ar-SA"/>
      </w:rPr>
    </w:lvl>
    <w:lvl w:ilvl="3" w:tplc="7208F8F6">
      <w:numFmt w:val="bullet"/>
      <w:lvlText w:val="•"/>
      <w:lvlJc w:val="left"/>
      <w:pPr>
        <w:ind w:left="3151" w:hanging="360"/>
      </w:pPr>
      <w:rPr>
        <w:rFonts w:hint="default"/>
        <w:lang w:val="en-US" w:eastAsia="en-US" w:bidi="ar-SA"/>
      </w:rPr>
    </w:lvl>
    <w:lvl w:ilvl="4" w:tplc="B09035D0">
      <w:numFmt w:val="bullet"/>
      <w:lvlText w:val="•"/>
      <w:lvlJc w:val="left"/>
      <w:pPr>
        <w:ind w:left="3997" w:hanging="360"/>
      </w:pPr>
      <w:rPr>
        <w:rFonts w:hint="default"/>
        <w:lang w:val="en-US" w:eastAsia="en-US" w:bidi="ar-SA"/>
      </w:rPr>
    </w:lvl>
    <w:lvl w:ilvl="5" w:tplc="DE923D30">
      <w:numFmt w:val="bullet"/>
      <w:lvlText w:val="•"/>
      <w:lvlJc w:val="left"/>
      <w:pPr>
        <w:ind w:left="4843" w:hanging="360"/>
      </w:pPr>
      <w:rPr>
        <w:rFonts w:hint="default"/>
        <w:lang w:val="en-US" w:eastAsia="en-US" w:bidi="ar-SA"/>
      </w:rPr>
    </w:lvl>
    <w:lvl w:ilvl="6" w:tplc="D784755C">
      <w:numFmt w:val="bullet"/>
      <w:lvlText w:val="•"/>
      <w:lvlJc w:val="left"/>
      <w:pPr>
        <w:ind w:left="5689" w:hanging="360"/>
      </w:pPr>
      <w:rPr>
        <w:rFonts w:hint="default"/>
        <w:lang w:val="en-US" w:eastAsia="en-US" w:bidi="ar-SA"/>
      </w:rPr>
    </w:lvl>
    <w:lvl w:ilvl="7" w:tplc="B00088B0">
      <w:numFmt w:val="bullet"/>
      <w:lvlText w:val="•"/>
      <w:lvlJc w:val="left"/>
      <w:pPr>
        <w:ind w:left="6534" w:hanging="360"/>
      </w:pPr>
      <w:rPr>
        <w:rFonts w:hint="default"/>
        <w:lang w:val="en-US" w:eastAsia="en-US" w:bidi="ar-SA"/>
      </w:rPr>
    </w:lvl>
    <w:lvl w:ilvl="8" w:tplc="4C6898FA">
      <w:numFmt w:val="bullet"/>
      <w:lvlText w:val="•"/>
      <w:lvlJc w:val="left"/>
      <w:pPr>
        <w:ind w:left="7380" w:hanging="360"/>
      </w:pPr>
      <w:rPr>
        <w:rFonts w:hint="default"/>
        <w:lang w:val="en-US" w:eastAsia="en-US" w:bidi="ar-SA"/>
      </w:rPr>
    </w:lvl>
  </w:abstractNum>
  <w:abstractNum w:abstractNumId="4" w15:restartNumberingAfterBreak="0">
    <w:nsid w:val="6A0A4FA0"/>
    <w:multiLevelType w:val="hybridMultilevel"/>
    <w:tmpl w:val="00F04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37500">
    <w:abstractNumId w:val="3"/>
  </w:num>
  <w:num w:numId="2" w16cid:durableId="1826044433">
    <w:abstractNumId w:val="0"/>
  </w:num>
  <w:num w:numId="3" w16cid:durableId="1925263650">
    <w:abstractNumId w:val="1"/>
  </w:num>
  <w:num w:numId="4" w16cid:durableId="405886028">
    <w:abstractNumId w:val="2"/>
  </w:num>
  <w:num w:numId="5" w16cid:durableId="1876850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5D"/>
    <w:rsid w:val="002C5CD4"/>
    <w:rsid w:val="00301CBF"/>
    <w:rsid w:val="005F7CC8"/>
    <w:rsid w:val="00654B67"/>
    <w:rsid w:val="00773B5D"/>
    <w:rsid w:val="007C2B33"/>
    <w:rsid w:val="008B3807"/>
    <w:rsid w:val="008E28C1"/>
    <w:rsid w:val="00D47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5F45"/>
  <w15:docId w15:val="{3914DCAC-0F25-4EFB-B821-AE1690D4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23"/>
      <w:outlineLvl w:val="0"/>
    </w:pPr>
    <w:rPr>
      <w:rFonts w:ascii="Arial" w:eastAsia="Arial" w:hAnsi="Arial" w:cs="Arial"/>
      <w:b/>
      <w:bCs/>
    </w:rPr>
  </w:style>
  <w:style w:type="paragraph" w:styleId="Heading2">
    <w:name w:val="heading 2"/>
    <w:basedOn w:val="Normal"/>
    <w:next w:val="Normal"/>
    <w:link w:val="Heading2Char"/>
    <w:uiPriority w:val="9"/>
    <w:unhideWhenUsed/>
    <w:qFormat/>
    <w:rsid w:val="005F7CC8"/>
    <w:pPr>
      <w:keepNext/>
      <w:keepLines/>
      <w:spacing w:before="40"/>
      <w:outlineLvl w:val="1"/>
    </w:pPr>
    <w:rPr>
      <w:rFonts w:asciiTheme="majorHAnsi" w:eastAsiaTheme="majorEastAsia" w:hAnsiTheme="majorHAnsi" w:cstheme="majorBidi"/>
      <w:b/>
      <w:i/>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55"/>
      <w:ind w:left="743" w:hanging="36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5F7CC8"/>
    <w:rPr>
      <w:rFonts w:asciiTheme="majorHAnsi" w:eastAsiaTheme="majorEastAsia" w:hAnsiTheme="majorHAnsi" w:cstheme="majorBidi"/>
      <w:b/>
      <w:i/>
      <w:sz w:val="24"/>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210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632</Words>
  <Characters>3605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Beau Academic</dc:creator>
  <cp:lastModifiedBy>Nabila Nazam (2324644)</cp:lastModifiedBy>
  <cp:revision>3</cp:revision>
  <dcterms:created xsi:type="dcterms:W3CDTF">2026-02-11T18:53:00Z</dcterms:created>
  <dcterms:modified xsi:type="dcterms:W3CDTF">2026-02-11T18:57:00Z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for Microsoft 365</vt:lpwstr>
  </property>
  <property fmtid="{D5CDD505-2E9C-101B-9397-08002B2CF9AE}" pid="4" name="LastSaved">
    <vt:filetime>2026-02-09T00:00:00Z</vt:filetime>
  </property>
  <property fmtid="{D5CDD505-2E9C-101B-9397-08002B2CF9AE}" pid="5" name="Producer">
    <vt:lpwstr>Microsoft® Word for Microsoft 365</vt:lpwstr>
  </property>
</Properties>
</file>