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97EE5" w14:textId="4600B001" w:rsidR="006728ED" w:rsidRPr="002720B9" w:rsidRDefault="006728ED" w:rsidP="00CF5E73">
      <w:pPr>
        <w:spacing w:after="0" w:line="360" w:lineRule="auto"/>
        <w:jc w:val="both"/>
        <w:rPr>
          <w:rFonts w:ascii="Arial" w:hAnsi="Arial" w:cs="Arial"/>
          <w:b/>
          <w:bCs/>
          <w:szCs w:val="24"/>
        </w:rPr>
      </w:pPr>
    </w:p>
    <w:p w14:paraId="2C96033D" w14:textId="77777777" w:rsidR="006728ED" w:rsidRPr="002720B9" w:rsidRDefault="006728ED" w:rsidP="00CF5E73">
      <w:pPr>
        <w:spacing w:after="0" w:line="360" w:lineRule="auto"/>
        <w:jc w:val="both"/>
        <w:rPr>
          <w:rFonts w:ascii="Arial" w:hAnsi="Arial" w:cs="Arial"/>
          <w:b/>
          <w:bCs/>
          <w:szCs w:val="24"/>
        </w:rPr>
      </w:pPr>
    </w:p>
    <w:p w14:paraId="12071228" w14:textId="77777777" w:rsidR="006728ED" w:rsidRPr="002720B9" w:rsidRDefault="006728ED" w:rsidP="00CF5E73">
      <w:pPr>
        <w:spacing w:after="0" w:line="360" w:lineRule="auto"/>
        <w:jc w:val="both"/>
        <w:rPr>
          <w:rFonts w:ascii="Arial" w:hAnsi="Arial" w:cs="Arial"/>
          <w:b/>
          <w:bCs/>
          <w:szCs w:val="24"/>
        </w:rPr>
      </w:pPr>
    </w:p>
    <w:p w14:paraId="34503796" w14:textId="77777777" w:rsidR="006728ED" w:rsidRPr="002720B9" w:rsidRDefault="006728ED" w:rsidP="00CF5E73">
      <w:pPr>
        <w:spacing w:after="0" w:line="360" w:lineRule="auto"/>
        <w:jc w:val="both"/>
        <w:rPr>
          <w:rFonts w:ascii="Arial" w:hAnsi="Arial" w:cs="Arial"/>
          <w:b/>
          <w:bCs/>
          <w:szCs w:val="24"/>
        </w:rPr>
      </w:pPr>
    </w:p>
    <w:p w14:paraId="04715208" w14:textId="77777777" w:rsidR="006728ED" w:rsidRPr="002720B9" w:rsidRDefault="006728ED" w:rsidP="00CF5E73">
      <w:pPr>
        <w:spacing w:after="0" w:line="360" w:lineRule="auto"/>
        <w:jc w:val="both"/>
        <w:rPr>
          <w:rFonts w:ascii="Arial" w:hAnsi="Arial" w:cs="Arial"/>
          <w:b/>
          <w:bCs/>
          <w:szCs w:val="24"/>
        </w:rPr>
      </w:pPr>
    </w:p>
    <w:p w14:paraId="0A64BCE6" w14:textId="77777777" w:rsidR="00406FBB" w:rsidRPr="002720B9" w:rsidRDefault="00406FBB" w:rsidP="00CF5E73">
      <w:pPr>
        <w:spacing w:after="0" w:line="360" w:lineRule="auto"/>
        <w:jc w:val="both"/>
        <w:rPr>
          <w:rFonts w:ascii="Arial" w:hAnsi="Arial" w:cs="Arial"/>
          <w:b/>
          <w:bCs/>
          <w:szCs w:val="24"/>
        </w:rPr>
      </w:pPr>
    </w:p>
    <w:p w14:paraId="55AF7BAD" w14:textId="6D4947CB" w:rsidR="00406FBB" w:rsidRPr="002720B9" w:rsidRDefault="00406FBB" w:rsidP="00CF5E73">
      <w:pPr>
        <w:spacing w:after="0" w:line="360" w:lineRule="auto"/>
        <w:jc w:val="both"/>
        <w:rPr>
          <w:rFonts w:ascii="Arial" w:hAnsi="Arial" w:cs="Arial"/>
          <w:b/>
          <w:bCs/>
          <w:szCs w:val="24"/>
        </w:rPr>
      </w:pPr>
    </w:p>
    <w:p w14:paraId="4C8ABCEC" w14:textId="77777777" w:rsidR="00D221DD" w:rsidRPr="002720B9" w:rsidRDefault="00D221DD" w:rsidP="00CF5E73">
      <w:pPr>
        <w:spacing w:after="0" w:line="360" w:lineRule="auto"/>
        <w:jc w:val="both"/>
        <w:rPr>
          <w:rFonts w:ascii="Arial" w:hAnsi="Arial" w:cs="Arial"/>
          <w:b/>
          <w:bCs/>
          <w:szCs w:val="24"/>
        </w:rPr>
      </w:pPr>
    </w:p>
    <w:p w14:paraId="702DF1AE" w14:textId="77777777" w:rsidR="00D221DD" w:rsidRPr="002720B9" w:rsidRDefault="00D221DD" w:rsidP="00CF5E73">
      <w:pPr>
        <w:spacing w:after="0" w:line="360" w:lineRule="auto"/>
        <w:jc w:val="both"/>
        <w:rPr>
          <w:rFonts w:ascii="Arial" w:hAnsi="Arial" w:cs="Arial"/>
          <w:b/>
          <w:bCs/>
          <w:szCs w:val="24"/>
        </w:rPr>
      </w:pPr>
    </w:p>
    <w:p w14:paraId="4828778F" w14:textId="77777777" w:rsidR="00406FBB" w:rsidRPr="002720B9" w:rsidRDefault="00406FBB" w:rsidP="00CF5E73">
      <w:pPr>
        <w:spacing w:after="0" w:line="360" w:lineRule="auto"/>
        <w:jc w:val="both"/>
        <w:rPr>
          <w:rFonts w:ascii="Arial" w:hAnsi="Arial" w:cs="Arial"/>
          <w:b/>
          <w:bCs/>
          <w:szCs w:val="24"/>
        </w:rPr>
      </w:pPr>
    </w:p>
    <w:p w14:paraId="537F8F60" w14:textId="77777777" w:rsidR="00406FBB" w:rsidRPr="002720B9" w:rsidRDefault="00406FBB" w:rsidP="00CF5E73">
      <w:pPr>
        <w:spacing w:after="0" w:line="360" w:lineRule="auto"/>
        <w:jc w:val="both"/>
        <w:rPr>
          <w:rFonts w:ascii="Arial" w:hAnsi="Arial" w:cs="Arial"/>
          <w:b/>
          <w:bCs/>
          <w:szCs w:val="24"/>
        </w:rPr>
      </w:pPr>
    </w:p>
    <w:p w14:paraId="5FAC3B54" w14:textId="77777777" w:rsidR="006728ED" w:rsidRPr="002720B9" w:rsidRDefault="006728ED" w:rsidP="00CF5E73">
      <w:pPr>
        <w:spacing w:after="0" w:line="360" w:lineRule="auto"/>
        <w:jc w:val="center"/>
        <w:rPr>
          <w:rFonts w:ascii="Arial" w:hAnsi="Arial" w:cs="Arial"/>
          <w:b/>
          <w:bCs/>
          <w:szCs w:val="24"/>
        </w:rPr>
      </w:pPr>
    </w:p>
    <w:p w14:paraId="6D6CDD1B" w14:textId="700DFCCC" w:rsidR="006728ED" w:rsidRPr="002720B9" w:rsidRDefault="00EF3479" w:rsidP="00CF5E73">
      <w:pPr>
        <w:spacing w:after="0" w:line="360" w:lineRule="auto"/>
        <w:jc w:val="center"/>
        <w:rPr>
          <w:rFonts w:ascii="Arial" w:hAnsi="Arial" w:cs="Arial"/>
          <w:b/>
          <w:bCs/>
          <w:szCs w:val="24"/>
        </w:rPr>
      </w:pPr>
      <w:r w:rsidRPr="002720B9">
        <w:rPr>
          <w:rFonts w:ascii="Arial" w:hAnsi="Arial" w:cs="Arial"/>
          <w:b/>
          <w:bCs/>
          <w:szCs w:val="24"/>
        </w:rPr>
        <w:t>Sustainable Hospitality &amp; Tourism Management BMIH500</w:t>
      </w:r>
      <w:r w:rsidR="003B0859">
        <w:rPr>
          <w:rFonts w:ascii="Arial" w:hAnsi="Arial" w:cs="Arial"/>
          <w:b/>
          <w:bCs/>
          <w:szCs w:val="24"/>
        </w:rPr>
        <w:t>6</w:t>
      </w:r>
    </w:p>
    <w:p w14:paraId="046B3B9D" w14:textId="77777777" w:rsidR="006728ED" w:rsidRPr="002720B9" w:rsidRDefault="00EF3479" w:rsidP="00CF5E73">
      <w:pPr>
        <w:spacing w:after="0" w:line="360" w:lineRule="auto"/>
        <w:jc w:val="center"/>
        <w:rPr>
          <w:rFonts w:ascii="Arial" w:hAnsi="Arial" w:cs="Arial"/>
          <w:b/>
          <w:bCs/>
          <w:szCs w:val="24"/>
        </w:rPr>
      </w:pPr>
      <w:r w:rsidRPr="002720B9">
        <w:rPr>
          <w:rFonts w:ascii="Arial" w:hAnsi="Arial" w:cs="Arial"/>
          <w:b/>
          <w:bCs/>
          <w:szCs w:val="24"/>
        </w:rPr>
        <w:t>Essay: A Vision of Change: Sustainability in the hotel industry</w:t>
      </w:r>
    </w:p>
    <w:p w14:paraId="20DAB19B" w14:textId="77777777" w:rsidR="00AD13F7" w:rsidRPr="002720B9" w:rsidRDefault="00EF3479" w:rsidP="00CF5E73">
      <w:pPr>
        <w:spacing w:after="0" w:line="360" w:lineRule="auto"/>
        <w:jc w:val="center"/>
        <w:rPr>
          <w:rFonts w:ascii="Arial" w:hAnsi="Arial" w:cs="Arial"/>
          <w:b/>
          <w:bCs/>
          <w:szCs w:val="24"/>
        </w:rPr>
      </w:pPr>
      <w:r w:rsidRPr="002720B9">
        <w:rPr>
          <w:rFonts w:ascii="Arial" w:hAnsi="Arial" w:cs="Arial"/>
          <w:b/>
          <w:bCs/>
          <w:szCs w:val="24"/>
        </w:rPr>
        <w:t>‘Discuss And Analyse Marriott Hotels Corporate Social Responsibility (CSR) Policy’</w:t>
      </w:r>
    </w:p>
    <w:p w14:paraId="00DC4A4C" w14:textId="77777777" w:rsidR="006728ED" w:rsidRPr="002720B9" w:rsidRDefault="006728ED" w:rsidP="00CF5E73">
      <w:pPr>
        <w:spacing w:after="0" w:line="360" w:lineRule="auto"/>
        <w:jc w:val="center"/>
        <w:rPr>
          <w:rFonts w:ascii="Arial" w:hAnsi="Arial" w:cs="Arial"/>
          <w:b/>
          <w:bCs/>
          <w:szCs w:val="24"/>
        </w:rPr>
      </w:pPr>
    </w:p>
    <w:p w14:paraId="1E1B07EC" w14:textId="60658D95" w:rsidR="006728ED" w:rsidRPr="002720B9" w:rsidRDefault="00EF3479" w:rsidP="00CF5E73">
      <w:pPr>
        <w:spacing w:after="0" w:line="360" w:lineRule="auto"/>
        <w:jc w:val="center"/>
        <w:rPr>
          <w:rFonts w:ascii="Arial" w:hAnsi="Arial" w:cs="Arial"/>
          <w:szCs w:val="24"/>
        </w:rPr>
      </w:pPr>
      <w:r w:rsidRPr="002720B9">
        <w:rPr>
          <w:rFonts w:ascii="Arial" w:hAnsi="Arial" w:cs="Arial"/>
          <w:szCs w:val="24"/>
        </w:rPr>
        <w:t>[Name of Student]</w:t>
      </w:r>
      <w:r w:rsidR="00A419CD">
        <w:rPr>
          <w:rFonts w:ascii="Arial" w:hAnsi="Arial" w:cs="Arial"/>
          <w:szCs w:val="24"/>
        </w:rPr>
        <w:t xml:space="preserve"> Anamaria Cristina Bursuc</w:t>
      </w:r>
    </w:p>
    <w:p w14:paraId="0E0BB910" w14:textId="5A5AF2D4" w:rsidR="00DE6F88" w:rsidRDefault="00EF3479" w:rsidP="00CF5E73">
      <w:pPr>
        <w:spacing w:after="0" w:line="360" w:lineRule="auto"/>
        <w:jc w:val="center"/>
        <w:rPr>
          <w:rFonts w:ascii="Arial" w:hAnsi="Arial" w:cs="Arial"/>
          <w:szCs w:val="24"/>
        </w:rPr>
      </w:pPr>
      <w:r w:rsidRPr="002720B9">
        <w:rPr>
          <w:rFonts w:ascii="Arial" w:hAnsi="Arial" w:cs="Arial"/>
          <w:szCs w:val="24"/>
        </w:rPr>
        <w:t>[Student ID]</w:t>
      </w:r>
      <w:r w:rsidR="00A419CD">
        <w:rPr>
          <w:rFonts w:ascii="Arial" w:hAnsi="Arial" w:cs="Arial"/>
          <w:szCs w:val="24"/>
        </w:rPr>
        <w:t xml:space="preserve"> 2122375</w:t>
      </w:r>
    </w:p>
    <w:p w14:paraId="690E7F95" w14:textId="34E37ACD" w:rsidR="004831B7" w:rsidRDefault="00A419CD" w:rsidP="004831B7">
      <w:pPr>
        <w:spacing w:after="0" w:line="360" w:lineRule="auto"/>
        <w:jc w:val="center"/>
        <w:rPr>
          <w:rFonts w:ascii="Arial" w:hAnsi="Arial" w:cs="Arial"/>
          <w:szCs w:val="24"/>
        </w:rPr>
      </w:pPr>
      <w:r>
        <w:rPr>
          <w:rFonts w:ascii="Arial" w:hAnsi="Arial" w:cs="Arial"/>
          <w:szCs w:val="24"/>
        </w:rPr>
        <w:t>[Lect</w:t>
      </w:r>
      <w:r w:rsidR="004831B7">
        <w:rPr>
          <w:rFonts w:ascii="Arial" w:hAnsi="Arial" w:cs="Arial"/>
          <w:szCs w:val="24"/>
        </w:rPr>
        <w:t>ure</w:t>
      </w:r>
      <w:r w:rsidR="00F93C14">
        <w:rPr>
          <w:rFonts w:ascii="Arial" w:hAnsi="Arial" w:cs="Arial"/>
          <w:szCs w:val="24"/>
        </w:rPr>
        <w:t>r] Kathryn Roberts</w:t>
      </w:r>
    </w:p>
    <w:p w14:paraId="51FC85CE" w14:textId="77777777" w:rsidR="008B61D1" w:rsidRPr="002720B9" w:rsidRDefault="008B61D1" w:rsidP="004831B7">
      <w:pPr>
        <w:spacing w:after="0" w:line="360" w:lineRule="auto"/>
        <w:jc w:val="center"/>
        <w:rPr>
          <w:rFonts w:ascii="Arial" w:hAnsi="Arial" w:cs="Arial"/>
          <w:szCs w:val="24"/>
        </w:rPr>
      </w:pPr>
    </w:p>
    <w:p w14:paraId="72C74EFF" w14:textId="77777777" w:rsidR="00DE6F88" w:rsidRPr="002720B9" w:rsidRDefault="00EF3479" w:rsidP="00CF5E73">
      <w:pPr>
        <w:spacing w:after="0" w:line="360" w:lineRule="auto"/>
        <w:jc w:val="center"/>
        <w:rPr>
          <w:rFonts w:ascii="Arial" w:hAnsi="Arial" w:cs="Arial"/>
          <w:szCs w:val="24"/>
        </w:rPr>
      </w:pPr>
      <w:r w:rsidRPr="002720B9">
        <w:rPr>
          <w:rFonts w:ascii="Arial" w:hAnsi="Arial" w:cs="Arial"/>
          <w:szCs w:val="24"/>
        </w:rPr>
        <w:br w:type="page"/>
      </w:r>
    </w:p>
    <w:p w14:paraId="632E8D53" w14:textId="77777777" w:rsidR="006728ED" w:rsidRPr="002720B9" w:rsidRDefault="00EF3479" w:rsidP="00CF5E73">
      <w:pPr>
        <w:pStyle w:val="Heading1"/>
        <w:spacing w:after="0" w:line="360" w:lineRule="auto"/>
        <w:jc w:val="both"/>
        <w:rPr>
          <w:rFonts w:ascii="Arial" w:hAnsi="Arial" w:cs="Arial"/>
          <w:szCs w:val="24"/>
        </w:rPr>
      </w:pPr>
      <w:r w:rsidRPr="002720B9">
        <w:rPr>
          <w:rFonts w:ascii="Arial" w:hAnsi="Arial" w:cs="Arial"/>
          <w:szCs w:val="24"/>
        </w:rPr>
        <w:lastRenderedPageBreak/>
        <w:t xml:space="preserve">Introduction </w:t>
      </w:r>
    </w:p>
    <w:p w14:paraId="0BF094FA" w14:textId="77777777" w:rsidR="00EB09EF"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Corporate Social Responsibility (CSR) refers to the concept that an organisation should actively contribute to the betterment of society and take into account the ecological and societal consequences of its business choices. The concept in question has a strong correlation with Sustainability since it entails the generation of economic, social, and environmental benefits. Additionally, it is strongly associated with ESG, an acronym denoting Environmental, Social, and Governance factors. All three perspectives emphasise the importance of non-financial elements that should be taken into account by organisations of varying sizes when making strategic business choices. In recent times, there has been a notable transition from corporate social responsibility (CSR) to a focus on social purpose</w:t>
      </w:r>
      <w:r w:rsidR="00157BAA" w:rsidRPr="002720B9">
        <w:rPr>
          <w:rFonts w:ascii="Arial" w:hAnsi="Arial" w:cs="Arial"/>
          <w:szCs w:val="24"/>
        </w:rPr>
        <w:t xml:space="preserve"> (Haski-Leventhal, 2018)</w:t>
      </w:r>
      <w:r w:rsidRPr="002720B9">
        <w:rPr>
          <w:rFonts w:ascii="Arial" w:hAnsi="Arial" w:cs="Arial"/>
          <w:szCs w:val="24"/>
        </w:rPr>
        <w:t xml:space="preserve">. </w:t>
      </w:r>
      <w:r w:rsidR="00CF16FF" w:rsidRPr="002720B9">
        <w:rPr>
          <w:rFonts w:ascii="Arial" w:hAnsi="Arial" w:cs="Arial"/>
          <w:szCs w:val="24"/>
        </w:rPr>
        <w:t xml:space="preserve">Additionally, </w:t>
      </w:r>
      <w:r w:rsidR="005146C4" w:rsidRPr="002720B9">
        <w:rPr>
          <w:rFonts w:ascii="Arial" w:hAnsi="Arial" w:cs="Arial"/>
          <w:szCs w:val="24"/>
        </w:rPr>
        <w:t>this</w:t>
      </w:r>
      <w:r w:rsidR="00CF16FF" w:rsidRPr="002720B9">
        <w:rPr>
          <w:rFonts w:ascii="Arial" w:hAnsi="Arial" w:cs="Arial"/>
          <w:szCs w:val="24"/>
        </w:rPr>
        <w:t xml:space="preserve"> discussion will examine the respective hotel business concerns, government pressure and competitors. This essay will also investigate the CSR policy of Marriot Hotel by linking it to the circular economy by analysing the triple bottom line and sustainability pillars. </w:t>
      </w:r>
    </w:p>
    <w:p w14:paraId="278FFCE9" w14:textId="77777777" w:rsidR="00EB09EF" w:rsidRPr="002720B9" w:rsidRDefault="00EB09EF" w:rsidP="00CF5E73">
      <w:pPr>
        <w:spacing w:after="0" w:line="360" w:lineRule="auto"/>
        <w:jc w:val="both"/>
        <w:rPr>
          <w:rFonts w:ascii="Arial" w:hAnsi="Arial" w:cs="Arial"/>
          <w:szCs w:val="24"/>
        </w:rPr>
      </w:pPr>
    </w:p>
    <w:p w14:paraId="59E63210" w14:textId="77777777" w:rsidR="00DE6F88" w:rsidRPr="002720B9" w:rsidRDefault="00EF3479" w:rsidP="00CF5E73">
      <w:pPr>
        <w:pStyle w:val="Heading1"/>
        <w:spacing w:after="0" w:line="360" w:lineRule="auto"/>
        <w:jc w:val="both"/>
        <w:rPr>
          <w:rFonts w:ascii="Arial" w:hAnsi="Arial" w:cs="Arial"/>
          <w:szCs w:val="24"/>
        </w:rPr>
      </w:pPr>
      <w:r w:rsidRPr="002720B9">
        <w:rPr>
          <w:rFonts w:ascii="Arial" w:hAnsi="Arial" w:cs="Arial"/>
          <w:szCs w:val="24"/>
        </w:rPr>
        <w:t xml:space="preserve">Main Body </w:t>
      </w:r>
    </w:p>
    <w:p w14:paraId="6F1B6B39" w14:textId="77777777" w:rsidR="00376256"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Sloan et al. (2017) examined that m</w:t>
      </w:r>
      <w:r w:rsidR="00BF4721" w:rsidRPr="002720B9">
        <w:rPr>
          <w:rFonts w:ascii="Arial" w:hAnsi="Arial" w:cs="Arial"/>
          <w:szCs w:val="24"/>
        </w:rPr>
        <w:t xml:space="preserve">ajor firms in the hospitality sector, like as Marriott, have made Sustainability a core aspect of their business strategy. Several elements, including new regulations and competition, have contributed to this shift. </w:t>
      </w:r>
      <w:r w:rsidR="00AD0120" w:rsidRPr="002720B9">
        <w:rPr>
          <w:rFonts w:ascii="Arial" w:hAnsi="Arial" w:cs="Arial"/>
          <w:szCs w:val="24"/>
        </w:rPr>
        <w:t>The g</w:t>
      </w:r>
      <w:r w:rsidR="00BF4721" w:rsidRPr="002720B9">
        <w:rPr>
          <w:rFonts w:ascii="Arial" w:hAnsi="Arial" w:cs="Arial"/>
          <w:szCs w:val="24"/>
        </w:rPr>
        <w:t xml:space="preserve">overnment </w:t>
      </w:r>
      <w:r w:rsidR="00AD0120" w:rsidRPr="002720B9">
        <w:rPr>
          <w:rFonts w:ascii="Arial" w:hAnsi="Arial" w:cs="Arial"/>
          <w:szCs w:val="24"/>
        </w:rPr>
        <w:t xml:space="preserve">pressure emphasised the </w:t>
      </w:r>
      <w:r w:rsidR="00BF4721" w:rsidRPr="002720B9">
        <w:rPr>
          <w:rFonts w:ascii="Arial" w:hAnsi="Arial" w:cs="Arial"/>
          <w:szCs w:val="24"/>
        </w:rPr>
        <w:t xml:space="preserve">Sustainability efforts in the hotel sector </w:t>
      </w:r>
      <w:r w:rsidR="00196298" w:rsidRPr="002720B9">
        <w:rPr>
          <w:rFonts w:ascii="Arial" w:hAnsi="Arial" w:cs="Arial"/>
          <w:szCs w:val="24"/>
        </w:rPr>
        <w:t xml:space="preserve">that </w:t>
      </w:r>
      <w:r w:rsidR="00BF4721" w:rsidRPr="002720B9">
        <w:rPr>
          <w:rFonts w:ascii="Arial" w:hAnsi="Arial" w:cs="Arial"/>
          <w:szCs w:val="24"/>
        </w:rPr>
        <w:t xml:space="preserve">have been greatly aided by government rules and requirements. Environmental worries, public health issues, and the desire to do the right thing by society all contribute to this strain. Further, in order to address climate change and harm to the environment, governments throughout the globe have enacted strict environmental policies and objectives. Laws are being implemented to reduce emissions, increase energy efficiency, and decrease waste. To comply with these rules, Marriott, like various lodging companies, has implemented sustainable practices such as using less electricity and less paper. In addition, countries have enacted health and safety rules that impact the hotel business as a direct result of the COVID-19 epidemic. As a result, Marriott has introduced additional health and safety procedures for its staff and customers. Although these acts aren't strictly connected to environmental Sustainability, they do show that businesses care about the public good. </w:t>
      </w:r>
      <w:r w:rsidR="00BF4721" w:rsidRPr="002720B9">
        <w:rPr>
          <w:rFonts w:ascii="Arial" w:hAnsi="Arial" w:cs="Arial"/>
          <w:szCs w:val="24"/>
        </w:rPr>
        <w:lastRenderedPageBreak/>
        <w:t>However, several nations have passed legislation to safeguard customers that mandate truthful labelling of hotel amenities. As a result of truth-in-advertising legislation, Marriott has been inspired to increase its sustainability initiatives and provide transparent information about them to consumers who care about the environment</w:t>
      </w:r>
      <w:r w:rsidRPr="002720B9">
        <w:rPr>
          <w:rFonts w:ascii="Arial" w:hAnsi="Arial" w:cs="Arial"/>
          <w:szCs w:val="24"/>
        </w:rPr>
        <w:t xml:space="preserve"> (Rice et al., 2023)</w:t>
      </w:r>
      <w:r w:rsidR="00BF4721" w:rsidRPr="002720B9">
        <w:rPr>
          <w:rFonts w:ascii="Arial" w:hAnsi="Arial" w:cs="Arial"/>
          <w:szCs w:val="24"/>
        </w:rPr>
        <w:t>.</w:t>
      </w:r>
    </w:p>
    <w:p w14:paraId="09ED5AA1" w14:textId="77777777" w:rsidR="00BF4721"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In terms of competitors' actions, Marriott and other hotel chains have embraced Sustainability as a strategy for remaining viable and timely in the face of legislative demands and the actions and tactics of rivals. In this manner, Sustainability has emerged as a potent differentiator in the increasingly competitive hotel market. Marriott's rivals have made significant progress in Sustainability, including Hilton and Accor. Marriott has had to adapt in order to preserve both its market presence and reputation. Furthermore, consumer demand fuels a significant portion of this rivalry. Eco-consciousness is on the rise, and modern vacationers want to choose lodgings that share their ideals. Marriott is under pressure to appeal to the expanding eco-conscious consumer market as a result of the activities of its rivals. It became clear to Marriott that it was unable to financially alienate its growing base of ecologically sensitive customers. In addition, the sustainability initiatives of Competitors serve as a type of danger control. Marriott understands that if it does not conform to environmental guidelines, it might lose consumers, and its brand could suffer. Risks related to noncompliance or unfavourable public opinion may be reduced by preventative action</w:t>
      </w:r>
      <w:r w:rsidR="00157BAA" w:rsidRPr="002720B9">
        <w:rPr>
          <w:rFonts w:ascii="Arial" w:hAnsi="Arial" w:cs="Arial"/>
          <w:szCs w:val="24"/>
        </w:rPr>
        <w:t xml:space="preserve"> (Budarma et al., 2020)</w:t>
      </w:r>
      <w:r w:rsidRPr="002720B9">
        <w:rPr>
          <w:rFonts w:ascii="Arial" w:hAnsi="Arial" w:cs="Arial"/>
          <w:szCs w:val="24"/>
        </w:rPr>
        <w:t>.</w:t>
      </w:r>
    </w:p>
    <w:p w14:paraId="71BA7BC5" w14:textId="77777777" w:rsidR="00157BAA"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Additionally, According to Cooper (2021), t</w:t>
      </w:r>
      <w:r w:rsidR="00376256" w:rsidRPr="002720B9">
        <w:rPr>
          <w:rFonts w:ascii="Arial" w:hAnsi="Arial" w:cs="Arial"/>
          <w:szCs w:val="24"/>
        </w:rPr>
        <w:t>he Motivations for Marriott to Embrace Sustainability</w:t>
      </w:r>
      <w:r w:rsidRPr="002720B9">
        <w:rPr>
          <w:rFonts w:ascii="Arial" w:hAnsi="Arial" w:cs="Arial"/>
          <w:szCs w:val="24"/>
        </w:rPr>
        <w:t xml:space="preserve"> showed that t</w:t>
      </w:r>
      <w:r w:rsidR="00BF4721" w:rsidRPr="002720B9">
        <w:rPr>
          <w:rFonts w:ascii="Arial" w:hAnsi="Arial" w:cs="Arial"/>
          <w:szCs w:val="24"/>
        </w:rPr>
        <w:t>he global imposition of stringent environmental regulations and norms is one of the primary reasons for Marriott and the hotel industry to support Sustainability. Hotels have adapted to these rules to avoid legal trouble, fines, and harm to their brand. The regulatory requirements that have inspired Marriott's dedication to Sustainability. However, Marriott's rivals' activities have turned concerns about the environment into a source of market edge. Marriott hopes to keep or increase its market share by implementing environmentally friendly policies. One way to do this is to appeal to the growing number of consumers who place a premium on supporting environmentally friendly companies. Risk management may be seen as a subset of sustainability efforts</w:t>
      </w:r>
      <w:r w:rsidRPr="002720B9">
        <w:rPr>
          <w:rFonts w:ascii="Arial" w:hAnsi="Arial" w:cs="Arial"/>
          <w:szCs w:val="24"/>
        </w:rPr>
        <w:t xml:space="preserve"> (Torres, 2023)</w:t>
      </w:r>
      <w:r w:rsidR="00BF4721" w:rsidRPr="002720B9">
        <w:rPr>
          <w:rFonts w:ascii="Arial" w:hAnsi="Arial" w:cs="Arial"/>
          <w:szCs w:val="24"/>
        </w:rPr>
        <w:t>.</w:t>
      </w:r>
      <w:r w:rsidRPr="002720B9">
        <w:rPr>
          <w:rFonts w:ascii="Arial" w:hAnsi="Arial" w:cs="Arial"/>
          <w:szCs w:val="24"/>
        </w:rPr>
        <w:t xml:space="preserve"> </w:t>
      </w:r>
      <w:r w:rsidR="00BF4721" w:rsidRPr="002720B9">
        <w:rPr>
          <w:rFonts w:ascii="Arial" w:hAnsi="Arial" w:cs="Arial"/>
          <w:szCs w:val="24"/>
        </w:rPr>
        <w:t xml:space="preserve">Marriott is aware of the serious consequences that might arise from either failing to adhere to environmental requirements or failing to meet consumer needs. </w:t>
      </w:r>
      <w:r w:rsidR="00BF4721" w:rsidRPr="002720B9">
        <w:rPr>
          <w:rFonts w:ascii="Arial" w:hAnsi="Arial" w:cs="Arial"/>
          <w:szCs w:val="24"/>
        </w:rPr>
        <w:lastRenderedPageBreak/>
        <w:t>Adopting a sustainable perspective may help lessen these dangers. In reaction to shifts in consumer preferences, the hospitality sector is modernising. Marriott and its rivals recognise that customers want and expect more eco-friendly and socially conscious services. Marriott is able to appeal to this expanding customer base because of its commitment to Sustainability. Sustainability isn't simply a passing fad; it's crucial to a company's success in the long run. The social and environmental obligation of businesses is becoming more important in today's global economy, and Marriott's dedication to Sustainability reflects this reality</w:t>
      </w:r>
      <w:r w:rsidRPr="002720B9">
        <w:rPr>
          <w:rFonts w:ascii="Arial" w:hAnsi="Arial" w:cs="Arial"/>
          <w:szCs w:val="24"/>
        </w:rPr>
        <w:t xml:space="preserve"> (Management Association, 2018)</w:t>
      </w:r>
      <w:r w:rsidR="00BF4721" w:rsidRPr="002720B9">
        <w:rPr>
          <w:rFonts w:ascii="Arial" w:hAnsi="Arial" w:cs="Arial"/>
          <w:szCs w:val="24"/>
        </w:rPr>
        <w:t>.</w:t>
      </w:r>
    </w:p>
    <w:p w14:paraId="1A2B37FE" w14:textId="77777777" w:rsidR="00157BAA"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In contrast, w</w:t>
      </w:r>
      <w:r w:rsidR="001F1631" w:rsidRPr="002720B9">
        <w:rPr>
          <w:rFonts w:ascii="Arial" w:hAnsi="Arial" w:cs="Arial"/>
          <w:szCs w:val="24"/>
        </w:rPr>
        <w:t xml:space="preserve">hen it comes to incorporating Corporate Social Responsibility (CSR) into its operations, Marriott International is an international player. </w:t>
      </w:r>
      <w:r w:rsidR="00DC42D8" w:rsidRPr="002720B9">
        <w:rPr>
          <w:rFonts w:ascii="Arial" w:hAnsi="Arial" w:cs="Arial"/>
          <w:szCs w:val="24"/>
        </w:rPr>
        <w:t xml:space="preserve">The hotel sector has an effect on the environment, and Marriott is aware of it. As part of its sustainability efforts, the corporation aims to cut its environmental impact by 30% per </w:t>
      </w:r>
      <w:r w:rsidR="002D45E0" w:rsidRPr="002720B9">
        <w:rPr>
          <w:rFonts w:ascii="Arial" w:hAnsi="Arial" w:cs="Arial"/>
          <w:szCs w:val="24"/>
        </w:rPr>
        <w:t xml:space="preserve">Marriott hotel </w:t>
      </w:r>
      <w:r w:rsidR="00DC42D8" w:rsidRPr="002720B9">
        <w:rPr>
          <w:rFonts w:ascii="Arial" w:hAnsi="Arial" w:cs="Arial"/>
          <w:szCs w:val="24"/>
        </w:rPr>
        <w:t>room by the year 2025</w:t>
      </w:r>
      <w:r w:rsidRPr="002720B9">
        <w:rPr>
          <w:rFonts w:ascii="Arial" w:hAnsi="Arial" w:cs="Arial"/>
          <w:szCs w:val="24"/>
        </w:rPr>
        <w:t xml:space="preserve"> (Mattila et al., 2016)</w:t>
      </w:r>
      <w:r w:rsidR="00DC42D8" w:rsidRPr="002720B9">
        <w:rPr>
          <w:rFonts w:ascii="Arial" w:hAnsi="Arial" w:cs="Arial"/>
          <w:szCs w:val="24"/>
        </w:rPr>
        <w:t>. Waste minimisation, water preservation, and power savings are all part of the plan. Marriott is committed to the well-being of its workers and the neighbourhoods where it has a presence. Supporting the surrounding area via purchasing and community activities, as well as offering education and training possibilities for its workers, are all part of this. Marriott is committed to ethical labour practises and sustainable distribution networks in the global procurement of its goods and services. This prevents the exploitation of workers or the depletion of natural resources everywhere in the world where they operate. Marriott is committed to creating a welcoming environment for all of its employees and hotel guests. The business's goal is to create places where everyone feels welcome and secure</w:t>
      </w:r>
      <w:r w:rsidRPr="002720B9">
        <w:rPr>
          <w:rFonts w:ascii="Arial" w:hAnsi="Arial" w:cs="Arial"/>
          <w:szCs w:val="24"/>
        </w:rPr>
        <w:t xml:space="preserve"> (Singal and Rhou, 2017)</w:t>
      </w:r>
      <w:r w:rsidR="00DC42D8" w:rsidRPr="002720B9">
        <w:rPr>
          <w:rFonts w:ascii="Arial" w:hAnsi="Arial" w:cs="Arial"/>
          <w:szCs w:val="24"/>
        </w:rPr>
        <w:t>.</w:t>
      </w:r>
    </w:p>
    <w:p w14:paraId="070FD5D5" w14:textId="09364C98" w:rsidR="00157BAA"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The circular economy is an economic concept that encourages reusing and recycling items and resources in an effort to cut down on waste. There are several ways in which Marriott's CSR activities support the circular economy</w:t>
      </w:r>
      <w:r w:rsidR="00BD3C87" w:rsidRPr="002720B9">
        <w:rPr>
          <w:rFonts w:ascii="Arial" w:hAnsi="Arial" w:cs="Arial"/>
          <w:szCs w:val="24"/>
        </w:rPr>
        <w:t xml:space="preserve">, including that </w:t>
      </w:r>
      <w:r w:rsidRPr="002720B9">
        <w:rPr>
          <w:rFonts w:ascii="Arial" w:hAnsi="Arial" w:cs="Arial"/>
          <w:szCs w:val="24"/>
        </w:rPr>
        <w:t>Marriott has established programmes to reduce waste, such as those that aim to lessen the usage of single-use plastics and the amount of food that goes to waste. This is consistent with circular economy ideas, which stress the need to minimise waste throughout a product's life (Jones and Wynn, 2023).</w:t>
      </w:r>
      <w:r w:rsidR="00BD3C87" w:rsidRPr="002720B9">
        <w:rPr>
          <w:rFonts w:ascii="Arial" w:hAnsi="Arial" w:cs="Arial"/>
          <w:szCs w:val="24"/>
        </w:rPr>
        <w:t xml:space="preserve"> </w:t>
      </w:r>
      <w:r w:rsidR="001D2F1A" w:rsidRPr="002720B9">
        <w:rPr>
          <w:rFonts w:ascii="Arial" w:hAnsi="Arial" w:cs="Arial"/>
          <w:szCs w:val="24"/>
        </w:rPr>
        <w:t xml:space="preserve">Furthermore, Marriott's dedication to ethical procurement practises is shown in the company's attempts to reduce the ecological consequences of its logistics network. Efficient logistical systems aid in the environment's efforts to save </w:t>
      </w:r>
      <w:r w:rsidR="001D2F1A" w:rsidRPr="002720B9">
        <w:rPr>
          <w:rFonts w:ascii="Arial" w:hAnsi="Arial" w:cs="Arial"/>
          <w:szCs w:val="24"/>
        </w:rPr>
        <w:lastRenderedPageBreak/>
        <w:t xml:space="preserve">supplies and cut down on wastage. </w:t>
      </w:r>
      <w:r w:rsidRPr="002720B9">
        <w:rPr>
          <w:rFonts w:ascii="Arial" w:hAnsi="Arial" w:cs="Arial"/>
          <w:szCs w:val="24"/>
        </w:rPr>
        <w:t>Marriott's efforts to improve energy efficiency are consistent with the principles of the circular economy. The goal of the circular economy is to have firms utilise energy and other resources more effectively so that less of them need to be extracted.</w:t>
      </w:r>
      <w:r w:rsidR="00BD3C87" w:rsidRPr="002720B9">
        <w:rPr>
          <w:rFonts w:ascii="Arial" w:hAnsi="Arial" w:cs="Arial"/>
          <w:szCs w:val="24"/>
        </w:rPr>
        <w:t xml:space="preserve"> Nevertheless, </w:t>
      </w:r>
      <w:r w:rsidRPr="002720B9">
        <w:rPr>
          <w:rFonts w:ascii="Arial" w:hAnsi="Arial" w:cs="Arial"/>
          <w:szCs w:val="24"/>
        </w:rPr>
        <w:t>Marriott's efforts to limit the use of single-use plastics and increase recycling at its hotels are in line with the ideas of the circular economy, which holds that things should be reused and recycled to maximise their useful life and minimise waste (Jones and Comfort, 2020).</w:t>
      </w:r>
    </w:p>
    <w:p w14:paraId="058AF598" w14:textId="77777777" w:rsidR="00157BAA"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The Triple Bottom Line (TBL) is a paradigm for assessing a company's success along three dimensions</w:t>
      </w:r>
      <w:r w:rsidR="000E5550" w:rsidRPr="002720B9">
        <w:rPr>
          <w:rFonts w:ascii="Arial" w:hAnsi="Arial" w:cs="Arial"/>
          <w:szCs w:val="24"/>
        </w:rPr>
        <w:t xml:space="preserve">: </w:t>
      </w:r>
      <w:r w:rsidRPr="002720B9">
        <w:rPr>
          <w:rFonts w:ascii="Arial" w:hAnsi="Arial" w:cs="Arial"/>
          <w:szCs w:val="24"/>
        </w:rPr>
        <w:t xml:space="preserve">people, planet, and </w:t>
      </w:r>
      <w:r w:rsidR="009D275F" w:rsidRPr="002720B9">
        <w:rPr>
          <w:rFonts w:ascii="Arial" w:hAnsi="Arial" w:cs="Arial"/>
          <w:szCs w:val="24"/>
        </w:rPr>
        <w:t>profits</w:t>
      </w:r>
      <w:r w:rsidRPr="002720B9">
        <w:rPr>
          <w:rFonts w:ascii="Arial" w:hAnsi="Arial" w:cs="Arial"/>
          <w:szCs w:val="24"/>
        </w:rPr>
        <w:t>. There is harmony between the TBL and Marriott's CSR policy</w:t>
      </w:r>
      <w:r w:rsidR="005820F4" w:rsidRPr="002720B9">
        <w:rPr>
          <w:rFonts w:ascii="Arial" w:hAnsi="Arial" w:cs="Arial"/>
          <w:szCs w:val="24"/>
        </w:rPr>
        <w:t>, which</w:t>
      </w:r>
      <w:r w:rsidR="00DC7338" w:rsidRPr="002720B9">
        <w:rPr>
          <w:rFonts w:ascii="Arial" w:hAnsi="Arial" w:cs="Arial"/>
          <w:szCs w:val="24"/>
        </w:rPr>
        <w:t xml:space="preserve"> includes that t</w:t>
      </w:r>
      <w:r w:rsidRPr="002720B9">
        <w:rPr>
          <w:rFonts w:ascii="Arial" w:hAnsi="Arial" w:cs="Arial"/>
          <w:szCs w:val="24"/>
        </w:rPr>
        <w:t>he social component of the TBL is congruent with Marriott's dedication to empowering its workers, promoting equal opportunities for all, as well as helping local communities. It highlights the value of individuals within as well as beyond the company.</w:t>
      </w:r>
      <w:r w:rsidR="00DC7338" w:rsidRPr="002720B9">
        <w:rPr>
          <w:rFonts w:ascii="Arial" w:hAnsi="Arial" w:cs="Arial"/>
          <w:szCs w:val="24"/>
        </w:rPr>
        <w:t xml:space="preserve"> </w:t>
      </w:r>
      <w:r w:rsidRPr="002720B9">
        <w:rPr>
          <w:rFonts w:ascii="Arial" w:hAnsi="Arial" w:cs="Arial"/>
          <w:szCs w:val="24"/>
        </w:rPr>
        <w:t>Marriott's waste reduction programmes, environmentally conscious purchasing policies, and other environmental activities all contribute to the environmental part of the TBL (Culler, 2015). The firm recognises the importance of minimising its effect on the environment and is working to do so.</w:t>
      </w:r>
      <w:r w:rsidR="00DC7338" w:rsidRPr="002720B9">
        <w:rPr>
          <w:rFonts w:ascii="Arial" w:hAnsi="Arial" w:cs="Arial"/>
          <w:szCs w:val="24"/>
        </w:rPr>
        <w:t xml:space="preserve"> </w:t>
      </w:r>
      <w:r w:rsidRPr="002720B9">
        <w:rPr>
          <w:rFonts w:ascii="Arial" w:hAnsi="Arial" w:cs="Arial"/>
          <w:szCs w:val="24"/>
        </w:rPr>
        <w:t>Despite CSR's emphasis on what are ostensibly non-financial concerns, it may have a knock-on effect on the bottom line. The bottom line may benefit from Marriott's corporate social responsibility (CSR) efforts since they improve the company's image, draw in environmentally sensitive consumers, save operating costs via resource utilisation, and protect it from regulatory and ethical threats.</w:t>
      </w:r>
      <w:r w:rsidR="00B91EF1" w:rsidRPr="002720B9">
        <w:rPr>
          <w:rFonts w:ascii="Arial" w:hAnsi="Arial" w:cs="Arial"/>
          <w:szCs w:val="24"/>
        </w:rPr>
        <w:t xml:space="preserve"> Through more efficient use of available resources, Marriott's CSR efforts reduce operational expenses</w:t>
      </w:r>
      <w:r w:rsidRPr="002720B9">
        <w:rPr>
          <w:rFonts w:ascii="Arial" w:hAnsi="Arial" w:cs="Arial"/>
          <w:szCs w:val="24"/>
        </w:rPr>
        <w:t xml:space="preserve"> (Bui and Filimonau, 2021)</w:t>
      </w:r>
      <w:r w:rsidR="00B91EF1" w:rsidRPr="002720B9">
        <w:rPr>
          <w:rFonts w:ascii="Arial" w:hAnsi="Arial" w:cs="Arial"/>
          <w:szCs w:val="24"/>
        </w:rPr>
        <w:t>. By recycling more and composting less, for instance, the business helps the environment and saves money</w:t>
      </w:r>
      <w:r w:rsidRPr="002720B9">
        <w:rPr>
          <w:rFonts w:ascii="Arial" w:hAnsi="Arial" w:cs="Arial"/>
          <w:szCs w:val="24"/>
        </w:rPr>
        <w:t xml:space="preserve">. </w:t>
      </w:r>
      <w:r w:rsidR="00B91EF1" w:rsidRPr="002720B9">
        <w:rPr>
          <w:rFonts w:ascii="Arial" w:hAnsi="Arial" w:cs="Arial"/>
          <w:szCs w:val="24"/>
        </w:rPr>
        <w:t>When added together throughout Marriott's vast worldwide operations, these savings help boost the company's bottom line. CSR at Marriott is a sort of risk management. The corporation reduces its regulatory and ethical risks by actively dealing with community and environmental challenges. Failure to adhere to environmental legislation or ethical standards may result in fines, jail time, and a tarnished image. The danger of failure is lessened by Marriott because of the company's dedication to the environment and appropriate corporate procedures</w:t>
      </w:r>
      <w:r w:rsidRPr="002720B9">
        <w:rPr>
          <w:rFonts w:ascii="Arial" w:hAnsi="Arial" w:cs="Arial"/>
          <w:szCs w:val="24"/>
        </w:rPr>
        <w:t xml:space="preserve"> (Culler, 2015)</w:t>
      </w:r>
      <w:r w:rsidR="00B91EF1" w:rsidRPr="002720B9">
        <w:rPr>
          <w:rFonts w:ascii="Arial" w:hAnsi="Arial" w:cs="Arial"/>
          <w:szCs w:val="24"/>
        </w:rPr>
        <w:t>.</w:t>
      </w:r>
    </w:p>
    <w:p w14:paraId="3EFC77F3" w14:textId="57768811" w:rsidR="00DC42D8"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lastRenderedPageBreak/>
        <w:t xml:space="preserve">Additionally, the three main pillars of Sustainability are the economy, society, and the environment. The principles of Marriott's CSR programme </w:t>
      </w:r>
      <w:r w:rsidR="00686D57" w:rsidRPr="002720B9">
        <w:rPr>
          <w:rFonts w:ascii="Arial" w:hAnsi="Arial" w:cs="Arial"/>
          <w:szCs w:val="24"/>
        </w:rPr>
        <w:t xml:space="preserve">includes that </w:t>
      </w:r>
      <w:r w:rsidRPr="002720B9">
        <w:rPr>
          <w:rFonts w:ascii="Arial" w:hAnsi="Arial" w:cs="Arial"/>
          <w:szCs w:val="24"/>
        </w:rPr>
        <w:t>Marriott's dedication to ethical commercial practises, long-term planning, and environmentally friendly sourcing all support a more sustainable economy. When Marriott prioritises economic Sustainability, it strengthens its foundation for long-term success</w:t>
      </w:r>
      <w:r w:rsidR="00157BAA" w:rsidRPr="002720B9">
        <w:rPr>
          <w:rFonts w:ascii="Arial" w:hAnsi="Arial" w:cs="Arial"/>
          <w:szCs w:val="24"/>
        </w:rPr>
        <w:t xml:space="preserve"> (Abd Rahman and Nezakati, 2016)</w:t>
      </w:r>
      <w:r w:rsidRPr="002720B9">
        <w:rPr>
          <w:rFonts w:ascii="Arial" w:hAnsi="Arial" w:cs="Arial"/>
          <w:szCs w:val="24"/>
        </w:rPr>
        <w:t>.</w:t>
      </w:r>
      <w:r w:rsidR="009F25D9" w:rsidRPr="002720B9">
        <w:rPr>
          <w:rFonts w:ascii="Arial" w:hAnsi="Arial" w:cs="Arial"/>
          <w:szCs w:val="24"/>
        </w:rPr>
        <w:t xml:space="preserve"> </w:t>
      </w:r>
      <w:r w:rsidRPr="002720B9">
        <w:rPr>
          <w:rFonts w:ascii="Arial" w:hAnsi="Arial" w:cs="Arial"/>
          <w:szCs w:val="24"/>
        </w:rPr>
        <w:t>When it comes to social Sustainability, Marriott is making strides in areas like workforce training, inclusiveness and diversity, and volunteerism. These initiatives help people and their communities prosper, making for a more just and fair society as a whole.</w:t>
      </w:r>
      <w:r w:rsidR="0071218D" w:rsidRPr="002720B9">
        <w:rPr>
          <w:rFonts w:ascii="Arial" w:hAnsi="Arial" w:cs="Arial"/>
          <w:szCs w:val="24"/>
        </w:rPr>
        <w:t xml:space="preserve"> Furthermore</w:t>
      </w:r>
      <w:r w:rsidR="009F25D9" w:rsidRPr="002720B9">
        <w:rPr>
          <w:rFonts w:ascii="Arial" w:hAnsi="Arial" w:cs="Arial"/>
          <w:szCs w:val="24"/>
        </w:rPr>
        <w:t xml:space="preserve">, </w:t>
      </w:r>
      <w:r w:rsidR="0071218D" w:rsidRPr="002720B9">
        <w:rPr>
          <w:rFonts w:ascii="Arial" w:hAnsi="Arial" w:cs="Arial"/>
          <w:szCs w:val="24"/>
        </w:rPr>
        <w:t>t</w:t>
      </w:r>
      <w:r w:rsidRPr="002720B9">
        <w:rPr>
          <w:rFonts w:ascii="Arial" w:hAnsi="Arial" w:cs="Arial"/>
          <w:szCs w:val="24"/>
        </w:rPr>
        <w:t>he environmental sustainability objectives and activities of Marriott, such as waste minimisation and energy savings, are in line with this tenet. The business's goal is to improve the long-lasting health of the earth while causing the least possible harm to the natural world</w:t>
      </w:r>
      <w:r w:rsidR="00157BAA" w:rsidRPr="002720B9">
        <w:rPr>
          <w:rFonts w:ascii="Arial" w:hAnsi="Arial" w:cs="Arial"/>
          <w:szCs w:val="24"/>
        </w:rPr>
        <w:t xml:space="preserve"> (Korstanje and Nedelea, 2020)</w:t>
      </w:r>
      <w:r w:rsidRPr="002720B9">
        <w:rPr>
          <w:rFonts w:ascii="Arial" w:hAnsi="Arial" w:cs="Arial"/>
          <w:szCs w:val="24"/>
        </w:rPr>
        <w:t>.</w:t>
      </w:r>
    </w:p>
    <w:p w14:paraId="769273CD" w14:textId="77777777" w:rsidR="002A3502"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Marriott is actively working to lessen its effect on the environment via measures such as reducing waste and conserving resources. These measures may be seen across the company. The company has implemented energy efficiency techniques that not only lower costs but also are in line with the overall goal of reducing climate change and promoting a more sustainable environment. These techniques have been used in order for the company to meet this broad objective. Marriott's dedication to environmental Sustainability shows a strong commitment to the responsible management of natural resources and the creation of a sustainable heritage</w:t>
      </w:r>
      <w:r w:rsidR="00004BAD" w:rsidRPr="002720B9">
        <w:rPr>
          <w:rFonts w:ascii="Arial" w:hAnsi="Arial" w:cs="Arial"/>
          <w:szCs w:val="24"/>
        </w:rPr>
        <w:t xml:space="preserve"> (Abd Rahman and Nezakati, 2016)</w:t>
      </w:r>
      <w:r w:rsidRPr="002720B9">
        <w:rPr>
          <w:rFonts w:ascii="Arial" w:hAnsi="Arial" w:cs="Arial"/>
          <w:szCs w:val="24"/>
        </w:rPr>
        <w:t>.</w:t>
      </w:r>
    </w:p>
    <w:p w14:paraId="6B716719" w14:textId="368AAC0B" w:rsidR="00DC42D8"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Marriott's corporate social responsibility (CSR) programme strongly aligns with the three main pillars of Sustainability: the economy, society, and the environment. As part of the company's commitment to promoting ethical business practises, long-term strategic planning, responsible acquisition, professional development, diversity and inclusion, and environmental protection, employees are encouraged to take part in and support these goals. All of these factors help create a more sustainable and socially responsible business strategy. Marriott's</w:t>
      </w:r>
      <w:r w:rsidR="00C75CBD" w:rsidRPr="002720B9">
        <w:rPr>
          <w:rFonts w:ascii="Arial" w:hAnsi="Arial" w:cs="Arial"/>
          <w:szCs w:val="24"/>
        </w:rPr>
        <w:t xml:space="preserve"> not only do</w:t>
      </w:r>
      <w:r w:rsidRPr="002720B9">
        <w:rPr>
          <w:rFonts w:ascii="Arial" w:hAnsi="Arial" w:cs="Arial"/>
          <w:szCs w:val="24"/>
        </w:rPr>
        <w:t xml:space="preserve"> proactive initiatives</w:t>
      </w:r>
      <w:r w:rsidR="00C75CBD" w:rsidRPr="002720B9">
        <w:rPr>
          <w:rFonts w:ascii="Arial" w:hAnsi="Arial" w:cs="Arial"/>
          <w:szCs w:val="24"/>
        </w:rPr>
        <w:t xml:space="preserve"> by</w:t>
      </w:r>
      <w:r w:rsidRPr="002720B9">
        <w:rPr>
          <w:rFonts w:ascii="Arial" w:hAnsi="Arial" w:cs="Arial"/>
          <w:szCs w:val="24"/>
        </w:rPr>
        <w:t xml:space="preserve"> show</w:t>
      </w:r>
      <w:r w:rsidR="00C75CBD" w:rsidRPr="002720B9">
        <w:rPr>
          <w:rFonts w:ascii="Arial" w:hAnsi="Arial" w:cs="Arial"/>
          <w:szCs w:val="24"/>
        </w:rPr>
        <w:t>ing</w:t>
      </w:r>
      <w:r w:rsidRPr="002720B9">
        <w:rPr>
          <w:rFonts w:ascii="Arial" w:hAnsi="Arial" w:cs="Arial"/>
          <w:szCs w:val="24"/>
        </w:rPr>
        <w:t xml:space="preserve"> good corporate behaviour, but they also show their commitment to an overall framework of Sustainability that includes economic, social, and environmental factors. As a result of implementing this comprehensive strategy, Marriott's already strong position in the hotel industry will be </w:t>
      </w:r>
      <w:r w:rsidRPr="002720B9">
        <w:rPr>
          <w:rFonts w:ascii="Arial" w:hAnsi="Arial" w:cs="Arial"/>
          <w:szCs w:val="24"/>
        </w:rPr>
        <w:lastRenderedPageBreak/>
        <w:t>strengthened even more. This is in line with the company's overall goal of promoting a more sustainable and fair global society</w:t>
      </w:r>
      <w:r w:rsidR="00004BAD" w:rsidRPr="002720B9">
        <w:rPr>
          <w:rFonts w:ascii="Arial" w:hAnsi="Arial" w:cs="Arial"/>
          <w:szCs w:val="24"/>
        </w:rPr>
        <w:t xml:space="preserve"> (Korstanje and Nedelea, 2020)</w:t>
      </w:r>
      <w:r w:rsidRPr="002720B9">
        <w:rPr>
          <w:rFonts w:ascii="Arial" w:hAnsi="Arial" w:cs="Arial"/>
          <w:szCs w:val="24"/>
        </w:rPr>
        <w:t>.</w:t>
      </w:r>
    </w:p>
    <w:p w14:paraId="788D0C03" w14:textId="77777777" w:rsidR="00004BAD" w:rsidRPr="002720B9" w:rsidRDefault="00004BAD" w:rsidP="00CF5E73">
      <w:pPr>
        <w:spacing w:after="0" w:line="360" w:lineRule="auto"/>
        <w:ind w:firstLine="720"/>
        <w:jc w:val="both"/>
        <w:rPr>
          <w:rFonts w:ascii="Arial" w:hAnsi="Arial" w:cs="Arial"/>
          <w:szCs w:val="24"/>
        </w:rPr>
      </w:pPr>
    </w:p>
    <w:p w14:paraId="5612B883" w14:textId="77777777" w:rsidR="009F25D9" w:rsidRPr="002720B9" w:rsidRDefault="00EF3479" w:rsidP="00CF5E73">
      <w:pPr>
        <w:pStyle w:val="Heading1"/>
        <w:spacing w:after="0" w:line="360" w:lineRule="auto"/>
        <w:jc w:val="both"/>
        <w:rPr>
          <w:rFonts w:ascii="Arial" w:hAnsi="Arial" w:cs="Arial"/>
          <w:szCs w:val="24"/>
        </w:rPr>
      </w:pPr>
      <w:r w:rsidRPr="002720B9">
        <w:rPr>
          <w:rFonts w:ascii="Arial" w:hAnsi="Arial" w:cs="Arial"/>
          <w:szCs w:val="24"/>
        </w:rPr>
        <w:t>Conclusion</w:t>
      </w:r>
    </w:p>
    <w:p w14:paraId="273D694F" w14:textId="77777777" w:rsidR="00DC42D8" w:rsidRPr="002720B9" w:rsidRDefault="00EF3479" w:rsidP="00CF5E73">
      <w:pPr>
        <w:spacing w:after="0" w:line="360" w:lineRule="auto"/>
        <w:ind w:firstLine="720"/>
        <w:jc w:val="both"/>
        <w:rPr>
          <w:rFonts w:ascii="Arial" w:hAnsi="Arial" w:cs="Arial"/>
          <w:szCs w:val="24"/>
        </w:rPr>
      </w:pPr>
      <w:r w:rsidRPr="002720B9">
        <w:rPr>
          <w:rFonts w:ascii="Arial" w:hAnsi="Arial" w:cs="Arial"/>
          <w:szCs w:val="24"/>
        </w:rPr>
        <w:t>In conclusion,</w:t>
      </w:r>
      <w:r w:rsidR="00851A72" w:rsidRPr="002720B9">
        <w:rPr>
          <w:rFonts w:ascii="Arial" w:hAnsi="Arial" w:cs="Arial"/>
          <w:szCs w:val="24"/>
        </w:rPr>
        <w:t xml:space="preserve"> Numerous organisations have transitioned from possessing a community investment plan and a casual attitude towards it to embracing a comprehensive approach whereby their purpose is integrated into all aspects of their operations. Corporate Social Responsibility (CSR) encompasses a wide range of strategies and endeavours, including several aspects such as sustainable practices and community engagement. There is a growing expectation among customers for corporations to demonstrate responsible conduct in their business practices.</w:t>
      </w:r>
      <w:r w:rsidRPr="002720B9">
        <w:rPr>
          <w:rFonts w:ascii="Arial" w:hAnsi="Arial" w:cs="Arial"/>
          <w:szCs w:val="24"/>
        </w:rPr>
        <w:t xml:space="preserve"> Marriott's CSR efforts are indicative of the company's dedication to social and ecological responsibility. The goals of these initiatives are consistent with the concepts of the circular economy, which emphasises recycling and reusing materials wherever possible. They are congruent with the pillars of Sustainability, which include economic, social, and environmental components, and with the Triple Bottom Line's emphasis on people, planet, and profit. As a pioneer in the hospitality industry, Marriott is setting an example for others to follow by incorporating Sustainability into its day-to-day operations. Marriott's CSR programmes are indicative of the company's forward-thinking attitude, which recognises the significance of green practices for long-term corporate success and good global impact.</w:t>
      </w:r>
    </w:p>
    <w:p w14:paraId="79FDCEDE" w14:textId="77777777" w:rsidR="00DE6F88" w:rsidRPr="002720B9" w:rsidRDefault="00EF3479" w:rsidP="00CF5E73">
      <w:pPr>
        <w:spacing w:after="0" w:line="360" w:lineRule="auto"/>
        <w:jc w:val="both"/>
        <w:rPr>
          <w:rFonts w:ascii="Arial" w:hAnsi="Arial" w:cs="Arial"/>
          <w:szCs w:val="24"/>
        </w:rPr>
      </w:pPr>
      <w:r w:rsidRPr="002720B9">
        <w:rPr>
          <w:rFonts w:ascii="Arial" w:hAnsi="Arial" w:cs="Arial"/>
          <w:szCs w:val="24"/>
        </w:rPr>
        <w:br w:type="page"/>
      </w:r>
    </w:p>
    <w:p w14:paraId="7147C74F" w14:textId="3DCE95FE" w:rsidR="00A84D3C" w:rsidRPr="002720B9" w:rsidRDefault="00EF3479" w:rsidP="00CF5E73">
      <w:pPr>
        <w:pStyle w:val="Heading1"/>
        <w:spacing w:after="0" w:line="360" w:lineRule="auto"/>
        <w:jc w:val="both"/>
        <w:rPr>
          <w:rFonts w:ascii="Arial" w:hAnsi="Arial" w:cs="Arial"/>
          <w:szCs w:val="24"/>
        </w:rPr>
      </w:pPr>
      <w:r w:rsidRPr="002720B9">
        <w:rPr>
          <w:rFonts w:ascii="Arial" w:hAnsi="Arial" w:cs="Arial"/>
          <w:szCs w:val="24"/>
        </w:rPr>
        <w:lastRenderedPageBreak/>
        <w:t xml:space="preserve">References </w:t>
      </w:r>
    </w:p>
    <w:p w14:paraId="69B62499" w14:textId="77777777" w:rsidR="00A84D3C" w:rsidRPr="002720B9" w:rsidRDefault="00A84D3C" w:rsidP="00CF5E73">
      <w:pPr>
        <w:spacing w:line="360" w:lineRule="auto"/>
        <w:ind w:left="720" w:hanging="720"/>
        <w:jc w:val="both"/>
        <w:rPr>
          <w:rFonts w:ascii="Arial" w:hAnsi="Arial" w:cs="Arial"/>
          <w:color w:val="222222"/>
          <w:szCs w:val="24"/>
          <w:shd w:val="clear" w:color="auto" w:fill="FFFFFF"/>
        </w:rPr>
      </w:pPr>
      <w:r w:rsidRPr="002720B9">
        <w:rPr>
          <w:rFonts w:ascii="Arial" w:hAnsi="Arial" w:cs="Arial"/>
          <w:color w:val="222222"/>
          <w:szCs w:val="24"/>
          <w:shd w:val="clear" w:color="auto" w:fill="FFFFFF"/>
        </w:rPr>
        <w:t>Abd Rahman, A. and Nezakati, H., 2016. Achieving Sustainable Supply Chain through the Creation of Economic Growth, Environmental Protection and Social Progress.</w:t>
      </w:r>
    </w:p>
    <w:p w14:paraId="0BA6E803" w14:textId="77777777" w:rsidR="00A84D3C" w:rsidRPr="002720B9" w:rsidRDefault="00A84D3C" w:rsidP="00CF5E73">
      <w:pPr>
        <w:spacing w:line="360" w:lineRule="auto"/>
        <w:ind w:left="720" w:hanging="720"/>
        <w:jc w:val="both"/>
        <w:rPr>
          <w:rFonts w:ascii="Arial" w:hAnsi="Arial" w:cs="Arial"/>
          <w:color w:val="222222"/>
          <w:szCs w:val="24"/>
          <w:shd w:val="clear" w:color="auto" w:fill="FFFFFF"/>
        </w:rPr>
      </w:pPr>
      <w:r w:rsidRPr="002720B9">
        <w:rPr>
          <w:rFonts w:ascii="Arial" w:hAnsi="Arial" w:cs="Arial"/>
          <w:color w:val="222222"/>
          <w:szCs w:val="24"/>
          <w:shd w:val="clear" w:color="auto" w:fill="FFFFFF"/>
        </w:rPr>
        <w:t>Budarma, I.K., Astawa, I.K., Sri Widhari, C.I. and Erawati, N.M.R., 2020. Competitive Advantage of Green Hospitality Business Practices in 5 Star Hotels in Bali. </w:t>
      </w:r>
      <w:r w:rsidRPr="002720B9">
        <w:rPr>
          <w:rFonts w:ascii="Arial" w:hAnsi="Arial" w:cs="Arial"/>
          <w:i/>
          <w:iCs/>
          <w:color w:val="222222"/>
          <w:szCs w:val="24"/>
          <w:shd w:val="clear" w:color="auto" w:fill="FFFFFF"/>
        </w:rPr>
        <w:t>Technium Soc. Sci. J.</w:t>
      </w:r>
      <w:r w:rsidRPr="002720B9">
        <w:rPr>
          <w:rFonts w:ascii="Arial" w:hAnsi="Arial" w:cs="Arial"/>
          <w:color w:val="222222"/>
          <w:szCs w:val="24"/>
          <w:shd w:val="clear" w:color="auto" w:fill="FFFFFF"/>
        </w:rPr>
        <w:t>, </w:t>
      </w:r>
      <w:r w:rsidRPr="002720B9">
        <w:rPr>
          <w:rFonts w:ascii="Arial" w:hAnsi="Arial" w:cs="Arial"/>
          <w:i/>
          <w:iCs/>
          <w:color w:val="222222"/>
          <w:szCs w:val="24"/>
          <w:shd w:val="clear" w:color="auto" w:fill="FFFFFF"/>
        </w:rPr>
        <w:t>13</w:t>
      </w:r>
      <w:r w:rsidRPr="002720B9">
        <w:rPr>
          <w:rFonts w:ascii="Arial" w:hAnsi="Arial" w:cs="Arial"/>
          <w:color w:val="222222"/>
          <w:szCs w:val="24"/>
          <w:shd w:val="clear" w:color="auto" w:fill="FFFFFF"/>
        </w:rPr>
        <w:t>, p.420.</w:t>
      </w:r>
    </w:p>
    <w:p w14:paraId="1D1F7A2F"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color w:val="222222"/>
          <w:szCs w:val="24"/>
          <w:shd w:val="clear" w:color="auto" w:fill="FFFFFF"/>
        </w:rPr>
        <w:t>Bui, H.T. and Filimonau, V., 2021. A recipe for sustainable development: assessing transition of commercial foodservices towards the goal of the triple bottom line sustainability. </w:t>
      </w:r>
      <w:r w:rsidRPr="002720B9">
        <w:rPr>
          <w:rFonts w:ascii="Arial" w:hAnsi="Arial" w:cs="Arial"/>
          <w:i/>
          <w:iCs/>
          <w:color w:val="222222"/>
          <w:szCs w:val="24"/>
          <w:shd w:val="clear" w:color="auto" w:fill="FFFFFF"/>
        </w:rPr>
        <w:t>International Journal of Contemporary Hospitality Management</w:t>
      </w:r>
      <w:r w:rsidRPr="002720B9">
        <w:rPr>
          <w:rFonts w:ascii="Arial" w:hAnsi="Arial" w:cs="Arial"/>
          <w:color w:val="222222"/>
          <w:szCs w:val="24"/>
          <w:shd w:val="clear" w:color="auto" w:fill="FFFFFF"/>
        </w:rPr>
        <w:t>, </w:t>
      </w:r>
      <w:r w:rsidRPr="002720B9">
        <w:rPr>
          <w:rFonts w:ascii="Arial" w:hAnsi="Arial" w:cs="Arial"/>
          <w:i/>
          <w:iCs/>
          <w:color w:val="222222"/>
          <w:szCs w:val="24"/>
          <w:shd w:val="clear" w:color="auto" w:fill="FFFFFF"/>
        </w:rPr>
        <w:t>33</w:t>
      </w:r>
      <w:r w:rsidRPr="002720B9">
        <w:rPr>
          <w:rFonts w:ascii="Arial" w:hAnsi="Arial" w:cs="Arial"/>
          <w:color w:val="222222"/>
          <w:szCs w:val="24"/>
          <w:shd w:val="clear" w:color="auto" w:fill="FFFFFF"/>
        </w:rPr>
        <w:t>(10), pp.3535-3563.</w:t>
      </w:r>
    </w:p>
    <w:p w14:paraId="5B9F0E4D"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szCs w:val="24"/>
        </w:rPr>
        <w:t>Cooper, C. (2021) Essentials of tourism. Third edition. London: SAGE.</w:t>
      </w:r>
    </w:p>
    <w:p w14:paraId="7FF486C5" w14:textId="77777777" w:rsidR="00A84D3C" w:rsidRPr="002720B9" w:rsidRDefault="00A84D3C" w:rsidP="00CF5E73">
      <w:pPr>
        <w:spacing w:line="360" w:lineRule="auto"/>
        <w:ind w:left="720" w:hanging="720"/>
        <w:jc w:val="both"/>
        <w:rPr>
          <w:rFonts w:ascii="Arial" w:hAnsi="Arial" w:cs="Arial"/>
          <w:color w:val="222222"/>
          <w:szCs w:val="24"/>
          <w:shd w:val="clear" w:color="auto" w:fill="FFFFFF"/>
        </w:rPr>
      </w:pPr>
      <w:r w:rsidRPr="002720B9">
        <w:rPr>
          <w:rFonts w:ascii="Arial" w:hAnsi="Arial" w:cs="Arial"/>
          <w:color w:val="222222"/>
          <w:szCs w:val="24"/>
          <w:shd w:val="clear" w:color="auto" w:fill="FFFFFF"/>
        </w:rPr>
        <w:t>Culler, C., 2015. Good Works: The Topoi of Corporate Social Responsibility in the Travel and Tourism Industry.</w:t>
      </w:r>
    </w:p>
    <w:p w14:paraId="62E33BDC"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szCs w:val="24"/>
        </w:rPr>
        <w:t xml:space="preserve">Haski-Leventhal, D. (2018) Strategic corporate social responsibility: tools &amp; theories for responsible management. London: SAGE. </w:t>
      </w:r>
    </w:p>
    <w:p w14:paraId="427C5059"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color w:val="222222"/>
          <w:szCs w:val="24"/>
          <w:shd w:val="clear" w:color="auto" w:fill="FFFFFF"/>
        </w:rPr>
        <w:t>Jones, P. and Comfort, D., 2020. A Circular Case: The Circular Economy and the Service Industry. </w:t>
      </w:r>
      <w:r w:rsidRPr="002720B9">
        <w:rPr>
          <w:rFonts w:ascii="Arial" w:hAnsi="Arial" w:cs="Arial"/>
          <w:i/>
          <w:iCs/>
          <w:color w:val="222222"/>
          <w:szCs w:val="24"/>
          <w:shd w:val="clear" w:color="auto" w:fill="FFFFFF"/>
        </w:rPr>
        <w:t>International Journal of Management Cases</w:t>
      </w:r>
      <w:r w:rsidRPr="002720B9">
        <w:rPr>
          <w:rFonts w:ascii="Arial" w:hAnsi="Arial" w:cs="Arial"/>
          <w:color w:val="222222"/>
          <w:szCs w:val="24"/>
          <w:shd w:val="clear" w:color="auto" w:fill="FFFFFF"/>
        </w:rPr>
        <w:t>, </w:t>
      </w:r>
      <w:r w:rsidRPr="002720B9">
        <w:rPr>
          <w:rFonts w:ascii="Arial" w:hAnsi="Arial" w:cs="Arial"/>
          <w:i/>
          <w:iCs/>
          <w:color w:val="222222"/>
          <w:szCs w:val="24"/>
          <w:shd w:val="clear" w:color="auto" w:fill="FFFFFF"/>
        </w:rPr>
        <w:t>22</w:t>
      </w:r>
      <w:r w:rsidRPr="002720B9">
        <w:rPr>
          <w:rFonts w:ascii="Arial" w:hAnsi="Arial" w:cs="Arial"/>
          <w:color w:val="222222"/>
          <w:szCs w:val="24"/>
          <w:shd w:val="clear" w:color="auto" w:fill="FFFFFF"/>
        </w:rPr>
        <w:t>(3), pp.13-23.</w:t>
      </w:r>
    </w:p>
    <w:p w14:paraId="36232F9D" w14:textId="77777777" w:rsidR="00A84D3C" w:rsidRPr="002720B9" w:rsidRDefault="00A84D3C" w:rsidP="00CF5E73">
      <w:pPr>
        <w:spacing w:line="360" w:lineRule="auto"/>
        <w:ind w:left="720" w:hanging="720"/>
        <w:jc w:val="both"/>
        <w:rPr>
          <w:rFonts w:ascii="Arial" w:hAnsi="Arial" w:cs="Arial"/>
          <w:color w:val="222222"/>
          <w:szCs w:val="24"/>
          <w:shd w:val="clear" w:color="auto" w:fill="FFFFFF"/>
        </w:rPr>
      </w:pPr>
      <w:r w:rsidRPr="002720B9">
        <w:rPr>
          <w:rFonts w:ascii="Arial" w:hAnsi="Arial" w:cs="Arial"/>
          <w:color w:val="222222"/>
          <w:szCs w:val="24"/>
          <w:shd w:val="clear" w:color="auto" w:fill="FFFFFF"/>
        </w:rPr>
        <w:t>Jones, P. and Wynn, M.G., 2023. The circular economy and natural capital in the tourism and hospitality industry. </w:t>
      </w:r>
      <w:r w:rsidRPr="002720B9">
        <w:rPr>
          <w:rFonts w:ascii="Arial" w:hAnsi="Arial" w:cs="Arial"/>
          <w:i/>
          <w:iCs/>
          <w:color w:val="222222"/>
          <w:szCs w:val="24"/>
          <w:shd w:val="clear" w:color="auto" w:fill="FFFFFF"/>
        </w:rPr>
        <w:t>Circular Economy</w:t>
      </w:r>
      <w:r w:rsidRPr="002720B9">
        <w:rPr>
          <w:rFonts w:ascii="Arial" w:hAnsi="Arial" w:cs="Arial"/>
          <w:color w:val="222222"/>
          <w:szCs w:val="24"/>
          <w:shd w:val="clear" w:color="auto" w:fill="FFFFFF"/>
        </w:rPr>
        <w:t>, </w:t>
      </w:r>
      <w:r w:rsidRPr="002720B9">
        <w:rPr>
          <w:rFonts w:ascii="Arial" w:hAnsi="Arial" w:cs="Arial"/>
          <w:i/>
          <w:iCs/>
          <w:color w:val="222222"/>
          <w:szCs w:val="24"/>
          <w:shd w:val="clear" w:color="auto" w:fill="FFFFFF"/>
        </w:rPr>
        <w:t>1</w:t>
      </w:r>
      <w:r w:rsidRPr="002720B9">
        <w:rPr>
          <w:rFonts w:ascii="Arial" w:hAnsi="Arial" w:cs="Arial"/>
          <w:color w:val="222222"/>
          <w:szCs w:val="24"/>
          <w:shd w:val="clear" w:color="auto" w:fill="FFFFFF"/>
        </w:rPr>
        <w:t>(1), pp.1-12.</w:t>
      </w:r>
    </w:p>
    <w:p w14:paraId="7EE6663C"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color w:val="222222"/>
          <w:szCs w:val="24"/>
          <w:shd w:val="clear" w:color="auto" w:fill="FFFFFF"/>
        </w:rPr>
        <w:t>Jones, P., Hillier, D. and Comfort, D., 2016. Sustainability in the hospitality industry: Some personal reflections on corporate challenges and research agendas. </w:t>
      </w:r>
      <w:r w:rsidRPr="002720B9">
        <w:rPr>
          <w:rFonts w:ascii="Arial" w:hAnsi="Arial" w:cs="Arial"/>
          <w:i/>
          <w:iCs/>
          <w:color w:val="222222"/>
          <w:szCs w:val="24"/>
          <w:shd w:val="clear" w:color="auto" w:fill="FFFFFF"/>
        </w:rPr>
        <w:t>International Journal of Contemporary Hospitality Management</w:t>
      </w:r>
      <w:r w:rsidRPr="002720B9">
        <w:rPr>
          <w:rFonts w:ascii="Arial" w:hAnsi="Arial" w:cs="Arial"/>
          <w:color w:val="222222"/>
          <w:szCs w:val="24"/>
          <w:shd w:val="clear" w:color="auto" w:fill="FFFFFF"/>
        </w:rPr>
        <w:t>, </w:t>
      </w:r>
      <w:r w:rsidRPr="002720B9">
        <w:rPr>
          <w:rFonts w:ascii="Arial" w:hAnsi="Arial" w:cs="Arial"/>
          <w:i/>
          <w:iCs/>
          <w:color w:val="222222"/>
          <w:szCs w:val="24"/>
          <w:shd w:val="clear" w:color="auto" w:fill="FFFFFF"/>
        </w:rPr>
        <w:t>28</w:t>
      </w:r>
      <w:r w:rsidRPr="002720B9">
        <w:rPr>
          <w:rFonts w:ascii="Arial" w:hAnsi="Arial" w:cs="Arial"/>
          <w:color w:val="222222"/>
          <w:szCs w:val="24"/>
          <w:shd w:val="clear" w:color="auto" w:fill="FFFFFF"/>
        </w:rPr>
        <w:t>(1), pp.36-67.</w:t>
      </w:r>
      <w:r w:rsidRPr="002720B9">
        <w:rPr>
          <w:rFonts w:ascii="Arial" w:hAnsi="Arial" w:cs="Arial"/>
          <w:szCs w:val="24"/>
        </w:rPr>
        <w:t xml:space="preserve"> </w:t>
      </w:r>
    </w:p>
    <w:p w14:paraId="67ED0195"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szCs w:val="24"/>
        </w:rPr>
        <w:t>Korstanje, George, B., &amp; Nedelea, A. (2020). Strategies for promoting sustainable hospitality and tourism services. IGI Global.</w:t>
      </w:r>
    </w:p>
    <w:p w14:paraId="0A629FA7"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szCs w:val="24"/>
        </w:rPr>
        <w:t>Management Association. (2018). Sustainable Tourism. IGI Global.</w:t>
      </w:r>
    </w:p>
    <w:p w14:paraId="04937A13" w14:textId="77777777" w:rsidR="00A84D3C" w:rsidRPr="002720B9" w:rsidRDefault="00A84D3C" w:rsidP="00CF5E73">
      <w:pPr>
        <w:spacing w:line="360" w:lineRule="auto"/>
        <w:ind w:left="720" w:hanging="720"/>
        <w:jc w:val="both"/>
        <w:rPr>
          <w:rFonts w:ascii="Arial" w:hAnsi="Arial" w:cs="Arial"/>
          <w:color w:val="222222"/>
          <w:szCs w:val="24"/>
          <w:shd w:val="clear" w:color="auto" w:fill="FFFFFF"/>
        </w:rPr>
      </w:pPr>
      <w:r w:rsidRPr="002720B9">
        <w:rPr>
          <w:rFonts w:ascii="Arial" w:hAnsi="Arial" w:cs="Arial"/>
          <w:color w:val="222222"/>
          <w:szCs w:val="24"/>
          <w:shd w:val="clear" w:color="auto" w:fill="FFFFFF"/>
        </w:rPr>
        <w:lastRenderedPageBreak/>
        <w:t>Mattila, A.S., Wu, L. and Choi, C., 2016. Powerful or powerless customers: the influence of gratitude on engagement with CSR. </w:t>
      </w:r>
      <w:r w:rsidRPr="002720B9">
        <w:rPr>
          <w:rFonts w:ascii="Arial" w:hAnsi="Arial" w:cs="Arial"/>
          <w:i/>
          <w:iCs/>
          <w:color w:val="222222"/>
          <w:szCs w:val="24"/>
          <w:shd w:val="clear" w:color="auto" w:fill="FFFFFF"/>
        </w:rPr>
        <w:t>Journal of Services Marketing</w:t>
      </w:r>
      <w:r w:rsidRPr="002720B9">
        <w:rPr>
          <w:rFonts w:ascii="Arial" w:hAnsi="Arial" w:cs="Arial"/>
          <w:color w:val="222222"/>
          <w:szCs w:val="24"/>
          <w:shd w:val="clear" w:color="auto" w:fill="FFFFFF"/>
        </w:rPr>
        <w:t>, </w:t>
      </w:r>
      <w:r w:rsidRPr="002720B9">
        <w:rPr>
          <w:rFonts w:ascii="Arial" w:hAnsi="Arial" w:cs="Arial"/>
          <w:i/>
          <w:iCs/>
          <w:color w:val="222222"/>
          <w:szCs w:val="24"/>
          <w:shd w:val="clear" w:color="auto" w:fill="FFFFFF"/>
        </w:rPr>
        <w:t>30</w:t>
      </w:r>
      <w:r w:rsidRPr="002720B9">
        <w:rPr>
          <w:rFonts w:ascii="Arial" w:hAnsi="Arial" w:cs="Arial"/>
          <w:color w:val="222222"/>
          <w:szCs w:val="24"/>
          <w:shd w:val="clear" w:color="auto" w:fill="FFFFFF"/>
        </w:rPr>
        <w:t>(5), pp.519-528.</w:t>
      </w:r>
    </w:p>
    <w:p w14:paraId="28BEEB6B" w14:textId="77777777" w:rsidR="00A84D3C" w:rsidRPr="002720B9" w:rsidRDefault="00A84D3C" w:rsidP="00CF5E73">
      <w:pPr>
        <w:spacing w:line="360" w:lineRule="auto"/>
        <w:ind w:left="720" w:hanging="720"/>
        <w:jc w:val="both"/>
        <w:rPr>
          <w:rFonts w:ascii="Arial" w:hAnsi="Arial" w:cs="Arial"/>
          <w:szCs w:val="24"/>
          <w:shd w:val="clear" w:color="auto" w:fill="FFFFFF"/>
        </w:rPr>
      </w:pPr>
      <w:r w:rsidRPr="002720B9">
        <w:rPr>
          <w:rFonts w:ascii="Arial" w:hAnsi="Arial" w:cs="Arial"/>
          <w:szCs w:val="24"/>
          <w:shd w:val="clear" w:color="auto" w:fill="FFFFFF"/>
        </w:rPr>
        <w:t>Ouyang, Z., Wei, W. and Chi, C.G., 2019. Environment management in the hotel industry: does institutional environment matter?. </w:t>
      </w:r>
      <w:r w:rsidRPr="002720B9">
        <w:rPr>
          <w:rFonts w:ascii="Arial" w:hAnsi="Arial" w:cs="Arial"/>
          <w:i/>
          <w:iCs/>
          <w:szCs w:val="24"/>
          <w:shd w:val="clear" w:color="auto" w:fill="FFFFFF"/>
        </w:rPr>
        <w:t>International Journal of Hospitality Management</w:t>
      </w:r>
      <w:r w:rsidRPr="002720B9">
        <w:rPr>
          <w:rFonts w:ascii="Arial" w:hAnsi="Arial" w:cs="Arial"/>
          <w:szCs w:val="24"/>
          <w:shd w:val="clear" w:color="auto" w:fill="FFFFFF"/>
        </w:rPr>
        <w:t>, </w:t>
      </w:r>
      <w:r w:rsidRPr="002720B9">
        <w:rPr>
          <w:rFonts w:ascii="Arial" w:hAnsi="Arial" w:cs="Arial"/>
          <w:i/>
          <w:iCs/>
          <w:szCs w:val="24"/>
          <w:shd w:val="clear" w:color="auto" w:fill="FFFFFF"/>
        </w:rPr>
        <w:t>77</w:t>
      </w:r>
      <w:r w:rsidRPr="002720B9">
        <w:rPr>
          <w:rFonts w:ascii="Arial" w:hAnsi="Arial" w:cs="Arial"/>
          <w:szCs w:val="24"/>
          <w:shd w:val="clear" w:color="auto" w:fill="FFFFFF"/>
        </w:rPr>
        <w:t>, pp.353-364.</w:t>
      </w:r>
    </w:p>
    <w:p w14:paraId="3F5A2A68"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color w:val="222222"/>
          <w:szCs w:val="24"/>
          <w:shd w:val="clear" w:color="auto" w:fill="FFFFFF"/>
        </w:rPr>
        <w:t>Rice, J., Raziq, M.M., Martin, N., Fieger, P. and Rice, B., 2023. The debt crisis and the adoption of Asset-Light and Fee-Orientated (ALFO) arrangements at Marriott: 1980-1995. </w:t>
      </w:r>
      <w:r w:rsidRPr="002720B9">
        <w:rPr>
          <w:rFonts w:ascii="Arial" w:hAnsi="Arial" w:cs="Arial"/>
          <w:i/>
          <w:iCs/>
          <w:color w:val="222222"/>
          <w:szCs w:val="24"/>
          <w:shd w:val="clear" w:color="auto" w:fill="FFFFFF"/>
        </w:rPr>
        <w:t>Journal of Tourism, Heritage &amp; Services Marketing (JTHSM)</w:t>
      </w:r>
      <w:r w:rsidRPr="002720B9">
        <w:rPr>
          <w:rFonts w:ascii="Arial" w:hAnsi="Arial" w:cs="Arial"/>
          <w:color w:val="222222"/>
          <w:szCs w:val="24"/>
          <w:shd w:val="clear" w:color="auto" w:fill="FFFFFF"/>
        </w:rPr>
        <w:t>, </w:t>
      </w:r>
      <w:r w:rsidRPr="002720B9">
        <w:rPr>
          <w:rFonts w:ascii="Arial" w:hAnsi="Arial" w:cs="Arial"/>
          <w:i/>
          <w:iCs/>
          <w:color w:val="222222"/>
          <w:szCs w:val="24"/>
          <w:shd w:val="clear" w:color="auto" w:fill="FFFFFF"/>
        </w:rPr>
        <w:t>9</w:t>
      </w:r>
      <w:r w:rsidRPr="002720B9">
        <w:rPr>
          <w:rFonts w:ascii="Arial" w:hAnsi="Arial" w:cs="Arial"/>
          <w:color w:val="222222"/>
          <w:szCs w:val="24"/>
          <w:shd w:val="clear" w:color="auto" w:fill="FFFFFF"/>
        </w:rPr>
        <w:t>(1), pp.58-66.</w:t>
      </w:r>
      <w:r w:rsidRPr="002720B9">
        <w:rPr>
          <w:rFonts w:ascii="Arial" w:hAnsi="Arial" w:cs="Arial"/>
          <w:szCs w:val="24"/>
        </w:rPr>
        <w:t xml:space="preserve"> </w:t>
      </w:r>
    </w:p>
    <w:p w14:paraId="0119BD03"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szCs w:val="24"/>
        </w:rPr>
        <w:t xml:space="preserve">Singal, M. and Rhou, Y., 2017. Corporate social responsibility in the hospitality sector. Boston Hospitality Review, 5(1), pp.1-16. </w:t>
      </w:r>
    </w:p>
    <w:p w14:paraId="5374DEC6" w14:textId="77777777" w:rsidR="00A84D3C" w:rsidRPr="002720B9" w:rsidRDefault="00A84D3C" w:rsidP="00CF5E73">
      <w:pPr>
        <w:spacing w:line="360" w:lineRule="auto"/>
        <w:ind w:left="720" w:hanging="720"/>
        <w:jc w:val="both"/>
        <w:rPr>
          <w:rFonts w:ascii="Arial" w:hAnsi="Arial" w:cs="Arial"/>
          <w:szCs w:val="24"/>
        </w:rPr>
      </w:pPr>
      <w:r w:rsidRPr="002720B9">
        <w:rPr>
          <w:rFonts w:ascii="Arial" w:hAnsi="Arial" w:cs="Arial"/>
          <w:szCs w:val="24"/>
        </w:rPr>
        <w:t>Sloan, P., Legrand, W. and Chen, J.S. (2017) Sustainability in the hospitality industry: principles of sustainable operations. 3</w:t>
      </w:r>
      <w:r w:rsidRPr="002720B9">
        <w:rPr>
          <w:rFonts w:ascii="Arial" w:hAnsi="Arial" w:cs="Arial"/>
          <w:szCs w:val="24"/>
          <w:vertAlign w:val="superscript"/>
        </w:rPr>
        <w:t>rd</w:t>
      </w:r>
      <w:r w:rsidRPr="002720B9">
        <w:rPr>
          <w:rFonts w:ascii="Arial" w:hAnsi="Arial" w:cs="Arial"/>
          <w:szCs w:val="24"/>
        </w:rPr>
        <w:t xml:space="preserve"> ed. London: Butterworth-Heinemann. </w:t>
      </w:r>
    </w:p>
    <w:p w14:paraId="45934518" w14:textId="77777777" w:rsidR="00A84D3C" w:rsidRPr="00A84D3C" w:rsidRDefault="00A84D3C" w:rsidP="00CF5E73">
      <w:pPr>
        <w:spacing w:line="360" w:lineRule="auto"/>
        <w:ind w:left="720" w:hanging="720"/>
        <w:jc w:val="both"/>
        <w:rPr>
          <w:rFonts w:ascii="Arial" w:hAnsi="Arial" w:cs="Arial"/>
          <w:szCs w:val="24"/>
        </w:rPr>
      </w:pPr>
      <w:r w:rsidRPr="002720B9">
        <w:rPr>
          <w:rFonts w:ascii="Arial" w:hAnsi="Arial" w:cs="Arial"/>
          <w:color w:val="222222"/>
          <w:szCs w:val="24"/>
          <w:shd w:val="clear" w:color="auto" w:fill="FFFFFF"/>
        </w:rPr>
        <w:t>Torres, M.P.R.L., 2023. </w:t>
      </w:r>
      <w:r w:rsidRPr="002720B9">
        <w:rPr>
          <w:rFonts w:ascii="Arial" w:hAnsi="Arial" w:cs="Arial"/>
          <w:i/>
          <w:iCs/>
          <w:color w:val="222222"/>
          <w:szCs w:val="24"/>
          <w:shd w:val="clear" w:color="auto" w:fill="FFFFFF"/>
        </w:rPr>
        <w:t>Empowerment and Sustainability to promote a dynamic, thoughtful, and inventive community: the case of green meetings at Casablanca Marriott Hotel</w:t>
      </w:r>
      <w:r w:rsidRPr="002720B9">
        <w:rPr>
          <w:rFonts w:ascii="Arial" w:hAnsi="Arial" w:cs="Arial"/>
          <w:color w:val="222222"/>
          <w:szCs w:val="24"/>
          <w:shd w:val="clear" w:color="auto" w:fill="FFFFFF"/>
        </w:rPr>
        <w:t> (Doctoral dissertation).</w:t>
      </w:r>
    </w:p>
    <w:sectPr w:rsidR="00A84D3C" w:rsidRPr="00A84D3C" w:rsidSect="00573EF8">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30188" w14:textId="77777777" w:rsidR="00F20883" w:rsidRPr="002720B9" w:rsidRDefault="00F20883">
      <w:pPr>
        <w:spacing w:after="0" w:line="240" w:lineRule="auto"/>
      </w:pPr>
      <w:r w:rsidRPr="002720B9">
        <w:separator/>
      </w:r>
    </w:p>
  </w:endnote>
  <w:endnote w:type="continuationSeparator" w:id="0">
    <w:p w14:paraId="52D45235" w14:textId="77777777" w:rsidR="00F20883" w:rsidRPr="002720B9" w:rsidRDefault="00F20883">
      <w:pPr>
        <w:spacing w:after="0" w:line="240" w:lineRule="auto"/>
      </w:pPr>
      <w:r w:rsidRPr="002720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987007"/>
      <w:docPartObj>
        <w:docPartGallery w:val="Page Numbers (Bottom of Page)"/>
        <w:docPartUnique/>
      </w:docPartObj>
    </w:sdtPr>
    <w:sdtEndPr/>
    <w:sdtContent>
      <w:sdt>
        <w:sdtPr>
          <w:id w:val="1728636285"/>
          <w:docPartObj>
            <w:docPartGallery w:val="Page Numbers (Top of Page)"/>
            <w:docPartUnique/>
          </w:docPartObj>
        </w:sdtPr>
        <w:sdtEndPr/>
        <w:sdtContent>
          <w:p w14:paraId="5E123721" w14:textId="77777777" w:rsidR="00573EF8" w:rsidRPr="002720B9" w:rsidRDefault="00EF3479">
            <w:pPr>
              <w:pStyle w:val="Footer"/>
              <w:jc w:val="center"/>
            </w:pPr>
            <w:r w:rsidRPr="002720B9">
              <w:t xml:space="preserve">Page </w:t>
            </w:r>
            <w:r w:rsidRPr="002720B9">
              <w:rPr>
                <w:b/>
                <w:bCs/>
                <w:szCs w:val="24"/>
              </w:rPr>
              <w:fldChar w:fldCharType="begin"/>
            </w:r>
            <w:r w:rsidRPr="002720B9">
              <w:rPr>
                <w:b/>
                <w:bCs/>
              </w:rPr>
              <w:instrText xml:space="preserve"> PAGE </w:instrText>
            </w:r>
            <w:r w:rsidRPr="002720B9">
              <w:rPr>
                <w:b/>
                <w:bCs/>
                <w:szCs w:val="24"/>
              </w:rPr>
              <w:fldChar w:fldCharType="separate"/>
            </w:r>
            <w:r w:rsidRPr="002720B9">
              <w:rPr>
                <w:b/>
                <w:bCs/>
              </w:rPr>
              <w:t>2</w:t>
            </w:r>
            <w:r w:rsidRPr="002720B9">
              <w:rPr>
                <w:b/>
                <w:bCs/>
                <w:szCs w:val="24"/>
              </w:rPr>
              <w:fldChar w:fldCharType="end"/>
            </w:r>
            <w:r w:rsidRPr="002720B9">
              <w:t xml:space="preserve"> of </w:t>
            </w:r>
            <w:r w:rsidRPr="002720B9">
              <w:rPr>
                <w:b/>
                <w:bCs/>
                <w:szCs w:val="24"/>
              </w:rPr>
              <w:fldChar w:fldCharType="begin"/>
            </w:r>
            <w:r w:rsidRPr="002720B9">
              <w:rPr>
                <w:b/>
                <w:bCs/>
              </w:rPr>
              <w:instrText xml:space="preserve"> NUMPAGES  </w:instrText>
            </w:r>
            <w:r w:rsidRPr="002720B9">
              <w:rPr>
                <w:b/>
                <w:bCs/>
                <w:szCs w:val="24"/>
              </w:rPr>
              <w:fldChar w:fldCharType="separate"/>
            </w:r>
            <w:r w:rsidRPr="002720B9">
              <w:rPr>
                <w:b/>
                <w:bCs/>
              </w:rPr>
              <w:t>2</w:t>
            </w:r>
            <w:r w:rsidRPr="002720B9">
              <w:rPr>
                <w:b/>
                <w:bCs/>
                <w:szCs w:val="24"/>
              </w:rPr>
              <w:fldChar w:fldCharType="end"/>
            </w:r>
          </w:p>
        </w:sdtContent>
      </w:sdt>
    </w:sdtContent>
  </w:sdt>
  <w:p w14:paraId="7BD9C420" w14:textId="77777777" w:rsidR="00573EF8" w:rsidRPr="002720B9" w:rsidRDefault="00573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6AAF7" w14:textId="77777777" w:rsidR="00F20883" w:rsidRPr="002720B9" w:rsidRDefault="00F20883">
      <w:pPr>
        <w:spacing w:after="0" w:line="240" w:lineRule="auto"/>
      </w:pPr>
      <w:r w:rsidRPr="002720B9">
        <w:separator/>
      </w:r>
    </w:p>
  </w:footnote>
  <w:footnote w:type="continuationSeparator" w:id="0">
    <w:p w14:paraId="223F43F0" w14:textId="77777777" w:rsidR="00F20883" w:rsidRPr="002720B9" w:rsidRDefault="00F20883">
      <w:pPr>
        <w:spacing w:after="0" w:line="240" w:lineRule="auto"/>
      </w:pPr>
      <w:r w:rsidRPr="002720B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45B09"/>
    <w:multiLevelType w:val="hybridMultilevel"/>
    <w:tmpl w:val="4D7E33F4"/>
    <w:lvl w:ilvl="0" w:tplc="63B0D4C4">
      <w:start w:val="1"/>
      <w:numFmt w:val="decimal"/>
      <w:lvlText w:val="%1."/>
      <w:lvlJc w:val="left"/>
      <w:pPr>
        <w:ind w:left="720" w:hanging="360"/>
      </w:pPr>
    </w:lvl>
    <w:lvl w:ilvl="1" w:tplc="1942552A" w:tentative="1">
      <w:start w:val="1"/>
      <w:numFmt w:val="lowerLetter"/>
      <w:lvlText w:val="%2."/>
      <w:lvlJc w:val="left"/>
      <w:pPr>
        <w:ind w:left="1440" w:hanging="360"/>
      </w:pPr>
    </w:lvl>
    <w:lvl w:ilvl="2" w:tplc="9496CB56" w:tentative="1">
      <w:start w:val="1"/>
      <w:numFmt w:val="lowerRoman"/>
      <w:lvlText w:val="%3."/>
      <w:lvlJc w:val="right"/>
      <w:pPr>
        <w:ind w:left="2160" w:hanging="180"/>
      </w:pPr>
    </w:lvl>
    <w:lvl w:ilvl="3" w:tplc="374A64D4" w:tentative="1">
      <w:start w:val="1"/>
      <w:numFmt w:val="decimal"/>
      <w:lvlText w:val="%4."/>
      <w:lvlJc w:val="left"/>
      <w:pPr>
        <w:ind w:left="2880" w:hanging="360"/>
      </w:pPr>
    </w:lvl>
    <w:lvl w:ilvl="4" w:tplc="8444C78A" w:tentative="1">
      <w:start w:val="1"/>
      <w:numFmt w:val="lowerLetter"/>
      <w:lvlText w:val="%5."/>
      <w:lvlJc w:val="left"/>
      <w:pPr>
        <w:ind w:left="3600" w:hanging="360"/>
      </w:pPr>
    </w:lvl>
    <w:lvl w:ilvl="5" w:tplc="B33A56F2" w:tentative="1">
      <w:start w:val="1"/>
      <w:numFmt w:val="lowerRoman"/>
      <w:lvlText w:val="%6."/>
      <w:lvlJc w:val="right"/>
      <w:pPr>
        <w:ind w:left="4320" w:hanging="180"/>
      </w:pPr>
    </w:lvl>
    <w:lvl w:ilvl="6" w:tplc="F6887C64" w:tentative="1">
      <w:start w:val="1"/>
      <w:numFmt w:val="decimal"/>
      <w:lvlText w:val="%7."/>
      <w:lvlJc w:val="left"/>
      <w:pPr>
        <w:ind w:left="5040" w:hanging="360"/>
      </w:pPr>
    </w:lvl>
    <w:lvl w:ilvl="7" w:tplc="97BA374A" w:tentative="1">
      <w:start w:val="1"/>
      <w:numFmt w:val="lowerLetter"/>
      <w:lvlText w:val="%8."/>
      <w:lvlJc w:val="left"/>
      <w:pPr>
        <w:ind w:left="5760" w:hanging="360"/>
      </w:pPr>
    </w:lvl>
    <w:lvl w:ilvl="8" w:tplc="6680AE6A" w:tentative="1">
      <w:start w:val="1"/>
      <w:numFmt w:val="lowerRoman"/>
      <w:lvlText w:val="%9."/>
      <w:lvlJc w:val="right"/>
      <w:pPr>
        <w:ind w:left="6480" w:hanging="180"/>
      </w:pPr>
    </w:lvl>
  </w:abstractNum>
  <w:abstractNum w:abstractNumId="1" w15:restartNumberingAfterBreak="0">
    <w:nsid w:val="2280356B"/>
    <w:multiLevelType w:val="multilevel"/>
    <w:tmpl w:val="1D48B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5060F0"/>
    <w:multiLevelType w:val="hybridMultilevel"/>
    <w:tmpl w:val="56A4371E"/>
    <w:lvl w:ilvl="0" w:tplc="2EC21CA6">
      <w:start w:val="1"/>
      <w:numFmt w:val="decimal"/>
      <w:lvlText w:val="%1."/>
      <w:lvlJc w:val="left"/>
      <w:pPr>
        <w:ind w:left="720" w:hanging="360"/>
      </w:pPr>
    </w:lvl>
    <w:lvl w:ilvl="1" w:tplc="64883764" w:tentative="1">
      <w:start w:val="1"/>
      <w:numFmt w:val="lowerLetter"/>
      <w:lvlText w:val="%2."/>
      <w:lvlJc w:val="left"/>
      <w:pPr>
        <w:ind w:left="1440" w:hanging="360"/>
      </w:pPr>
    </w:lvl>
    <w:lvl w:ilvl="2" w:tplc="7130ADC4" w:tentative="1">
      <w:start w:val="1"/>
      <w:numFmt w:val="lowerRoman"/>
      <w:lvlText w:val="%3."/>
      <w:lvlJc w:val="right"/>
      <w:pPr>
        <w:ind w:left="2160" w:hanging="180"/>
      </w:pPr>
    </w:lvl>
    <w:lvl w:ilvl="3" w:tplc="EC58B0E4" w:tentative="1">
      <w:start w:val="1"/>
      <w:numFmt w:val="decimal"/>
      <w:lvlText w:val="%4."/>
      <w:lvlJc w:val="left"/>
      <w:pPr>
        <w:ind w:left="2880" w:hanging="360"/>
      </w:pPr>
    </w:lvl>
    <w:lvl w:ilvl="4" w:tplc="C744EDB0" w:tentative="1">
      <w:start w:val="1"/>
      <w:numFmt w:val="lowerLetter"/>
      <w:lvlText w:val="%5."/>
      <w:lvlJc w:val="left"/>
      <w:pPr>
        <w:ind w:left="3600" w:hanging="360"/>
      </w:pPr>
    </w:lvl>
    <w:lvl w:ilvl="5" w:tplc="3E162FAA" w:tentative="1">
      <w:start w:val="1"/>
      <w:numFmt w:val="lowerRoman"/>
      <w:lvlText w:val="%6."/>
      <w:lvlJc w:val="right"/>
      <w:pPr>
        <w:ind w:left="4320" w:hanging="180"/>
      </w:pPr>
    </w:lvl>
    <w:lvl w:ilvl="6" w:tplc="FC4A57EA" w:tentative="1">
      <w:start w:val="1"/>
      <w:numFmt w:val="decimal"/>
      <w:lvlText w:val="%7."/>
      <w:lvlJc w:val="left"/>
      <w:pPr>
        <w:ind w:left="5040" w:hanging="360"/>
      </w:pPr>
    </w:lvl>
    <w:lvl w:ilvl="7" w:tplc="35CC4190" w:tentative="1">
      <w:start w:val="1"/>
      <w:numFmt w:val="lowerLetter"/>
      <w:lvlText w:val="%8."/>
      <w:lvlJc w:val="left"/>
      <w:pPr>
        <w:ind w:left="5760" w:hanging="360"/>
      </w:pPr>
    </w:lvl>
    <w:lvl w:ilvl="8" w:tplc="C6066A94" w:tentative="1">
      <w:start w:val="1"/>
      <w:numFmt w:val="lowerRoman"/>
      <w:lvlText w:val="%9."/>
      <w:lvlJc w:val="right"/>
      <w:pPr>
        <w:ind w:left="6480" w:hanging="180"/>
      </w:pPr>
    </w:lvl>
  </w:abstractNum>
  <w:abstractNum w:abstractNumId="3" w15:restartNumberingAfterBreak="0">
    <w:nsid w:val="4454169F"/>
    <w:multiLevelType w:val="multilevel"/>
    <w:tmpl w:val="0394C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E51CC5"/>
    <w:multiLevelType w:val="multilevel"/>
    <w:tmpl w:val="E3FAB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590B3E"/>
    <w:multiLevelType w:val="hybridMultilevel"/>
    <w:tmpl w:val="D480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5890087">
    <w:abstractNumId w:val="4"/>
  </w:num>
  <w:num w:numId="2" w16cid:durableId="2013214503">
    <w:abstractNumId w:val="3"/>
  </w:num>
  <w:num w:numId="3" w16cid:durableId="850264930">
    <w:abstractNumId w:val="1"/>
  </w:num>
  <w:num w:numId="4" w16cid:durableId="1457141627">
    <w:abstractNumId w:val="0"/>
  </w:num>
  <w:num w:numId="5" w16cid:durableId="525485668">
    <w:abstractNumId w:val="2"/>
  </w:num>
  <w:num w:numId="6" w16cid:durableId="19791439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8ED"/>
    <w:rsid w:val="000020C4"/>
    <w:rsid w:val="00004BAD"/>
    <w:rsid w:val="00057D28"/>
    <w:rsid w:val="000941BF"/>
    <w:rsid w:val="000E5550"/>
    <w:rsid w:val="001418C4"/>
    <w:rsid w:val="00157BAA"/>
    <w:rsid w:val="00194F0E"/>
    <w:rsid w:val="00196298"/>
    <w:rsid w:val="001C0226"/>
    <w:rsid w:val="001D2F1A"/>
    <w:rsid w:val="001F1631"/>
    <w:rsid w:val="00212AE4"/>
    <w:rsid w:val="0026266E"/>
    <w:rsid w:val="002720B9"/>
    <w:rsid w:val="00286C7C"/>
    <w:rsid w:val="00292C6B"/>
    <w:rsid w:val="002A3502"/>
    <w:rsid w:val="002D1F57"/>
    <w:rsid w:val="002D45E0"/>
    <w:rsid w:val="002F0F77"/>
    <w:rsid w:val="0030502B"/>
    <w:rsid w:val="00354A32"/>
    <w:rsid w:val="00355BBC"/>
    <w:rsid w:val="00376256"/>
    <w:rsid w:val="003B0859"/>
    <w:rsid w:val="003C4583"/>
    <w:rsid w:val="004000B3"/>
    <w:rsid w:val="00406FBB"/>
    <w:rsid w:val="0043299D"/>
    <w:rsid w:val="00434EC7"/>
    <w:rsid w:val="0046616D"/>
    <w:rsid w:val="004831B7"/>
    <w:rsid w:val="004954CD"/>
    <w:rsid w:val="004A2C22"/>
    <w:rsid w:val="004A7D9B"/>
    <w:rsid w:val="004B7500"/>
    <w:rsid w:val="004D4749"/>
    <w:rsid w:val="005146C4"/>
    <w:rsid w:val="00573EF8"/>
    <w:rsid w:val="005820F4"/>
    <w:rsid w:val="00582C7A"/>
    <w:rsid w:val="005E6DC8"/>
    <w:rsid w:val="006728ED"/>
    <w:rsid w:val="0068215D"/>
    <w:rsid w:val="0068409B"/>
    <w:rsid w:val="00686D57"/>
    <w:rsid w:val="006901F4"/>
    <w:rsid w:val="006A4692"/>
    <w:rsid w:val="006F1643"/>
    <w:rsid w:val="0071218D"/>
    <w:rsid w:val="00751735"/>
    <w:rsid w:val="0078155B"/>
    <w:rsid w:val="00795151"/>
    <w:rsid w:val="007A7CD9"/>
    <w:rsid w:val="007C1FD2"/>
    <w:rsid w:val="00851A72"/>
    <w:rsid w:val="00856327"/>
    <w:rsid w:val="008B61D1"/>
    <w:rsid w:val="008C7554"/>
    <w:rsid w:val="008F3338"/>
    <w:rsid w:val="009261D6"/>
    <w:rsid w:val="00935695"/>
    <w:rsid w:val="00935F53"/>
    <w:rsid w:val="00950DEA"/>
    <w:rsid w:val="00954EDF"/>
    <w:rsid w:val="00960618"/>
    <w:rsid w:val="009803AB"/>
    <w:rsid w:val="00983D88"/>
    <w:rsid w:val="009D275F"/>
    <w:rsid w:val="009F25D9"/>
    <w:rsid w:val="009F3C3D"/>
    <w:rsid w:val="00A12A93"/>
    <w:rsid w:val="00A17635"/>
    <w:rsid w:val="00A25A4E"/>
    <w:rsid w:val="00A40CD5"/>
    <w:rsid w:val="00A419CD"/>
    <w:rsid w:val="00A52D32"/>
    <w:rsid w:val="00A569DF"/>
    <w:rsid w:val="00A84D3C"/>
    <w:rsid w:val="00AA2EE3"/>
    <w:rsid w:val="00AD0120"/>
    <w:rsid w:val="00AD13F7"/>
    <w:rsid w:val="00AE2D94"/>
    <w:rsid w:val="00B34A78"/>
    <w:rsid w:val="00B82487"/>
    <w:rsid w:val="00B83BB3"/>
    <w:rsid w:val="00B91EF1"/>
    <w:rsid w:val="00BD3C87"/>
    <w:rsid w:val="00BF4721"/>
    <w:rsid w:val="00C72522"/>
    <w:rsid w:val="00C75CBD"/>
    <w:rsid w:val="00CA18D6"/>
    <w:rsid w:val="00CF16FF"/>
    <w:rsid w:val="00CF5E73"/>
    <w:rsid w:val="00D11AF8"/>
    <w:rsid w:val="00D221DD"/>
    <w:rsid w:val="00D76A79"/>
    <w:rsid w:val="00DC42D8"/>
    <w:rsid w:val="00DC7338"/>
    <w:rsid w:val="00DE6F88"/>
    <w:rsid w:val="00DF7547"/>
    <w:rsid w:val="00E1462B"/>
    <w:rsid w:val="00E54440"/>
    <w:rsid w:val="00EA4EE9"/>
    <w:rsid w:val="00EB09EF"/>
    <w:rsid w:val="00EE24C5"/>
    <w:rsid w:val="00EF3479"/>
    <w:rsid w:val="00F0318D"/>
    <w:rsid w:val="00F036AA"/>
    <w:rsid w:val="00F20883"/>
    <w:rsid w:val="00F8331C"/>
    <w:rsid w:val="00F93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E9058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5D9"/>
    <w:pPr>
      <w:spacing w:after="200" w:line="276" w:lineRule="auto"/>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35F53"/>
    <w:pPr>
      <w:outlineLvl w:val="0"/>
    </w:pPr>
    <w:rPr>
      <w:b/>
      <w:bCs/>
      <w:szCs w:val="36"/>
    </w:rPr>
  </w:style>
  <w:style w:type="paragraph" w:styleId="Heading2">
    <w:name w:val="heading 2"/>
    <w:basedOn w:val="Normal"/>
    <w:next w:val="Normal"/>
    <w:link w:val="Heading2Char"/>
    <w:uiPriority w:val="9"/>
    <w:unhideWhenUsed/>
    <w:qFormat/>
    <w:rsid w:val="004000B3"/>
    <w:pPr>
      <w:keepNext/>
      <w:keepLines/>
      <w:outlineLvl w:val="1"/>
    </w:pPr>
    <w:rPr>
      <w:rFonts w:eastAsiaTheme="majorEastAsia"/>
      <w:b/>
      <w:bCs/>
      <w:i/>
      <w:spacing w:val="8"/>
      <w:szCs w:val="28"/>
    </w:rPr>
  </w:style>
  <w:style w:type="paragraph" w:styleId="Heading3">
    <w:name w:val="heading 3"/>
    <w:basedOn w:val="Heading6"/>
    <w:next w:val="Normal"/>
    <w:link w:val="Heading3Char"/>
    <w:uiPriority w:val="9"/>
    <w:unhideWhenUsed/>
    <w:qFormat/>
    <w:rsid w:val="00582C7A"/>
    <w:pPr>
      <w:spacing w:before="1"/>
      <w:jc w:val="center"/>
      <w:outlineLvl w:val="2"/>
    </w:pPr>
    <w:rPr>
      <w:rFonts w:ascii="Times New Roman" w:hAnsi="Times New Roman" w:cs="Times New Roman"/>
      <w:b/>
      <w:bCs/>
      <w:color w:val="auto"/>
    </w:rPr>
  </w:style>
  <w:style w:type="paragraph" w:styleId="Heading6">
    <w:name w:val="heading 6"/>
    <w:basedOn w:val="Normal"/>
    <w:next w:val="Normal"/>
    <w:link w:val="Heading6Char"/>
    <w:uiPriority w:val="9"/>
    <w:semiHidden/>
    <w:unhideWhenUsed/>
    <w:qFormat/>
    <w:rsid w:val="00582C7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00B3"/>
    <w:rPr>
      <w:rFonts w:ascii="Times New Roman" w:eastAsiaTheme="majorEastAsia" w:hAnsi="Times New Roman" w:cs="Times New Roman"/>
      <w:b/>
      <w:bCs/>
      <w:i/>
      <w:spacing w:val="8"/>
      <w:sz w:val="24"/>
      <w:szCs w:val="28"/>
      <w:lang w:val="en-GB"/>
    </w:rPr>
  </w:style>
  <w:style w:type="character" w:customStyle="1" w:styleId="Heading1Char">
    <w:name w:val="Heading 1 Char"/>
    <w:basedOn w:val="DefaultParagraphFont"/>
    <w:link w:val="Heading1"/>
    <w:uiPriority w:val="9"/>
    <w:rsid w:val="00935F53"/>
    <w:rPr>
      <w:rFonts w:ascii="Times New Roman" w:eastAsia="Times New Roman" w:hAnsi="Times New Roman" w:cs="Arial"/>
      <w:b/>
      <w:bCs/>
      <w:sz w:val="24"/>
      <w:szCs w:val="36"/>
    </w:rPr>
  </w:style>
  <w:style w:type="character" w:customStyle="1" w:styleId="Heading3Char">
    <w:name w:val="Heading 3 Char"/>
    <w:basedOn w:val="DefaultParagraphFont"/>
    <w:link w:val="Heading3"/>
    <w:uiPriority w:val="9"/>
    <w:rsid w:val="00582C7A"/>
    <w:rPr>
      <w:rFonts w:ascii="Times New Roman" w:eastAsiaTheme="majorEastAsia" w:hAnsi="Times New Roman" w:cs="Times New Roman"/>
      <w:b/>
      <w:bCs/>
      <w:kern w:val="0"/>
      <w:sz w:val="24"/>
      <w:lang w:val="en-GB" w:eastAsia="en-GB"/>
      <w14:ligatures w14:val="none"/>
    </w:rPr>
  </w:style>
  <w:style w:type="paragraph" w:styleId="ListParagraph">
    <w:name w:val="List Paragraph"/>
    <w:basedOn w:val="Normal"/>
    <w:uiPriority w:val="1"/>
    <w:qFormat/>
    <w:rsid w:val="00D11AF8"/>
    <w:pPr>
      <w:ind w:left="944" w:hanging="360"/>
    </w:pPr>
    <w:rPr>
      <w:rFonts w:eastAsia="Arial MT" w:cs="Arial MT"/>
    </w:rPr>
  </w:style>
  <w:style w:type="paragraph" w:styleId="BodyText">
    <w:name w:val="Body Text"/>
    <w:basedOn w:val="Normal"/>
    <w:link w:val="BodyTextChar"/>
    <w:uiPriority w:val="1"/>
    <w:qFormat/>
    <w:rsid w:val="00354A32"/>
    <w:pPr>
      <w:spacing w:line="240" w:lineRule="auto"/>
    </w:pPr>
    <w:rPr>
      <w:rFonts w:eastAsia="Arial MT" w:cs="Arial MT"/>
    </w:rPr>
  </w:style>
  <w:style w:type="character" w:customStyle="1" w:styleId="BodyTextChar">
    <w:name w:val="Body Text Char"/>
    <w:basedOn w:val="DefaultParagraphFont"/>
    <w:link w:val="BodyText"/>
    <w:uiPriority w:val="1"/>
    <w:rsid w:val="00354A32"/>
    <w:rPr>
      <w:rFonts w:ascii="Times New Roman" w:eastAsia="Arial MT" w:hAnsi="Times New Roman" w:cs="Arial MT"/>
      <w:szCs w:val="24"/>
    </w:rPr>
  </w:style>
  <w:style w:type="character" w:customStyle="1" w:styleId="Heading6Char">
    <w:name w:val="Heading 6 Char"/>
    <w:basedOn w:val="DefaultParagraphFont"/>
    <w:link w:val="Heading6"/>
    <w:uiPriority w:val="9"/>
    <w:semiHidden/>
    <w:rsid w:val="00582C7A"/>
    <w:rPr>
      <w:rFonts w:asciiTheme="majorHAnsi" w:eastAsiaTheme="majorEastAsia" w:hAnsiTheme="majorHAnsi" w:cstheme="majorBidi"/>
      <w:color w:val="1F3763" w:themeColor="accent1" w:themeShade="7F"/>
      <w:kern w:val="0"/>
      <w:sz w:val="24"/>
      <w:lang w:val="en-GB" w:eastAsia="en-GB"/>
      <w14:ligatures w14:val="none"/>
    </w:rPr>
  </w:style>
  <w:style w:type="paragraph" w:styleId="Header">
    <w:name w:val="header"/>
    <w:basedOn w:val="Normal"/>
    <w:link w:val="HeaderChar"/>
    <w:uiPriority w:val="99"/>
    <w:unhideWhenUsed/>
    <w:rsid w:val="00B824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487"/>
    <w:rPr>
      <w:rFonts w:ascii="Times New Roman" w:hAnsi="Times New Roman"/>
      <w:kern w:val="0"/>
      <w:sz w:val="24"/>
      <w:lang w:val="en-GB"/>
      <w14:ligatures w14:val="none"/>
    </w:rPr>
  </w:style>
  <w:style w:type="paragraph" w:styleId="Footer">
    <w:name w:val="footer"/>
    <w:basedOn w:val="Normal"/>
    <w:link w:val="FooterChar"/>
    <w:uiPriority w:val="99"/>
    <w:unhideWhenUsed/>
    <w:rsid w:val="00B824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487"/>
    <w:rPr>
      <w:rFonts w:ascii="Times New Roman" w:hAnsi="Times New Roman"/>
      <w:kern w:val="0"/>
      <w:sz w:val="24"/>
      <w:lang w:val="en-GB"/>
      <w14:ligatures w14:val="none"/>
    </w:rPr>
  </w:style>
  <w:style w:type="paragraph" w:styleId="NormalWeb">
    <w:name w:val="Normal (Web)"/>
    <w:basedOn w:val="Normal"/>
    <w:uiPriority w:val="99"/>
    <w:semiHidden/>
    <w:unhideWhenUsed/>
    <w:rsid w:val="00376256"/>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376256"/>
    <w:rPr>
      <w:b/>
      <w:bCs/>
    </w:rPr>
  </w:style>
  <w:style w:type="character" w:styleId="Emphasis">
    <w:name w:val="Emphasis"/>
    <w:basedOn w:val="DefaultParagraphFont"/>
    <w:uiPriority w:val="20"/>
    <w:qFormat/>
    <w:rsid w:val="003762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2523</Words>
  <Characters>15055</Characters>
  <Application>Microsoft Office Word</Application>
  <DocSecurity>0</DocSecurity>
  <Lines>125</Lines>
  <Paragraphs>35</Paragraphs>
  <ScaleCrop>false</ScaleCrop>
  <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2023-10-18T09:45:00Z</dcterms:created>
  <dcterms:modified xsi:type="dcterms:W3CDTF">2023-10-18T09:45:00Z</dcterms:modified>
</cp:coreProperties>
</file>