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480" w:lineRule="auto"/>
        <w:contextualSpacing/>
        <w:jc w:val="right"/>
        <w:rPr>
          <w:rFonts w:ascii="Times New Roman" w:hAnsi="Times New Roman" w:cs="Times New Roman"/>
          <w:b/>
          <w:sz w:val="24"/>
          <w:szCs w:val="24"/>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876550" cy="1111250"/>
            <wp:effectExtent l="0" t="0" r="190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inline>
        </w:drawing>
      </w:r>
    </w:p>
    <w:p>
      <w:pPr>
        <w:spacing w:after="0" w:line="480" w:lineRule="auto"/>
        <w:jc w:val="both"/>
        <w:rPr>
          <w:rFonts w:ascii="Times New Roman" w:hAnsi="Times New Roman" w:eastAsia="Times New Roman" w:cs="Times New Roman"/>
          <w:b/>
          <w:bCs/>
          <w:sz w:val="24"/>
          <w:szCs w:val="24"/>
          <w:lang w:eastAsia="ru-RU"/>
        </w:rPr>
      </w:pPr>
    </w:p>
    <w:p>
      <w:pPr>
        <w:spacing w:after="0" w:line="480" w:lineRule="auto"/>
        <w:jc w:val="center"/>
        <w:rPr>
          <w:rFonts w:ascii="Times New Roman" w:hAnsi="Times New Roman" w:eastAsia="Times New Roman" w:cs="Times New Roman"/>
          <w:color w:val="000000"/>
          <w:sz w:val="24"/>
          <w:szCs w:val="24"/>
          <w:lang w:eastAsia="ru-RU"/>
        </w:rPr>
      </w:pPr>
      <w:r>
        <w:rPr>
          <w:rFonts w:hint="eastAsia" w:ascii="Times New Roman" w:hAnsi="Times New Roman" w:eastAsia="Times New Roman" w:cs="Times New Roman"/>
          <w:b/>
          <w:bCs/>
          <w:sz w:val="28"/>
          <w:szCs w:val="28"/>
          <w:lang w:eastAsia="ru-RU"/>
        </w:rPr>
        <w:t>Contemporary Issues in Marketing Management: An Analysis of ByteDance</w:t>
      </w: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240" w:lineRule="auto"/>
        <w:jc w:val="both"/>
        <w:rPr>
          <w:rFonts w:ascii="Arial" w:hAnsi="Arial" w:eastAsia="Times New Roman" w:cs="Arial"/>
          <w:sz w:val="44"/>
          <w:szCs w:val="44"/>
          <w:lang w:eastAsia="en-GB"/>
        </w:rPr>
      </w:pP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rPr>
          <w:rFonts w:ascii="Arial" w:hAnsi="Arial" w:eastAsia="Times New Roman" w:cs="Arial"/>
          <w:sz w:val="44"/>
          <w:szCs w:val="44"/>
          <w:lang w:eastAsia="en-GB"/>
        </w:rPr>
      </w:pPr>
      <w:bookmarkStart w:id="49" w:name="_GoBack"/>
      <w:bookmarkEnd w:id="49"/>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Times New Roman" w:cs="Times New Roman"/>
          <w:b/>
          <w:bCs/>
          <w:sz w:val="28"/>
          <w:szCs w:val="28"/>
          <w:lang w:val="en-US" w:eastAsia="en-GB"/>
        </w:rPr>
        <w:t>Class name</w:t>
      </w:r>
      <w:r>
        <w:rPr>
          <w:rFonts w:hint="default" w:ascii="Times New Roman" w:hAnsi="Times New Roman" w:eastAsia="宋体" w:cs="Times New Roman"/>
          <w:b/>
          <w:bCs/>
          <w:sz w:val="28"/>
          <w:szCs w:val="28"/>
          <w:lang w:val="en-US" w:eastAsia="zh-CN"/>
        </w:rPr>
        <w:t>:</w:t>
      </w:r>
      <w:r>
        <w:rPr>
          <w:rFonts w:hint="default" w:ascii="Times New Roman" w:hAnsi="Times New Roman" w:eastAsia="宋体" w:cs="Times New Roman"/>
          <w:sz w:val="28"/>
          <w:szCs w:val="28"/>
          <w:lang w:val="en-US" w:eastAsia="zh-CN"/>
        </w:rPr>
        <w:t>Yali Wang</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b/>
          <w:bCs/>
          <w:sz w:val="28"/>
          <w:szCs w:val="28"/>
          <w:lang w:val="en-US" w:eastAsia="zh-CN"/>
        </w:rPr>
        <w:t>Student Number:</w:t>
      </w:r>
      <w:r>
        <w:rPr>
          <w:rFonts w:hint="default" w:ascii="Times New Roman" w:hAnsi="Times New Roman" w:eastAsia="宋体" w:cs="Times New Roman"/>
          <w:sz w:val="28"/>
          <w:szCs w:val="28"/>
          <w:lang w:val="en-US" w:eastAsia="zh-CN"/>
        </w:rPr>
        <w:t>2229349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cs="Times New Roman"/>
          <w:b/>
          <w:bCs/>
          <w:sz w:val="28"/>
          <w:szCs w:val="28"/>
        </w:rPr>
        <w:t>Date of Submission:</w:t>
      </w:r>
      <w:r>
        <w:rPr>
          <w:rFonts w:hint="default" w:ascii="Times New Roman" w:hAnsi="Times New Roman" w:eastAsia="宋体" w:cs="Times New Roman"/>
          <w:sz w:val="28"/>
          <w:szCs w:val="28"/>
          <w:lang w:eastAsia="zh-CN"/>
        </w:rPr>
        <w:t>July 2023</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eastAsia="en-GB"/>
        </w:rPr>
      </w:pPr>
      <w:r>
        <w:rPr>
          <w:rFonts w:hint="default" w:ascii="Times New Roman" w:hAnsi="Times New Roman" w:eastAsia="宋体" w:cs="Times New Roman"/>
          <w:b/>
          <w:bCs/>
          <w:sz w:val="28"/>
          <w:szCs w:val="28"/>
          <w:lang w:val="en-US" w:eastAsia="zh-CN"/>
        </w:rPr>
        <w:t>Module Code:</w:t>
      </w:r>
      <w:r>
        <w:rPr>
          <w:rFonts w:hint="default" w:ascii="Times New Roman" w:hAnsi="Times New Roman" w:eastAsia="Times New Roman" w:cs="Times New Roman"/>
          <w:sz w:val="28"/>
          <w:szCs w:val="28"/>
          <w:lang w:val="en-US" w:eastAsia="en-GB"/>
        </w:rPr>
        <w:t>BMMB70</w:t>
      </w:r>
      <w:r>
        <w:rPr>
          <w:rFonts w:hint="default" w:ascii="Times New Roman" w:hAnsi="Times New Roman" w:eastAsia="Times New Roman" w:cs="Times New Roman"/>
          <w:sz w:val="28"/>
          <w:szCs w:val="28"/>
          <w:lang w:eastAsia="en-GB"/>
        </w:rPr>
        <w:t>12</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ascii="Arial" w:hAnsi="Arial" w:cs="Arial"/>
          <w:sz w:val="24"/>
          <w:szCs w:val="24"/>
        </w:rPr>
      </w:pPr>
      <w:r>
        <w:rPr>
          <w:rFonts w:hint="default" w:ascii="Times New Roman" w:hAnsi="Times New Roman" w:eastAsia="宋体" w:cs="Times New Roman"/>
          <w:b/>
          <w:bCs/>
          <w:sz w:val="28"/>
          <w:szCs w:val="28"/>
          <w:lang w:val="en-US" w:eastAsia="zh-CN"/>
        </w:rPr>
        <w:t>M</w:t>
      </w:r>
      <w:r>
        <w:rPr>
          <w:rFonts w:hint="default" w:ascii="Times New Roman" w:hAnsi="Times New Roman" w:cs="Times New Roman"/>
          <w:b/>
          <w:bCs/>
          <w:sz w:val="28"/>
          <w:szCs w:val="28"/>
        </w:rPr>
        <w:t xml:space="preserve">odule </w:t>
      </w:r>
      <w:r>
        <w:rPr>
          <w:rFonts w:hint="default" w:ascii="Times New Roman" w:hAnsi="Times New Roman" w:eastAsia="宋体" w:cs="Times New Roman"/>
          <w:b/>
          <w:bCs/>
          <w:sz w:val="28"/>
          <w:szCs w:val="28"/>
          <w:lang w:val="en-US" w:eastAsia="zh-CN"/>
        </w:rPr>
        <w:t>N</w:t>
      </w:r>
      <w:r>
        <w:rPr>
          <w:rFonts w:hint="default" w:ascii="Times New Roman" w:hAnsi="Times New Roman" w:cs="Times New Roman"/>
          <w:b/>
          <w:bCs/>
          <w:sz w:val="28"/>
          <w:szCs w:val="28"/>
        </w:rPr>
        <w:t>ame</w:t>
      </w:r>
      <w:r>
        <w:rPr>
          <w:rFonts w:hint="default" w:ascii="Times New Roman" w:hAnsi="Times New Roman" w:eastAsia="宋体" w:cs="Times New Roman"/>
          <w:b/>
          <w:bCs/>
          <w:sz w:val="28"/>
          <w:szCs w:val="28"/>
          <w:lang w:val="en-US" w:eastAsia="zh-CN"/>
        </w:rPr>
        <w:t>:</w:t>
      </w:r>
      <w:r>
        <w:rPr>
          <w:rFonts w:hint="default" w:ascii="Times New Roman" w:hAnsi="Times New Roman" w:eastAsia="Times New Roman" w:cs="Times New Roman"/>
          <w:sz w:val="28"/>
          <w:szCs w:val="28"/>
          <w:lang w:eastAsia="en-GB"/>
        </w:rPr>
        <w:t>Marketing</w:t>
      </w:r>
      <w:r>
        <w:rPr>
          <w:rFonts w:hint="default" w:ascii="Times New Roman" w:hAnsi="Times New Roman" w:eastAsia="Times New Roman" w:cs="Times New Roman"/>
          <w:sz w:val="28"/>
          <w:szCs w:val="28"/>
          <w:lang w:val="en-US" w:eastAsia="en-GB"/>
        </w:rPr>
        <w:t xml:space="preserve"> M</w:t>
      </w:r>
      <w:r>
        <w:rPr>
          <w:rFonts w:hint="eastAsia" w:ascii="Times New Roman" w:hAnsi="Times New Roman" w:eastAsia="宋体" w:cs="Times New Roman"/>
          <w:sz w:val="28"/>
          <w:szCs w:val="28"/>
          <w:lang w:val="en-US" w:eastAsia="zh-CN"/>
        </w:rPr>
        <w:t>anagement</w:t>
      </w:r>
    </w:p>
    <w:sdt>
      <w:sdtPr>
        <w:rPr>
          <w:rFonts w:hint="default" w:ascii="Times New Roman Bold" w:hAnsi="Times New Roman Bold" w:cs="Times New Roman Bold"/>
          <w:b/>
          <w:bCs/>
          <w:sz w:val="24"/>
          <w:szCs w:val="24"/>
        </w:rPr>
        <w:id w:val="1904559226"/>
        <w:docPartObj>
          <w:docPartGallery w:val="Table of Contents"/>
          <w:docPartUnique/>
        </w:docPartObj>
      </w:sdtPr>
      <w:sdtEndPr>
        <w:rPr>
          <w:rFonts w:hint="default" w:asciiTheme="minorHAnsi" w:hAnsiTheme="minorHAnsi" w:eastAsiaTheme="minorHAnsi" w:cstheme="minorBidi"/>
          <w:b/>
          <w:bCs/>
          <w:color w:val="auto"/>
          <w:sz w:val="24"/>
          <w:szCs w:val="24"/>
        </w:rPr>
      </w:sdtEndPr>
      <w:sdtContent>
        <w:p>
          <w:pPr>
            <w:pageBreakBefore w:val="0"/>
            <w:widowControl/>
            <w:kinsoku/>
            <w:wordWrap/>
            <w:overflowPunct/>
            <w:topLinePunct w:val="0"/>
            <w:autoSpaceDE/>
            <w:autoSpaceDN/>
            <w:bidi w:val="0"/>
            <w:adjustRightInd/>
            <w:snapToGrid/>
            <w:spacing w:line="480" w:lineRule="auto"/>
            <w:jc w:val="center"/>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Table of Contents</w:t>
          </w:r>
        </w:p>
        <w:p>
          <w:pPr>
            <w:pStyle w:val="8"/>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rPr>
              <w:rFonts w:ascii="Arial" w:hAnsi="Arial" w:cs="Arial"/>
              <w:sz w:val="24"/>
              <w:szCs w:val="24"/>
            </w:rPr>
            <w:fldChar w:fldCharType="begin"/>
          </w:r>
          <w:r>
            <w:rPr>
              <w:rFonts w:ascii="Arial" w:hAnsi="Arial" w:cs="Arial"/>
              <w:sz w:val="24"/>
              <w:szCs w:val="24"/>
            </w:rPr>
            <w:instrText xml:space="preserve"> HYPERLINK \l _Toc1920035993 </w:instrText>
          </w:r>
          <w:r>
            <w:rPr>
              <w:rFonts w:ascii="Arial" w:hAnsi="Arial" w:cs="Arial"/>
              <w:sz w:val="24"/>
              <w:szCs w:val="24"/>
            </w:rPr>
            <w:fldChar w:fldCharType="separate"/>
          </w:r>
          <w:r>
            <w:rPr>
              <w:rFonts w:hint="default" w:ascii="Times New Roman Bold" w:hAnsi="Times New Roman Bold" w:cs="Times New Roman Bold"/>
              <w:bCs/>
              <w:sz w:val="24"/>
              <w:szCs w:val="24"/>
            </w:rPr>
            <w:t>1.0 Introduction</w:t>
          </w:r>
          <w:r>
            <w:rPr>
              <w:sz w:val="24"/>
              <w:szCs w:val="24"/>
            </w:rPr>
            <w:tab/>
          </w:r>
          <w:r>
            <w:rPr>
              <w:sz w:val="24"/>
              <w:szCs w:val="24"/>
            </w:rPr>
            <w:fldChar w:fldCharType="begin"/>
          </w:r>
          <w:r>
            <w:rPr>
              <w:sz w:val="24"/>
              <w:szCs w:val="24"/>
            </w:rPr>
            <w:instrText xml:space="preserve"> PAGEREF _Toc1920035993 \h </w:instrText>
          </w:r>
          <w:r>
            <w:rPr>
              <w:sz w:val="24"/>
              <w:szCs w:val="24"/>
            </w:rPr>
            <w:fldChar w:fldCharType="separate"/>
          </w:r>
          <w:r>
            <w:rPr>
              <w:sz w:val="24"/>
              <w:szCs w:val="24"/>
            </w:rPr>
            <w:t>5</w:t>
          </w:r>
          <w:r>
            <w:rPr>
              <w:sz w:val="24"/>
              <w:szCs w:val="24"/>
            </w:rPr>
            <w:fldChar w:fldCharType="end"/>
          </w:r>
          <w:r>
            <w:rPr>
              <w:rFonts w:ascii="Arial" w:hAnsi="Arial" w:cs="Arial"/>
              <w:sz w:val="24"/>
              <w:szCs w:val="24"/>
            </w:rPr>
            <w:fldChar w:fldCharType="end"/>
          </w:r>
        </w:p>
        <w:p>
          <w:pPr>
            <w:pStyle w:val="8"/>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_Toc1955654529 </w:instrText>
          </w:r>
          <w:r>
            <w:rPr>
              <w:rFonts w:ascii="Arial" w:hAnsi="Arial" w:cs="Arial"/>
              <w:bCs/>
              <w:sz w:val="24"/>
              <w:szCs w:val="24"/>
            </w:rPr>
            <w:fldChar w:fldCharType="separate"/>
          </w:r>
          <w:r>
            <w:rPr>
              <w:rFonts w:hint="default" w:ascii="Times New Roman Bold" w:hAnsi="Times New Roman Bold" w:cs="Times New Roman Bold"/>
              <w:bCs/>
              <w:sz w:val="24"/>
              <w:szCs w:val="24"/>
            </w:rPr>
            <w:t>2.0 ByteDance’s Macro and Micro Environment Analysis</w:t>
          </w:r>
          <w:r>
            <w:rPr>
              <w:sz w:val="24"/>
              <w:szCs w:val="24"/>
            </w:rPr>
            <w:tab/>
          </w:r>
          <w:r>
            <w:rPr>
              <w:sz w:val="24"/>
              <w:szCs w:val="24"/>
            </w:rPr>
            <w:fldChar w:fldCharType="begin"/>
          </w:r>
          <w:r>
            <w:rPr>
              <w:sz w:val="24"/>
              <w:szCs w:val="24"/>
            </w:rPr>
            <w:instrText xml:space="preserve"> PAGEREF _Toc1955654529 \h </w:instrText>
          </w:r>
          <w:r>
            <w:rPr>
              <w:sz w:val="24"/>
              <w:szCs w:val="24"/>
            </w:rPr>
            <w:fldChar w:fldCharType="separate"/>
          </w:r>
          <w:r>
            <w:rPr>
              <w:sz w:val="24"/>
              <w:szCs w:val="24"/>
            </w:rPr>
            <w:t>5</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_Toc1448451568 </w:instrText>
          </w:r>
          <w:r>
            <w:rPr>
              <w:rFonts w:ascii="Arial" w:hAnsi="Arial" w:cs="Arial"/>
              <w:bCs/>
              <w:sz w:val="24"/>
              <w:szCs w:val="24"/>
            </w:rPr>
            <w:fldChar w:fldCharType="separate"/>
          </w:r>
          <w:r>
            <w:rPr>
              <w:rFonts w:hint="default" w:ascii="Times New Roman Regular" w:hAnsi="Times New Roman Regular" w:cs="Times New Roman Regular"/>
              <w:sz w:val="24"/>
              <w:szCs w:val="24"/>
            </w:rPr>
            <w:t>2.1 ByteDance’s Marketing Mix</w:t>
          </w:r>
          <w:r>
            <w:rPr>
              <w:sz w:val="24"/>
              <w:szCs w:val="24"/>
            </w:rPr>
            <w:tab/>
          </w:r>
          <w:r>
            <w:rPr>
              <w:sz w:val="24"/>
              <w:szCs w:val="24"/>
            </w:rPr>
            <w:fldChar w:fldCharType="begin"/>
          </w:r>
          <w:r>
            <w:rPr>
              <w:sz w:val="24"/>
              <w:szCs w:val="24"/>
            </w:rPr>
            <w:instrText xml:space="preserve"> PAGEREF _Toc1448451568 \h </w:instrText>
          </w:r>
          <w:r>
            <w:rPr>
              <w:sz w:val="24"/>
              <w:szCs w:val="24"/>
            </w:rPr>
            <w:fldChar w:fldCharType="separate"/>
          </w:r>
          <w:r>
            <w:rPr>
              <w:sz w:val="24"/>
              <w:szCs w:val="24"/>
            </w:rPr>
            <w:t>5</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_Toc250880984 </w:instrText>
          </w:r>
          <w:r>
            <w:rPr>
              <w:rFonts w:ascii="Arial" w:hAnsi="Arial" w:cs="Arial"/>
              <w:bCs/>
              <w:sz w:val="24"/>
              <w:szCs w:val="24"/>
            </w:rPr>
            <w:fldChar w:fldCharType="separate"/>
          </w:r>
          <w:r>
            <w:rPr>
              <w:rFonts w:hint="default" w:ascii="Times New Roman Regular" w:hAnsi="Times New Roman Regular" w:cs="Times New Roman Regular"/>
              <w:sz w:val="24"/>
              <w:szCs w:val="24"/>
            </w:rPr>
            <w:t>2.2 Target Market</w:t>
          </w:r>
          <w:r>
            <w:rPr>
              <w:sz w:val="24"/>
              <w:szCs w:val="24"/>
            </w:rPr>
            <w:tab/>
          </w:r>
          <w:r>
            <w:rPr>
              <w:sz w:val="24"/>
              <w:szCs w:val="24"/>
            </w:rPr>
            <w:fldChar w:fldCharType="begin"/>
          </w:r>
          <w:r>
            <w:rPr>
              <w:sz w:val="24"/>
              <w:szCs w:val="24"/>
            </w:rPr>
            <w:instrText xml:space="preserve"> PAGEREF _Toc250880984 \h </w:instrText>
          </w:r>
          <w:r>
            <w:rPr>
              <w:sz w:val="24"/>
              <w:szCs w:val="24"/>
            </w:rPr>
            <w:fldChar w:fldCharType="separate"/>
          </w:r>
          <w:r>
            <w:rPr>
              <w:sz w:val="24"/>
              <w:szCs w:val="24"/>
            </w:rPr>
            <w:t>6</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_Toc1046299027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 The Marketing Mix</w:t>
          </w:r>
          <w:r>
            <w:rPr>
              <w:sz w:val="24"/>
              <w:szCs w:val="24"/>
            </w:rPr>
            <w:tab/>
          </w:r>
          <w:r>
            <w:rPr>
              <w:sz w:val="24"/>
              <w:szCs w:val="24"/>
            </w:rPr>
            <w:fldChar w:fldCharType="begin"/>
          </w:r>
          <w:r>
            <w:rPr>
              <w:sz w:val="24"/>
              <w:szCs w:val="24"/>
            </w:rPr>
            <w:instrText xml:space="preserve"> PAGEREF _Toc1046299027 \h </w:instrText>
          </w:r>
          <w:r>
            <w:rPr>
              <w:sz w:val="24"/>
              <w:szCs w:val="24"/>
            </w:rPr>
            <w:fldChar w:fldCharType="separate"/>
          </w:r>
          <w:r>
            <w:rPr>
              <w:sz w:val="24"/>
              <w:szCs w:val="24"/>
            </w:rPr>
            <w:t>7</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_Toc1551645153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2.3.1 Product Strategy</w:t>
          </w:r>
          <w:r>
            <w:rPr>
              <w:sz w:val="24"/>
              <w:szCs w:val="24"/>
            </w:rPr>
            <w:tab/>
          </w:r>
          <w:r>
            <w:rPr>
              <w:sz w:val="24"/>
              <w:szCs w:val="24"/>
            </w:rPr>
            <w:fldChar w:fldCharType="begin"/>
          </w:r>
          <w:r>
            <w:rPr>
              <w:sz w:val="24"/>
              <w:szCs w:val="24"/>
            </w:rPr>
            <w:instrText xml:space="preserve"> PAGEREF _Toc1551645153 \h </w:instrText>
          </w:r>
          <w:r>
            <w:rPr>
              <w:sz w:val="24"/>
              <w:szCs w:val="24"/>
            </w:rPr>
            <w:fldChar w:fldCharType="separate"/>
          </w:r>
          <w:r>
            <w:rPr>
              <w:sz w:val="24"/>
              <w:szCs w:val="24"/>
            </w:rPr>
            <w:t>7</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_Toc1606160950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2.3.2 Price Strategy</w:t>
          </w:r>
          <w:r>
            <w:rPr>
              <w:sz w:val="24"/>
              <w:szCs w:val="24"/>
            </w:rPr>
            <w:tab/>
          </w:r>
          <w:r>
            <w:rPr>
              <w:sz w:val="24"/>
              <w:szCs w:val="24"/>
            </w:rPr>
            <w:fldChar w:fldCharType="begin"/>
          </w:r>
          <w:r>
            <w:rPr>
              <w:sz w:val="24"/>
              <w:szCs w:val="24"/>
            </w:rPr>
            <w:instrText xml:space="preserve"> PAGEREF _Toc1606160950 \h </w:instrText>
          </w:r>
          <w:r>
            <w:rPr>
              <w:sz w:val="24"/>
              <w:szCs w:val="24"/>
            </w:rPr>
            <w:fldChar w:fldCharType="separate"/>
          </w:r>
          <w:r>
            <w:rPr>
              <w:sz w:val="24"/>
              <w:szCs w:val="24"/>
            </w:rPr>
            <w:t>7</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_Toc877643860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2.3.3 Place Strategy</w:t>
          </w:r>
          <w:r>
            <w:rPr>
              <w:sz w:val="24"/>
              <w:szCs w:val="24"/>
            </w:rPr>
            <w:tab/>
          </w:r>
          <w:r>
            <w:rPr>
              <w:sz w:val="24"/>
              <w:szCs w:val="24"/>
            </w:rPr>
            <w:fldChar w:fldCharType="begin"/>
          </w:r>
          <w:r>
            <w:rPr>
              <w:sz w:val="24"/>
              <w:szCs w:val="24"/>
            </w:rPr>
            <w:instrText xml:space="preserve"> PAGEREF _Toc877643860 \h </w:instrText>
          </w:r>
          <w:r>
            <w:rPr>
              <w:sz w:val="24"/>
              <w:szCs w:val="24"/>
            </w:rPr>
            <w:fldChar w:fldCharType="separate"/>
          </w:r>
          <w:r>
            <w:rPr>
              <w:sz w:val="24"/>
              <w:szCs w:val="24"/>
            </w:rPr>
            <w:t>7</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_Toc1642667424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2.3.4 Promotion Strategy</w:t>
          </w:r>
          <w:r>
            <w:rPr>
              <w:sz w:val="24"/>
              <w:szCs w:val="24"/>
            </w:rPr>
            <w:tab/>
          </w:r>
          <w:r>
            <w:rPr>
              <w:sz w:val="24"/>
              <w:szCs w:val="24"/>
            </w:rPr>
            <w:fldChar w:fldCharType="begin"/>
          </w:r>
          <w:r>
            <w:rPr>
              <w:sz w:val="24"/>
              <w:szCs w:val="24"/>
            </w:rPr>
            <w:instrText xml:space="preserve"> PAGEREF _Toc1642667424 \h </w:instrText>
          </w:r>
          <w:r>
            <w:rPr>
              <w:sz w:val="24"/>
              <w:szCs w:val="24"/>
            </w:rPr>
            <w:fldChar w:fldCharType="separate"/>
          </w:r>
          <w:r>
            <w:rPr>
              <w:sz w:val="24"/>
              <w:szCs w:val="24"/>
            </w:rPr>
            <w:t>8</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_Toc261629336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 SWOT Analysis</w:t>
          </w:r>
          <w:r>
            <w:rPr>
              <w:sz w:val="24"/>
              <w:szCs w:val="24"/>
            </w:rPr>
            <w:tab/>
          </w:r>
          <w:r>
            <w:rPr>
              <w:sz w:val="24"/>
              <w:szCs w:val="24"/>
            </w:rPr>
            <w:fldChar w:fldCharType="begin"/>
          </w:r>
          <w:r>
            <w:rPr>
              <w:sz w:val="24"/>
              <w:szCs w:val="24"/>
            </w:rPr>
            <w:instrText xml:space="preserve"> PAGEREF _Toc261629336 \h </w:instrText>
          </w:r>
          <w:r>
            <w:rPr>
              <w:sz w:val="24"/>
              <w:szCs w:val="24"/>
            </w:rPr>
            <w:fldChar w:fldCharType="separate"/>
          </w:r>
          <w:r>
            <w:rPr>
              <w:sz w:val="24"/>
              <w:szCs w:val="24"/>
            </w:rPr>
            <w:t>9</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_Toc1305224743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2.4.1 Strengths</w:t>
          </w:r>
          <w:r>
            <w:rPr>
              <w:sz w:val="24"/>
              <w:szCs w:val="24"/>
            </w:rPr>
            <w:tab/>
          </w:r>
          <w:r>
            <w:rPr>
              <w:sz w:val="24"/>
              <w:szCs w:val="24"/>
            </w:rPr>
            <w:fldChar w:fldCharType="begin"/>
          </w:r>
          <w:r>
            <w:rPr>
              <w:sz w:val="24"/>
              <w:szCs w:val="24"/>
            </w:rPr>
            <w:instrText xml:space="preserve"> PAGEREF _Toc1305224743 \h </w:instrText>
          </w:r>
          <w:r>
            <w:rPr>
              <w:sz w:val="24"/>
              <w:szCs w:val="24"/>
            </w:rPr>
            <w:fldChar w:fldCharType="separate"/>
          </w:r>
          <w:r>
            <w:rPr>
              <w:sz w:val="24"/>
              <w:szCs w:val="24"/>
            </w:rPr>
            <w:t>9</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_Toc366801496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2.4.2 Weaknesses</w:t>
          </w:r>
          <w:r>
            <w:rPr>
              <w:sz w:val="24"/>
              <w:szCs w:val="24"/>
            </w:rPr>
            <w:tab/>
          </w:r>
          <w:r>
            <w:rPr>
              <w:sz w:val="24"/>
              <w:szCs w:val="24"/>
            </w:rPr>
            <w:fldChar w:fldCharType="begin"/>
          </w:r>
          <w:r>
            <w:rPr>
              <w:sz w:val="24"/>
              <w:szCs w:val="24"/>
            </w:rPr>
            <w:instrText xml:space="preserve"> PAGEREF _Toc366801496 \h </w:instrText>
          </w:r>
          <w:r>
            <w:rPr>
              <w:sz w:val="24"/>
              <w:szCs w:val="24"/>
            </w:rPr>
            <w:fldChar w:fldCharType="separate"/>
          </w:r>
          <w:r>
            <w:rPr>
              <w:sz w:val="24"/>
              <w:szCs w:val="24"/>
            </w:rPr>
            <w:t>9</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_Toc1554676382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2.4.3 Opportunities</w:t>
          </w:r>
          <w:r>
            <w:rPr>
              <w:sz w:val="24"/>
              <w:szCs w:val="24"/>
            </w:rPr>
            <w:tab/>
          </w:r>
          <w:r>
            <w:rPr>
              <w:sz w:val="24"/>
              <w:szCs w:val="24"/>
            </w:rPr>
            <w:fldChar w:fldCharType="begin"/>
          </w:r>
          <w:r>
            <w:rPr>
              <w:sz w:val="24"/>
              <w:szCs w:val="24"/>
            </w:rPr>
            <w:instrText xml:space="preserve"> PAGEREF _Toc1554676382 \h </w:instrText>
          </w:r>
          <w:r>
            <w:rPr>
              <w:sz w:val="24"/>
              <w:szCs w:val="24"/>
            </w:rPr>
            <w:fldChar w:fldCharType="separate"/>
          </w:r>
          <w:r>
            <w:rPr>
              <w:sz w:val="24"/>
              <w:szCs w:val="24"/>
            </w:rPr>
            <w:t>10</w:t>
          </w:r>
          <w:r>
            <w:rPr>
              <w:sz w:val="24"/>
              <w:szCs w:val="24"/>
            </w:rPr>
            <w:fldChar w:fldCharType="end"/>
          </w:r>
          <w:r>
            <w:rPr>
              <w:rFonts w:ascii="Arial" w:hAnsi="Arial" w:cs="Arial"/>
              <w:bCs/>
              <w:sz w:val="24"/>
              <w:szCs w:val="24"/>
            </w:rPr>
            <w:fldChar w:fldCharType="end"/>
          </w:r>
        </w:p>
        <w:p>
          <w:pPr>
            <w:pStyle w:val="5"/>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_Toc1012419225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2.4.4 Threats</w:t>
          </w:r>
          <w:r>
            <w:rPr>
              <w:sz w:val="24"/>
              <w:szCs w:val="24"/>
            </w:rPr>
            <w:tab/>
          </w:r>
          <w:r>
            <w:rPr>
              <w:sz w:val="24"/>
              <w:szCs w:val="24"/>
            </w:rPr>
            <w:fldChar w:fldCharType="begin"/>
          </w:r>
          <w:r>
            <w:rPr>
              <w:sz w:val="24"/>
              <w:szCs w:val="24"/>
            </w:rPr>
            <w:instrText xml:space="preserve"> PAGEREF _Toc1012419225 \h </w:instrText>
          </w:r>
          <w:r>
            <w:rPr>
              <w:sz w:val="24"/>
              <w:szCs w:val="24"/>
            </w:rPr>
            <w:fldChar w:fldCharType="separate"/>
          </w:r>
          <w:r>
            <w:rPr>
              <w:sz w:val="24"/>
              <w:szCs w:val="24"/>
            </w:rPr>
            <w:t>10</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_Toc1216979394 </w:instrText>
          </w:r>
          <w:r>
            <w:rPr>
              <w:rFonts w:ascii="Arial" w:hAnsi="Arial" w:cs="Arial"/>
              <w:bCs/>
              <w:sz w:val="24"/>
              <w:szCs w:val="24"/>
            </w:rPr>
            <w:fldChar w:fldCharType="separate"/>
          </w:r>
          <w:r>
            <w:rPr>
              <w:rFonts w:hint="default" w:ascii="Times New Roman Regular" w:hAnsi="Times New Roman Regular" w:cs="Times New Roman Regular"/>
              <w:sz w:val="24"/>
              <w:szCs w:val="24"/>
            </w:rPr>
            <w:t>2.5 Porter’s Five Forces Analysis</w:t>
          </w:r>
          <w:r>
            <w:rPr>
              <w:sz w:val="24"/>
              <w:szCs w:val="24"/>
            </w:rPr>
            <w:tab/>
          </w:r>
          <w:r>
            <w:rPr>
              <w:sz w:val="24"/>
              <w:szCs w:val="24"/>
            </w:rPr>
            <w:fldChar w:fldCharType="begin"/>
          </w:r>
          <w:r>
            <w:rPr>
              <w:sz w:val="24"/>
              <w:szCs w:val="24"/>
            </w:rPr>
            <w:instrText xml:space="preserve"> PAGEREF _Toc1216979394 \h </w:instrText>
          </w:r>
          <w:r>
            <w:rPr>
              <w:sz w:val="24"/>
              <w:szCs w:val="24"/>
            </w:rPr>
            <w:fldChar w:fldCharType="separate"/>
          </w:r>
          <w:r>
            <w:rPr>
              <w:sz w:val="24"/>
              <w:szCs w:val="24"/>
            </w:rPr>
            <w:t>11</w:t>
          </w:r>
          <w:r>
            <w:rPr>
              <w:sz w:val="24"/>
              <w:szCs w:val="24"/>
            </w:rPr>
            <w:fldChar w:fldCharType="end"/>
          </w:r>
          <w:r>
            <w:rPr>
              <w:rFonts w:ascii="Arial" w:hAnsi="Arial" w:cs="Arial"/>
              <w:bCs/>
              <w:sz w:val="24"/>
              <w:szCs w:val="24"/>
            </w:rPr>
            <w:fldChar w:fldCharType="end"/>
          </w:r>
        </w:p>
        <w:p>
          <w:pPr>
            <w:pStyle w:val="8"/>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_Toc1138420930 </w:instrText>
          </w:r>
          <w:r>
            <w:rPr>
              <w:rFonts w:ascii="Arial" w:hAnsi="Arial" w:cs="Arial"/>
              <w:bCs/>
              <w:sz w:val="24"/>
              <w:szCs w:val="24"/>
            </w:rPr>
            <w:fldChar w:fldCharType="separate"/>
          </w:r>
          <w:r>
            <w:rPr>
              <w:rFonts w:hint="default" w:ascii="Times New Roman Bold" w:hAnsi="Times New Roman Bold" w:cs="Times New Roman Bold"/>
              <w:bCs/>
              <w:sz w:val="24"/>
              <w:szCs w:val="24"/>
            </w:rPr>
            <w:t>3.0 The Challenges ByteDance Faces</w:t>
          </w:r>
          <w:r>
            <w:rPr>
              <w:sz w:val="24"/>
              <w:szCs w:val="24"/>
            </w:rPr>
            <w:tab/>
          </w:r>
          <w:r>
            <w:rPr>
              <w:sz w:val="24"/>
              <w:szCs w:val="24"/>
            </w:rPr>
            <w:fldChar w:fldCharType="begin"/>
          </w:r>
          <w:r>
            <w:rPr>
              <w:sz w:val="24"/>
              <w:szCs w:val="24"/>
            </w:rPr>
            <w:instrText xml:space="preserve"> PAGEREF _Toc1138420930 \h </w:instrText>
          </w:r>
          <w:r>
            <w:rPr>
              <w:sz w:val="24"/>
              <w:szCs w:val="24"/>
            </w:rPr>
            <w:fldChar w:fldCharType="separate"/>
          </w:r>
          <w:r>
            <w:rPr>
              <w:sz w:val="24"/>
              <w:szCs w:val="24"/>
            </w:rPr>
            <w:t>13</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_Toc1508759387 </w:instrText>
          </w:r>
          <w:r>
            <w:rPr>
              <w:rFonts w:ascii="Arial" w:hAnsi="Arial" w:cs="Arial"/>
              <w:bCs/>
              <w:sz w:val="24"/>
              <w:szCs w:val="24"/>
            </w:rPr>
            <w:fldChar w:fldCharType="separate"/>
          </w:r>
          <w:r>
            <w:rPr>
              <w:rFonts w:hint="default" w:ascii="Times New Roman Regular" w:hAnsi="Times New Roman Regular" w:cs="Times New Roman Regular"/>
              <w:sz w:val="24"/>
              <w:szCs w:val="24"/>
            </w:rPr>
            <w:t>3.1 Privacy and Security Issues for Users</w:t>
          </w:r>
          <w:r>
            <w:rPr>
              <w:sz w:val="24"/>
              <w:szCs w:val="24"/>
            </w:rPr>
            <w:tab/>
          </w:r>
          <w:r>
            <w:rPr>
              <w:sz w:val="24"/>
              <w:szCs w:val="24"/>
            </w:rPr>
            <w:fldChar w:fldCharType="begin"/>
          </w:r>
          <w:r>
            <w:rPr>
              <w:sz w:val="24"/>
              <w:szCs w:val="24"/>
            </w:rPr>
            <w:instrText xml:space="preserve"> PAGEREF _Toc1508759387 \h </w:instrText>
          </w:r>
          <w:r>
            <w:rPr>
              <w:sz w:val="24"/>
              <w:szCs w:val="24"/>
            </w:rPr>
            <w:fldChar w:fldCharType="separate"/>
          </w:r>
          <w:r>
            <w:rPr>
              <w:sz w:val="24"/>
              <w:szCs w:val="24"/>
            </w:rPr>
            <w:t>13</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_Toc232113533 </w:instrText>
          </w:r>
          <w:r>
            <w:rPr>
              <w:rFonts w:ascii="Arial" w:hAnsi="Arial" w:cs="Arial"/>
              <w:bCs/>
              <w:sz w:val="24"/>
              <w:szCs w:val="24"/>
            </w:rPr>
            <w:fldChar w:fldCharType="separate"/>
          </w:r>
          <w:r>
            <w:rPr>
              <w:rFonts w:hint="default" w:ascii="Times New Roman Regular" w:hAnsi="Times New Roman Regular" w:cs="Times New Roman Regular"/>
              <w:sz w:val="24"/>
              <w:szCs w:val="24"/>
            </w:rPr>
            <w:t>3.2 The Challenge of Risk of User Churn</w:t>
          </w:r>
          <w:r>
            <w:rPr>
              <w:sz w:val="24"/>
              <w:szCs w:val="24"/>
            </w:rPr>
            <w:tab/>
          </w:r>
          <w:r>
            <w:rPr>
              <w:sz w:val="24"/>
              <w:szCs w:val="24"/>
            </w:rPr>
            <w:fldChar w:fldCharType="begin"/>
          </w:r>
          <w:r>
            <w:rPr>
              <w:sz w:val="24"/>
              <w:szCs w:val="24"/>
            </w:rPr>
            <w:instrText xml:space="preserve"> PAGEREF _Toc232113533 \h </w:instrText>
          </w:r>
          <w:r>
            <w:rPr>
              <w:sz w:val="24"/>
              <w:szCs w:val="24"/>
            </w:rPr>
            <w:fldChar w:fldCharType="separate"/>
          </w:r>
          <w:r>
            <w:rPr>
              <w:sz w:val="24"/>
              <w:szCs w:val="24"/>
            </w:rPr>
            <w:t>14</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_Toc1301846179 </w:instrText>
          </w:r>
          <w:r>
            <w:rPr>
              <w:rFonts w:ascii="Arial" w:hAnsi="Arial" w:cs="Arial"/>
              <w:bCs/>
              <w:sz w:val="24"/>
              <w:szCs w:val="24"/>
            </w:rPr>
            <w:fldChar w:fldCharType="separate"/>
          </w:r>
          <w:r>
            <w:rPr>
              <w:rFonts w:hint="default" w:ascii="Times New Roman Regular" w:hAnsi="Times New Roman Regular" w:cs="Times New Roman Regular"/>
              <w:sz w:val="24"/>
              <w:szCs w:val="24"/>
            </w:rPr>
            <w:t>3.3 Regulatory Challenges</w:t>
          </w:r>
          <w:r>
            <w:rPr>
              <w:sz w:val="24"/>
              <w:szCs w:val="24"/>
            </w:rPr>
            <w:tab/>
          </w:r>
          <w:r>
            <w:rPr>
              <w:sz w:val="24"/>
              <w:szCs w:val="24"/>
            </w:rPr>
            <w:fldChar w:fldCharType="begin"/>
          </w:r>
          <w:r>
            <w:rPr>
              <w:sz w:val="24"/>
              <w:szCs w:val="24"/>
            </w:rPr>
            <w:instrText xml:space="preserve"> PAGEREF _Toc1301846179 \h </w:instrText>
          </w:r>
          <w:r>
            <w:rPr>
              <w:sz w:val="24"/>
              <w:szCs w:val="24"/>
            </w:rPr>
            <w:fldChar w:fldCharType="separate"/>
          </w:r>
          <w:r>
            <w:rPr>
              <w:sz w:val="24"/>
              <w:szCs w:val="24"/>
            </w:rPr>
            <w:t>15</w:t>
          </w:r>
          <w:r>
            <w:rPr>
              <w:sz w:val="24"/>
              <w:szCs w:val="24"/>
            </w:rPr>
            <w:fldChar w:fldCharType="end"/>
          </w:r>
          <w:r>
            <w:rPr>
              <w:rFonts w:ascii="Arial" w:hAnsi="Arial" w:cs="Arial"/>
              <w:bCs/>
              <w:sz w:val="24"/>
              <w:szCs w:val="24"/>
            </w:rPr>
            <w:fldChar w:fldCharType="end"/>
          </w:r>
        </w:p>
        <w:p>
          <w:pPr>
            <w:pStyle w:val="8"/>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_Toc1565334817 </w:instrText>
          </w:r>
          <w:r>
            <w:rPr>
              <w:rFonts w:ascii="Arial" w:hAnsi="Arial" w:cs="Arial"/>
              <w:bCs/>
              <w:sz w:val="24"/>
              <w:szCs w:val="24"/>
            </w:rPr>
            <w:fldChar w:fldCharType="separate"/>
          </w:r>
          <w:r>
            <w:rPr>
              <w:rFonts w:hint="default" w:ascii="Times New Roman Bold" w:hAnsi="Times New Roman Bold" w:cs="Times New Roman Bold"/>
              <w:bCs/>
              <w:sz w:val="24"/>
              <w:szCs w:val="24"/>
            </w:rPr>
            <w:t>4.0 Recommendations for Improvement</w:t>
          </w:r>
          <w:r>
            <w:rPr>
              <w:sz w:val="24"/>
              <w:szCs w:val="24"/>
            </w:rPr>
            <w:tab/>
          </w:r>
          <w:r>
            <w:rPr>
              <w:sz w:val="24"/>
              <w:szCs w:val="24"/>
            </w:rPr>
            <w:fldChar w:fldCharType="begin"/>
          </w:r>
          <w:r>
            <w:rPr>
              <w:sz w:val="24"/>
              <w:szCs w:val="24"/>
            </w:rPr>
            <w:instrText xml:space="preserve"> PAGEREF _Toc1565334817 \h </w:instrText>
          </w:r>
          <w:r>
            <w:rPr>
              <w:sz w:val="24"/>
              <w:szCs w:val="24"/>
            </w:rPr>
            <w:fldChar w:fldCharType="separate"/>
          </w:r>
          <w:r>
            <w:rPr>
              <w:sz w:val="24"/>
              <w:szCs w:val="24"/>
            </w:rPr>
            <w:t>17</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_Toc1907593569 </w:instrText>
          </w:r>
          <w:r>
            <w:rPr>
              <w:rFonts w:ascii="Arial" w:hAnsi="Arial" w:cs="Arial"/>
              <w:bCs/>
              <w:sz w:val="24"/>
              <w:szCs w:val="24"/>
            </w:rPr>
            <w:fldChar w:fldCharType="separate"/>
          </w:r>
          <w:r>
            <w:rPr>
              <w:rFonts w:hint="default" w:ascii="Times New Roman Regular" w:hAnsi="Times New Roman Regular" w:cs="Times New Roman Regular"/>
              <w:sz w:val="24"/>
              <w:szCs w:val="24"/>
            </w:rPr>
            <w:t>4.1 The Solution to Privacy and Security Issues for Users</w:t>
          </w:r>
          <w:r>
            <w:rPr>
              <w:sz w:val="24"/>
              <w:szCs w:val="24"/>
            </w:rPr>
            <w:tab/>
          </w:r>
          <w:r>
            <w:rPr>
              <w:sz w:val="24"/>
              <w:szCs w:val="24"/>
            </w:rPr>
            <w:fldChar w:fldCharType="begin"/>
          </w:r>
          <w:r>
            <w:rPr>
              <w:sz w:val="24"/>
              <w:szCs w:val="24"/>
            </w:rPr>
            <w:instrText xml:space="preserve"> PAGEREF _Toc1907593569 \h </w:instrText>
          </w:r>
          <w:r>
            <w:rPr>
              <w:sz w:val="24"/>
              <w:szCs w:val="24"/>
            </w:rPr>
            <w:fldChar w:fldCharType="separate"/>
          </w:r>
          <w:r>
            <w:rPr>
              <w:sz w:val="24"/>
              <w:szCs w:val="24"/>
            </w:rPr>
            <w:t>17</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_Toc1141748120 </w:instrText>
          </w:r>
          <w:r>
            <w:rPr>
              <w:rFonts w:ascii="Arial" w:hAnsi="Arial" w:cs="Arial"/>
              <w:bCs/>
              <w:sz w:val="24"/>
              <w:szCs w:val="24"/>
            </w:rPr>
            <w:fldChar w:fldCharType="separate"/>
          </w:r>
          <w:r>
            <w:rPr>
              <w:rFonts w:hint="default" w:ascii="Times New Roman Regular" w:hAnsi="Times New Roman Regular" w:cs="Times New Roman Regular"/>
              <w:sz w:val="24"/>
              <w:szCs w:val="24"/>
            </w:rPr>
            <w:t>4.2 The solution to the Challenge of Risk of User Churn</w:t>
          </w:r>
          <w:r>
            <w:rPr>
              <w:sz w:val="24"/>
              <w:szCs w:val="24"/>
            </w:rPr>
            <w:tab/>
          </w:r>
          <w:r>
            <w:rPr>
              <w:sz w:val="24"/>
              <w:szCs w:val="24"/>
            </w:rPr>
            <w:fldChar w:fldCharType="begin"/>
          </w:r>
          <w:r>
            <w:rPr>
              <w:sz w:val="24"/>
              <w:szCs w:val="24"/>
            </w:rPr>
            <w:instrText xml:space="preserve"> PAGEREF _Toc1141748120 \h </w:instrText>
          </w:r>
          <w:r>
            <w:rPr>
              <w:sz w:val="24"/>
              <w:szCs w:val="24"/>
            </w:rPr>
            <w:fldChar w:fldCharType="separate"/>
          </w:r>
          <w:r>
            <w:rPr>
              <w:sz w:val="24"/>
              <w:szCs w:val="24"/>
            </w:rPr>
            <w:t>18</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_Toc1594266895 </w:instrText>
          </w:r>
          <w:r>
            <w:rPr>
              <w:rFonts w:ascii="Arial" w:hAnsi="Arial" w:cs="Arial"/>
              <w:bCs/>
              <w:sz w:val="24"/>
              <w:szCs w:val="24"/>
            </w:rPr>
            <w:fldChar w:fldCharType="separate"/>
          </w:r>
          <w:r>
            <w:rPr>
              <w:rFonts w:hint="default" w:ascii="Times New Roman Regular" w:hAnsi="Times New Roman Regular" w:cs="Times New Roman Regular"/>
              <w:sz w:val="24"/>
              <w:szCs w:val="24"/>
            </w:rPr>
            <w:t>4.3 The Solution to Address Regulatory Challenges</w:t>
          </w:r>
          <w:r>
            <w:rPr>
              <w:sz w:val="24"/>
              <w:szCs w:val="24"/>
            </w:rPr>
            <w:tab/>
          </w:r>
          <w:r>
            <w:rPr>
              <w:sz w:val="24"/>
              <w:szCs w:val="24"/>
            </w:rPr>
            <w:fldChar w:fldCharType="begin"/>
          </w:r>
          <w:r>
            <w:rPr>
              <w:sz w:val="24"/>
              <w:szCs w:val="24"/>
            </w:rPr>
            <w:instrText xml:space="preserve"> PAGEREF _Toc1594266895 \h </w:instrText>
          </w:r>
          <w:r>
            <w:rPr>
              <w:sz w:val="24"/>
              <w:szCs w:val="24"/>
            </w:rPr>
            <w:fldChar w:fldCharType="separate"/>
          </w:r>
          <w:r>
            <w:rPr>
              <w:sz w:val="24"/>
              <w:szCs w:val="24"/>
            </w:rPr>
            <w:t>19</w:t>
          </w:r>
          <w:r>
            <w:rPr>
              <w:sz w:val="24"/>
              <w:szCs w:val="24"/>
            </w:rPr>
            <w:fldChar w:fldCharType="end"/>
          </w:r>
          <w:r>
            <w:rPr>
              <w:rFonts w:ascii="Arial" w:hAnsi="Arial" w:cs="Arial"/>
              <w:bCs/>
              <w:sz w:val="24"/>
              <w:szCs w:val="24"/>
            </w:rPr>
            <w:fldChar w:fldCharType="end"/>
          </w:r>
        </w:p>
        <w:p>
          <w:pPr>
            <w:pStyle w:val="8"/>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_Toc690240646 </w:instrText>
          </w:r>
          <w:r>
            <w:rPr>
              <w:rFonts w:ascii="Arial" w:hAnsi="Arial" w:cs="Arial"/>
              <w:bCs/>
              <w:sz w:val="24"/>
              <w:szCs w:val="24"/>
            </w:rPr>
            <w:fldChar w:fldCharType="separate"/>
          </w:r>
          <w:r>
            <w:rPr>
              <w:rFonts w:hint="default" w:ascii="Times New Roman Bold" w:hAnsi="Times New Roman Bold" w:cs="Times New Roman Bold"/>
              <w:bCs/>
              <w:sz w:val="24"/>
              <w:szCs w:val="24"/>
            </w:rPr>
            <w:t>5.0 Conclusion</w:t>
          </w:r>
          <w:r>
            <w:rPr>
              <w:sz w:val="24"/>
              <w:szCs w:val="24"/>
            </w:rPr>
            <w:tab/>
          </w:r>
          <w:r>
            <w:rPr>
              <w:sz w:val="24"/>
              <w:szCs w:val="24"/>
            </w:rPr>
            <w:fldChar w:fldCharType="begin"/>
          </w:r>
          <w:r>
            <w:rPr>
              <w:sz w:val="24"/>
              <w:szCs w:val="24"/>
            </w:rPr>
            <w:instrText xml:space="preserve"> PAGEREF _Toc690240646 \h </w:instrText>
          </w:r>
          <w:r>
            <w:rPr>
              <w:sz w:val="24"/>
              <w:szCs w:val="24"/>
            </w:rPr>
            <w:fldChar w:fldCharType="separate"/>
          </w:r>
          <w:r>
            <w:rPr>
              <w:sz w:val="24"/>
              <w:szCs w:val="24"/>
            </w:rPr>
            <w:t>21</w:t>
          </w:r>
          <w:r>
            <w:rPr>
              <w:sz w:val="24"/>
              <w:szCs w:val="24"/>
            </w:rPr>
            <w:fldChar w:fldCharType="end"/>
          </w:r>
          <w:r>
            <w:rPr>
              <w:rFonts w:ascii="Arial" w:hAnsi="Arial" w:cs="Arial"/>
              <w:bCs/>
              <w:sz w:val="24"/>
              <w:szCs w:val="24"/>
            </w:rPr>
            <w:fldChar w:fldCharType="end"/>
          </w:r>
        </w:p>
        <w:p>
          <w:pPr>
            <w:pStyle w:val="8"/>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_Toc167876228 </w:instrText>
          </w:r>
          <w:r>
            <w:rPr>
              <w:rFonts w:ascii="Arial" w:hAnsi="Arial" w:cs="Arial"/>
              <w:bCs/>
              <w:sz w:val="24"/>
              <w:szCs w:val="24"/>
            </w:rPr>
            <w:fldChar w:fldCharType="separate"/>
          </w:r>
          <w:r>
            <w:rPr>
              <w:rFonts w:hint="default" w:ascii="Times New Roman Bold" w:hAnsi="Times New Roman Bold" w:cs="Times New Roman Bold"/>
              <w:bCs/>
              <w:sz w:val="24"/>
              <w:szCs w:val="24"/>
            </w:rPr>
            <w:t>6.0 References</w:t>
          </w:r>
          <w:r>
            <w:rPr>
              <w:sz w:val="24"/>
              <w:szCs w:val="24"/>
            </w:rPr>
            <w:tab/>
          </w:r>
          <w:r>
            <w:rPr>
              <w:sz w:val="24"/>
              <w:szCs w:val="24"/>
            </w:rPr>
            <w:fldChar w:fldCharType="begin"/>
          </w:r>
          <w:r>
            <w:rPr>
              <w:sz w:val="24"/>
              <w:szCs w:val="24"/>
            </w:rPr>
            <w:instrText xml:space="preserve"> PAGEREF _Toc167876228 \h </w:instrText>
          </w:r>
          <w:r>
            <w:rPr>
              <w:sz w:val="24"/>
              <w:szCs w:val="24"/>
            </w:rPr>
            <w:fldChar w:fldCharType="separate"/>
          </w:r>
          <w:r>
            <w:rPr>
              <w:sz w:val="24"/>
              <w:szCs w:val="24"/>
            </w:rPr>
            <w:t>22</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_Toc1849735485 </w:instrText>
          </w:r>
          <w:r>
            <w:rPr>
              <w:rFonts w:ascii="Arial" w:hAnsi="Arial" w:cs="Arial"/>
              <w:bCs/>
              <w:sz w:val="24"/>
              <w:szCs w:val="24"/>
            </w:rPr>
            <w:fldChar w:fldCharType="separate"/>
          </w:r>
          <w:r>
            <w:rPr>
              <w:rFonts w:hint="default" w:ascii="Times New Roman Regular" w:hAnsi="Times New Roman Regular" w:cs="Times New Roman Regular"/>
              <w:sz w:val="24"/>
              <w:szCs w:val="24"/>
            </w:rPr>
            <w:t>Appendix 1: User Privacy Protection</w:t>
          </w:r>
          <w:r>
            <w:rPr>
              <w:sz w:val="24"/>
              <w:szCs w:val="24"/>
            </w:rPr>
            <w:tab/>
          </w:r>
          <w:r>
            <w:rPr>
              <w:sz w:val="24"/>
              <w:szCs w:val="24"/>
            </w:rPr>
            <w:fldChar w:fldCharType="begin"/>
          </w:r>
          <w:r>
            <w:rPr>
              <w:sz w:val="24"/>
              <w:szCs w:val="24"/>
            </w:rPr>
            <w:instrText xml:space="preserve"> PAGEREF _Toc1849735485 \h </w:instrText>
          </w:r>
          <w:r>
            <w:rPr>
              <w:sz w:val="24"/>
              <w:szCs w:val="24"/>
            </w:rPr>
            <w:fldChar w:fldCharType="separate"/>
          </w:r>
          <w:r>
            <w:rPr>
              <w:sz w:val="24"/>
              <w:szCs w:val="24"/>
            </w:rPr>
            <w:t>29</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_Toc1531022423 </w:instrText>
          </w:r>
          <w:r>
            <w:rPr>
              <w:rFonts w:ascii="Arial" w:hAnsi="Arial" w:cs="Arial"/>
              <w:bCs/>
              <w:sz w:val="24"/>
              <w:szCs w:val="24"/>
            </w:rPr>
            <w:fldChar w:fldCharType="separate"/>
          </w:r>
          <w:r>
            <w:rPr>
              <w:rFonts w:hint="default" w:ascii="Times New Roman Regular" w:hAnsi="Times New Roman Regular" w:cs="Times New Roman Regular"/>
              <w:sz w:val="24"/>
              <w:szCs w:val="24"/>
            </w:rPr>
            <w:t>Appendix 2: Enhancing digital trust</w:t>
          </w:r>
          <w:r>
            <w:rPr>
              <w:sz w:val="24"/>
              <w:szCs w:val="24"/>
            </w:rPr>
            <w:tab/>
          </w:r>
          <w:r>
            <w:rPr>
              <w:sz w:val="24"/>
              <w:szCs w:val="24"/>
            </w:rPr>
            <w:fldChar w:fldCharType="begin"/>
          </w:r>
          <w:r>
            <w:rPr>
              <w:sz w:val="24"/>
              <w:szCs w:val="24"/>
            </w:rPr>
            <w:instrText xml:space="preserve"> PAGEREF _Toc1531022423 \h </w:instrText>
          </w:r>
          <w:r>
            <w:rPr>
              <w:sz w:val="24"/>
              <w:szCs w:val="24"/>
            </w:rPr>
            <w:fldChar w:fldCharType="separate"/>
          </w:r>
          <w:r>
            <w:rPr>
              <w:sz w:val="24"/>
              <w:szCs w:val="24"/>
            </w:rPr>
            <w:t>30</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_Toc255574286 </w:instrText>
          </w:r>
          <w:r>
            <w:rPr>
              <w:rFonts w:ascii="Arial" w:hAnsi="Arial" w:cs="Arial"/>
              <w:bCs/>
              <w:sz w:val="24"/>
              <w:szCs w:val="24"/>
            </w:rPr>
            <w:fldChar w:fldCharType="separate"/>
          </w:r>
          <w:r>
            <w:rPr>
              <w:rFonts w:hint="default" w:ascii="Times New Roman Regular" w:hAnsi="Times New Roman Regular" w:cs="Times New Roman Regular"/>
              <w:sz w:val="24"/>
              <w:szCs w:val="24"/>
            </w:rPr>
            <w:t>Appendix 3: Digital Governance</w:t>
          </w:r>
          <w:r>
            <w:rPr>
              <w:sz w:val="24"/>
              <w:szCs w:val="24"/>
            </w:rPr>
            <w:tab/>
          </w:r>
          <w:r>
            <w:rPr>
              <w:sz w:val="24"/>
              <w:szCs w:val="24"/>
            </w:rPr>
            <w:fldChar w:fldCharType="begin"/>
          </w:r>
          <w:r>
            <w:rPr>
              <w:sz w:val="24"/>
              <w:szCs w:val="24"/>
            </w:rPr>
            <w:instrText xml:space="preserve"> PAGEREF _Toc255574286 \h </w:instrText>
          </w:r>
          <w:r>
            <w:rPr>
              <w:sz w:val="24"/>
              <w:szCs w:val="24"/>
            </w:rPr>
            <w:fldChar w:fldCharType="separate"/>
          </w:r>
          <w:r>
            <w:rPr>
              <w:sz w:val="24"/>
              <w:szCs w:val="24"/>
            </w:rPr>
            <w:t>31</w:t>
          </w:r>
          <w:r>
            <w:rPr>
              <w:sz w:val="24"/>
              <w:szCs w:val="24"/>
            </w:rPr>
            <w:fldChar w:fldCharType="end"/>
          </w:r>
          <w:r>
            <w:rPr>
              <w:rFonts w:ascii="Arial" w:hAnsi="Arial" w:cs="Arial"/>
              <w:bCs/>
              <w:sz w:val="24"/>
              <w:szCs w:val="24"/>
            </w:rPr>
            <w:fldChar w:fldCharType="end"/>
          </w:r>
        </w:p>
        <w:p>
          <w:pPr>
            <w:pStyle w:val="9"/>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_Toc469730802 </w:instrText>
          </w:r>
          <w:r>
            <w:rPr>
              <w:rFonts w:ascii="Arial" w:hAnsi="Arial" w:cs="Arial"/>
              <w:bCs/>
              <w:sz w:val="24"/>
              <w:szCs w:val="24"/>
            </w:rPr>
            <w:fldChar w:fldCharType="separate"/>
          </w:r>
          <w:r>
            <w:rPr>
              <w:rFonts w:hint="default" w:ascii="Times New Roman Regular" w:hAnsi="Times New Roman Regular" w:cs="Times New Roman Regular"/>
              <w:sz w:val="24"/>
              <w:szCs w:val="24"/>
            </w:rPr>
            <w:t>Appendix 4: Cooperation with government departments</w:t>
          </w:r>
          <w:r>
            <w:rPr>
              <w:sz w:val="24"/>
              <w:szCs w:val="24"/>
            </w:rPr>
            <w:tab/>
          </w:r>
          <w:r>
            <w:rPr>
              <w:sz w:val="24"/>
              <w:szCs w:val="24"/>
            </w:rPr>
            <w:fldChar w:fldCharType="begin"/>
          </w:r>
          <w:r>
            <w:rPr>
              <w:sz w:val="24"/>
              <w:szCs w:val="24"/>
            </w:rPr>
            <w:instrText xml:space="preserve"> PAGEREF _Toc469730802 \h </w:instrText>
          </w:r>
          <w:r>
            <w:rPr>
              <w:sz w:val="24"/>
              <w:szCs w:val="24"/>
            </w:rPr>
            <w:fldChar w:fldCharType="separate"/>
          </w:r>
          <w:r>
            <w:rPr>
              <w:sz w:val="24"/>
              <w:szCs w:val="24"/>
            </w:rPr>
            <w:t>32</w:t>
          </w:r>
          <w:r>
            <w:rPr>
              <w:sz w:val="24"/>
              <w:szCs w:val="24"/>
            </w:rPr>
            <w:fldChar w:fldCharType="end"/>
          </w:r>
          <w:r>
            <w:rPr>
              <w:rFonts w:ascii="Arial" w:hAnsi="Arial" w:cs="Arial"/>
              <w:bCs/>
              <w:sz w:val="24"/>
              <w:szCs w:val="24"/>
            </w:rPr>
            <w:fldChar w:fldCharType="end"/>
          </w:r>
        </w:p>
        <w:p>
          <w:pPr>
            <w:pageBreakBefore w:val="0"/>
            <w:widowControl/>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end"/>
          </w:r>
        </w:p>
      </w:sdtContent>
    </w:sdt>
    <w:p>
      <w:pPr>
        <w:pStyle w:val="13"/>
        <w:pageBreakBefore w:val="0"/>
        <w:widowControl/>
        <w:kinsoku/>
        <w:wordWrap/>
        <w:overflowPunct/>
        <w:topLinePunct w:val="0"/>
        <w:autoSpaceDE/>
        <w:autoSpaceDN/>
        <w:bidi w:val="0"/>
        <w:adjustRightInd/>
        <w:snapToGrid/>
        <w:spacing w:before="100" w:beforeAutospacing="1" w:after="100" w:afterAutospacing="1" w:line="480" w:lineRule="auto"/>
        <w:contextualSpacing/>
        <w:textAlignment w:val="auto"/>
        <w:rPr>
          <w:rFonts w:ascii="Arial" w:hAnsi="Arial" w:cs="Arial"/>
          <w:sz w:val="24"/>
          <w:szCs w:val="24"/>
        </w:rPr>
      </w:pPr>
    </w:p>
    <w:p>
      <w:pPr>
        <w:pageBreakBefore w:val="0"/>
        <w:widowControl/>
        <w:kinsoku/>
        <w:wordWrap/>
        <w:overflowPunct/>
        <w:topLinePunct w:val="0"/>
        <w:autoSpaceDE/>
        <w:autoSpaceDN/>
        <w:bidi w:val="0"/>
        <w:adjustRightInd/>
        <w:snapToGrid/>
        <w:spacing w:before="100" w:beforeAutospacing="1" w:after="100" w:afterAutospacing="1" w:line="480" w:lineRule="auto"/>
        <w:contextualSpacing/>
        <w:textAlignment w:val="auto"/>
        <w:rPr>
          <w:rFonts w:ascii="Arial" w:hAnsi="Arial" w:cs="Arial"/>
          <w:sz w:val="24"/>
          <w:szCs w:val="24"/>
        </w:rPr>
      </w:pPr>
      <w:r>
        <w:rPr>
          <w:rFonts w:ascii="Arial" w:hAnsi="Arial" w:cs="Arial"/>
          <w:sz w:val="24"/>
          <w:szCs w:val="24"/>
        </w:rPr>
        <w:br w:type="page"/>
      </w:r>
    </w:p>
    <w:p>
      <w:pPr>
        <w:spacing w:before="100" w:beforeAutospacing="1" w:after="100" w:afterAutospacing="1" w:line="480" w:lineRule="auto"/>
        <w:contextualSpacing/>
        <w:jc w:val="left"/>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Executive Summary</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contextualSpacing/>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There is a rising political awareness surrounding national security issues posed by ByteDance and its subsidiary company TikTok. The public and lawmakers have the right to be worried; various data points are available, including the connection of ByteDance to its Chinese Communist Party and the social manipulation aspect. Efforts are made to limit these risks, including storing TikTok information on U.S. servers. There should be extra measures such as forced sales of the company operations and even completely banning ByteDance. The national security threat is among regulators' many challenges when protecting citizens using social media platforms. ByteDance is a helpful case study for examining the wider issues surrounding social media use. Misinformation is common from social media platforms, which poses serious issues for democracy. At present, it is difficult to hold social media organizations accountable. Ensuring user information is safe and not being exploited demands recommendations that can be taken together. This paper explores the policy solutions to address the issues ByteDance faces. </w:t>
      </w:r>
    </w:p>
    <w:p>
      <w:pPr>
        <w:spacing w:before="100" w:beforeAutospacing="1" w:after="100" w:afterAutospacing="1" w:line="480" w:lineRule="auto"/>
        <w:contextualSpacing/>
        <w:rPr>
          <w:rFonts w:ascii="Arial" w:hAnsi="Arial" w:cs="Arial"/>
          <w:b/>
          <w:sz w:val="24"/>
          <w:szCs w:val="24"/>
        </w:rPr>
      </w:pPr>
      <w:r>
        <w:rPr>
          <w:rFonts w:ascii="Arial" w:hAnsi="Arial" w:cs="Arial"/>
          <w:b/>
          <w:sz w:val="24"/>
          <w:szCs w:val="24"/>
        </w:rPr>
        <w:br w:type="page"/>
      </w:r>
    </w:p>
    <w:p>
      <w:pPr>
        <w:pStyle w:val="2"/>
        <w:bidi w:val="0"/>
        <w:rPr>
          <w:rFonts w:hint="default" w:ascii="Times New Roman Bold" w:hAnsi="Times New Roman Bold" w:cs="Times New Roman Bold"/>
          <w:b/>
          <w:bCs/>
          <w:color w:val="auto"/>
          <w:sz w:val="28"/>
          <w:szCs w:val="28"/>
        </w:rPr>
      </w:pPr>
      <w:bookmarkStart w:id="0" w:name="_Toc139557435"/>
      <w:bookmarkStart w:id="1" w:name="_Toc1920035993"/>
      <w:r>
        <w:rPr>
          <w:rFonts w:hint="default" w:ascii="Times New Roman Bold" w:hAnsi="Times New Roman Bold" w:cs="Times New Roman Bold"/>
          <w:b/>
          <w:bCs/>
          <w:color w:val="auto"/>
          <w:sz w:val="28"/>
          <w:szCs w:val="28"/>
        </w:rPr>
        <w:t>1.0 Introduction</w:t>
      </w:r>
      <w:bookmarkEnd w:id="0"/>
      <w:bookmarkEnd w:id="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At eleven years old, ByteDance is the world's most valuable startup, shattering records for growth. With over 1.9 billion active users monthly in over 150 nations and a workforce of over 110,000, ByteDance recorded revenues worth $180 billion. ByteDance continues exploring new markets and areas, including education, games, and e-commerce. This paper explains the technology challenges ByteDance faces and provides policy recommendations to help the company succeed in the competitive business environment. This paper uses three key approaches. The first approach is to evaluate ByteDance’s marketing activity, which explains the importance of marketing and uses Porter's five forces and SWOT analysis to explain ByteDance's marketing. The second approach evaluates the shortcomings of ByteDance Company's marketing approach. The final part offers recommendations for improving the company's marketing strategy. </w:t>
      </w:r>
    </w:p>
    <w:p>
      <w:pPr>
        <w:pStyle w:val="2"/>
        <w:spacing w:before="100" w:beforeAutospacing="1" w:after="100" w:afterAutospacing="1" w:line="480" w:lineRule="auto"/>
        <w:contextualSpacing/>
        <w:jc w:val="left"/>
        <w:rPr>
          <w:rFonts w:hint="default" w:ascii="Times New Roman Bold" w:hAnsi="Times New Roman Bold" w:cs="Times New Roman Bold"/>
          <w:b/>
          <w:bCs/>
          <w:color w:val="auto"/>
          <w:sz w:val="28"/>
          <w:szCs w:val="28"/>
        </w:rPr>
      </w:pPr>
      <w:bookmarkStart w:id="2" w:name="_Toc139557436"/>
      <w:bookmarkStart w:id="3" w:name="_Toc1955654529"/>
      <w:r>
        <w:rPr>
          <w:rFonts w:hint="default" w:ascii="Times New Roman Bold" w:hAnsi="Times New Roman Bold" w:cs="Times New Roman Bold"/>
          <w:b/>
          <w:bCs/>
          <w:color w:val="auto"/>
          <w:sz w:val="28"/>
          <w:szCs w:val="28"/>
        </w:rPr>
        <w:t>2.0 ByteDance’s Macro and Micro Environment Analysis</w:t>
      </w:r>
      <w:bookmarkEnd w:id="2"/>
      <w:bookmarkEnd w:id="3"/>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4" w:name="_Toc139557437"/>
      <w:bookmarkStart w:id="5" w:name="_Toc1448451568"/>
      <w:r>
        <w:rPr>
          <w:rFonts w:hint="default" w:ascii="Times New Roman Regular" w:hAnsi="Times New Roman Regular" w:cs="Times New Roman Regular"/>
          <w:color w:val="auto"/>
          <w:sz w:val="24"/>
          <w:szCs w:val="24"/>
        </w:rPr>
        <w:t>2.1 ByteDance’s Marketing</w:t>
      </w:r>
      <w:bookmarkEnd w:id="4"/>
      <w:r>
        <w:rPr>
          <w:rFonts w:hint="default" w:ascii="Times New Roman Regular" w:hAnsi="Times New Roman Regular" w:cs="Times New Roman Regular"/>
          <w:color w:val="auto"/>
          <w:sz w:val="24"/>
          <w:szCs w:val="24"/>
        </w:rPr>
        <w:t xml:space="preserve"> Mix</w:t>
      </w:r>
      <w:bookmarkEnd w:id="5"/>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Marketing mix is important because it helps a company to have consumer engagement. According to</w:t>
      </w:r>
      <w:r>
        <w:rPr>
          <w:rFonts w:hint="default" w:ascii="Times New Roman Regular" w:hAnsi="Times New Roman Regular" w:cs="Times New Roman Regular"/>
          <w:color w:val="222222"/>
          <w:sz w:val="24"/>
          <w:szCs w:val="24"/>
          <w:shd w:val="clear" w:color="auto" w:fill="FFFFFF"/>
        </w:rPr>
        <w:t xml:space="preserve"> Morgan</w:t>
      </w:r>
      <w:r>
        <w:rPr>
          <w:rFonts w:hint="default" w:ascii="Times New Roman Regular" w:hAnsi="Times New Roman Regular" w:cs="Times New Roman Regular"/>
          <w:sz w:val="24"/>
          <w:szCs w:val="24"/>
        </w:rPr>
        <w:t xml:space="preserve"> et al. (2019), marketing is an effective tool because customers are engaged by being informed of what they do not know and forming good content around the services and products. Marketing is also key for maintaining and building a reputation. With marketing, a company easily builds relationships between the business and its clients</w:t>
      </w:r>
      <w:r>
        <w:rPr>
          <w:rFonts w:hint="default" w:ascii="Times New Roman Regular" w:hAnsi="Times New Roman Regular" w:cs="Times New Roman Regular"/>
          <w:color w:val="222222"/>
          <w:sz w:val="24"/>
          <w:szCs w:val="24"/>
          <w:shd w:val="clear" w:color="auto" w:fill="FFFFFF"/>
        </w:rPr>
        <w:t xml:space="preserve"> (Morgan et al., 2019)</w:t>
      </w:r>
      <w:r>
        <w:rPr>
          <w:rFonts w:hint="default" w:ascii="Times New Roman Regular" w:hAnsi="Times New Roman Regular" w:cs="Times New Roman Regular"/>
          <w:sz w:val="24"/>
          <w:szCs w:val="24"/>
        </w:rPr>
        <w:t xml:space="preserve">. A business only grows when it has long-lasting relationships with clients. Marketing is also an effective tool for businesses to make informed decisions. ByteDance’s business success revolves around its effective marketing operations that have sustained its growth and profitability.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6" w:name="_Toc250880984"/>
      <w:r>
        <w:rPr>
          <w:rFonts w:hint="default" w:ascii="Times New Roman Regular" w:hAnsi="Times New Roman Regular" w:cs="Times New Roman Regular"/>
          <w:color w:val="auto"/>
          <w:sz w:val="24"/>
          <w:szCs w:val="24"/>
        </w:rPr>
        <w:t>2.2 Target Market</w:t>
      </w:r>
      <w:bookmarkEnd w:id="6"/>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ByteDance's target market is primarily millennial users, especially those who enjoy using social media and are interested in creative content and personalised experiences. Their products, D</w:t>
      </w:r>
      <w:r>
        <w:rPr>
          <w:rFonts w:hint="default" w:ascii="Times New Roman Regular" w:hAnsi="Times New Roman Regular" w:cs="Times New Roman Regular"/>
          <w:sz w:val="24"/>
          <w:szCs w:val="24"/>
          <w:lang w:val="en-US" w:eastAsia="zh-Hans"/>
        </w:rPr>
        <w:t>ou</w:t>
      </w:r>
      <w:r>
        <w:rPr>
          <w:rFonts w:hint="default" w:ascii="Times New Roman Regular" w:hAnsi="Times New Roman Regular" w:cs="Times New Roman Regular"/>
          <w:sz w:val="24"/>
          <w:szCs w:val="24"/>
          <w:lang w:eastAsia="zh-Hans"/>
        </w:rPr>
        <w:t>yin</w:t>
      </w:r>
      <w:r>
        <w:rPr>
          <w:rFonts w:hint="default" w:ascii="Times New Roman Regular" w:hAnsi="Times New Roman Regular" w:cs="Times New Roman Regular"/>
          <w:sz w:val="24"/>
          <w:szCs w:val="24"/>
        </w:rPr>
        <w:t xml:space="preserve"> and TikTok, provide easy-to-use short video creation tools and personalised content recommendations. Algorithms are able to make recommendations based on the user's interests and behaviours, ensuring that they get content that matches their preferences. This includes dance, food, music, travel and other niche categories (Liu, 2022). This shows that the scope of ByteDance's target market has expanded. Unlike other competitors, ByteDance emphasises on creativity and personalisation, and secondly, they provide more accurate content recommendation and ad targeting through algorithms and data analytics, providing advertisers with higher placement results By segmenting the market in this way, ByteDance has gained high brand loyalty, a strong customer base and high sales revenue.</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7" w:name="_Toc1046299027"/>
      <w:r>
        <w:rPr>
          <w:rFonts w:hint="default" w:ascii="Times New Roman Regular" w:hAnsi="Times New Roman Regular" w:cs="Times New Roman Regular"/>
          <w:color w:val="auto"/>
          <w:sz w:val="24"/>
          <w:szCs w:val="24"/>
        </w:rPr>
        <w:t>2.3 The Marketing Mix</w:t>
      </w:r>
      <w:bookmarkEnd w:id="7"/>
    </w:p>
    <w:p>
      <w:pPr>
        <w:pStyle w:val="4"/>
        <w:rPr>
          <w:rFonts w:hint="default" w:ascii="Times New Roman Regular" w:hAnsi="Times New Roman Regular" w:cs="Times New Roman Regular"/>
          <w:color w:val="auto"/>
        </w:rPr>
      </w:pPr>
      <w:bookmarkStart w:id="8" w:name="_Toc1551645153"/>
      <w:r>
        <w:rPr>
          <w:rFonts w:hint="default" w:ascii="Times New Roman Regular" w:hAnsi="Times New Roman Regular" w:cs="Times New Roman Regular"/>
          <w:color w:val="auto"/>
        </w:rPr>
        <w:t>2.3.1 Product Strategy</w:t>
      </w:r>
      <w:bookmarkEnd w:id="8"/>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ByteDance has two product strategies. The first one is a high frequency optimization of its product provisions and features. ByteDance’s recommendation algorithm is its biggest highlight. The recommendations chooses high-quality videos, and shows them to users. This approach provides a multi-dimensional interactive gameplay. The second is the hot content marketing using topic challenge. Topic challenges are the topics that the company customizes for its partners; brand, super and regional challenges. </w:t>
      </w:r>
    </w:p>
    <w:p>
      <w:pPr>
        <w:pStyle w:val="4"/>
        <w:rPr>
          <w:rFonts w:hint="default" w:ascii="Times New Roman Regular" w:hAnsi="Times New Roman Regular" w:cs="Times New Roman Regular"/>
          <w:color w:val="auto"/>
        </w:rPr>
      </w:pPr>
      <w:bookmarkStart w:id="9" w:name="_Toc1606160950"/>
      <w:r>
        <w:rPr>
          <w:rFonts w:hint="default" w:ascii="Times New Roman Regular" w:hAnsi="Times New Roman Regular" w:cs="Times New Roman Regular"/>
          <w:color w:val="auto"/>
        </w:rPr>
        <w:t>2.3.2 Price Strategy</w:t>
      </w:r>
      <w:bookmarkEnd w:id="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Various kinds of advertisement placement, using accurate algorithm recommendations, is an important aspect of revenue for the platform. ByteDance uses its short video pricing strategy. There are also official marketing service and professional commercialization. ByteDance owns a professional commercialization team which offers customized customer services. The Giant Engine also includes rich marketing resources.</w:t>
      </w:r>
    </w:p>
    <w:p>
      <w:pPr>
        <w:pStyle w:val="4"/>
        <w:rPr>
          <w:rFonts w:hint="default" w:ascii="Times New Roman Regular" w:hAnsi="Times New Roman Regular" w:cs="Times New Roman Regular"/>
          <w:color w:val="auto"/>
        </w:rPr>
      </w:pPr>
      <w:bookmarkStart w:id="10" w:name="_Toc877643860"/>
      <w:r>
        <w:rPr>
          <w:rFonts w:hint="default" w:ascii="Times New Roman Regular" w:hAnsi="Times New Roman Regular" w:cs="Times New Roman Regular"/>
          <w:color w:val="auto"/>
        </w:rPr>
        <w:t>2.3.3 Place Strategy</w:t>
      </w:r>
      <w:bookmarkEnd w:id="10"/>
    </w:p>
    <w:p>
      <w:pPr>
        <w:spacing w:before="100" w:beforeAutospacing="1" w:after="100" w:afterAutospacing="1" w:line="480" w:lineRule="auto"/>
        <w:contextualSpacing/>
        <w:rPr>
          <w:rFonts w:ascii="Arial" w:hAnsi="Arial" w:cs="Arial"/>
          <w:sz w:val="24"/>
          <w:szCs w:val="24"/>
        </w:rPr>
      </w:pPr>
      <w:r>
        <w:rPr>
          <w:rFonts w:hint="default" w:ascii="Times New Roman Regular" w:hAnsi="Times New Roman Regular" w:cs="Times New Roman Regular"/>
          <w:sz w:val="24"/>
          <w:szCs w:val="24"/>
        </w:rPr>
        <w:t>ByteDance has horizontally integrated its primary platform resources. Horizontal integration is when there is a connection of different internet products to accomplish mutual infusion. The company has also expanded its influence using ‘online topics and offline activities model. Most activities completed under the company are done using the online topic triggering, online heat continuation and online pre-heating models.</w:t>
      </w:r>
      <w:r>
        <w:rPr>
          <w:rFonts w:ascii="Arial" w:hAnsi="Arial" w:cs="Arial"/>
          <w:sz w:val="24"/>
          <w:szCs w:val="24"/>
        </w:rPr>
        <w:t xml:space="preserve"> </w:t>
      </w:r>
    </w:p>
    <w:p>
      <w:pPr>
        <w:pStyle w:val="4"/>
        <w:rPr>
          <w:rFonts w:hint="default" w:ascii="Times New Roman Regular" w:hAnsi="Times New Roman Regular" w:cs="Times New Roman Regular"/>
          <w:color w:val="auto"/>
        </w:rPr>
      </w:pPr>
      <w:bookmarkStart w:id="11" w:name="_Toc1642667424"/>
      <w:r>
        <w:rPr>
          <w:rFonts w:hint="default" w:ascii="Times New Roman Regular" w:hAnsi="Times New Roman Regular" w:cs="Times New Roman Regular"/>
          <w:color w:val="auto"/>
        </w:rPr>
        <w:t>2.3.4 Promotion Strategy</w:t>
      </w:r>
      <w:bookmarkEnd w:id="1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company improves fan interaction using the OKR approach. ByteDance uses an SSP strategy, which focuses on accelerating new projects by offering immediate access to the best-in-class operations and technology. A few organizations have imitated the company's strategy successfully. The Objectives and Key Results (OKR) system is the first business enabler</w:t>
      </w:r>
      <w:r>
        <w:rPr>
          <w:rFonts w:hint="default" w:ascii="Times New Roman Regular" w:hAnsi="Times New Roman Regular" w:cs="Times New Roman Regular"/>
          <w:color w:val="222222"/>
          <w:sz w:val="24"/>
          <w:szCs w:val="24"/>
          <w:shd w:val="clear" w:color="auto" w:fill="FFFFFF"/>
        </w:rPr>
        <w:t xml:space="preserve"> (Stray et al. 2022)</w:t>
      </w:r>
      <w:r>
        <w:rPr>
          <w:rFonts w:hint="default" w:ascii="Times New Roman Regular" w:hAnsi="Times New Roman Regular" w:cs="Times New Roman Regular"/>
          <w:sz w:val="24"/>
          <w:szCs w:val="24"/>
        </w:rPr>
        <w:t xml:space="preserve">. ByteDance uses a strategy inspired by Google, emphasizing the need for a bi-monthly Objectives and Key Results system. According to </w:t>
      </w:r>
      <w:r>
        <w:rPr>
          <w:rFonts w:hint="default" w:ascii="Times New Roman Regular" w:hAnsi="Times New Roman Regular" w:cs="Times New Roman Regular"/>
          <w:color w:val="222222"/>
          <w:sz w:val="24"/>
          <w:szCs w:val="24"/>
          <w:shd w:val="clear" w:color="auto" w:fill="FFFFFF"/>
        </w:rPr>
        <w:t>Herkenrath</w:t>
      </w:r>
      <w:r>
        <w:rPr>
          <w:rFonts w:hint="default" w:ascii="Times New Roman Regular" w:hAnsi="Times New Roman Regular" w:cs="Times New Roman Regular"/>
          <w:sz w:val="24"/>
          <w:szCs w:val="24"/>
        </w:rPr>
        <w:t xml:space="preserve"> et al. (2023), the OKR system starts from the top, aligning the actions and priorities of the product teams and SSP. All OKRs are visible to everyone.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ascii="Arial" w:hAnsi="Arial" w:cs="Arial"/>
          <w:sz w:val="24"/>
          <w:szCs w:val="24"/>
        </w:rPr>
      </w:pPr>
      <w:r>
        <w:rPr>
          <w:rFonts w:hint="default" w:ascii="Times New Roman Regular" w:hAnsi="Times New Roman Regular" w:cs="Times New Roman Regular"/>
          <w:sz w:val="24"/>
          <w:szCs w:val="24"/>
        </w:rPr>
        <w:t>ByteDance eliminates group thinking through its OKR system. The second factor for ByteDance’s success is its flattened hierarchy. In order to enhance sharing and collaboration, ByteDance used its 360-degree performance assessment method. Unlike other Chinese-based companies, ByteDance does not use titles, and the flattened hierarchy helps workers focus on their duties rather than status. Workers have easy access to senior officials and receive help easily, which is facilitated through shared OKRs and not worrying about differences in titles. Mentorship is also done rapidly in ByteDance, especially among peers who see each other as working towards a common objective.</w:t>
      </w:r>
      <w:r>
        <w:rPr>
          <w:rFonts w:ascii="Arial" w:hAnsi="Arial" w:cs="Arial"/>
          <w:sz w:val="24"/>
          <w:szCs w:val="24"/>
        </w:rPr>
        <w:t xml:space="preserve">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12" w:name="_Toc139557438"/>
      <w:bookmarkStart w:id="13" w:name="_Toc261629336"/>
      <w:r>
        <w:rPr>
          <w:rFonts w:hint="default" w:ascii="Times New Roman Regular" w:hAnsi="Times New Roman Regular" w:cs="Times New Roman Regular"/>
          <w:color w:val="auto"/>
          <w:sz w:val="24"/>
          <w:szCs w:val="24"/>
        </w:rPr>
        <w:t>2.4 SWOT Analysis</w:t>
      </w:r>
      <w:bookmarkEnd w:id="12"/>
      <w:bookmarkEnd w:id="13"/>
    </w:p>
    <w:p>
      <w:pPr>
        <w:pStyle w:val="4"/>
        <w:rPr>
          <w:rFonts w:hint="default" w:ascii="Times New Roman Regular" w:hAnsi="Times New Roman Regular" w:cs="Times New Roman Regular"/>
          <w:color w:val="auto"/>
        </w:rPr>
      </w:pPr>
      <w:bookmarkStart w:id="14" w:name="_Toc139557439"/>
      <w:bookmarkStart w:id="15" w:name="_Toc1305224743"/>
      <w:r>
        <w:rPr>
          <w:rFonts w:hint="default" w:ascii="Times New Roman Regular" w:hAnsi="Times New Roman Regular" w:cs="Times New Roman Regular"/>
          <w:color w:val="auto"/>
        </w:rPr>
        <w:t>2.4.1 Strengths</w:t>
      </w:r>
      <w:bookmarkEnd w:id="14"/>
      <w:bookmarkEnd w:id="15"/>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ByteDance has a wide user base. The company has a large user base gives the business a wide target audience (Auxier &amp; Anderson, 2021). At the same time, the platforms ByteDance uses and provides are known for focusing too much on user-generated content and creativity. This means all the content in the platform is original and engaging, frees the company's potential liability. ByteDance is also known for successfully integrating machine learning and AI into its operations and business strategy. Thus, offering advertisers precise, accurate user targeting and delivery help attract a bigger audience base (ICMR, 2020). This has helped to improve advertising efficiency and helped ByteDance to accomplish its marketing goals. </w:t>
      </w:r>
    </w:p>
    <w:p>
      <w:pPr>
        <w:pStyle w:val="4"/>
        <w:rPr>
          <w:rFonts w:hint="default" w:ascii="Times New Roman Regular" w:hAnsi="Times New Roman Regular" w:cs="Times New Roman Regular"/>
          <w:color w:val="auto"/>
        </w:rPr>
      </w:pPr>
      <w:bookmarkStart w:id="16" w:name="_Toc139557440"/>
      <w:bookmarkStart w:id="17" w:name="_Toc366801496"/>
      <w:r>
        <w:rPr>
          <w:rFonts w:hint="default" w:ascii="Times New Roman Regular" w:hAnsi="Times New Roman Regular" w:cs="Times New Roman Regular"/>
          <w:color w:val="auto"/>
        </w:rPr>
        <w:t>2.4.2 Weaknesses</w:t>
      </w:r>
      <w:bookmarkEnd w:id="16"/>
      <w:bookmarkEnd w:id="17"/>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Despite its popularity, ByteDance faces low brand recognition in some regions and countries. This means that ByteDance misses out heavily on profits in some industries and some countries. Since ByteDance is an online-based business, there is an unavoidable issue with privacy. Thus, users' rising security and privacy issues pose a serious weakness for ByteDance (Chan &amp; Hadero, 2023). This is a major weakness for ByteDance because it risks losing business and exposing large volumes of user data to unauthorized third parties. The third weakness of ByteDance is its ongoing issues surrounding policy risks and regulatory pressures in foreign countries</w:t>
      </w:r>
      <w:r>
        <w:rPr>
          <w:rFonts w:hint="default" w:ascii="Times New Roman Regular" w:hAnsi="Times New Roman Regular" w:cs="Times New Roman Regular"/>
          <w:color w:val="222222"/>
          <w:sz w:val="24"/>
          <w:szCs w:val="24"/>
          <w:shd w:val="clear" w:color="auto" w:fill="FFFFFF"/>
        </w:rPr>
        <w:t xml:space="preserve"> (Aragòn-Correa et al. 2020)</w:t>
      </w:r>
      <w:r>
        <w:rPr>
          <w:rFonts w:hint="default" w:ascii="Times New Roman Regular" w:hAnsi="Times New Roman Regular" w:cs="Times New Roman Regular"/>
          <w:sz w:val="24"/>
          <w:szCs w:val="24"/>
        </w:rPr>
        <w:t xml:space="preserve">. Its international expansion efforts have not been successful, with the company facing notable regulations and pressures that hamper its operations in international marketplaces. </w:t>
      </w:r>
    </w:p>
    <w:p>
      <w:pPr>
        <w:pStyle w:val="4"/>
        <w:rPr>
          <w:rFonts w:hint="default" w:ascii="Times New Roman Regular" w:hAnsi="Times New Roman Regular" w:cs="Times New Roman Regular"/>
          <w:color w:val="auto"/>
        </w:rPr>
      </w:pPr>
      <w:bookmarkStart w:id="18" w:name="_Toc139557441"/>
      <w:bookmarkStart w:id="19" w:name="_Toc1554676382"/>
      <w:r>
        <w:rPr>
          <w:rFonts w:hint="default" w:ascii="Times New Roman Regular" w:hAnsi="Times New Roman Regular" w:cs="Times New Roman Regular"/>
          <w:color w:val="auto"/>
        </w:rPr>
        <w:t>2.4.3 Opportunities</w:t>
      </w:r>
      <w:bookmarkEnd w:id="18"/>
      <w:bookmarkEnd w:id="1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faces some weaknesses that hamper its business growth and sustainability. However, there are marketing opportunities that should help ByteDance to succeed. The first opportunity for ByteDance to maximize its advertising platform and user data. This opportunity should help ByteDance to attract more advertisers and identify new opportunities within the marketing space. Another opportunity for ByteDance is to invest in emerging markets</w:t>
      </w:r>
      <w:r>
        <w:rPr>
          <w:rFonts w:hint="default" w:ascii="Times New Roman Regular" w:hAnsi="Times New Roman Regular" w:cs="Times New Roman Regular"/>
          <w:color w:val="222222"/>
          <w:sz w:val="24"/>
          <w:szCs w:val="24"/>
          <w:shd w:val="clear" w:color="auto" w:fill="FFFFFF"/>
        </w:rPr>
        <w:t xml:space="preserve"> (Paul et al. 2021)</w:t>
      </w:r>
      <w:r>
        <w:rPr>
          <w:rFonts w:hint="default" w:ascii="Times New Roman Regular" w:hAnsi="Times New Roman Regular" w:cs="Times New Roman Regular"/>
          <w:sz w:val="24"/>
          <w:szCs w:val="24"/>
        </w:rPr>
        <w:t>. ByteDance should be able to attract many more users when it offers localized content and services. The content should meet the demands of local consumers and comply with their local demands and cultures</w:t>
      </w:r>
      <w:r>
        <w:rPr>
          <w:rFonts w:hint="default" w:ascii="Times New Roman Regular" w:hAnsi="Times New Roman Regular" w:cs="Times New Roman Regular"/>
          <w:color w:val="222222"/>
          <w:sz w:val="24"/>
          <w:szCs w:val="24"/>
          <w:shd w:val="clear" w:color="auto" w:fill="FFFFFF"/>
        </w:rPr>
        <w:t xml:space="preserve"> (Paul, 2019)</w:t>
      </w:r>
      <w:r>
        <w:rPr>
          <w:rFonts w:hint="default" w:ascii="Times New Roman Regular" w:hAnsi="Times New Roman Regular" w:cs="Times New Roman Regular"/>
          <w:sz w:val="24"/>
          <w:szCs w:val="24"/>
        </w:rPr>
        <w:t xml:space="preserve">. The third opportunity for ByteDance is to improve user experience and further expand the user base by focusing on product improvement and technological innovation. </w:t>
      </w:r>
    </w:p>
    <w:p>
      <w:pPr>
        <w:pStyle w:val="4"/>
        <w:rPr>
          <w:rFonts w:hint="default" w:ascii="Times New Roman Regular" w:hAnsi="Times New Roman Regular" w:cs="Times New Roman Regular"/>
          <w:color w:val="auto"/>
        </w:rPr>
      </w:pPr>
      <w:bookmarkStart w:id="20" w:name="_Toc139557442"/>
      <w:bookmarkStart w:id="21" w:name="_Toc1012419225"/>
      <w:r>
        <w:rPr>
          <w:rFonts w:hint="default" w:ascii="Times New Roman Regular" w:hAnsi="Times New Roman Regular" w:cs="Times New Roman Regular"/>
          <w:color w:val="auto"/>
        </w:rPr>
        <w:t>2.4.4 Threats</w:t>
      </w:r>
      <w:bookmarkEnd w:id="20"/>
      <w:bookmarkEnd w:id="2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faces rivalry from established social media platforms, including Facebook, Snapchat, and Instagram. This challenge of intense business rivalry makes ByteDance find it completely difficult to dominate the marketplace (Liu, 2022). Another business threat ByteDance faces is the risk of user churn. ByteDance should continue offering engaging user content and features to retain existing users and attract newer ones. The political tensions between the U.S. and China, and in the Asia Pacific regions, threaten business success</w:t>
      </w:r>
      <w:r>
        <w:rPr>
          <w:rFonts w:hint="default" w:ascii="Times New Roman Regular" w:hAnsi="Times New Roman Regular" w:cs="Times New Roman Regular"/>
          <w:color w:val="222222"/>
          <w:sz w:val="24"/>
          <w:szCs w:val="24"/>
          <w:shd w:val="clear" w:color="auto" w:fill="FFFFFF"/>
        </w:rPr>
        <w:t xml:space="preserve"> (Kapustina et al. 2020)</w:t>
      </w:r>
      <w:r>
        <w:rPr>
          <w:rFonts w:hint="default" w:ascii="Times New Roman Regular" w:hAnsi="Times New Roman Regular" w:cs="Times New Roman Regular"/>
          <w:sz w:val="24"/>
          <w:szCs w:val="24"/>
        </w:rPr>
        <w:t xml:space="preserve">. Finally, ByteDance's Platforms encounter regulatory issues and temporary bans in various countries (Chan &amp; Hadero, 2023). These regions where ByteDance is limited include the U.S. and Indonesia.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22" w:name="_Toc139557443"/>
      <w:bookmarkStart w:id="23" w:name="_Toc1216979394"/>
      <w:r>
        <w:rPr>
          <w:rFonts w:hint="default" w:ascii="Times New Roman Regular" w:hAnsi="Times New Roman Regular" w:cs="Times New Roman Regular"/>
          <w:color w:val="auto"/>
          <w:sz w:val="24"/>
          <w:szCs w:val="24"/>
        </w:rPr>
        <w:t>2.5 Porter’s Five Forces Analysis</w:t>
      </w:r>
      <w:bookmarkEnd w:id="22"/>
      <w:bookmarkEnd w:id="23"/>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Competitive Rivalry-This force explains the competition businesses face from rival firms in the same industry. According to Feldkamp (2022), this is a HIGH force as there is intense competition from rival, established firms that provide better services and user-generated content. ByteDance has a unique positioning because of its user-generated content.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The threat of new entrants-Any potential new entrants into a business affects its sustainability and operations. New entrants are observed mostly through firms entering new markets and attempting to disrupt the existing business order. This threat is LOW because of a high entry barrier (Lan, 2022). ByteDance, with its workforce base, profit returns, and revenue margins, has a strong market position. This helps ByteDance to continue operating without any threats of future irrelevance in the marketplace.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The threat of substitutes is mostly high whenever rival firms outside the industry provide more attractive and lower-cost products. Buyers are then allowed to make the performance/price tradeoff. This threat is MODERATE. There are alternatives in the marketplace that provide vital services (Anderson, 2020).</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Bargaining Power of Customers-This power is the belief that consumers easily apply pressures on companies to reduce the prices of products, increase quality, and even offer improved customer care services. This threat is LOW. This is because there are various product choices for consumers. The continuous innovation and value proposition by ByteDance gives the consumers low bargaining power because the company meets the ever-evolving consumer demands easily and readily.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Bargaining power of suppliers-This is the belief that suppliers could pressure organizations to reduce product availability or quality and even raise product prices. This force is MODERATE. ByteDance relies on technology and the content ecosystem. All content is user generated; therefore, there is no dependence on individual suppliers.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In summary, Porter's five forces framework identifies that the company uses social media for marketing activities. These include social commerce, data-driven personalization, and user-generated content. In this case, it is necessary that ByteDance addresses the high consumer bargaining power and manage the content creators’ high bargaining powers. Based on the SWOT analysis and Porter's five forces framework analysis, ByteDance uses social media as an effective marketing tool. The company should address its data privacy regulation issues and diversify its innovation capabilities to remain competitive. </w:t>
      </w:r>
    </w:p>
    <w:p>
      <w:pPr>
        <w:pStyle w:val="2"/>
        <w:bidi w:val="0"/>
        <w:rPr>
          <w:rFonts w:hint="default" w:ascii="Times New Roman Bold" w:hAnsi="Times New Roman Bold" w:cs="Times New Roman Bold"/>
          <w:b/>
          <w:bCs/>
          <w:color w:val="auto"/>
          <w:sz w:val="28"/>
          <w:szCs w:val="28"/>
        </w:rPr>
      </w:pPr>
      <w:bookmarkStart w:id="24" w:name="_Toc139557444"/>
      <w:bookmarkStart w:id="25" w:name="_Toc1138420930"/>
      <w:r>
        <w:rPr>
          <w:rFonts w:hint="default" w:ascii="Times New Roman Bold" w:hAnsi="Times New Roman Bold" w:cs="Times New Roman Bold"/>
          <w:b/>
          <w:bCs/>
          <w:color w:val="auto"/>
          <w:sz w:val="28"/>
          <w:szCs w:val="28"/>
        </w:rPr>
        <w:t>3.0 The Challenges ByteDance Faces</w:t>
      </w:r>
      <w:bookmarkEnd w:id="24"/>
      <w:bookmarkEnd w:id="25"/>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26" w:name="_Toc139557445"/>
      <w:bookmarkStart w:id="27" w:name="_Toc1508759387"/>
      <w:r>
        <w:rPr>
          <w:rFonts w:hint="default" w:ascii="Times New Roman Regular" w:hAnsi="Times New Roman Regular" w:cs="Times New Roman Regular"/>
          <w:color w:val="auto"/>
          <w:sz w:val="24"/>
          <w:szCs w:val="24"/>
        </w:rPr>
        <w:t>3.1 Privacy and Security Issues for Users</w:t>
      </w:r>
      <w:bookmarkEnd w:id="26"/>
      <w:bookmarkEnd w:id="27"/>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has been at the center of numerous security issues and privacy violations. ByteDance is regularly accused of posing major privacy risks and security threats to users. This resulted in private organizations and the U.S. government banning workers from using the applications on their work devices</w:t>
      </w:r>
      <w:r>
        <w:rPr>
          <w:rFonts w:hint="default" w:ascii="Times New Roman Regular" w:hAnsi="Times New Roman Regular" w:cs="Times New Roman Regular"/>
          <w:color w:val="222222"/>
          <w:sz w:val="24"/>
          <w:szCs w:val="24"/>
          <w:shd w:val="clear" w:color="auto" w:fill="FFFFFF"/>
        </w:rPr>
        <w:t xml:space="preserve"> (Marwick, 2022)</w:t>
      </w:r>
      <w:r>
        <w:rPr>
          <w:rFonts w:hint="default" w:ascii="Times New Roman Regular" w:hAnsi="Times New Roman Regular" w:cs="Times New Roman Regular"/>
          <w:sz w:val="24"/>
          <w:szCs w:val="24"/>
        </w:rPr>
        <w:t xml:space="preserve">. ByteDance gathers numerous data volumes. According to </w:t>
      </w:r>
      <w:r>
        <w:rPr>
          <w:rFonts w:hint="default" w:ascii="Times New Roman Regular" w:hAnsi="Times New Roman Regular" w:cs="Times New Roman Regular"/>
          <w:color w:val="222222"/>
          <w:sz w:val="24"/>
          <w:szCs w:val="24"/>
          <w:shd w:val="clear" w:color="auto" w:fill="FFFFFF"/>
        </w:rPr>
        <w:t>Fan</w:t>
      </w:r>
      <w:r>
        <w:rPr>
          <w:rFonts w:hint="default" w:ascii="Times New Roman Regular" w:hAnsi="Times New Roman Regular" w:cs="Times New Roman Regular"/>
          <w:sz w:val="24"/>
          <w:szCs w:val="24"/>
        </w:rPr>
        <w:t xml:space="preserve"> et al. (2023), ByteDance’s data pursuit does not involve collecting information about users’ preferences or tracking the content they share and like on the application. The company's privacy policy mentions that it gathers information one provides through composing, sending, and even receiving messages. ByteDance gathers messages and data and the content created or written that one does not share.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maximizes all access permission granted, gathering information regarding the screen resolution and phone models, email addresses, contact lists, and phone locations. User data is stored in Singapore. China's law demands that ByteDance, like every other company, must submit user data on request. ByteDance gathers user information even when they have not used or installed the application</w:t>
      </w:r>
      <w:r>
        <w:rPr>
          <w:rFonts w:hint="default" w:ascii="Times New Roman Regular" w:hAnsi="Times New Roman Regular" w:cs="Times New Roman Regular"/>
          <w:color w:val="222222"/>
          <w:sz w:val="24"/>
          <w:szCs w:val="24"/>
          <w:shd w:val="clear" w:color="auto" w:fill="FFFFFF"/>
        </w:rPr>
        <w:t xml:space="preserve"> (Jia &amp; Ruan, 2020)</w:t>
      </w:r>
      <w:r>
        <w:rPr>
          <w:rFonts w:hint="default" w:ascii="Times New Roman Regular" w:hAnsi="Times New Roman Regular" w:cs="Times New Roman Regular"/>
          <w:sz w:val="24"/>
          <w:szCs w:val="24"/>
        </w:rPr>
        <w:t xml:space="preserve">. It collects peoples' data whether they need it or not. ByteDance's maximization of legal loopholes to carry out keylogging presents a major challenge.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28" w:name="_Toc139557446"/>
      <w:bookmarkStart w:id="29" w:name="_Toc232113533"/>
      <w:r>
        <w:rPr>
          <w:rFonts w:hint="default" w:ascii="Times New Roman Regular" w:hAnsi="Times New Roman Regular" w:cs="Times New Roman Regular"/>
          <w:color w:val="auto"/>
          <w:sz w:val="24"/>
          <w:szCs w:val="24"/>
        </w:rPr>
        <w:t>3.2 The Challenge of Risk of User Churn</w:t>
      </w:r>
      <w:bookmarkEnd w:id="28"/>
      <w:bookmarkEnd w:id="2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Staying abreast of consumer churn is an important necessity for a successful and healthy business. According to </w:t>
      </w:r>
      <w:r>
        <w:rPr>
          <w:rFonts w:hint="default" w:ascii="Times New Roman Regular" w:hAnsi="Times New Roman Regular" w:cs="Times New Roman Regular"/>
          <w:color w:val="222222"/>
          <w:sz w:val="24"/>
          <w:szCs w:val="24"/>
          <w:shd w:val="clear" w:color="auto" w:fill="FFFFFF"/>
        </w:rPr>
        <w:t>Edwine</w:t>
      </w:r>
      <w:r>
        <w:rPr>
          <w:rFonts w:hint="default" w:ascii="Times New Roman Regular" w:hAnsi="Times New Roman Regular" w:cs="Times New Roman Regular"/>
          <w:sz w:val="24"/>
          <w:szCs w:val="24"/>
        </w:rPr>
        <w:t xml:space="preserve"> et al. (2022), most organizations having subscription-based business models constantly monitor the churn rate among their consumer base. The costs of acquisition of new customers are high, making the predictive models for customer churn appealing as they help organizations to maintain existing clients at higher rates</w:t>
      </w:r>
      <w:r>
        <w:rPr>
          <w:rFonts w:hint="default" w:ascii="Times New Roman Regular" w:hAnsi="Times New Roman Regular" w:cs="Times New Roman Regular"/>
          <w:color w:val="222222"/>
          <w:sz w:val="24"/>
          <w:szCs w:val="24"/>
          <w:shd w:val="clear" w:color="auto" w:fill="FFFFFF"/>
        </w:rPr>
        <w:t xml:space="preserve"> (Becker et al. 2020)</w:t>
      </w:r>
      <w:r>
        <w:rPr>
          <w:rFonts w:hint="default" w:ascii="Times New Roman Regular" w:hAnsi="Times New Roman Regular" w:cs="Times New Roman Regular"/>
          <w:sz w:val="24"/>
          <w:szCs w:val="24"/>
        </w:rPr>
        <w:t xml:space="preserve">. For ByteDance, churn is whenever a customer terminates a subscription. The problem with churn rates is that ByteDance loses consumer trust and significant profit margins.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Customer churn is a rare event whenever a business is in good shape. </w:t>
      </w:r>
      <w:r>
        <w:rPr>
          <w:rFonts w:hint="default" w:ascii="Times New Roman Regular" w:hAnsi="Times New Roman Regular" w:cs="Times New Roman Regular"/>
          <w:color w:val="222222"/>
          <w:sz w:val="24"/>
          <w:szCs w:val="24"/>
          <w:shd w:val="clear" w:color="auto" w:fill="FFFFFF"/>
        </w:rPr>
        <w:t xml:space="preserve">Deligiannis &amp; Argyriou (2020) mention that </w:t>
      </w:r>
      <w:r>
        <w:rPr>
          <w:rFonts w:hint="default" w:ascii="Times New Roman Regular" w:hAnsi="Times New Roman Regular" w:cs="Times New Roman Regular"/>
          <w:sz w:val="24"/>
          <w:szCs w:val="24"/>
        </w:rPr>
        <w:t>this results in class imbalance, where various churner consumers are smaller than the majority. This class imbalance results in poor predictions because the machine models that maximize accuracy cannot define accuracy</w:t>
      </w:r>
      <w:r>
        <w:rPr>
          <w:rFonts w:hint="default" w:ascii="Times New Roman Regular" w:hAnsi="Times New Roman Regular" w:cs="Times New Roman Regular"/>
          <w:color w:val="222222"/>
          <w:sz w:val="24"/>
          <w:szCs w:val="24"/>
          <w:shd w:val="clear" w:color="auto" w:fill="FFFFFF"/>
        </w:rPr>
        <w:t xml:space="preserve"> (Faritha Banu et al. 2022)</w:t>
      </w:r>
      <w:r>
        <w:rPr>
          <w:rFonts w:hint="default" w:ascii="Times New Roman Regular" w:hAnsi="Times New Roman Regular" w:cs="Times New Roman Regular"/>
          <w:sz w:val="24"/>
          <w:szCs w:val="24"/>
        </w:rPr>
        <w:t xml:space="preserve">. The challenge caused by customer churn is a serious issue for ByteDance to consider and overcome because it is the definition between success and failure. A business cannot function without its customers. Given the high rates of privacy and security issues facing ByteDance, customer churn is predicted to cost the business huge financial losses.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0" w:name="_Toc139557447"/>
      <w:bookmarkStart w:id="31" w:name="_Toc1301846179"/>
      <w:r>
        <w:rPr>
          <w:rFonts w:hint="default" w:ascii="Times New Roman Regular" w:hAnsi="Times New Roman Regular" w:cs="Times New Roman Regular"/>
          <w:color w:val="auto"/>
          <w:sz w:val="24"/>
          <w:szCs w:val="24"/>
        </w:rPr>
        <w:t>3.3 Regulatory Challenges</w:t>
      </w:r>
      <w:bookmarkEnd w:id="30"/>
      <w:bookmarkEnd w:id="3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Governments worldwide are attempting to ban ByteDance because it poses major security threats. Lawmakers across the U.S., Canada, and Europe have increased their efforts to limit TikTok access, a company owned by ByteDance</w:t>
      </w:r>
      <w:r>
        <w:rPr>
          <w:rFonts w:hint="default" w:ascii="Times New Roman Regular" w:hAnsi="Times New Roman Regular" w:cs="Times New Roman Regular"/>
          <w:color w:val="222222"/>
          <w:sz w:val="24"/>
          <w:szCs w:val="24"/>
          <w:shd w:val="clear" w:color="auto" w:fill="FFFFFF"/>
        </w:rPr>
        <w:t xml:space="preserve"> (Koleson, 2020)</w:t>
      </w:r>
      <w:r>
        <w:rPr>
          <w:rFonts w:hint="default" w:ascii="Times New Roman Regular" w:hAnsi="Times New Roman Regular" w:cs="Times New Roman Regular"/>
          <w:sz w:val="24"/>
          <w:szCs w:val="24"/>
        </w:rPr>
        <w:t xml:space="preserve">. These bans have mostly cited security threats. Governments are banning ByteDance because of its relationship with China. According to </w:t>
      </w:r>
      <w:r>
        <w:rPr>
          <w:rFonts w:hint="default" w:ascii="Times New Roman Regular" w:hAnsi="Times New Roman Regular" w:cs="Times New Roman Regular"/>
          <w:color w:val="222222"/>
          <w:sz w:val="24"/>
          <w:szCs w:val="24"/>
          <w:shd w:val="clear" w:color="auto" w:fill="FFFFFF"/>
        </w:rPr>
        <w:t xml:space="preserve">Wu &amp; Cen (2022), </w:t>
      </w:r>
      <w:r>
        <w:rPr>
          <w:rFonts w:hint="default" w:ascii="Times New Roman Regular" w:hAnsi="Times New Roman Regular" w:cs="Times New Roman Regular"/>
          <w:sz w:val="24"/>
          <w:szCs w:val="24"/>
        </w:rPr>
        <w:t xml:space="preserve">Regulators and lawmakers from the West have expressed concerns that ByteDance has placed sensitive user information, such as location data, in the Chinese government's hands. Regulators also point to laws allowing China to secretly demand information from Chinese agencies and citizens for its intelligence-collection efforts.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ascii="Arial" w:hAnsi="Arial" w:cs="Arial"/>
          <w:sz w:val="24"/>
          <w:szCs w:val="24"/>
        </w:rPr>
      </w:pPr>
      <w:r>
        <w:rPr>
          <w:rFonts w:hint="default" w:ascii="Times New Roman Regular" w:hAnsi="Times New Roman Regular" w:cs="Times New Roman Regular"/>
          <w:sz w:val="24"/>
          <w:szCs w:val="24"/>
        </w:rPr>
        <w:t>Lawmakers and regulators expressed concerns that China was using ByteDance, specifically TikTok, to collect data. According to</w:t>
      </w:r>
      <w:r>
        <w:rPr>
          <w:rFonts w:hint="default" w:ascii="Times New Roman Regular" w:hAnsi="Times New Roman Regular" w:cs="Times New Roman Regular"/>
          <w:color w:val="222222"/>
          <w:sz w:val="24"/>
          <w:szCs w:val="24"/>
          <w:shd w:val="clear" w:color="auto" w:fill="FFFFFF"/>
        </w:rPr>
        <w:t xml:space="preserve"> Jia &amp; Stan (2021),</w:t>
      </w:r>
      <w:r>
        <w:rPr>
          <w:rFonts w:hint="default" w:ascii="Times New Roman Regular" w:hAnsi="Times New Roman Regular" w:cs="Times New Roman Regular"/>
          <w:sz w:val="24"/>
          <w:szCs w:val="24"/>
        </w:rPr>
        <w:t xml:space="preserve"> India banned ByteDance in mid-2020, which led to the company losing a big market share. The Indian government cracked down on many Chinese-owned applications, arguing that these applications secretly transmitted user information to Chinese servers. Many other countries, such as Australia, Britain, and Canada, have banned ByteDance from official government devices. </w:t>
      </w:r>
      <w:r>
        <w:rPr>
          <w:rFonts w:hint="default" w:ascii="Times New Roman Regular" w:hAnsi="Times New Roman Regular" w:cs="Times New Roman Regular"/>
          <w:color w:val="222222"/>
          <w:sz w:val="24"/>
          <w:szCs w:val="24"/>
          <w:shd w:val="clear" w:color="auto" w:fill="FFFFFF"/>
        </w:rPr>
        <w:t xml:space="preserve">Clausius (2022) also mention that </w:t>
      </w:r>
      <w:r>
        <w:rPr>
          <w:rFonts w:hint="default" w:ascii="Times New Roman Regular" w:hAnsi="Times New Roman Regular" w:cs="Times New Roman Regular"/>
          <w:sz w:val="24"/>
          <w:szCs w:val="24"/>
        </w:rPr>
        <w:t xml:space="preserve">Since November, the U.S. has demanded that many states ban ByteDance and TikTok from colleges and government offices. The bans, however, are not part of personal devices. In this regard, the ban by governments and countries globally has caused serious issues for the company, including losing a bigger market share. These are the three major challenges that ByteDance and its subsidiary company TikTok must overcome to remain relevant in the competitive business environment. </w:t>
      </w:r>
    </w:p>
    <w:p>
      <w:pPr>
        <w:rPr>
          <w:rFonts w:hint="default" w:ascii="Times New Roman Bold" w:hAnsi="Times New Roman Bold" w:cs="Times New Roman Bold"/>
          <w:b/>
          <w:bCs/>
          <w:color w:val="auto"/>
          <w:sz w:val="28"/>
          <w:szCs w:val="28"/>
        </w:rPr>
      </w:pPr>
      <w:bookmarkStart w:id="32" w:name="_Toc139557448"/>
      <w:r>
        <w:rPr>
          <w:rFonts w:hint="default" w:ascii="Times New Roman Bold" w:hAnsi="Times New Roman Bold" w:cs="Times New Roman Bold"/>
          <w:b/>
          <w:bCs/>
          <w:color w:val="auto"/>
          <w:sz w:val="28"/>
          <w:szCs w:val="28"/>
        </w:rPr>
        <w:br w:type="page"/>
      </w:r>
    </w:p>
    <w:p>
      <w:pPr>
        <w:pStyle w:val="2"/>
        <w:bidi w:val="0"/>
        <w:rPr>
          <w:rFonts w:hint="default" w:ascii="Times New Roman Bold" w:hAnsi="Times New Roman Bold" w:cs="Times New Roman Bold"/>
          <w:b/>
          <w:bCs/>
          <w:color w:val="auto"/>
          <w:sz w:val="28"/>
          <w:szCs w:val="28"/>
        </w:rPr>
      </w:pPr>
      <w:bookmarkStart w:id="33" w:name="_Toc1565334817"/>
      <w:r>
        <w:rPr>
          <w:rFonts w:hint="default" w:ascii="Times New Roman Bold" w:hAnsi="Times New Roman Bold" w:cs="Times New Roman Bold"/>
          <w:b/>
          <w:bCs/>
          <w:color w:val="auto"/>
          <w:sz w:val="28"/>
          <w:szCs w:val="28"/>
        </w:rPr>
        <w:t>4.0 Recommendations for Improvement</w:t>
      </w:r>
      <w:bookmarkEnd w:id="32"/>
      <w:bookmarkEnd w:id="33"/>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4" w:name="_Toc139557449"/>
      <w:bookmarkStart w:id="35" w:name="_Toc1907593569"/>
      <w:r>
        <w:rPr>
          <w:rFonts w:hint="default" w:ascii="Times New Roman Regular" w:hAnsi="Times New Roman Regular" w:cs="Times New Roman Regular"/>
          <w:color w:val="auto"/>
          <w:sz w:val="24"/>
          <w:szCs w:val="24"/>
        </w:rPr>
        <w:t>4.1 The Solution to Privacy and Security Issues for Users</w:t>
      </w:r>
      <w:bookmarkEnd w:id="34"/>
      <w:bookmarkEnd w:id="35"/>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An analysis of the company’s digital marketing efforts shows a gap in the protection of its consumers. ByteDance can protect consumers from exploitation by improving encryption protection to give customers a good experience. According to </w:t>
      </w:r>
      <w:r>
        <w:rPr>
          <w:rFonts w:hint="default" w:ascii="Times New Roman Regular" w:hAnsi="Times New Roman Regular" w:cs="Times New Roman Regular"/>
          <w:color w:val="222222"/>
          <w:sz w:val="24"/>
          <w:szCs w:val="24"/>
          <w:shd w:val="clear" w:color="auto" w:fill="FFFFFF"/>
        </w:rPr>
        <w:t xml:space="preserve">Singh &amp; Kaur (2015), </w:t>
      </w:r>
      <w:r>
        <w:rPr>
          <w:rFonts w:hint="default" w:ascii="Times New Roman Regular" w:hAnsi="Times New Roman Regular" w:cs="Times New Roman Regular"/>
          <w:sz w:val="24"/>
          <w:szCs w:val="24"/>
        </w:rPr>
        <w:t>Encryption is key for businesses as it allows them to safeguard confidential data by turning them into a form that cannot be read without any keys. Encryption makes it difficult for criminals to steal and misuse information because only individuals with these keys can access them</w:t>
      </w:r>
      <w:r>
        <w:rPr>
          <w:rFonts w:hint="default" w:ascii="Times New Roman Regular" w:hAnsi="Times New Roman Regular" w:cs="Times New Roman Regular"/>
          <w:color w:val="222222"/>
          <w:sz w:val="24"/>
          <w:szCs w:val="24"/>
          <w:shd w:val="clear" w:color="auto" w:fill="FFFFFF"/>
        </w:rPr>
        <w:t xml:space="preserve"> (Singh &amp; Kaur, 2015)</w:t>
      </w:r>
      <w:r>
        <w:rPr>
          <w:rFonts w:hint="default" w:ascii="Times New Roman Regular" w:hAnsi="Times New Roman Regular" w:cs="Times New Roman Regular"/>
          <w:sz w:val="24"/>
          <w:szCs w:val="24"/>
        </w:rPr>
        <w:t xml:space="preserve">. For ByteDance, it should carry out a data audit to identify data throughout the organization. This data should be categorized based on the use case, accessibility need, and sensitivity. </w:t>
      </w:r>
    </w:p>
    <w:p>
      <w:pPr>
        <w:spacing w:before="100" w:beforeAutospacing="1" w:after="100" w:afterAutospacing="1" w:line="480" w:lineRule="auto"/>
        <w:contextualSpacing/>
        <w:rPr>
          <w:rFonts w:hint="default" w:ascii="Times New Roman Regular" w:hAnsi="Times New Roman Regular" w:cs="Times New Roman Regular"/>
          <w:color w:val="222222"/>
          <w:sz w:val="24"/>
          <w:szCs w:val="24"/>
          <w:shd w:val="clear" w:color="auto" w:fill="FFFFFF"/>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sz w:val="24"/>
          <w:szCs w:val="24"/>
          <w:shd w:val="clear" w:color="auto" w:fill="FFFFFF"/>
        </w:rPr>
        <w:t xml:space="preserve">Maathavan &amp; Venkatraman (2022) mention that the data categorization should </w:t>
      </w:r>
      <w:r>
        <w:rPr>
          <w:rFonts w:hint="default" w:ascii="Times New Roman Regular" w:hAnsi="Times New Roman Regular" w:cs="Times New Roman Regular"/>
          <w:sz w:val="24"/>
          <w:szCs w:val="24"/>
        </w:rPr>
        <w:t>be followed by preparing a data inventory that helps the company understand the data that should be safeguarded and the compliance laws applicable. To give consumers the confidence required for success, ByteDance should form and publish a clear data usage and privacy policy. This aspect involves defining and implementing a clear data privacy policy and communicating it to every stakeholder</w:t>
      </w:r>
      <w:r>
        <w:rPr>
          <w:rFonts w:hint="default" w:ascii="Times New Roman Regular" w:hAnsi="Times New Roman Regular" w:cs="Times New Roman Regular"/>
          <w:color w:val="222222"/>
          <w:sz w:val="24"/>
          <w:szCs w:val="24"/>
          <w:shd w:val="clear" w:color="auto" w:fill="FFFFFF"/>
        </w:rPr>
        <w:t xml:space="preserve"> (Maathavan &amp; Venkatraman, 2022)</w:t>
      </w:r>
      <w:r>
        <w:rPr>
          <w:rFonts w:hint="default" w:ascii="Times New Roman Regular" w:hAnsi="Times New Roman Regular" w:cs="Times New Roman Regular"/>
          <w:sz w:val="24"/>
          <w:szCs w:val="24"/>
        </w:rPr>
        <w:t xml:space="preserve">. This policy must explain people allowed to access data and the method of access and clearly mention how data is used. Undertaking regular data backups and storing these backups in secure locations is mandatory. Even when ByteDance is the target of attacks, it can still access its data.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6" w:name="_Toc139557450"/>
      <w:bookmarkStart w:id="37" w:name="_Toc1141748120"/>
      <w:r>
        <w:rPr>
          <w:rFonts w:hint="default" w:ascii="Times New Roman Regular" w:hAnsi="Times New Roman Regular" w:cs="Times New Roman Regular"/>
          <w:color w:val="auto"/>
          <w:sz w:val="24"/>
          <w:szCs w:val="24"/>
        </w:rPr>
        <w:t>4.2 The solution to the Challenge of Risk of User Churn</w:t>
      </w:r>
      <w:bookmarkEnd w:id="36"/>
      <w:bookmarkEnd w:id="37"/>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SWOT analysis, a major challenge ByteDance faces is the prospect of holding to its clients. The user churn will force customers to walk away from the company in case of challenges. ByteDance must focus on user feedback and market trends using data analysis, market insight, and user research. According to</w:t>
      </w:r>
      <w:r>
        <w:rPr>
          <w:rFonts w:hint="default" w:ascii="Times New Roman Regular" w:hAnsi="Times New Roman Regular" w:cs="Times New Roman Regular"/>
          <w:color w:val="222222"/>
          <w:sz w:val="24"/>
          <w:szCs w:val="24"/>
          <w:shd w:val="clear" w:color="auto" w:fill="FFFFFF"/>
        </w:rPr>
        <w:t xml:space="preserve"> Am et al. (2020),</w:t>
      </w:r>
      <w:r>
        <w:rPr>
          <w:rFonts w:hint="default" w:ascii="Times New Roman Regular" w:hAnsi="Times New Roman Regular" w:cs="Times New Roman Regular"/>
          <w:sz w:val="24"/>
          <w:szCs w:val="24"/>
        </w:rPr>
        <w:t xml:space="preserve"> this aspect involves constant innovation and quality improvement to meet the rising user needs. By listening to the immediate feedback users provide, the company would minimize churn</w:t>
      </w:r>
      <w:r>
        <w:rPr>
          <w:rFonts w:hint="default" w:ascii="Times New Roman Regular" w:hAnsi="Times New Roman Regular" w:cs="Times New Roman Regular"/>
          <w:color w:val="222222"/>
          <w:sz w:val="24"/>
          <w:szCs w:val="24"/>
          <w:shd w:val="clear" w:color="auto" w:fill="FFFFFF"/>
        </w:rPr>
        <w:t xml:space="preserve"> (Milner &amp; Furnham, 2017)</w:t>
      </w:r>
      <w:r>
        <w:rPr>
          <w:rFonts w:hint="default" w:ascii="Times New Roman Regular" w:hAnsi="Times New Roman Regular" w:cs="Times New Roman Regular"/>
          <w:sz w:val="24"/>
          <w:szCs w:val="24"/>
        </w:rPr>
        <w:t xml:space="preserve">. Regardless, an accurate churn prediction model helps the company enhance consumer feedback further while accommodating their needs (Borah et al., 2020). To improve churn prediction results, ByteDance must improve its training dataset and experiment with churn modeling through advanced hybrid approaches. ByteDance's present training dataset mostly comprises features computed through simple linear averaging. If there is a well-developed model, it will improve the company's responsiveness toward consumer feedback.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Besides, ByteDance must experiment with the modeling churn and use a dataset supported by features, including the customer usage statistics in their previous six months. According to </w:t>
      </w:r>
      <w:r>
        <w:rPr>
          <w:rFonts w:hint="default" w:ascii="Times New Roman Regular" w:hAnsi="Times New Roman Regular" w:cs="Times New Roman Regular"/>
          <w:color w:val="222222"/>
          <w:sz w:val="24"/>
          <w:szCs w:val="24"/>
          <w:shd w:val="clear" w:color="auto" w:fill="FFFFFF"/>
        </w:rPr>
        <w:t>Maan &amp; Maan (2023</w:t>
      </w:r>
      <w:r>
        <w:rPr>
          <w:rFonts w:hint="default" w:ascii="Times New Roman Regular" w:hAnsi="Times New Roman Regular" w:cs="Times New Roman Regular"/>
          <w:sz w:val="24"/>
          <w:szCs w:val="24"/>
        </w:rPr>
        <w:t>), churn modeling with these time series must help identify and incorporate more complicated consumer patterns into the churn prediction. This hybrid model method is useful because it helps identify the risks of consumer churn and the potential of turning them loyal</w:t>
      </w:r>
      <w:r>
        <w:rPr>
          <w:rFonts w:hint="default" w:ascii="Times New Roman Regular" w:hAnsi="Times New Roman Regular" w:cs="Times New Roman Regular"/>
          <w:color w:val="222222"/>
          <w:sz w:val="24"/>
          <w:szCs w:val="24"/>
          <w:shd w:val="clear" w:color="auto" w:fill="FFFFFF"/>
        </w:rPr>
        <w:t xml:space="preserve"> (Figalist et al., 2019)</w:t>
      </w:r>
      <w:r>
        <w:rPr>
          <w:rFonts w:hint="default" w:ascii="Times New Roman Regular" w:hAnsi="Times New Roman Regular" w:cs="Times New Roman Regular"/>
          <w:sz w:val="24"/>
          <w:szCs w:val="24"/>
        </w:rPr>
        <w:t>. Analyzing market trends is also important for overall business success and sustainability. Businesses succeed only when they have the best model to assess consumer demands and needs. The market demands are key for businesses to help ByteDance to understand consumer needs, which helps the company to remodel its activities.</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8" w:name="_Toc139557451"/>
      <w:bookmarkStart w:id="39" w:name="_Toc1594266895"/>
      <w:r>
        <w:rPr>
          <w:rFonts w:hint="default" w:ascii="Times New Roman Regular" w:hAnsi="Times New Roman Regular" w:cs="Times New Roman Regular"/>
          <w:color w:val="auto"/>
          <w:sz w:val="24"/>
          <w:szCs w:val="24"/>
        </w:rPr>
        <w:t>4.3 The Solution to Address Regulatory Challenges</w:t>
      </w:r>
      <w:bookmarkEnd w:id="38"/>
      <w:bookmarkEnd w:id="3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target market analysis shows that ByteDance faces a major hindrance in its expansion efforts. This is because of the difficulties to navigate the complex marketplace. For the regulator requirements in various regions and countries, ByteDance must ensure its products and services comply with domestic laws. </w:t>
      </w:r>
      <w:r>
        <w:rPr>
          <w:rFonts w:hint="default" w:ascii="Times New Roman Regular" w:hAnsi="Times New Roman Regular" w:cs="Times New Roman Regular"/>
          <w:color w:val="222222"/>
          <w:sz w:val="24"/>
          <w:szCs w:val="24"/>
          <w:shd w:val="clear" w:color="auto" w:fill="FFFFFF"/>
        </w:rPr>
        <w:t xml:space="preserve">Ardigó (2019) mentions that </w:t>
      </w:r>
      <w:r>
        <w:rPr>
          <w:rFonts w:hint="default" w:ascii="Times New Roman Regular" w:hAnsi="Times New Roman Regular" w:cs="Times New Roman Regular"/>
          <w:sz w:val="24"/>
          <w:szCs w:val="24"/>
        </w:rPr>
        <w:t>this can be accomplished by actively collaborating with governments and regulators. As users post and watch videos, ByteDance collects data behind the scene, tracking users' online activities and preferences. ByteDance’s global growth and expansion has resulted in regulatory issues for countries globally. Governments have found it difficult to address the widening scope of digital regulations in China, from India, Pakistan, Japan, and the U.S. to Australia. This has set the stage for global data collection by China. As data is gathered without consent, the privacy of companies, government bodies, and individuals is at a huge risk, posing a serious national security threat</w:t>
      </w:r>
      <w:r>
        <w:rPr>
          <w:rFonts w:hint="default" w:ascii="Times New Roman Regular" w:hAnsi="Times New Roman Regular" w:cs="Times New Roman Regular"/>
          <w:color w:val="222222"/>
          <w:sz w:val="24"/>
          <w:szCs w:val="24"/>
          <w:shd w:val="clear" w:color="auto" w:fill="FFFFFF"/>
        </w:rPr>
        <w:t xml:space="preserve"> (Lincicome et al. 2023)</w:t>
      </w:r>
      <w:r>
        <w:rPr>
          <w:rFonts w:hint="default" w:ascii="Times New Roman Regular" w:hAnsi="Times New Roman Regular" w:cs="Times New Roman Regular"/>
          <w:sz w:val="24"/>
          <w:szCs w:val="24"/>
        </w:rPr>
        <w:t xml:space="preserve">. The wide digital landscape in China has produced a system that powerfully challenges democracies globally. A few governments have established and implemented a sustainable and clear local approach to manage data sharing among platforms, national governments, and users.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These regulations are ineffective when they do not work internationally. </w:t>
      </w: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Therefore, governments must work together to create basic data-transfer agreements. For example, China and the EU should form guidelines on ways organizations deal with data transfer across borders. Countries must ensure they develop strong national data-protection laws. This implies re-prioritizing the national security issues above company growth and profits in other nations (Lin, 2022). Whenever it concerns the regulation of global technology organizations, financial issues are lower for tech importers</w:t>
      </w:r>
      <w:r>
        <w:rPr>
          <w:rFonts w:hint="default" w:ascii="Times New Roman Regular" w:hAnsi="Times New Roman Regular" w:cs="Times New Roman Regular"/>
          <w:color w:val="222222"/>
          <w:sz w:val="24"/>
          <w:szCs w:val="24"/>
          <w:shd w:val="clear" w:color="auto" w:fill="FFFFFF"/>
        </w:rPr>
        <w:t xml:space="preserve"> (Suda, 2020)</w:t>
      </w:r>
      <w:r>
        <w:rPr>
          <w:rFonts w:hint="default" w:ascii="Times New Roman Regular" w:hAnsi="Times New Roman Regular" w:cs="Times New Roman Regular"/>
          <w:sz w:val="24"/>
          <w:szCs w:val="24"/>
        </w:rPr>
        <w:t>. Wealthy nations should assist the less affluent ones in creating the technical infrastructure required for digital oversight</w:t>
      </w:r>
      <w:r>
        <w:rPr>
          <w:rFonts w:hint="default" w:ascii="Times New Roman Regular" w:hAnsi="Times New Roman Regular" w:cs="Times New Roman Regular"/>
          <w:color w:val="222222"/>
          <w:sz w:val="24"/>
          <w:szCs w:val="24"/>
          <w:shd w:val="clear" w:color="auto" w:fill="FFFFFF"/>
        </w:rPr>
        <w:t xml:space="preserve"> (Voss, 2022)</w:t>
      </w:r>
      <w:r>
        <w:rPr>
          <w:rFonts w:hint="default" w:ascii="Times New Roman Regular" w:hAnsi="Times New Roman Regular" w:cs="Times New Roman Regular"/>
          <w:sz w:val="24"/>
          <w:szCs w:val="24"/>
        </w:rPr>
        <w:t xml:space="preserve">. ByteDance should coordinate with other governments to help the company have better relationships with the company. These policies should help ByteDance understand the national security issues the company faces and create the right methods to deal with issues surrounding user data. </w:t>
      </w:r>
    </w:p>
    <w:p>
      <w:pPr>
        <w:rPr>
          <w:rFonts w:hint="default" w:ascii="Times New Roman Bold" w:hAnsi="Times New Roman Bold" w:cs="Times New Roman Bold"/>
          <w:b/>
          <w:bCs/>
          <w:color w:val="auto"/>
          <w:sz w:val="28"/>
          <w:szCs w:val="28"/>
        </w:rPr>
      </w:pPr>
      <w:bookmarkStart w:id="40" w:name="_Toc139557452"/>
      <w:r>
        <w:rPr>
          <w:rFonts w:hint="default" w:ascii="Times New Roman Bold" w:hAnsi="Times New Roman Bold" w:cs="Times New Roman Bold"/>
          <w:b/>
          <w:bCs/>
          <w:color w:val="auto"/>
          <w:sz w:val="28"/>
          <w:szCs w:val="28"/>
        </w:rPr>
        <w:br w:type="page"/>
      </w:r>
    </w:p>
    <w:p>
      <w:pPr>
        <w:pStyle w:val="2"/>
        <w:bidi w:val="0"/>
        <w:rPr>
          <w:rFonts w:hint="default" w:ascii="Times New Roman Bold" w:hAnsi="Times New Roman Bold" w:cs="Times New Roman Bold"/>
          <w:b/>
          <w:bCs/>
          <w:color w:val="auto"/>
          <w:sz w:val="28"/>
          <w:szCs w:val="28"/>
        </w:rPr>
      </w:pPr>
      <w:bookmarkStart w:id="41" w:name="_Toc690240646"/>
      <w:r>
        <w:rPr>
          <w:rFonts w:hint="default" w:ascii="Times New Roman Bold" w:hAnsi="Times New Roman Bold" w:cs="Times New Roman Bold"/>
          <w:b/>
          <w:bCs/>
          <w:color w:val="auto"/>
          <w:sz w:val="28"/>
          <w:szCs w:val="28"/>
        </w:rPr>
        <w:t>5.0 Conclusion</w:t>
      </w:r>
      <w:bookmarkEnd w:id="40"/>
      <w:bookmarkEnd w:id="4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macro and micro business environment analysis of ByteDance demonstrates that the company has faced serious hurdles for over a decade. As identified, the challenges ByteDance faces include ensuring the quality of its content and data privacy issues. ByteDance also finds it difficult to leverage its impact on social media networks and reduce the perceived usefulness for users. The recommendations show that ByteDance must improve content quality and adopt a more refined content filtering method. This promotes high-quality content. According to these findings, ByteDance uses social media as a marketing platform to achieve a competitive advantage. At the same time, there is an option for ByteDance to develop its offerings better. ByteDance must focus on data privacy regulatory issues and diversifying innovative capabilities that should help the company. The core of the company's recommended strategies should revolve around addressing regulatory challenges. ByteDance should work with governments globally to find amicable solutions to national security priorities. ByteDance should also encrypt user data to overcome the threat posed by user privacy issues. If these issues are addressed, user churn risks will be reduced. These are the best recommendations that should help ByteDance to achieve business growth, sustainability, and success amid the backlash of exposing user data.</w:t>
      </w:r>
    </w:p>
    <w:p>
      <w:pPr>
        <w:spacing w:before="100" w:beforeAutospacing="1" w:after="100" w:afterAutospacing="1" w:line="480" w:lineRule="auto"/>
        <w:contextualSpacing/>
        <w:rPr>
          <w:rFonts w:ascii="Arial" w:hAnsi="Arial" w:cs="Arial" w:eastAsiaTheme="majorEastAsia"/>
          <w:b/>
          <w:sz w:val="24"/>
          <w:szCs w:val="24"/>
        </w:rPr>
      </w:pPr>
      <w:r>
        <w:rPr>
          <w:rFonts w:ascii="Arial" w:hAnsi="Arial" w:cs="Arial"/>
          <w:b/>
          <w:sz w:val="24"/>
          <w:szCs w:val="24"/>
        </w:rPr>
        <w:br w:type="page"/>
      </w:r>
    </w:p>
    <w:p>
      <w:pPr>
        <w:pStyle w:val="2"/>
        <w:bidi w:val="0"/>
        <w:rPr>
          <w:rFonts w:hint="default" w:ascii="Times New Roman Bold" w:hAnsi="Times New Roman Bold" w:cs="Times New Roman Bold"/>
          <w:b/>
          <w:bCs/>
          <w:color w:val="auto"/>
          <w:sz w:val="28"/>
          <w:szCs w:val="28"/>
        </w:rPr>
      </w:pPr>
      <w:bookmarkStart w:id="42" w:name="_Toc139557453"/>
      <w:bookmarkStart w:id="43" w:name="_Toc167876228"/>
      <w:r>
        <w:rPr>
          <w:rFonts w:hint="default" w:ascii="Times New Roman Bold" w:hAnsi="Times New Roman Bold" w:cs="Times New Roman Bold"/>
          <w:b/>
          <w:bCs/>
          <w:color w:val="auto"/>
          <w:sz w:val="28"/>
          <w:szCs w:val="28"/>
        </w:rPr>
        <w:t>6.0 References</w:t>
      </w:r>
      <w:bookmarkEnd w:id="42"/>
      <w:bookmarkEnd w:id="43"/>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Am, J. B., Furstenthal, L., Jorge, F., &amp; Roth, E. (2020). Innovation in a crisis: Why it is more critical than ever. </w:t>
      </w:r>
      <w:r>
        <w:rPr>
          <w:rFonts w:hint="default" w:ascii="Times New Roman Italic" w:hAnsi="Times New Roman Italic" w:cs="Times New Roman Italic"/>
          <w:i/>
          <w:iCs w:val="0"/>
          <w:color w:val="222222"/>
          <w:sz w:val="24"/>
          <w:szCs w:val="24"/>
          <w:shd w:val="clear" w:color="auto" w:fill="FFFFFF"/>
        </w:rPr>
        <w:t>McKinsey &amp; Company.</w:t>
      </w:r>
      <w:r>
        <w:rPr>
          <w:rFonts w:hint="default" w:ascii="Times New Roman Italic" w:hAnsi="Times New Roman Italic" w:cs="Times New Roman Italic"/>
          <w:i/>
          <w:iCs w:val="0"/>
          <w:sz w:val="24"/>
          <w:szCs w:val="24"/>
        </w:rPr>
        <w:t xml:space="preserve"> </w:t>
      </w:r>
      <w:r>
        <w:rPr>
          <w:rFonts w:hint="default" w:ascii="Times New Roman" w:hAnsi="Times New Roman" w:cs="Times New Roman"/>
          <w:i w:val="0"/>
          <w:iCs/>
          <w:color w:val="222222"/>
          <w:sz w:val="24"/>
          <w:szCs w:val="24"/>
          <w:shd w:val="clear" w:color="auto" w:fill="FFFFFF"/>
        </w:rPr>
        <w:t>https://technologyleaders.co.uk/wp-content/uploads/2020/07/Innovation-in-a-crisis-Why-it-is-more-critical-than-ever.pdf</w:t>
      </w:r>
    </w:p>
    <w:p>
      <w:pPr>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Aragòn-Correa, J. A., Marcus, A. A., &amp; Vogel, D. (2020). The effects of mandatory and voluntary regulatory pressures on firms’ environmental strategies: A review and recommendations for future research. </w:t>
      </w:r>
      <w:r>
        <w:rPr>
          <w:rFonts w:hint="default" w:ascii="Times New Roman Italic" w:hAnsi="Times New Roman Italic" w:cs="Times New Roman Italic"/>
          <w:i/>
          <w:iCs w:val="0"/>
          <w:color w:val="222222"/>
          <w:sz w:val="24"/>
          <w:szCs w:val="24"/>
          <w:shd w:val="clear" w:color="auto" w:fill="FFFFFF"/>
        </w:rPr>
        <w:t>Academy of Management Annals</w:t>
      </w:r>
      <w:r>
        <w:rPr>
          <w:rFonts w:hint="default" w:ascii="Times New Roman" w:hAnsi="Times New Roman" w:cs="Times New Roman"/>
          <w:i w:val="0"/>
          <w:iCs/>
          <w:color w:val="222222"/>
          <w:sz w:val="24"/>
          <w:szCs w:val="24"/>
          <w:shd w:val="clear" w:color="auto" w:fill="FFFFFF"/>
        </w:rPr>
        <w:t>, 14(1), 339-365. https://carlsonschool.umn.edu/sites/carlsonschool.umn.edu/files/2020-01/annals.2018.0014.pdf</w:t>
      </w:r>
    </w:p>
    <w:p>
      <w:pPr>
        <w:tabs>
          <w:tab w:val="left" w:pos="720"/>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Ardigó, I. A. (2019). </w:t>
      </w:r>
      <w:r>
        <w:rPr>
          <w:rFonts w:hint="default" w:ascii="Times New Roman Italic" w:hAnsi="Times New Roman Italic" w:cs="Times New Roman Italic"/>
          <w:i/>
          <w:iCs w:val="0"/>
          <w:color w:val="222222"/>
          <w:sz w:val="24"/>
          <w:szCs w:val="24"/>
          <w:shd w:val="clear" w:color="auto" w:fill="FFFFFF"/>
        </w:rPr>
        <w:t>Local government accountability mechanisms</w:t>
      </w:r>
      <w:r>
        <w:rPr>
          <w:rFonts w:hint="default" w:ascii="Times New Roman" w:hAnsi="Times New Roman" w:cs="Times New Roman"/>
          <w:i w:val="0"/>
          <w:iCs/>
          <w:color w:val="222222"/>
          <w:sz w:val="24"/>
          <w:szCs w:val="24"/>
          <w:shd w:val="clear" w:color="auto" w:fill="FFFFFF"/>
        </w:rPr>
        <w:t>. Transparency International..</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https://beta.u4.no/publications/local-government-accountability-mechanisms.pdf</w:t>
      </w:r>
    </w:p>
    <w:p>
      <w:pPr>
        <w:tabs>
          <w:tab w:val="left" w:pos="720"/>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Becker, J. U., Spann, M., &amp; Barrot, C. (2020). Impact of proactive postsales service and cross-selling activities on customer churn and service calls. </w:t>
      </w:r>
      <w:r>
        <w:rPr>
          <w:rFonts w:hint="default" w:ascii="Times New Roman Italic" w:hAnsi="Times New Roman Italic" w:cs="Times New Roman Italic"/>
          <w:i/>
          <w:iCs w:val="0"/>
          <w:color w:val="222222"/>
          <w:sz w:val="24"/>
          <w:szCs w:val="24"/>
          <w:shd w:val="clear" w:color="auto" w:fill="FFFFFF"/>
        </w:rPr>
        <w:t>Journal of Service Research</w:t>
      </w:r>
      <w:r>
        <w:rPr>
          <w:rFonts w:hint="default" w:ascii="Times New Roman" w:hAnsi="Times New Roman" w:cs="Times New Roman"/>
          <w:i w:val="0"/>
          <w:iCs/>
          <w:color w:val="222222"/>
          <w:sz w:val="24"/>
          <w:szCs w:val="24"/>
          <w:shd w:val="clear" w:color="auto" w:fill="FFFFFF"/>
        </w:rPr>
        <w:t>, 23(1), 53-69. https://scholar.google.com/scholar?output=instlink&amp;q=info:iBGC1lDhgtgJ:scholar.google.com/&amp;hl=en&amp;as_sdt=0,5&amp;as_ylo=2019&amp;scillfp=18101543144966749377&amp;oi=lle</w:t>
      </w:r>
    </w:p>
    <w:p>
      <w:pPr>
        <w:tabs>
          <w:tab w:val="left" w:pos="1999"/>
          <w:tab w:val="left" w:pos="2622"/>
        </w:tabs>
        <w:spacing w:before="100" w:beforeAutospacing="1" w:after="100" w:afterAutospacing="1" w:line="480" w:lineRule="auto"/>
        <w:ind w:left="720" w:hanging="720"/>
        <w:contextualSpacing/>
        <w:rPr>
          <w:rFonts w:hint="default" w:ascii="Times New Roman" w:hAnsi="Times New Roman" w:cs="Times New Roman"/>
          <w:i w:val="0"/>
          <w:iCs w:val="0"/>
          <w:color w:val="222222"/>
          <w:sz w:val="24"/>
          <w:szCs w:val="24"/>
          <w:shd w:val="clear" w:color="auto" w:fill="FFFFFF"/>
        </w:rPr>
      </w:pPr>
      <w:r>
        <w:rPr>
          <w:rFonts w:hint="default" w:ascii="Times New Roman" w:hAnsi="Times New Roman" w:cs="Times New Roman"/>
          <w:i w:val="0"/>
          <w:iCs w:val="0"/>
          <w:color w:val="222222"/>
          <w:sz w:val="24"/>
          <w:szCs w:val="24"/>
          <w:shd w:val="clear" w:color="auto" w:fill="FFFFFF"/>
        </w:rPr>
        <w:t>Borah, S. B., Prakhya, S., &amp; Sharma, A. (2020). Leveraging service recovery strategies to reduce customer churn in an emerging market. </w:t>
      </w:r>
      <w:r>
        <w:rPr>
          <w:rFonts w:hint="default" w:ascii="Times New Roman Italic" w:hAnsi="Times New Roman Italic" w:cs="Times New Roman Italic"/>
          <w:i/>
          <w:iCs/>
          <w:color w:val="222222"/>
          <w:sz w:val="24"/>
          <w:szCs w:val="24"/>
          <w:shd w:val="clear" w:color="auto" w:fill="FFFFFF"/>
        </w:rPr>
        <w:t>Journal of the Academy of Marketing Science</w:t>
      </w:r>
      <w:r>
        <w:rPr>
          <w:rFonts w:hint="default" w:ascii="Times New Roman" w:hAnsi="Times New Roman" w:cs="Times New Roman"/>
          <w:i w:val="0"/>
          <w:iCs w:val="0"/>
          <w:color w:val="222222"/>
          <w:sz w:val="24"/>
          <w:szCs w:val="24"/>
          <w:shd w:val="clear" w:color="auto" w:fill="FFFFFF"/>
        </w:rPr>
        <w:t>, 48, 848-868.</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color w:val="222222"/>
          <w:sz w:val="24"/>
          <w:szCs w:val="24"/>
          <w:shd w:val="clear" w:color="auto" w:fill="FFFFFF"/>
        </w:rPr>
        <w:t>https://mays.tamu.edu/center-for-retailing-studies/wp-content/uploads/sites/18/2021/03/LEVERAGING-SERVICE-RECOVERY-STRATEGIES-TO-REDUCE-CUSTOMER-CHURN-IN-AN-EMERGING-MARKET.pdf</w:t>
      </w:r>
    </w:p>
    <w:p>
      <w:pPr>
        <w:tabs>
          <w:tab w:val="left" w:pos="2751"/>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Clausius, M. (2022). The Banning of TikTok, and the Ban of Foreign Software for National Security Purposes. </w:t>
      </w:r>
      <w:r>
        <w:rPr>
          <w:rFonts w:hint="default" w:ascii="Times New Roman Italic" w:hAnsi="Times New Roman Italic" w:cs="Times New Roman Italic"/>
          <w:i/>
          <w:iCs w:val="0"/>
          <w:color w:val="222222"/>
          <w:sz w:val="24"/>
          <w:szCs w:val="24"/>
          <w:shd w:val="clear" w:color="auto" w:fill="FFFFFF"/>
        </w:rPr>
        <w:t>Wash. U. Global Stud. L. Rev</w:t>
      </w:r>
      <w:r>
        <w:rPr>
          <w:rFonts w:hint="default" w:ascii="Times New Roman" w:hAnsi="Times New Roman" w:cs="Times New Roman"/>
          <w:i w:val="0"/>
          <w:iCs/>
          <w:color w:val="222222"/>
          <w:sz w:val="24"/>
          <w:szCs w:val="24"/>
          <w:shd w:val="clear" w:color="auto" w:fill="FFFFFF"/>
        </w:rPr>
        <w:t>., 21, 273.</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https://journals.library.wustl.edu/globalstudies/article/id/8751/download/pdf/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Deligiannis, A., &amp; Argyriou, C. (2020). Designing a Real-Time Data-Driven Customer Churn Risk Indicator for Subscription Commerce. </w:t>
      </w:r>
      <w:r>
        <w:rPr>
          <w:rFonts w:hint="default" w:ascii="Times New Roman Italic" w:hAnsi="Times New Roman Italic" w:cs="Times New Roman Italic"/>
          <w:i/>
          <w:iCs w:val="0"/>
          <w:color w:val="222222"/>
          <w:sz w:val="24"/>
          <w:szCs w:val="24"/>
          <w:shd w:val="clear" w:color="auto" w:fill="FFFFFF"/>
        </w:rPr>
        <w:t>International Journal of Information Engineering &amp; Electronic Business</w:t>
      </w:r>
      <w:r>
        <w:rPr>
          <w:rFonts w:hint="default" w:ascii="Times New Roman" w:hAnsi="Times New Roman" w:cs="Times New Roman"/>
          <w:i w:val="0"/>
          <w:iCs/>
          <w:color w:val="222222"/>
          <w:sz w:val="24"/>
          <w:szCs w:val="24"/>
          <w:shd w:val="clear" w:color="auto" w:fill="FFFFFF"/>
        </w:rPr>
        <w:t>, 12(4).</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researchgate.net/profile/Alexandros-Deligiannis-2/publication/343537513_Designing_a_Real-Time_Data-Driven_Customer_Churn_Risk_Indicator_for_Subscription_Commerce/links/5f2fca6b458515b7290fe0ba/Designing-a-Real-Time-Data-Driven-Customer-Churn-Risk-Indicator-for-Subscription-Commerce.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Edwine, N., Wang, W., Song, W., &amp; Ssebuggwawo, D. (2022). Detecting the risk of customer churn in telecom sector: a comparative study.</w:t>
      </w:r>
      <w:r>
        <w:rPr>
          <w:rFonts w:hint="default" w:ascii="Times New Roman Italic" w:hAnsi="Times New Roman Italic" w:cs="Times New Roman Italic"/>
          <w:i/>
          <w:iCs w:val="0"/>
          <w:color w:val="222222"/>
          <w:sz w:val="24"/>
          <w:szCs w:val="24"/>
          <w:shd w:val="clear" w:color="auto" w:fill="FFFFFF"/>
        </w:rPr>
        <w:t> Mathematical Problems in Engineering</w:t>
      </w:r>
      <w:r>
        <w:rPr>
          <w:rFonts w:hint="default" w:ascii="Times New Roman" w:hAnsi="Times New Roman" w:cs="Times New Roman"/>
          <w:i w:val="0"/>
          <w:iCs/>
          <w:color w:val="222222"/>
          <w:sz w:val="24"/>
          <w:szCs w:val="24"/>
          <w:shd w:val="clear" w:color="auto" w:fill="FFFFFF"/>
        </w:rPr>
        <w:t>, 2022.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https://www.hindawi.com/journals/mpe/2022/8534739/</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Fan, X., Luo, J., &amp; Wang, X. (2023, February). Understanding TikTok Usage: Communication Strategy of ByteDance Based on the Background of New Media. In </w:t>
      </w:r>
      <w:r>
        <w:rPr>
          <w:rFonts w:hint="default" w:ascii="Times New Roman Italic" w:hAnsi="Times New Roman Italic" w:cs="Times New Roman Italic"/>
          <w:i/>
          <w:iCs w:val="0"/>
          <w:color w:val="222222"/>
          <w:sz w:val="24"/>
          <w:szCs w:val="24"/>
          <w:shd w:val="clear" w:color="auto" w:fill="FFFFFF"/>
        </w:rPr>
        <w:t>2022 4th International Conference on Literature, Art and Human Development (ICLAHD 2022)</w:t>
      </w:r>
      <w:r>
        <w:rPr>
          <w:rFonts w:hint="default" w:ascii="Times New Roman" w:hAnsi="Times New Roman" w:cs="Times New Roman"/>
          <w:i w:val="0"/>
          <w:iCs/>
          <w:color w:val="222222"/>
          <w:sz w:val="24"/>
          <w:szCs w:val="24"/>
          <w:shd w:val="clear" w:color="auto" w:fill="FFFFFF"/>
        </w:rPr>
        <w:t> (pp. 226-236). Atlantis Press.</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https://www.atlantis-press.com/article/125984496.pdf</w:t>
      </w:r>
    </w:p>
    <w:p>
      <w:pPr>
        <w:tabs>
          <w:tab w:val="left" w:pos="720"/>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Faritha Banu, J., Neelakandan, S., Geetha, B. T., Selvalakshmi, V., Umadevi, A., &amp; Martinson, E. O. (2022). Artificial intelligence based customer churn prediction model for business markets. </w:t>
      </w:r>
      <w:r>
        <w:rPr>
          <w:rFonts w:hint="default" w:ascii="Times New Roman Italic" w:hAnsi="Times New Roman Italic" w:cs="Times New Roman Italic"/>
          <w:i/>
          <w:iCs w:val="0"/>
          <w:color w:val="222222"/>
          <w:sz w:val="24"/>
          <w:szCs w:val="24"/>
          <w:shd w:val="clear" w:color="auto" w:fill="FFFFFF"/>
        </w:rPr>
        <w:t>Computational Intelligence and Neuroscience</w:t>
      </w:r>
      <w:r>
        <w:rPr>
          <w:rFonts w:hint="default" w:ascii="Times New Roman" w:hAnsi="Times New Roman" w:cs="Times New Roman"/>
          <w:i w:val="0"/>
          <w:iCs/>
          <w:color w:val="222222"/>
          <w:sz w:val="24"/>
          <w:szCs w:val="24"/>
          <w:shd w:val="clear" w:color="auto" w:fill="FFFFFF"/>
        </w:rPr>
        <w:t>, 2022.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https://www.hindawi.com/journals/cin/2022/1703696/</w:t>
      </w:r>
    </w:p>
    <w:p>
      <w:pPr>
        <w:tabs>
          <w:tab w:val="left" w:pos="1999"/>
          <w:tab w:val="left" w:pos="2622"/>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Figalist, I., Elsner, C., Bosch, J., &amp; Olsson, H. H. (2019). Customer churn prediction in B2B contexts. In </w:t>
      </w:r>
      <w:r>
        <w:rPr>
          <w:rFonts w:hint="default" w:ascii="Times New Roman Italic" w:hAnsi="Times New Roman Italic" w:cs="Times New Roman Italic"/>
          <w:i/>
          <w:iCs w:val="0"/>
          <w:color w:val="222222"/>
          <w:sz w:val="24"/>
          <w:szCs w:val="24"/>
          <w:shd w:val="clear" w:color="auto" w:fill="FFFFFF"/>
        </w:rPr>
        <w:t>Software Business: 10th International Conference, ICSOB 2019, Jyväskylä, Finland, November 18–20, 2019, Proceedings 10 </w:t>
      </w:r>
      <w:r>
        <w:rPr>
          <w:rFonts w:hint="default" w:ascii="Times New Roman" w:hAnsi="Times New Roman" w:cs="Times New Roman"/>
          <w:i w:val="0"/>
          <w:iCs/>
          <w:color w:val="222222"/>
          <w:sz w:val="24"/>
          <w:szCs w:val="24"/>
          <w:shd w:val="clear" w:color="auto" w:fill="FFFFFF"/>
        </w:rPr>
        <w:t>(pp. 378-386). Springer International Publishing.</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https://www.researchgate.net/profile/Helena-Olsson/publication/338950901_Customer_Churn_Prediction_in_B2B_Contexts/links/5e344a54299bf1cdb9025503/Customer-Churn-Prediction-in-B2B-Contexts.pdf</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Herkenrath, C., Hoeborn, G., &amp; Stich, V. (2023). Why Companies Fail With Objectives And Key Results: An Analysis Of Implementation Frameworks. https://epub.fir.de/files/2505/fir_Why_companies_fail_Herkenrath_et_al_CPSL_2023.pdf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Jia, L., &amp; Ruan, L. (2020). Going global: Comparing Chinese mobile applications' data and user privacy governance at home and abroad. </w:t>
      </w:r>
      <w:r>
        <w:rPr>
          <w:rFonts w:hint="default" w:ascii="Times New Roman Italic" w:hAnsi="Times New Roman Italic" w:cs="Times New Roman Italic"/>
          <w:i/>
          <w:iCs w:val="0"/>
          <w:color w:val="222222"/>
          <w:sz w:val="24"/>
          <w:szCs w:val="24"/>
          <w:shd w:val="clear" w:color="auto" w:fill="FFFFFF"/>
        </w:rPr>
        <w:t>Internet policy review</w:t>
      </w:r>
      <w:r>
        <w:rPr>
          <w:rFonts w:hint="default" w:ascii="Times New Roman" w:hAnsi="Times New Roman" w:cs="Times New Roman"/>
          <w:i w:val="0"/>
          <w:iCs/>
          <w:color w:val="222222"/>
          <w:sz w:val="24"/>
          <w:szCs w:val="24"/>
          <w:shd w:val="clear" w:color="auto" w:fill="FFFFFF"/>
        </w:rPr>
        <w:t>, 9(3), 1-22. https://www.econstor.eu/bitstream/10419/224935/1/1733850600.pdf</w:t>
      </w:r>
    </w:p>
    <w:p>
      <w:pPr>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Jia, P., &amp; Stan, C. (2021). Artificial intelligence factory, data risk, and vcs’ mediation: The case of bytedance, an ai-powered startup. </w:t>
      </w:r>
      <w:r>
        <w:rPr>
          <w:rFonts w:hint="default" w:ascii="Times New Roman Italic" w:hAnsi="Times New Roman Italic" w:cs="Times New Roman Italic"/>
          <w:i/>
          <w:iCs w:val="0"/>
          <w:color w:val="222222"/>
          <w:sz w:val="24"/>
          <w:szCs w:val="24"/>
          <w:shd w:val="clear" w:color="auto" w:fill="FFFFFF"/>
        </w:rPr>
        <w:t>Journal of Risk and Financial Management</w:t>
      </w:r>
      <w:r>
        <w:rPr>
          <w:rFonts w:hint="default" w:ascii="Times New Roman" w:hAnsi="Times New Roman" w:cs="Times New Roman"/>
          <w:i w:val="0"/>
          <w:iCs/>
          <w:color w:val="222222"/>
          <w:sz w:val="24"/>
          <w:szCs w:val="24"/>
          <w:shd w:val="clear" w:color="auto" w:fill="FFFFFF"/>
        </w:rPr>
        <w:t>, 14(5), 203.</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https://www.mdpi.com/1911-8074/14/5/203/pdf</w:t>
      </w:r>
    </w:p>
    <w:p>
      <w:pPr>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Kapustina, L., Lipková, Ľ., Silin, Y., &amp; Drevalev, A. (2020). US-China trade war: Causes and outcomes. In </w:t>
      </w:r>
      <w:r>
        <w:rPr>
          <w:rFonts w:hint="default" w:ascii="Times New Roman Italic" w:hAnsi="Times New Roman Italic" w:cs="Times New Roman Italic"/>
          <w:i/>
          <w:iCs w:val="0"/>
          <w:color w:val="222222"/>
          <w:sz w:val="24"/>
          <w:szCs w:val="24"/>
          <w:shd w:val="clear" w:color="auto" w:fill="FFFFFF"/>
        </w:rPr>
        <w:t>SHS Web of Conferences</w:t>
      </w:r>
      <w:r>
        <w:rPr>
          <w:rFonts w:hint="default" w:ascii="Times New Roman" w:hAnsi="Times New Roman" w:cs="Times New Roman"/>
          <w:i w:val="0"/>
          <w:iCs/>
          <w:color w:val="222222"/>
          <w:sz w:val="24"/>
          <w:szCs w:val="24"/>
          <w:shd w:val="clear" w:color="auto" w:fill="FFFFFF"/>
        </w:rPr>
        <w:t> (Vol. 73, p. 01012). EDP Sciences. https://www.shs-conferences.org/articles/shsconf/pdf/2020/01/shsconf_ies_2019_01012.pdf</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Koleson, J. (2020). TikTok is on the clock, will democracy stop?.</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222222"/>
          <w:sz w:val="24"/>
          <w:szCs w:val="24"/>
          <w:shd w:val="clear" w:color="auto" w:fill="FFFFFF"/>
        </w:rPr>
        <w:t>https://scholarship.law.slu.edu/cgi/viewcontent.cgi?article=1042&amp;context=lawjournalonline</w:t>
      </w:r>
    </w:p>
    <w:p>
      <w:pPr>
        <w:spacing w:before="100" w:beforeAutospacing="1" w:after="100" w:afterAutospacing="1" w:line="480" w:lineRule="auto"/>
        <w:ind w:left="720" w:hanging="720"/>
        <w:contextualSpacing/>
        <w:rPr>
          <w:rFonts w:hint="default" w:ascii="Times New Roman" w:hAnsi="Times New Roman" w:cs="Times New Roman"/>
          <w:b w:val="0"/>
          <w:bCs w:val="0"/>
          <w:i w:val="0"/>
          <w:iCs/>
          <w:color w:val="222222"/>
          <w:sz w:val="24"/>
          <w:szCs w:val="24"/>
          <w:shd w:val="clear" w:color="auto" w:fill="FFFFFF"/>
        </w:rPr>
      </w:pPr>
      <w:r>
        <w:rPr>
          <w:rFonts w:hint="default" w:ascii="Times New Roman" w:hAnsi="Times New Roman" w:cs="Times New Roman"/>
          <w:b w:val="0"/>
          <w:bCs w:val="0"/>
          <w:i w:val="0"/>
          <w:iCs/>
          <w:color w:val="222222"/>
          <w:sz w:val="24"/>
          <w:szCs w:val="24"/>
          <w:shd w:val="clear" w:color="auto" w:fill="FFFFFF"/>
        </w:rPr>
        <w:t>Lin, H. Y. (2022). Integrate the hierarchical cluster elliptic curve key agreement with multiple secure data transfer modes into wireless sensor networks. </w:t>
      </w:r>
      <w:r>
        <w:rPr>
          <w:rFonts w:hint="default" w:ascii="Times New Roman Italic" w:hAnsi="Times New Roman Italic" w:cs="Times New Roman Italic"/>
          <w:b w:val="0"/>
          <w:bCs w:val="0"/>
          <w:i/>
          <w:iCs w:val="0"/>
          <w:color w:val="222222"/>
          <w:sz w:val="24"/>
          <w:szCs w:val="24"/>
          <w:shd w:val="clear" w:color="auto" w:fill="FFFFFF"/>
        </w:rPr>
        <w:t>Connection Science</w:t>
      </w:r>
      <w:r>
        <w:rPr>
          <w:rFonts w:hint="default" w:ascii="Times New Roman" w:hAnsi="Times New Roman" w:cs="Times New Roman"/>
          <w:b w:val="0"/>
          <w:bCs w:val="0"/>
          <w:i w:val="0"/>
          <w:iCs/>
          <w:color w:val="222222"/>
          <w:sz w:val="24"/>
          <w:szCs w:val="24"/>
          <w:shd w:val="clear" w:color="auto" w:fill="FFFFFF"/>
        </w:rPr>
        <w:t>, 34(1), 274-300.</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Lincicome, S., Packard, C., Huddleston, J., &amp; Duffield, W. (2023). “TikTok Legislation” Is a Blank Check for Government Encroachment Upon Americans’ Wealth, Privacy, and Safety.</w:t>
      </w:r>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Liu, L. (2022). Social Media Marketing Strategy-The Case of Tik Tok. </w:t>
      </w:r>
      <w:r>
        <w:rPr>
          <w:rFonts w:hint="default" w:ascii="Times New Roman Italic" w:hAnsi="Times New Roman Italic" w:cs="Times New Roman Italic"/>
          <w:i/>
          <w:iCs w:val="0"/>
          <w:color w:val="222222"/>
          <w:sz w:val="24"/>
          <w:szCs w:val="24"/>
          <w:shd w:val="clear" w:color="auto" w:fill="FFFFFF"/>
        </w:rPr>
        <w:t>Highlights in Business, Economics and Management</w:t>
      </w:r>
      <w:r>
        <w:rPr>
          <w:rFonts w:hint="default" w:ascii="Times New Roman" w:hAnsi="Times New Roman" w:cs="Times New Roman"/>
          <w:i w:val="0"/>
          <w:iCs/>
          <w:color w:val="222222"/>
          <w:sz w:val="24"/>
          <w:szCs w:val="24"/>
          <w:shd w:val="clear" w:color="auto" w:fill="FFFFFF"/>
        </w:rPr>
        <w:t>, 2, 147-153.</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https://drpress.org/ojs/index.php/HBEM/article/view/2353/2255</w:t>
      </w:r>
    </w:p>
    <w:p>
      <w:pPr>
        <w:tabs>
          <w:tab w:val="left" w:pos="1999"/>
          <w:tab w:val="left" w:pos="2622"/>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Maan, J., &amp; Maan, H. (2023). Customer Churn Prediction Model using Explainable Machine Learning. </w:t>
      </w:r>
      <w:r>
        <w:rPr>
          <w:rFonts w:hint="default" w:ascii="Times New Roman Italic" w:hAnsi="Times New Roman Italic" w:cs="Times New Roman Italic"/>
          <w:i/>
          <w:iCs w:val="0"/>
          <w:color w:val="222222"/>
          <w:sz w:val="24"/>
          <w:szCs w:val="24"/>
          <w:shd w:val="clear" w:color="auto" w:fill="FFFFFF"/>
        </w:rPr>
        <w:t>arXiv preprint arXiv</w:t>
      </w:r>
      <w:r>
        <w:rPr>
          <w:rFonts w:hint="default" w:ascii="Times New Roman" w:hAnsi="Times New Roman" w:cs="Times New Roman"/>
          <w:i w:val="0"/>
          <w:iCs/>
          <w:color w:val="222222"/>
          <w:sz w:val="24"/>
          <w:szCs w:val="24"/>
          <w:shd w:val="clear" w:color="auto" w:fill="FFFFFF"/>
        </w:rPr>
        <w:t>:2303.00960. https://arxiv.org/pdf/2303.00960</w:t>
      </w:r>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Maathavan, K. S. K., &amp; Venkatraman, S. (2022). A Secure Encrypted Classified Electronic Healthcare Data for Public Cloud Environment. </w:t>
      </w:r>
      <w:r>
        <w:rPr>
          <w:rFonts w:hint="default" w:ascii="Times New Roman Italic" w:hAnsi="Times New Roman Italic" w:cs="Times New Roman Italic"/>
          <w:i/>
          <w:iCs w:val="0"/>
          <w:color w:val="222222"/>
          <w:sz w:val="24"/>
          <w:szCs w:val="24"/>
          <w:shd w:val="clear" w:color="auto" w:fill="FFFFFF"/>
        </w:rPr>
        <w:t>Intelligent Automation &amp; Soft Computing</w:t>
      </w:r>
      <w:r>
        <w:rPr>
          <w:rFonts w:hint="default" w:ascii="Times New Roman" w:hAnsi="Times New Roman" w:cs="Times New Roman"/>
          <w:i w:val="0"/>
          <w:iCs/>
          <w:color w:val="222222"/>
          <w:sz w:val="24"/>
          <w:szCs w:val="24"/>
          <w:shd w:val="clear" w:color="auto" w:fill="FFFFFF"/>
        </w:rPr>
        <w:t>, 32(2).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https://cdn.techscience.cn/ueditor/files/iasc/TSP_IASC-32-2/TSP_IASC_22276/TSP_IASC_22276.pdf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Marwick, A. (2022). Privacy Without Power: What Privacy Research Can Learn from Surveillance Studies. </w:t>
      </w:r>
      <w:r>
        <w:rPr>
          <w:rFonts w:hint="default" w:ascii="Times New Roman Italic" w:hAnsi="Times New Roman Italic" w:cs="Times New Roman Italic"/>
          <w:i/>
          <w:iCs w:val="0"/>
          <w:color w:val="222222"/>
          <w:sz w:val="24"/>
          <w:szCs w:val="24"/>
          <w:shd w:val="clear" w:color="auto" w:fill="FFFFFF"/>
        </w:rPr>
        <w:t>Surveillance &amp; Society</w:t>
      </w:r>
      <w:r>
        <w:rPr>
          <w:rFonts w:hint="default" w:ascii="Times New Roman" w:hAnsi="Times New Roman" w:cs="Times New Roman"/>
          <w:i w:val="0"/>
          <w:iCs/>
          <w:color w:val="222222"/>
          <w:sz w:val="24"/>
          <w:szCs w:val="24"/>
          <w:shd w:val="clear" w:color="auto" w:fill="FFFFFF"/>
        </w:rPr>
        <w:t>, 20(4), 397-405.</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https://ojs.library.queensu.ca/index.php/surveillance-and-society/article/download/16009/10519</w:t>
      </w:r>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Milner, R., &amp; Furnham, A. (2017). Measuring customer feedback, response and satisfaction. </w:t>
      </w:r>
      <w:r>
        <w:rPr>
          <w:rFonts w:hint="default" w:ascii="Times New Roman Italic" w:hAnsi="Times New Roman Italic" w:cs="Times New Roman Italic"/>
          <w:i/>
          <w:iCs w:val="0"/>
          <w:color w:val="222222"/>
          <w:sz w:val="24"/>
          <w:szCs w:val="24"/>
          <w:shd w:val="clear" w:color="auto" w:fill="FFFFFF"/>
        </w:rPr>
        <w:t>Psychology</w:t>
      </w:r>
      <w:r>
        <w:rPr>
          <w:rFonts w:hint="default" w:ascii="Times New Roman" w:hAnsi="Times New Roman" w:cs="Times New Roman"/>
          <w:i w:val="0"/>
          <w:iCs/>
          <w:color w:val="222222"/>
          <w:sz w:val="24"/>
          <w:szCs w:val="24"/>
          <w:shd w:val="clear" w:color="auto" w:fill="FFFFFF"/>
        </w:rPr>
        <w:t>, 8(3), 350-362.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https://www.scirp.org/journal/paperinformation.aspx?paperid=74100</w:t>
      </w:r>
    </w:p>
    <w:p>
      <w:pPr>
        <w:spacing w:before="100" w:beforeAutospacing="1" w:after="100" w:afterAutospacing="1" w:line="480" w:lineRule="auto"/>
        <w:ind w:left="720" w:hanging="720"/>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sz w:val="24"/>
          <w:szCs w:val="24"/>
          <w:shd w:val="clear" w:color="auto" w:fill="FFFFFF"/>
        </w:rPr>
        <w:t>Morgan, N.A., Whitler, K.A., Feng, H. and Chari, S., 2019. Research in marketing strategy.</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Journal of the Academy of Marketing Science</w:t>
      </w:r>
      <w:r>
        <w:rPr>
          <w:rFonts w:hint="default" w:ascii="Times New Roman Italic" w:hAnsi="Times New Roman Italic" w:cs="Times New Roman Italic"/>
          <w:i/>
          <w:color w:val="222222"/>
          <w:sz w:val="24"/>
          <w:szCs w:val="24"/>
          <w:shd w:val="clear" w:color="auto" w:fill="FFFFFF"/>
        </w:rPr>
        <w:t>,</w:t>
      </w:r>
      <w:r>
        <w:rPr>
          <w:rFonts w:hint="default" w:ascii="Times New Roman" w:hAnsi="Times New Roman" w:cs="Times New Roman"/>
          <w:i w:val="0"/>
          <w:iCs/>
          <w:color w:val="222222"/>
          <w:sz w:val="24"/>
          <w:szCs w:val="24"/>
          <w:shd w:val="clear" w:color="auto" w:fill="FFFFFF"/>
        </w:rPr>
        <w:t> 47, pp.4-29.</w:t>
      </w:r>
      <w:r>
        <w:rPr>
          <w:rFonts w:hint="default" w:ascii="Times New Roman" w:hAnsi="Times New Roman" w:cs="Times New Roman"/>
          <w:i w:val="0"/>
          <w:iCs/>
          <w:sz w:val="24"/>
          <w:szCs w:val="24"/>
        </w:rPr>
        <w:t xml:space="preserve"> </w:t>
      </w:r>
      <w:r>
        <w:rPr>
          <w:rFonts w:hint="default" w:ascii="Times New Roman Regular" w:hAnsi="Times New Roman Regular" w:cs="Times New Roman Regular"/>
          <w:color w:val="222222"/>
          <w:sz w:val="24"/>
          <w:szCs w:val="24"/>
          <w:shd w:val="clear" w:color="auto" w:fill="FFFFFF"/>
        </w:rPr>
        <w:t>https://eprints.whiterose.ac.uk/136066/1/JAMS%20Final%20Version%20Unblinded.pdf?utm_source=summari</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Paul, J. (2019). Marketing in emerging markets: a review, theoretical synthesis and extension. </w:t>
      </w:r>
      <w:r>
        <w:rPr>
          <w:rFonts w:hint="default" w:ascii="Times New Roman Italic" w:hAnsi="Times New Roman Italic" w:cs="Times New Roman Italic"/>
          <w:i/>
          <w:iCs/>
          <w:color w:val="222222"/>
          <w:sz w:val="24"/>
          <w:szCs w:val="24"/>
          <w:shd w:val="clear" w:color="auto" w:fill="FFFFFF"/>
        </w:rPr>
        <w:t>International Journal of Emerging Markets</w:t>
      </w:r>
      <w:r>
        <w:rPr>
          <w:rFonts w:hint="default" w:ascii="Times New Roman Italic" w:hAnsi="Times New Roman Italic" w:cs="Times New Roman Italic"/>
          <w:i/>
          <w:color w:val="222222"/>
          <w:sz w:val="24"/>
          <w:szCs w:val="24"/>
          <w:shd w:val="clear" w:color="auto" w:fill="FFFFFF"/>
        </w:rPr>
        <w:t>, </w:t>
      </w:r>
      <w:r>
        <w:rPr>
          <w:rFonts w:hint="default" w:ascii="Times New Roman" w:hAnsi="Times New Roman" w:cs="Times New Roman"/>
          <w:i w:val="0"/>
          <w:iCs w:val="0"/>
          <w:color w:val="222222"/>
          <w:sz w:val="24"/>
          <w:szCs w:val="24"/>
          <w:shd w:val="clear" w:color="auto" w:fill="FFFFFF"/>
        </w:rPr>
        <w:t xml:space="preserve">15(3), </w:t>
      </w:r>
      <w:r>
        <w:rPr>
          <w:rFonts w:hint="default" w:ascii="Times New Roman Regular" w:hAnsi="Times New Roman Regular" w:cs="Times New Roman Regular"/>
          <w:color w:val="222222"/>
          <w:sz w:val="24"/>
          <w:szCs w:val="24"/>
          <w:shd w:val="clear" w:color="auto" w:fill="FFFFFF"/>
        </w:rPr>
        <w:t>446-468.https://www.academia.edu/download/60648803/Marketing_in_EM_IJ_of_EM20190919-46969-8d0yzk.pdf</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Paul, J., &amp; Feliciano-Cestero, M. M. (2021). Five decades of research on foreign direct investment by MNEs: An overview and research agenda.</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Journal of business research</w:t>
      </w:r>
      <w:r>
        <w:rPr>
          <w:rFonts w:ascii="Arial" w:hAnsi="Arial" w:cs="Arial"/>
          <w:color w:val="222222"/>
          <w:sz w:val="24"/>
          <w:szCs w:val="24"/>
          <w:shd w:val="clear" w:color="auto" w:fill="FFFFFF"/>
        </w:rPr>
        <w:t>, </w:t>
      </w:r>
      <w:r>
        <w:rPr>
          <w:rFonts w:hint="default" w:ascii="Times New Roman Regular" w:hAnsi="Times New Roman Regular" w:cs="Times New Roman Regular"/>
          <w:i/>
          <w:iCs/>
          <w:color w:val="222222"/>
          <w:sz w:val="24"/>
          <w:szCs w:val="24"/>
          <w:shd w:val="clear" w:color="auto" w:fill="FFFFFF"/>
        </w:rPr>
        <w:t>124</w:t>
      </w:r>
      <w:r>
        <w:rPr>
          <w:rFonts w:hint="default" w:ascii="Times New Roman Regular" w:hAnsi="Times New Roman Regular" w:cs="Times New Roman Regular"/>
          <w:color w:val="222222"/>
          <w:sz w:val="24"/>
          <w:szCs w:val="24"/>
          <w:shd w:val="clear" w:color="auto" w:fill="FFFFFF"/>
        </w:rPr>
        <w:t>, 800-812. https://www.ncbi.nlm.nih.gov/pmc/articles/PMC7151309/</w:t>
      </w:r>
    </w:p>
    <w:p>
      <w:pPr>
        <w:tabs>
          <w:tab w:val="left" w:pos="1999"/>
          <w:tab w:val="left" w:pos="2622"/>
        </w:tabs>
        <w:spacing w:before="100" w:beforeAutospacing="1" w:after="100" w:afterAutospacing="1" w:line="480" w:lineRule="auto"/>
        <w:ind w:left="720" w:hanging="720"/>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sz w:val="24"/>
          <w:szCs w:val="24"/>
          <w:shd w:val="clear" w:color="auto" w:fill="FFFFFF"/>
        </w:rPr>
        <w:t>Singh, P., &amp; Kaur, K. (2015, February). Database security using encryption. In</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2015 International Conference on Futuristic Trends on Computational Analysis and Knowledge Management (ABLAZE)</w:t>
      </w:r>
      <w:r>
        <w:rPr>
          <w:rFonts w:ascii="Arial" w:hAnsi="Arial" w:cs="Arial"/>
          <w:color w:val="222222"/>
          <w:sz w:val="24"/>
          <w:szCs w:val="24"/>
          <w:shd w:val="clear" w:color="auto" w:fill="FFFFFF"/>
        </w:rPr>
        <w:t> </w:t>
      </w:r>
      <w:r>
        <w:rPr>
          <w:rFonts w:hint="default" w:ascii="Times New Roman Regular" w:hAnsi="Times New Roman Regular" w:cs="Times New Roman Regular"/>
          <w:color w:val="222222"/>
          <w:sz w:val="24"/>
          <w:szCs w:val="24"/>
          <w:shd w:val="clear" w:color="auto" w:fill="FFFFFF"/>
        </w:rPr>
        <w:t>(pp. 353-358). IEEE.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222222"/>
          <w:sz w:val="24"/>
          <w:szCs w:val="24"/>
          <w:shd w:val="clear" w:color="auto" w:fill="FFFFFF"/>
        </w:rPr>
        <w:t>https://www.researchgate.net/profile/Prabhsimran-Singh/publication/282925678_Database_security_using_encryption/links/580c8ef808ae2cb3a5da72aa/Database-security-using-encryption.pdf</w:t>
      </w:r>
      <w:r>
        <w:rPr>
          <w:rFonts w:hint="default" w:ascii="Times New Roman Regular" w:hAnsi="Times New Roman Regular" w:cs="Times New Roman Regular"/>
          <w:sz w:val="24"/>
          <w:szCs w:val="24"/>
        </w:rPr>
        <w:tab/>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Stray, V., Gundelsby, J. H., Ulfsnes, R., &amp; Brede Moe, N. (2022, May). How agile teams make Objectives and Key Results (OKRs) work. In </w:t>
      </w:r>
      <w:r>
        <w:rPr>
          <w:rFonts w:hint="default" w:ascii="Times New Roman Italic" w:hAnsi="Times New Roman Italic" w:cs="Times New Roman Italic"/>
          <w:i/>
          <w:iCs/>
          <w:color w:val="222222"/>
          <w:sz w:val="24"/>
          <w:szCs w:val="24"/>
          <w:shd w:val="clear" w:color="auto" w:fill="FFFFFF"/>
        </w:rPr>
        <w:t>Proceedings of the International Conference on Software and System Processes and International Conference on Global Software Engineering</w:t>
      </w:r>
      <w:r>
        <w:rPr>
          <w:rFonts w:ascii="Arial" w:hAnsi="Arial" w:cs="Arial"/>
          <w:color w:val="222222"/>
          <w:sz w:val="24"/>
          <w:szCs w:val="24"/>
          <w:shd w:val="clear" w:color="auto" w:fill="FFFFFF"/>
        </w:rPr>
        <w:t> </w:t>
      </w:r>
      <w:r>
        <w:rPr>
          <w:rFonts w:hint="default" w:ascii="Times New Roman Regular" w:hAnsi="Times New Roman Regular" w:cs="Times New Roman Regular"/>
          <w:color w:val="222222"/>
          <w:sz w:val="24"/>
          <w:szCs w:val="24"/>
          <w:shd w:val="clear" w:color="auto" w:fill="FFFFFF"/>
        </w:rPr>
        <w:t>(pp. 104-109).</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222222"/>
          <w:sz w:val="24"/>
          <w:szCs w:val="24"/>
          <w:shd w:val="clear" w:color="auto" w:fill="FFFFFF"/>
        </w:rPr>
        <w:t xml:space="preserve">https://dl.acm.org/doi/pdf/10.1145/3529320.3529332 </w:t>
      </w:r>
    </w:p>
    <w:p>
      <w:pPr>
        <w:spacing w:before="100" w:beforeAutospacing="1" w:after="100" w:afterAutospacing="1" w:line="480" w:lineRule="auto"/>
        <w:ind w:left="720" w:hanging="720"/>
        <w:contextualSpacing/>
        <w:rPr>
          <w:rFonts w:hint="default" w:ascii="Times New Roman Italic" w:hAnsi="Times New Roman Italic" w:cs="Times New Roman Italic"/>
          <w:i/>
          <w:sz w:val="24"/>
          <w:szCs w:val="24"/>
        </w:rPr>
      </w:pPr>
      <w:r>
        <w:rPr>
          <w:rFonts w:hint="default" w:ascii="Times New Roman Regular" w:hAnsi="Times New Roman Regular" w:cs="Times New Roman Regular"/>
          <w:color w:val="222222"/>
          <w:sz w:val="24"/>
          <w:szCs w:val="24"/>
          <w:shd w:val="clear" w:color="auto" w:fill="FFFFFF"/>
        </w:rPr>
        <w:t>Suda, Y. (2020). Japan’s Personal Information Protection Policy Under Pressure: The Japan-EU Data Transfer Dialogue and Beyond.</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Asian Survey</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60</w:t>
      </w:r>
      <w:r>
        <w:rPr>
          <w:rFonts w:hint="default" w:ascii="Times New Roman Italic" w:hAnsi="Times New Roman Italic" w:cs="Times New Roman Italic"/>
          <w:i/>
          <w:color w:val="222222"/>
          <w:sz w:val="24"/>
          <w:szCs w:val="24"/>
          <w:shd w:val="clear" w:color="auto" w:fill="FFFFFF"/>
        </w:rPr>
        <w:t>(3), 510-533.</w:t>
      </w:r>
      <w:r>
        <w:rPr>
          <w:rFonts w:hint="default" w:ascii="Times New Roman Italic" w:hAnsi="Times New Roman Italic" w:cs="Times New Roman Italic"/>
          <w:i/>
          <w:sz w:val="24"/>
          <w:szCs w:val="24"/>
        </w:rPr>
        <w:t xml:space="preserve"> </w:t>
      </w:r>
      <w:r>
        <w:rPr>
          <w:rFonts w:hint="default" w:ascii="Times New Roman Italic" w:hAnsi="Times New Roman Italic" w:cs="Times New Roman Italic"/>
          <w:i/>
          <w:color w:val="222222"/>
          <w:sz w:val="24"/>
          <w:szCs w:val="24"/>
          <w:shd w:val="clear" w:color="auto" w:fill="FFFFFF"/>
        </w:rPr>
        <w:t>https://observatoriolgpd.com/wp-content/uploads/2020/06/as.2020.60.3.510.pdf</w:t>
      </w:r>
    </w:p>
    <w:p>
      <w:pPr>
        <w:tabs>
          <w:tab w:val="left" w:pos="720"/>
        </w:tabs>
        <w:spacing w:before="100" w:beforeAutospacing="1" w:after="100" w:afterAutospacing="1" w:line="480" w:lineRule="auto"/>
        <w:ind w:left="720" w:hanging="720"/>
        <w:contextualSpacing/>
        <w:rPr>
          <w:rFonts w:hint="default" w:ascii="Times New Roman Italic" w:hAnsi="Times New Roman Italic" w:cs="Times New Roman Italic"/>
          <w:i/>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Voss, W. G. (2022). Transatlantic Data Transfer Compliance</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BUJ Sci. &amp; Tech. L.</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28</w:t>
      </w:r>
      <w:r>
        <w:rPr>
          <w:rFonts w:hint="default" w:ascii="Times New Roman Italic" w:hAnsi="Times New Roman Italic" w:cs="Times New Roman Italic"/>
          <w:i/>
          <w:color w:val="222222"/>
          <w:sz w:val="24"/>
          <w:szCs w:val="24"/>
          <w:shd w:val="clear" w:color="auto" w:fill="FFFFFF"/>
        </w:rPr>
        <w:t>, 158.</w:t>
      </w:r>
      <w:r>
        <w:rPr>
          <w:rFonts w:hint="default" w:ascii="Times New Roman Italic" w:hAnsi="Times New Roman Italic" w:cs="Times New Roman Italic"/>
          <w:i/>
          <w:sz w:val="24"/>
          <w:szCs w:val="24"/>
        </w:rPr>
        <w:t xml:space="preserve"> </w:t>
      </w:r>
      <w:r>
        <w:rPr>
          <w:rFonts w:hint="default" w:ascii="Times New Roman Italic" w:hAnsi="Times New Roman Italic" w:cs="Times New Roman Italic"/>
          <w:i/>
          <w:color w:val="222222"/>
          <w:sz w:val="24"/>
          <w:szCs w:val="24"/>
          <w:shd w:val="clear" w:color="auto" w:fill="FFFFFF"/>
        </w:rPr>
        <w:t>https://hal.science/hal-03793307/document</w:t>
      </w:r>
    </w:p>
    <w:p>
      <w:pPr>
        <w:spacing w:before="100" w:beforeAutospacing="1" w:after="100" w:afterAutospacing="1" w:line="480" w:lineRule="auto"/>
        <w:ind w:left="720" w:hanging="720"/>
        <w:contextualSpacing/>
        <w:rPr>
          <w:rFonts w:hint="default" w:ascii="Times New Roman Italic" w:hAnsi="Times New Roman Italic" w:cs="Times New Roman Italic"/>
          <w:i/>
          <w:color w:val="222222"/>
          <w:sz w:val="24"/>
          <w:szCs w:val="24"/>
          <w:shd w:val="clear" w:color="auto" w:fill="FFFFFF"/>
        </w:rPr>
      </w:pPr>
      <w:r>
        <w:rPr>
          <w:rFonts w:hint="default" w:ascii="Times New Roman Italic" w:hAnsi="Times New Roman Italic" w:cs="Times New Roman Italic"/>
          <w:i/>
          <w:color w:val="222222"/>
          <w:sz w:val="24"/>
          <w:szCs w:val="24"/>
          <w:shd w:val="clear" w:color="auto" w:fill="FFFFFF"/>
        </w:rPr>
        <w:t>Wu, N., &amp; Cen, X. (2022). What Determines the Internationalization of Chinese Enterprises in Cultural and Creative Industry?: A Case Study of ByteDance.</w:t>
      </w:r>
      <w:r>
        <w:rPr>
          <w:rFonts w:hint="default" w:ascii="Times New Roman Italic" w:hAnsi="Times New Roman Italic" w:cs="Times New Roman Italic"/>
          <w:i/>
          <w:sz w:val="24"/>
          <w:szCs w:val="24"/>
        </w:rPr>
        <w:t xml:space="preserve"> </w:t>
      </w:r>
      <w:r>
        <w:rPr>
          <w:rFonts w:hint="default" w:ascii="Times New Roman Italic" w:hAnsi="Times New Roman Italic" w:cs="Times New Roman Italic"/>
          <w:i/>
          <w:color w:val="222222"/>
          <w:sz w:val="24"/>
          <w:szCs w:val="24"/>
          <w:shd w:val="clear" w:color="auto" w:fill="FFFFFF"/>
        </w:rPr>
        <w:t>https://www.diva-portal.org/smash/get/diva2:1688524/FULLTEXT01.pdf</w:t>
      </w:r>
    </w:p>
    <w:p>
      <w:r>
        <w:br w:type="page"/>
      </w:r>
    </w:p>
    <w:p>
      <w:pPr>
        <w:pageBreakBefore w:val="0"/>
        <w:widowControl/>
        <w:tabs>
          <w:tab w:val="left" w:pos="5850"/>
        </w:tabs>
        <w:kinsoku/>
        <w:wordWrap/>
        <w:overflowPunct/>
        <w:topLinePunct w:val="0"/>
        <w:autoSpaceDE/>
        <w:autoSpaceDN/>
        <w:bidi w:val="0"/>
        <w:adjustRightInd/>
        <w:snapToGrid/>
        <w:spacing w:before="100" w:beforeAutospacing="1" w:after="100" w:afterAutospacing="1" w:line="480" w:lineRule="auto"/>
        <w:contextualSpacing/>
        <w:jc w:val="left"/>
        <w:textAlignment w:val="auto"/>
        <w:rPr>
          <w:rFonts w:hint="default" w:ascii="Times New Roman Bold" w:hAnsi="Times New Roman Bold" w:cs="Times New Roman Bold"/>
          <w:b/>
          <w:sz w:val="28"/>
          <w:szCs w:val="28"/>
        </w:rPr>
      </w:pPr>
      <w:r>
        <w:rPr>
          <w:rFonts w:hint="default" w:ascii="Times New Roman Bold" w:hAnsi="Times New Roman Bold" w:cs="Times New Roman Bold"/>
          <w:b/>
          <w:sz w:val="28"/>
          <w:szCs w:val="28"/>
        </w:rPr>
        <w:t>APPENDIX</w:t>
      </w:r>
    </w:p>
    <w:p>
      <w:pPr>
        <w:pStyle w:val="3"/>
        <w:bidi w:val="0"/>
        <w:rPr>
          <w:rFonts w:hint="default" w:ascii="Times New Roman Regular" w:hAnsi="Times New Roman Regular" w:cs="Times New Roman Regular"/>
          <w:color w:val="auto"/>
          <w:sz w:val="24"/>
          <w:szCs w:val="24"/>
        </w:rPr>
      </w:pPr>
      <w:bookmarkStart w:id="44" w:name="_Toc1777510602"/>
      <w:bookmarkStart w:id="45" w:name="_Toc1849735485"/>
      <w:r>
        <w:rPr>
          <w:rFonts w:hint="default" w:ascii="Times New Roman Regular" w:hAnsi="Times New Roman Regular" w:cs="Times New Roman Regular"/>
          <w:color w:val="auto"/>
          <w:sz w:val="24"/>
          <w:szCs w:val="24"/>
        </w:rPr>
        <w:t xml:space="preserve">Appendix 1: </w:t>
      </w:r>
      <w:bookmarkEnd w:id="44"/>
      <w:r>
        <w:rPr>
          <w:rFonts w:hint="default" w:ascii="Times New Roman Regular" w:hAnsi="Times New Roman Regular" w:cs="Times New Roman Regular"/>
          <w:color w:val="auto"/>
          <w:sz w:val="24"/>
          <w:szCs w:val="24"/>
        </w:rPr>
        <w:t>User Privacy Protection</w:t>
      </w:r>
      <w:bookmarkEnd w:id="45"/>
    </w:p>
    <w:p>
      <w:pPr>
        <w:rPr>
          <w:rFonts w:hint="default"/>
        </w:rPr>
      </w:pPr>
      <w:r>
        <w:rPr>
          <w:rFonts w:hint="default"/>
        </w:rPr>
        <w:drawing>
          <wp:anchor distT="0" distB="0" distL="114300" distR="114300" simplePos="0" relativeHeight="251659264" behindDoc="0" locked="0" layoutInCell="1" allowOverlap="1">
            <wp:simplePos x="0" y="0"/>
            <wp:positionH relativeFrom="column">
              <wp:posOffset>-798195</wp:posOffset>
            </wp:positionH>
            <wp:positionV relativeFrom="paragraph">
              <wp:posOffset>318770</wp:posOffset>
            </wp:positionV>
            <wp:extent cx="7058025" cy="4778375"/>
            <wp:effectExtent l="0" t="0" r="3175" b="22225"/>
            <wp:wrapSquare wrapText="bothSides"/>
            <wp:docPr id="1" name="图片 1" descr="【原译图对照】- 截屏2023-07-17 14.1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原译图对照】- 截屏2023-07-17 14.19.23"/>
                    <pic:cNvPicPr>
                      <a:picLocks noChangeAspect="1"/>
                    </pic:cNvPicPr>
                  </pic:nvPicPr>
                  <pic:blipFill>
                    <a:blip r:embed="rId8"/>
                    <a:stretch>
                      <a:fillRect/>
                    </a:stretch>
                  </pic:blipFill>
                  <pic:spPr>
                    <a:xfrm>
                      <a:off x="0" y="0"/>
                      <a:ext cx="7058025" cy="4778375"/>
                    </a:xfrm>
                    <a:prstGeom prst="rect">
                      <a:avLst/>
                    </a:prstGeom>
                  </pic:spPr>
                </pic:pic>
              </a:graphicData>
            </a:graphic>
          </wp:anchor>
        </w:drawing>
      </w:r>
    </w:p>
    <w:p>
      <w:pPr>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t xml:space="preserve">Image source： </w:t>
      </w:r>
      <w:r>
        <w:rPr>
          <w:rFonts w:hint="default" w:ascii="Times New Roman Regular" w:hAnsi="Times New Roman Regular" w:cs="Times New Roman Regular"/>
          <w:sz w:val="20"/>
          <w:szCs w:val="20"/>
        </w:rPr>
        <w:fldChar w:fldCharType="begin"/>
      </w:r>
      <w:r>
        <w:rPr>
          <w:rFonts w:hint="default" w:ascii="Times New Roman Regular" w:hAnsi="Times New Roman Regular" w:cs="Times New Roman Regular"/>
          <w:sz w:val="20"/>
          <w:szCs w:val="20"/>
        </w:rPr>
        <w:instrText xml:space="preserve"> HYPERLINK "https://lf3-static.bytednsdoc.com/obj/eden-cn/ptvaeh7vbozps/2022_抖音集团企业社会责任报告.pdf" </w:instrText>
      </w:r>
      <w:r>
        <w:rPr>
          <w:rFonts w:hint="default" w:ascii="Times New Roman Regular" w:hAnsi="Times New Roman Regular" w:cs="Times New Roman Regular"/>
          <w:sz w:val="20"/>
          <w:szCs w:val="20"/>
        </w:rPr>
        <w:fldChar w:fldCharType="separate"/>
      </w:r>
      <w:r>
        <w:rPr>
          <w:rStyle w:val="12"/>
          <w:rFonts w:hint="default" w:ascii="Times New Roman Regular" w:hAnsi="Times New Roman Regular" w:cs="Times New Roman Regular"/>
          <w:sz w:val="20"/>
          <w:szCs w:val="20"/>
        </w:rPr>
        <w:t>https://lf3-static.bytednsdoc.com/obj/eden-cn/ptvaeh7vbozps/2022_抖音集团企业社会责任报告.pdf</w:t>
      </w:r>
      <w:r>
        <w:rPr>
          <w:rFonts w:hint="default" w:ascii="Times New Roman Regular" w:hAnsi="Times New Roman Regular" w:cs="Times New Roman Regular"/>
          <w:sz w:val="20"/>
          <w:szCs w:val="20"/>
        </w:rPr>
        <w:fldChar w:fldCharType="end"/>
      </w:r>
    </w:p>
    <w:p>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0"/>
          <w:szCs w:val="20"/>
        </w:rPr>
        <w:t>pp.14</w:t>
      </w:r>
      <w:r>
        <w:rPr>
          <w:rFonts w:hint="default" w:ascii="Times New Roman Regular" w:hAnsi="Times New Roman Regular" w:cs="Times New Roman Regular"/>
          <w:color w:val="auto"/>
          <w:sz w:val="24"/>
          <w:szCs w:val="24"/>
        </w:rPr>
        <w:br w:type="page"/>
      </w:r>
    </w:p>
    <w:p>
      <w:pPr>
        <w:pStyle w:val="3"/>
        <w:bidi w:val="0"/>
        <w:rPr>
          <w:rFonts w:hint="default" w:ascii="Times New Roman Regular" w:hAnsi="Times New Roman Regular" w:cs="Times New Roman Regular"/>
          <w:color w:val="auto"/>
          <w:sz w:val="24"/>
          <w:szCs w:val="24"/>
        </w:rPr>
      </w:pPr>
      <w:bookmarkStart w:id="46" w:name="_Toc1531022423"/>
      <w:r>
        <w:rPr>
          <w:rFonts w:hint="default" w:ascii="Times New Roman Regular" w:hAnsi="Times New Roman Regular" w:cs="Times New Roman Regular"/>
          <w:color w:val="auto"/>
          <w:sz w:val="24"/>
          <w:szCs w:val="24"/>
        </w:rPr>
        <w:t xml:space="preserve">Appendix </w:t>
      </w:r>
      <w:r>
        <w:rPr>
          <w:rFonts w:hint="default" w:ascii="Times New Roman Regular" w:hAnsi="Times New Roman Regular" w:cs="Times New Roman Regular"/>
          <w:color w:val="auto"/>
          <w:sz w:val="24"/>
          <w:szCs w:val="24"/>
        </w:rPr>
        <w:t>2</w:t>
      </w:r>
      <w:r>
        <w:rPr>
          <w:rFonts w:hint="default" w:ascii="Times New Roman Regular" w:hAnsi="Times New Roman Regular" w:cs="Times New Roman Regular"/>
          <w:color w:val="auto"/>
          <w:sz w:val="24"/>
          <w:szCs w:val="24"/>
        </w:rPr>
        <w:t>: Enhancing digital trust</w:t>
      </w:r>
      <w:bookmarkEnd w:id="46"/>
    </w:p>
    <w:p>
      <w:pPr>
        <w:pStyle w:val="3"/>
        <w:bidi w:val="0"/>
        <w:rPr>
          <w:rFonts w:hint="default" w:ascii="Times New Roman Regular" w:hAnsi="Times New Roman Regular" w:cs="Times New Roman Regular"/>
          <w:sz w:val="20"/>
          <w:szCs w:val="20"/>
        </w:rPr>
      </w:pPr>
      <w:r>
        <w:rPr>
          <w:rFonts w:hint="default"/>
        </w:rPr>
        <w:drawing>
          <wp:anchor distT="0" distB="0" distL="114300" distR="114300" simplePos="0" relativeHeight="251662336" behindDoc="0" locked="0" layoutInCell="1" allowOverlap="1">
            <wp:simplePos x="0" y="0"/>
            <wp:positionH relativeFrom="column">
              <wp:posOffset>-694055</wp:posOffset>
            </wp:positionH>
            <wp:positionV relativeFrom="paragraph">
              <wp:posOffset>250825</wp:posOffset>
            </wp:positionV>
            <wp:extent cx="6842125" cy="4678680"/>
            <wp:effectExtent l="0" t="0" r="15875" b="20320"/>
            <wp:wrapSquare wrapText="bothSides"/>
            <wp:docPr id="3" name="图片 3" descr="【原译图对照】- 截屏2023-07-17 14.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原译图对照】- 截屏2023-07-17 14.19.11"/>
                    <pic:cNvPicPr>
                      <a:picLocks noChangeAspect="1"/>
                    </pic:cNvPicPr>
                  </pic:nvPicPr>
                  <pic:blipFill>
                    <a:blip r:embed="rId9"/>
                    <a:stretch>
                      <a:fillRect/>
                    </a:stretch>
                  </pic:blipFill>
                  <pic:spPr>
                    <a:xfrm>
                      <a:off x="0" y="0"/>
                      <a:ext cx="6842125" cy="4678680"/>
                    </a:xfrm>
                    <a:prstGeom prst="rect">
                      <a:avLst/>
                    </a:prstGeom>
                  </pic:spPr>
                </pic:pic>
              </a:graphicData>
            </a:graphic>
          </wp:anchor>
        </w:drawing>
      </w:r>
    </w:p>
    <w:p>
      <w:pPr>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t xml:space="preserve">Image source： </w:t>
      </w:r>
      <w:r>
        <w:rPr>
          <w:rFonts w:hint="default" w:ascii="Times New Roman Regular" w:hAnsi="Times New Roman Regular" w:cs="Times New Roman Regular"/>
          <w:sz w:val="20"/>
          <w:szCs w:val="20"/>
        </w:rPr>
        <w:fldChar w:fldCharType="begin"/>
      </w:r>
      <w:r>
        <w:rPr>
          <w:rFonts w:hint="default" w:ascii="Times New Roman Regular" w:hAnsi="Times New Roman Regular" w:cs="Times New Roman Regular"/>
          <w:sz w:val="20"/>
          <w:szCs w:val="20"/>
        </w:rPr>
        <w:instrText xml:space="preserve"> HYPERLINK "https://lf3-static.bytednsdoc.com/obj/eden-cn/ptvaeh7vbozps/2022_抖音集团企业社会责任报告.pdf" </w:instrText>
      </w:r>
      <w:r>
        <w:rPr>
          <w:rFonts w:hint="default" w:ascii="Times New Roman Regular" w:hAnsi="Times New Roman Regular" w:cs="Times New Roman Regular"/>
          <w:sz w:val="20"/>
          <w:szCs w:val="20"/>
        </w:rPr>
        <w:fldChar w:fldCharType="separate"/>
      </w:r>
      <w:r>
        <w:rPr>
          <w:rStyle w:val="12"/>
          <w:rFonts w:hint="default" w:ascii="Times New Roman Regular" w:hAnsi="Times New Roman Regular" w:cs="Times New Roman Regular"/>
          <w:sz w:val="20"/>
          <w:szCs w:val="20"/>
        </w:rPr>
        <w:t>https://lf3-static.bytednsdoc.com/obj/eden-cn/ptvaeh7vbozps/2022_抖音集团企业社会责任报告.pdf</w:t>
      </w:r>
      <w:r>
        <w:rPr>
          <w:rFonts w:hint="default" w:ascii="Times New Roman Regular" w:hAnsi="Times New Roman Regular" w:cs="Times New Roman Regular"/>
          <w:sz w:val="20"/>
          <w:szCs w:val="20"/>
        </w:rPr>
        <w:fldChar w:fldCharType="end"/>
      </w:r>
    </w:p>
    <w:p>
      <w:pPr>
        <w:rPr>
          <w:rFonts w:hint="default" w:ascii="Times New Roman Regular" w:hAnsi="Times New Roman Regular" w:cs="Times New Roman Regular" w:eastAsiaTheme="minorHAnsi"/>
          <w:sz w:val="20"/>
          <w:szCs w:val="20"/>
          <w:lang w:eastAsia="zh-Hans"/>
        </w:rPr>
      </w:pPr>
      <w:r>
        <w:rPr>
          <w:rFonts w:hint="eastAsia" w:ascii="Times New Roman Regular" w:hAnsi="Times New Roman Regular" w:cs="Times New Roman Regular"/>
          <w:sz w:val="20"/>
          <w:szCs w:val="20"/>
          <w:lang w:val="en-US" w:eastAsia="zh-Hans"/>
        </w:rPr>
        <w:t>p</w:t>
      </w:r>
      <w:r>
        <w:rPr>
          <w:rFonts w:hint="default" w:ascii="Times New Roman Regular" w:hAnsi="Times New Roman Regular" w:cs="Times New Roman Regular"/>
          <w:sz w:val="20"/>
          <w:szCs w:val="20"/>
          <w:lang w:eastAsia="zh-Hans"/>
        </w:rPr>
        <w:t>p.13</w:t>
      </w:r>
    </w:p>
    <w:p>
      <w:pPr>
        <w:rPr>
          <w:rFonts w:hint="default"/>
        </w:rPr>
      </w:pPr>
      <w:r>
        <w:rPr>
          <w:rFonts w:hint="default"/>
        </w:rPr>
        <w:br w:type="page"/>
      </w:r>
    </w:p>
    <w:p>
      <w:pPr>
        <w:pStyle w:val="3"/>
        <w:bidi w:val="0"/>
        <w:rPr>
          <w:rFonts w:hint="default" w:ascii="Times New Roman Regular" w:hAnsi="Times New Roman Regular" w:cs="Times New Roman Regular"/>
          <w:color w:val="auto"/>
          <w:sz w:val="24"/>
          <w:szCs w:val="24"/>
        </w:rPr>
      </w:pPr>
      <w:bookmarkStart w:id="47" w:name="_Toc255574286"/>
      <w:r>
        <w:rPr>
          <w:rFonts w:hint="default" w:ascii="Times New Roman Regular" w:hAnsi="Times New Roman Regular" w:cs="Times New Roman Regular"/>
          <w:color w:val="auto"/>
          <w:sz w:val="24"/>
          <w:szCs w:val="24"/>
        </w:rPr>
        <w:t xml:space="preserve">Appendix </w:t>
      </w:r>
      <w:r>
        <w:rPr>
          <w:rFonts w:hint="default" w:ascii="Times New Roman Regular" w:hAnsi="Times New Roman Regular" w:cs="Times New Roman Regular"/>
          <w:color w:val="auto"/>
          <w:sz w:val="24"/>
          <w:szCs w:val="24"/>
        </w:rPr>
        <w:t>3</w:t>
      </w:r>
      <w:r>
        <w:rPr>
          <w:rFonts w:hint="default" w:ascii="Times New Roman Regular" w:hAnsi="Times New Roman Regular" w:cs="Times New Roman Regular"/>
          <w:color w:val="auto"/>
          <w:sz w:val="24"/>
          <w:szCs w:val="24"/>
        </w:rPr>
        <w:t>: Digital Governance</w:t>
      </w:r>
      <w:bookmarkEnd w:id="47"/>
    </w:p>
    <w:p>
      <w:pPr>
        <w:rPr>
          <w:rFonts w:hint="default"/>
        </w:rPr>
      </w:pPr>
      <w:r>
        <w:rPr>
          <w:rFonts w:hint="default"/>
        </w:rPr>
        <w:drawing>
          <wp:anchor distT="0" distB="0" distL="114300" distR="114300" simplePos="0" relativeHeight="251663360" behindDoc="0" locked="0" layoutInCell="1" allowOverlap="1">
            <wp:simplePos x="0" y="0"/>
            <wp:positionH relativeFrom="column">
              <wp:posOffset>-528955</wp:posOffset>
            </wp:positionH>
            <wp:positionV relativeFrom="paragraph">
              <wp:posOffset>356235</wp:posOffset>
            </wp:positionV>
            <wp:extent cx="6600825" cy="4617085"/>
            <wp:effectExtent l="0" t="0" r="3175" b="5715"/>
            <wp:wrapSquare wrapText="bothSides"/>
            <wp:docPr id="2" name="图片 2" descr="【原译图对照】- 截屏2023-07-17 14.1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原译图对照】- 截屏2023-07-17 14.19.40"/>
                    <pic:cNvPicPr>
                      <a:picLocks noChangeAspect="1"/>
                    </pic:cNvPicPr>
                  </pic:nvPicPr>
                  <pic:blipFill>
                    <a:blip r:embed="rId10"/>
                    <a:stretch>
                      <a:fillRect/>
                    </a:stretch>
                  </pic:blipFill>
                  <pic:spPr>
                    <a:xfrm>
                      <a:off x="0" y="0"/>
                      <a:ext cx="6600825" cy="4617085"/>
                    </a:xfrm>
                    <a:prstGeom prst="rect">
                      <a:avLst/>
                    </a:prstGeom>
                  </pic:spPr>
                </pic:pic>
              </a:graphicData>
            </a:graphic>
          </wp:anchor>
        </w:drawing>
      </w:r>
    </w:p>
    <w:p>
      <w:pPr>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t xml:space="preserve">Image source： </w:t>
      </w:r>
      <w:r>
        <w:rPr>
          <w:rFonts w:hint="default" w:ascii="Times New Roman Regular" w:hAnsi="Times New Roman Regular" w:cs="Times New Roman Regular"/>
          <w:sz w:val="20"/>
          <w:szCs w:val="20"/>
        </w:rPr>
        <w:fldChar w:fldCharType="begin"/>
      </w:r>
      <w:r>
        <w:rPr>
          <w:rFonts w:hint="default" w:ascii="Times New Roman Regular" w:hAnsi="Times New Roman Regular" w:cs="Times New Roman Regular"/>
          <w:sz w:val="20"/>
          <w:szCs w:val="20"/>
        </w:rPr>
        <w:instrText xml:space="preserve"> HYPERLINK "https://lf3-static.bytednsdoc.com/obj/eden-cn/ptvaeh7vbozps/2022_抖音集团企业社会责任报告.pdf" </w:instrText>
      </w:r>
      <w:r>
        <w:rPr>
          <w:rFonts w:hint="default" w:ascii="Times New Roman Regular" w:hAnsi="Times New Roman Regular" w:cs="Times New Roman Regular"/>
          <w:sz w:val="20"/>
          <w:szCs w:val="20"/>
        </w:rPr>
        <w:fldChar w:fldCharType="separate"/>
      </w:r>
      <w:r>
        <w:rPr>
          <w:rStyle w:val="12"/>
          <w:rFonts w:hint="default" w:ascii="Times New Roman Regular" w:hAnsi="Times New Roman Regular" w:cs="Times New Roman Regular"/>
          <w:sz w:val="20"/>
          <w:szCs w:val="20"/>
        </w:rPr>
        <w:t>https://lf3-static.bytednsdoc.com/obj/eden-cn/ptvaeh7vbozps/2022_抖音集团企业社会责任报告.pdf</w:t>
      </w:r>
      <w:r>
        <w:rPr>
          <w:rFonts w:hint="default" w:ascii="Times New Roman Regular" w:hAnsi="Times New Roman Regular" w:cs="Times New Roman Regular"/>
          <w:sz w:val="20"/>
          <w:szCs w:val="20"/>
        </w:rPr>
        <w:fldChar w:fldCharType="end"/>
      </w:r>
    </w:p>
    <w:p>
      <w:pPr>
        <w:rPr>
          <w:rFonts w:hint="default"/>
        </w:rPr>
      </w:pPr>
      <w:r>
        <w:rPr>
          <w:rFonts w:hint="default" w:ascii="Times New Roman Regular" w:hAnsi="Times New Roman Regular" w:cs="Times New Roman Regular"/>
          <w:sz w:val="20"/>
          <w:szCs w:val="20"/>
        </w:rPr>
        <w:t>pp.16</w:t>
      </w:r>
      <w:r>
        <w:rPr>
          <w:rFonts w:hint="default"/>
        </w:rPr>
        <w:br w:type="page"/>
      </w:r>
    </w:p>
    <w:p>
      <w:pPr>
        <w:pStyle w:val="3"/>
        <w:bidi w:val="0"/>
        <w:rPr>
          <w:rFonts w:hint="default" w:ascii="Times New Roman Regular" w:hAnsi="Times New Roman Regular" w:cs="Times New Roman Regular"/>
          <w:sz w:val="20"/>
          <w:szCs w:val="20"/>
        </w:rPr>
      </w:pPr>
      <w:bookmarkStart w:id="48" w:name="_Toc469730802"/>
      <w:r>
        <w:rPr>
          <w:rFonts w:hint="default"/>
        </w:rPr>
        <w:drawing>
          <wp:anchor distT="0" distB="0" distL="114300" distR="114300" simplePos="0" relativeHeight="251660288" behindDoc="0" locked="0" layoutInCell="1" allowOverlap="1">
            <wp:simplePos x="0" y="0"/>
            <wp:positionH relativeFrom="column">
              <wp:posOffset>-236855</wp:posOffset>
            </wp:positionH>
            <wp:positionV relativeFrom="paragraph">
              <wp:posOffset>386715</wp:posOffset>
            </wp:positionV>
            <wp:extent cx="5777865" cy="7686675"/>
            <wp:effectExtent l="0" t="0" r="13335" b="9525"/>
            <wp:wrapSquare wrapText="bothSides"/>
            <wp:docPr id="5" name="图片 5" descr="【原译图对照】- 截屏2023-07-17 14.1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原译图对照】- 截屏2023-07-17 14.13.34"/>
                    <pic:cNvPicPr>
                      <a:picLocks noChangeAspect="1"/>
                    </pic:cNvPicPr>
                  </pic:nvPicPr>
                  <pic:blipFill>
                    <a:blip r:embed="rId11"/>
                    <a:stretch>
                      <a:fillRect/>
                    </a:stretch>
                  </pic:blipFill>
                  <pic:spPr>
                    <a:xfrm>
                      <a:off x="0" y="0"/>
                      <a:ext cx="5777865" cy="7686675"/>
                    </a:xfrm>
                    <a:prstGeom prst="rect">
                      <a:avLst/>
                    </a:prstGeom>
                  </pic:spPr>
                </pic:pic>
              </a:graphicData>
            </a:graphic>
          </wp:anchor>
        </w:drawing>
      </w:r>
      <w:r>
        <w:rPr>
          <w:rFonts w:hint="default" w:ascii="Times New Roman Regular" w:hAnsi="Times New Roman Regular" w:cs="Times New Roman Regular"/>
          <w:color w:val="auto"/>
          <w:sz w:val="24"/>
          <w:szCs w:val="24"/>
        </w:rPr>
        <w:t xml:space="preserve">Appendix </w:t>
      </w:r>
      <w:r>
        <w:rPr>
          <w:rFonts w:hint="default" w:ascii="Times New Roman Regular" w:hAnsi="Times New Roman Regular" w:cs="Times New Roman Regular"/>
          <w:color w:val="auto"/>
          <w:sz w:val="24"/>
          <w:szCs w:val="24"/>
        </w:rPr>
        <w:t>4</w:t>
      </w:r>
      <w:r>
        <w:rPr>
          <w:rFonts w:hint="default" w:ascii="Times New Roman Regular" w:hAnsi="Times New Roman Regular" w:cs="Times New Roman Regular"/>
          <w:color w:val="auto"/>
          <w:sz w:val="24"/>
          <w:szCs w:val="24"/>
        </w:rPr>
        <w:t>: Cooperation with government departments</w:t>
      </w:r>
      <w:bookmarkEnd w:id="48"/>
    </w:p>
    <w:p>
      <w:pPr>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t>Image source：</w:t>
      </w:r>
      <w:r>
        <w:rPr>
          <w:rFonts w:hint="default" w:ascii="Times New Roman Regular" w:hAnsi="Times New Roman Regular" w:cs="Times New Roman Regular"/>
          <w:sz w:val="20"/>
          <w:szCs w:val="20"/>
        </w:rPr>
        <w:fldChar w:fldCharType="begin"/>
      </w:r>
      <w:r>
        <w:rPr>
          <w:rFonts w:hint="default" w:ascii="Times New Roman Regular" w:hAnsi="Times New Roman Regular" w:cs="Times New Roman Regular"/>
          <w:sz w:val="20"/>
          <w:szCs w:val="20"/>
        </w:rPr>
        <w:instrText xml:space="preserve"> HYPERLINK "http://p3-bd-official.byteimg.com/obj/bytedance-cn/2021北京字节跳动企业社会责任报告.pdf" </w:instrText>
      </w:r>
      <w:r>
        <w:rPr>
          <w:rFonts w:hint="default" w:ascii="Times New Roman Regular" w:hAnsi="Times New Roman Regular" w:cs="Times New Roman Regular"/>
          <w:sz w:val="20"/>
          <w:szCs w:val="20"/>
        </w:rPr>
        <w:fldChar w:fldCharType="separate"/>
      </w:r>
      <w:r>
        <w:rPr>
          <w:rStyle w:val="12"/>
          <w:rFonts w:hint="default" w:ascii="Times New Roman Regular" w:hAnsi="Times New Roman Regular" w:cs="Times New Roman Regular"/>
          <w:sz w:val="20"/>
          <w:szCs w:val="20"/>
        </w:rPr>
        <w:t>http://p3-bd-official.byteimg.com/obj/bytedance-cn/2021北京字节跳动企业社会责任报告.pdf</w:t>
      </w:r>
      <w:r>
        <w:rPr>
          <w:rFonts w:hint="default" w:ascii="Times New Roman Regular" w:hAnsi="Times New Roman Regular" w:cs="Times New Roman Regular"/>
          <w:sz w:val="20"/>
          <w:szCs w:val="20"/>
        </w:rPr>
        <w:fldChar w:fldCharType="end"/>
      </w:r>
    </w:p>
    <w:p>
      <w:pPr>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t>pp.92</w:t>
      </w:r>
    </w:p>
    <w:p>
      <w:pPr>
        <w:rPr>
          <w:rFonts w:hint="default"/>
        </w:rPr>
      </w:pPr>
      <w:r>
        <w:rPr>
          <w:rFonts w:hint="default"/>
        </w:rPr>
        <w:br w:type="page"/>
      </w:r>
    </w:p>
    <w:p>
      <w:pPr>
        <w:rPr>
          <w:rFonts w:hint="default" w:ascii="Times New Roman Regular" w:hAnsi="Times New Roman Regular" w:cs="Times New Roman Regular"/>
          <w:sz w:val="20"/>
          <w:szCs w:val="20"/>
        </w:rPr>
      </w:pPr>
      <w:r>
        <w:rPr>
          <w:rFonts w:hint="default"/>
        </w:rPr>
        <w:drawing>
          <wp:anchor distT="0" distB="0" distL="114300" distR="114300" simplePos="0" relativeHeight="251661312" behindDoc="0" locked="0" layoutInCell="1" allowOverlap="1">
            <wp:simplePos x="0" y="0"/>
            <wp:positionH relativeFrom="column">
              <wp:posOffset>-290830</wp:posOffset>
            </wp:positionH>
            <wp:positionV relativeFrom="paragraph">
              <wp:posOffset>106680</wp:posOffset>
            </wp:positionV>
            <wp:extent cx="6127115" cy="7729855"/>
            <wp:effectExtent l="0" t="0" r="19685" b="17145"/>
            <wp:wrapSquare wrapText="bothSides"/>
            <wp:docPr id="6" name="图片 6" descr="【原译图对照】- 截屏2023-07-17 14.1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原译图对照】- 截屏2023-07-17 14.16.15"/>
                    <pic:cNvPicPr>
                      <a:picLocks noChangeAspect="1"/>
                    </pic:cNvPicPr>
                  </pic:nvPicPr>
                  <pic:blipFill>
                    <a:blip r:embed="rId12"/>
                    <a:stretch>
                      <a:fillRect/>
                    </a:stretch>
                  </pic:blipFill>
                  <pic:spPr>
                    <a:xfrm>
                      <a:off x="0" y="0"/>
                      <a:ext cx="6127115" cy="7729855"/>
                    </a:xfrm>
                    <a:prstGeom prst="rect">
                      <a:avLst/>
                    </a:prstGeom>
                  </pic:spPr>
                </pic:pic>
              </a:graphicData>
            </a:graphic>
          </wp:anchor>
        </w:drawing>
      </w:r>
      <w:r>
        <w:rPr>
          <w:rFonts w:hint="default" w:ascii="Times New Roman Regular" w:hAnsi="Times New Roman Regular" w:cs="Times New Roman Regular"/>
          <w:sz w:val="20"/>
          <w:szCs w:val="20"/>
        </w:rPr>
        <w:t>Image source：</w:t>
      </w:r>
      <w:r>
        <w:rPr>
          <w:rFonts w:hint="default" w:ascii="Times New Roman Regular" w:hAnsi="Times New Roman Regular" w:cs="Times New Roman Regular"/>
          <w:sz w:val="20"/>
          <w:szCs w:val="20"/>
        </w:rPr>
        <w:fldChar w:fldCharType="begin"/>
      </w:r>
      <w:r>
        <w:rPr>
          <w:rFonts w:hint="default" w:ascii="Times New Roman Regular" w:hAnsi="Times New Roman Regular" w:cs="Times New Roman Regular"/>
          <w:sz w:val="20"/>
          <w:szCs w:val="20"/>
        </w:rPr>
        <w:instrText xml:space="preserve"> HYPERLINK "http://p3-bd-official.byteimg.com/obj/bytedance-cn/2021北京字节跳动企业社会责任报告.pdf" </w:instrText>
      </w:r>
      <w:r>
        <w:rPr>
          <w:rFonts w:hint="default" w:ascii="Times New Roman Regular" w:hAnsi="Times New Roman Regular" w:cs="Times New Roman Regular"/>
          <w:sz w:val="20"/>
          <w:szCs w:val="20"/>
        </w:rPr>
        <w:fldChar w:fldCharType="separate"/>
      </w:r>
      <w:r>
        <w:rPr>
          <w:rStyle w:val="12"/>
          <w:rFonts w:hint="default" w:ascii="Times New Roman Regular" w:hAnsi="Times New Roman Regular" w:cs="Times New Roman Regular"/>
          <w:sz w:val="20"/>
          <w:szCs w:val="20"/>
        </w:rPr>
        <w:t>http://p3-bd-official.byteimg.com/obj/bytedance-cn/2021北京字节跳动企业社会责任报告.pdf</w:t>
      </w:r>
      <w:r>
        <w:rPr>
          <w:rFonts w:hint="default" w:ascii="Times New Roman Regular" w:hAnsi="Times New Roman Regular" w:cs="Times New Roman Regular"/>
          <w:sz w:val="20"/>
          <w:szCs w:val="20"/>
        </w:rPr>
        <w:fldChar w:fldCharType="end"/>
      </w:r>
    </w:p>
    <w:p>
      <w:pPr>
        <w:rPr>
          <w:rFonts w:hint="default"/>
        </w:rPr>
      </w:pPr>
      <w:r>
        <w:rPr>
          <w:rFonts w:hint="default" w:ascii="Times New Roman Regular" w:hAnsi="Times New Roman Regular" w:cs="Times New Roman Regular"/>
          <w:sz w:val="20"/>
          <w:szCs w:val="20"/>
        </w:rPr>
        <w:t>pp.72</w:t>
      </w: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0" w:usb3="00000000" w:csb0="0000019F"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ouqVINwCAAAkBgAADgAAAAAAAAABACAAAAA1&#10;AQAAZHJzL2Uyb0RvYy54bWxQSwUGAAAAAAYABgBZAQAAgwY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CC7D0F"/>
    <w:rsid w:val="7FCC7D0F"/>
    <w:rsid w:val="7FFFD5C1"/>
    <w:rsid w:val="EF3F67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paragraph" w:customStyle="1" w:styleId="13">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2023-07-16T23:13:00Z</dcterms:created>
  <dc:creator>王</dc:creator>
  <cp:lastModifiedBy>王</cp:lastModifiedBy>
  <dcterms:modified xsi:type="dcterms:W3CDTF">2023-07-17T14:47:29Z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374189E66F6845418B98B364811D2341_41</vt:lpwstr>
  </property>
</Properties>
</file>