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509593808"/>
        <w:docPartObj>
          <w:docPartGallery w:val="Cover Pages"/>
          <w:docPartUnique/>
        </w:docPartObj>
      </w:sdtPr>
      <w:sdtEndPr/>
      <w:sdtContent>
        <w:p w14:paraId="64A19E06" w14:textId="77777777" w:rsidR="00C00549" w:rsidRDefault="00C00549">
          <w:r>
            <w:rPr>
              <w:noProof/>
              <w:lang w:eastAsia="en-GB"/>
            </w:rPr>
            <mc:AlternateContent>
              <mc:Choice Requires="wpg">
                <w:drawing>
                  <wp:anchor distT="0" distB="0" distL="114300" distR="114300" simplePos="0" relativeHeight="251659264" behindDoc="1" locked="0" layoutInCell="1" allowOverlap="1" wp14:anchorId="171D5343" wp14:editId="5B0FFE7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FA10B5F" w14:textId="77777777" w:rsidR="00C00549" w:rsidRDefault="00C00549">
                                      <w:pPr>
                                        <w:pStyle w:val="NoSpacing"/>
                                        <w:spacing w:before="120"/>
                                        <w:jc w:val="center"/>
                                        <w:rPr>
                                          <w:color w:val="FFFFFF" w:themeColor="background1"/>
                                        </w:rPr>
                                      </w:pPr>
                                      <w:r>
                                        <w:rPr>
                                          <w:color w:val="FFFFFF" w:themeColor="background1"/>
                                        </w:rPr>
                                        <w:t>Heulwen Vaughan (1302559)</w:t>
                                      </w:r>
                                    </w:p>
                                  </w:sdtContent>
                                </w:sdt>
                                <w:p w14:paraId="303DF894" w14:textId="77777777" w:rsidR="00C00549" w:rsidRDefault="003D306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00549">
                                        <w:rPr>
                                          <w:caps/>
                                          <w:color w:val="FFFFFF" w:themeColor="background1"/>
                                        </w:rPr>
                                        <w:t>University of Wales Trinity Saint David</w:t>
                                      </w:r>
                                    </w:sdtContent>
                                  </w:sdt>
                                  <w:r w:rsidR="00C0054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00549">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color w:val="373A3C"/>
                                      <w:sz w:val="56"/>
                                      <w:szCs w:val="56"/>
                                      <w:u w:val="single"/>
                                      <w:lang w:val="en"/>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52DDEC86" w14:textId="7B1843A1" w:rsidR="00C00549" w:rsidRDefault="00B44F8C">
                                      <w:pPr>
                                        <w:pStyle w:val="NoSpacing"/>
                                        <w:jc w:val="center"/>
                                        <w:rPr>
                                          <w:rFonts w:ascii="Times New Roman" w:hAnsi="Times New Roman" w:cs="Times New Roman"/>
                                          <w:b/>
                                          <w:color w:val="373A3C"/>
                                          <w:sz w:val="56"/>
                                          <w:szCs w:val="56"/>
                                          <w:u w:val="single"/>
                                          <w:lang w:val="en"/>
                                        </w:rPr>
                                      </w:pPr>
                                      <w:r>
                                        <w:rPr>
                                          <w:rFonts w:ascii="Times New Roman" w:hAnsi="Times New Roman" w:cs="Times New Roman"/>
                                          <w:b/>
                                          <w:color w:val="373A3C"/>
                                          <w:sz w:val="56"/>
                                          <w:szCs w:val="56"/>
                                          <w:u w:val="single"/>
                                          <w:lang w:val="en"/>
                                        </w:rPr>
                                        <w:t xml:space="preserve">     </w:t>
                                      </w:r>
                                    </w:p>
                                  </w:sdtContent>
                                </w:sdt>
                                <w:p w14:paraId="26C7A87F" w14:textId="2CA8CCF6" w:rsidR="00C00549" w:rsidRDefault="00C00549" w:rsidP="00C00549">
                                  <w:pPr>
                                    <w:pStyle w:val="NoSpacing"/>
                                    <w:spacing w:line="360" w:lineRule="auto"/>
                                    <w:jc w:val="center"/>
                                    <w:rPr>
                                      <w:rFonts w:ascii="Times New Roman" w:hAnsi="Times New Roman" w:cs="Times New Roman"/>
                                      <w:b/>
                                      <w:color w:val="373A3C"/>
                                      <w:sz w:val="56"/>
                                      <w:szCs w:val="56"/>
                                      <w:u w:val="single"/>
                                      <w:lang w:val="en"/>
                                    </w:rPr>
                                  </w:pPr>
                                  <w:r>
                                    <w:rPr>
                                      <w:rFonts w:ascii="Times New Roman" w:hAnsi="Times New Roman" w:cs="Times New Roman"/>
                                      <w:b/>
                                      <w:color w:val="373A3C"/>
                                      <w:sz w:val="56"/>
                                      <w:szCs w:val="56"/>
                                      <w:u w:val="single"/>
                                      <w:lang w:val="en"/>
                                    </w:rPr>
                                    <w:t>1302559</w:t>
                                  </w:r>
                                </w:p>
                                <w:p w14:paraId="62CBC9B0" w14:textId="23A20D78" w:rsidR="000B0EA9" w:rsidRDefault="000B0EA9" w:rsidP="00C00549">
                                  <w:pPr>
                                    <w:pStyle w:val="NoSpacing"/>
                                    <w:spacing w:line="360" w:lineRule="auto"/>
                                    <w:jc w:val="center"/>
                                    <w:rPr>
                                      <w:rFonts w:cs="Arial"/>
                                      <w:color w:val="373A3C"/>
                                      <w:sz w:val="42"/>
                                      <w:szCs w:val="42"/>
                                      <w:lang w:val="en"/>
                                    </w:rPr>
                                  </w:pPr>
                                  <w:r>
                                    <w:rPr>
                                      <w:rFonts w:cs="Arial"/>
                                      <w:color w:val="373A3C"/>
                                      <w:sz w:val="42"/>
                                      <w:szCs w:val="42"/>
                                      <w:lang w:val="en"/>
                                    </w:rPr>
                                    <w:t>Multilingualism, multi-thinking</w:t>
                                  </w:r>
                                </w:p>
                                <w:p w14:paraId="1AEB7A21" w14:textId="27D52924" w:rsidR="00015752" w:rsidRPr="00C00549" w:rsidRDefault="00015752" w:rsidP="00C00549">
                                  <w:pPr>
                                    <w:pStyle w:val="NoSpacing"/>
                                    <w:spacing w:line="360" w:lineRule="auto"/>
                                    <w:jc w:val="center"/>
                                    <w:rPr>
                                      <w:rFonts w:ascii="Times New Roman" w:eastAsiaTheme="majorEastAsia" w:hAnsi="Times New Roman" w:cs="Times New Roman"/>
                                      <w:b/>
                                      <w:caps/>
                                      <w:color w:val="5B9BD5" w:themeColor="accent1"/>
                                      <w:sz w:val="24"/>
                                      <w:szCs w:val="24"/>
                                      <w:u w:val="single"/>
                                    </w:rPr>
                                  </w:pPr>
                                  <w:r>
                                    <w:rPr>
                                      <w:rFonts w:cs="Arial"/>
                                      <w:color w:val="373A3C"/>
                                      <w:sz w:val="42"/>
                                      <w:szCs w:val="42"/>
                                      <w:lang w:val="en"/>
                                    </w:rPr>
                                    <w:t>(EAEE4006/C)</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1D534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FA10B5F" w14:textId="77777777" w:rsidR="00C00549" w:rsidRDefault="00C00549">
                                <w:pPr>
                                  <w:pStyle w:val="NoSpacing"/>
                                  <w:spacing w:before="120"/>
                                  <w:jc w:val="center"/>
                                  <w:rPr>
                                    <w:color w:val="FFFFFF" w:themeColor="background1"/>
                                  </w:rPr>
                                </w:pPr>
                                <w:r>
                                  <w:rPr>
                                    <w:color w:val="FFFFFF" w:themeColor="background1"/>
                                  </w:rPr>
                                  <w:t>Heulwen Vaughan (1302559)</w:t>
                                </w:r>
                              </w:p>
                            </w:sdtContent>
                          </w:sdt>
                          <w:p w14:paraId="303DF894" w14:textId="77777777" w:rsidR="00C00549" w:rsidRDefault="003D306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00549">
                                  <w:rPr>
                                    <w:caps/>
                                    <w:color w:val="FFFFFF" w:themeColor="background1"/>
                                  </w:rPr>
                                  <w:t>University of Wales Trinity Saint David</w:t>
                                </w:r>
                              </w:sdtContent>
                            </w:sdt>
                            <w:r w:rsidR="00C0054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00549">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b/>
                                <w:color w:val="373A3C"/>
                                <w:sz w:val="56"/>
                                <w:szCs w:val="56"/>
                                <w:u w:val="single"/>
                                <w:lang w:val="en"/>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52DDEC86" w14:textId="7B1843A1" w:rsidR="00C00549" w:rsidRDefault="00B44F8C">
                                <w:pPr>
                                  <w:pStyle w:val="NoSpacing"/>
                                  <w:jc w:val="center"/>
                                  <w:rPr>
                                    <w:rFonts w:ascii="Times New Roman" w:hAnsi="Times New Roman" w:cs="Times New Roman"/>
                                    <w:b/>
                                    <w:color w:val="373A3C"/>
                                    <w:sz w:val="56"/>
                                    <w:szCs w:val="56"/>
                                    <w:u w:val="single"/>
                                    <w:lang w:val="en"/>
                                  </w:rPr>
                                </w:pPr>
                                <w:r>
                                  <w:rPr>
                                    <w:rFonts w:ascii="Times New Roman" w:hAnsi="Times New Roman" w:cs="Times New Roman"/>
                                    <w:b/>
                                    <w:color w:val="373A3C"/>
                                    <w:sz w:val="56"/>
                                    <w:szCs w:val="56"/>
                                    <w:u w:val="single"/>
                                    <w:lang w:val="en"/>
                                  </w:rPr>
                                  <w:t xml:space="preserve">     </w:t>
                                </w:r>
                              </w:p>
                            </w:sdtContent>
                          </w:sdt>
                          <w:p w14:paraId="26C7A87F" w14:textId="2CA8CCF6" w:rsidR="00C00549" w:rsidRDefault="00C00549" w:rsidP="00C00549">
                            <w:pPr>
                              <w:pStyle w:val="NoSpacing"/>
                              <w:spacing w:line="360" w:lineRule="auto"/>
                              <w:jc w:val="center"/>
                              <w:rPr>
                                <w:rFonts w:ascii="Times New Roman" w:hAnsi="Times New Roman" w:cs="Times New Roman"/>
                                <w:b/>
                                <w:color w:val="373A3C"/>
                                <w:sz w:val="56"/>
                                <w:szCs w:val="56"/>
                                <w:u w:val="single"/>
                                <w:lang w:val="en"/>
                              </w:rPr>
                            </w:pPr>
                            <w:r>
                              <w:rPr>
                                <w:rFonts w:ascii="Times New Roman" w:hAnsi="Times New Roman" w:cs="Times New Roman"/>
                                <w:b/>
                                <w:color w:val="373A3C"/>
                                <w:sz w:val="56"/>
                                <w:szCs w:val="56"/>
                                <w:u w:val="single"/>
                                <w:lang w:val="en"/>
                              </w:rPr>
                              <w:t>1302559</w:t>
                            </w:r>
                          </w:p>
                          <w:p w14:paraId="62CBC9B0" w14:textId="23A20D78" w:rsidR="000B0EA9" w:rsidRDefault="000B0EA9" w:rsidP="00C00549">
                            <w:pPr>
                              <w:pStyle w:val="NoSpacing"/>
                              <w:spacing w:line="360" w:lineRule="auto"/>
                              <w:jc w:val="center"/>
                              <w:rPr>
                                <w:rFonts w:cs="Arial"/>
                                <w:color w:val="373A3C"/>
                                <w:sz w:val="42"/>
                                <w:szCs w:val="42"/>
                                <w:lang w:val="en"/>
                              </w:rPr>
                            </w:pPr>
                            <w:r>
                              <w:rPr>
                                <w:rFonts w:cs="Arial"/>
                                <w:color w:val="373A3C"/>
                                <w:sz w:val="42"/>
                                <w:szCs w:val="42"/>
                                <w:lang w:val="en"/>
                              </w:rPr>
                              <w:t>Multilingualism, multi-thinking</w:t>
                            </w:r>
                          </w:p>
                          <w:p w14:paraId="1AEB7A21" w14:textId="27D52924" w:rsidR="00015752" w:rsidRPr="00C00549" w:rsidRDefault="00015752" w:rsidP="00C00549">
                            <w:pPr>
                              <w:pStyle w:val="NoSpacing"/>
                              <w:spacing w:line="360" w:lineRule="auto"/>
                              <w:jc w:val="center"/>
                              <w:rPr>
                                <w:rFonts w:ascii="Times New Roman" w:eastAsiaTheme="majorEastAsia" w:hAnsi="Times New Roman" w:cs="Times New Roman"/>
                                <w:b/>
                                <w:caps/>
                                <w:color w:val="5B9BD5" w:themeColor="accent1"/>
                                <w:sz w:val="24"/>
                                <w:szCs w:val="24"/>
                                <w:u w:val="single"/>
                              </w:rPr>
                            </w:pPr>
                            <w:r>
                              <w:rPr>
                                <w:rFonts w:cs="Arial"/>
                                <w:color w:val="373A3C"/>
                                <w:sz w:val="42"/>
                                <w:szCs w:val="42"/>
                                <w:lang w:val="en"/>
                              </w:rPr>
                              <w:t>(EAEE4006/C)</w:t>
                            </w:r>
                          </w:p>
                        </w:txbxContent>
                      </v:textbox>
                    </v:shape>
                    <w10:wrap anchorx="page" anchory="page"/>
                  </v:group>
                </w:pict>
              </mc:Fallback>
            </mc:AlternateContent>
          </w:r>
        </w:p>
        <w:p w14:paraId="2738330F" w14:textId="77777777" w:rsidR="00C00549" w:rsidRDefault="00C00549">
          <w:r>
            <w:br w:type="page"/>
          </w:r>
        </w:p>
      </w:sdtContent>
    </w:sdt>
    <w:p w14:paraId="320B88FD" w14:textId="77777777" w:rsidR="005F7FDD" w:rsidRDefault="00C00549" w:rsidP="00C00549">
      <w:pPr>
        <w:spacing w:line="360" w:lineRule="auto"/>
        <w:rPr>
          <w:b/>
          <w:sz w:val="24"/>
          <w:szCs w:val="24"/>
          <w:u w:val="single"/>
        </w:rPr>
      </w:pPr>
      <w:r w:rsidRPr="00C00549">
        <w:rPr>
          <w:b/>
          <w:sz w:val="24"/>
          <w:szCs w:val="24"/>
          <w:u w:val="single"/>
        </w:rPr>
        <w:lastRenderedPageBreak/>
        <w:t>Benefits of Bilingualism</w:t>
      </w:r>
      <w:r>
        <w:rPr>
          <w:b/>
          <w:sz w:val="24"/>
          <w:szCs w:val="24"/>
          <w:u w:val="single"/>
        </w:rPr>
        <w:t>.</w:t>
      </w:r>
    </w:p>
    <w:p w14:paraId="7F9310C5" w14:textId="77777777" w:rsidR="00C00549" w:rsidRDefault="00C00549" w:rsidP="00884F41">
      <w:pPr>
        <w:shd w:val="clear" w:color="auto" w:fill="FFFFFF"/>
        <w:spacing w:after="150" w:line="360" w:lineRule="auto"/>
        <w:rPr>
          <w:rFonts w:ascii="Times New Roman" w:eastAsia="Times New Roman" w:hAnsi="Times New Roman" w:cs="Times New Roman"/>
          <w:color w:val="333333"/>
          <w:sz w:val="24"/>
          <w:szCs w:val="24"/>
          <w:lang w:eastAsia="en-GB"/>
        </w:rPr>
      </w:pPr>
      <w:r w:rsidRPr="00C00549">
        <w:rPr>
          <w:rFonts w:ascii="Times New Roman" w:eastAsia="Times New Roman" w:hAnsi="Times New Roman" w:cs="Times New Roman"/>
          <w:color w:val="333333"/>
          <w:sz w:val="24"/>
          <w:szCs w:val="24"/>
          <w:lang w:eastAsia="en-GB"/>
        </w:rPr>
        <w:t xml:space="preserve">This assignment examines the benefit of being bilingual to one’s cognitive development and educational success. It will discuss evidence of this belief and explore whether this is always the case or not and the reasons behind such thinking. </w:t>
      </w:r>
    </w:p>
    <w:p w14:paraId="47F764FB" w14:textId="77777777" w:rsidR="00C00549" w:rsidRDefault="00C00549" w:rsidP="00884F41">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It is suggested by a number of theorists and practitioners that bilingualism is a concept that is proves a challenge to be defined due to its complexity as a cognitive and linguistic process.</w:t>
      </w:r>
      <w:r w:rsidR="00B87765">
        <w:rPr>
          <w:rFonts w:ascii="Times New Roman" w:eastAsia="Times New Roman" w:hAnsi="Times New Roman" w:cs="Times New Roman"/>
          <w:color w:val="333333"/>
          <w:sz w:val="24"/>
          <w:szCs w:val="24"/>
          <w:lang w:eastAsia="en-GB"/>
        </w:rPr>
        <w:t xml:space="preserve"> </w:t>
      </w:r>
      <w:r w:rsidR="00FF7158">
        <w:rPr>
          <w:rFonts w:ascii="Times New Roman" w:eastAsia="Times New Roman" w:hAnsi="Times New Roman" w:cs="Times New Roman"/>
          <w:color w:val="333333"/>
          <w:sz w:val="24"/>
          <w:szCs w:val="24"/>
          <w:lang w:eastAsia="en-GB"/>
        </w:rPr>
        <w:t>( Garcia 2009).</w:t>
      </w:r>
      <w:r w:rsidRPr="00C00549">
        <w:rPr>
          <w:rFonts w:ascii="Times New Roman" w:eastAsia="Times New Roman" w:hAnsi="Times New Roman" w:cs="Times New Roman"/>
          <w:color w:val="333333"/>
          <w:sz w:val="24"/>
          <w:szCs w:val="24"/>
          <w:lang w:eastAsia="en-GB"/>
        </w:rPr>
        <w:t xml:space="preserve"> </w:t>
      </w:r>
    </w:p>
    <w:p w14:paraId="78E9BE22" w14:textId="77777777" w:rsidR="003E721F" w:rsidRDefault="003E721F" w:rsidP="00884F41">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Marian (2012) has found that the majority of the world’s population is bilingual or multilingual as opposed to monolingual. In addition to bilingualism facilitating cross-cultural communication it</w:t>
      </w:r>
      <w:r w:rsidR="0099408F">
        <w:rPr>
          <w:rFonts w:ascii="Times New Roman" w:eastAsia="Times New Roman" w:hAnsi="Times New Roman" w:cs="Times New Roman"/>
          <w:color w:val="333333"/>
          <w:sz w:val="24"/>
          <w:szCs w:val="24"/>
          <w:lang w:eastAsia="en-GB"/>
        </w:rPr>
        <w:t xml:space="preserve"> also has an e</w:t>
      </w:r>
      <w:r>
        <w:rPr>
          <w:rFonts w:ascii="Times New Roman" w:eastAsia="Times New Roman" w:hAnsi="Times New Roman" w:cs="Times New Roman"/>
          <w:color w:val="333333"/>
          <w:sz w:val="24"/>
          <w:szCs w:val="24"/>
          <w:lang w:eastAsia="en-GB"/>
        </w:rPr>
        <w:t>ffect on cognitive development and abilities.</w:t>
      </w:r>
      <w:r w:rsidR="0099408F">
        <w:rPr>
          <w:rFonts w:ascii="Times New Roman" w:eastAsia="Times New Roman" w:hAnsi="Times New Roman" w:cs="Times New Roman"/>
          <w:color w:val="333333"/>
          <w:sz w:val="24"/>
          <w:szCs w:val="24"/>
          <w:lang w:eastAsia="en-GB"/>
        </w:rPr>
        <w:t xml:space="preserve"> </w:t>
      </w:r>
      <w:r>
        <w:rPr>
          <w:rFonts w:ascii="Times New Roman" w:eastAsia="Times New Roman" w:hAnsi="Times New Roman" w:cs="Times New Roman"/>
          <w:color w:val="333333"/>
          <w:sz w:val="24"/>
          <w:szCs w:val="24"/>
          <w:lang w:eastAsia="en-GB"/>
        </w:rPr>
        <w:t>She has found that a number of researchers have shown that the bilingual brain has the ability to show better attention at tasks and has better task switching capacities thanks to the brains developed ability to inhibit one lang</w:t>
      </w:r>
      <w:r w:rsidR="0099408F">
        <w:rPr>
          <w:rFonts w:ascii="Times New Roman" w:eastAsia="Times New Roman" w:hAnsi="Times New Roman" w:cs="Times New Roman"/>
          <w:color w:val="333333"/>
          <w:sz w:val="24"/>
          <w:szCs w:val="24"/>
          <w:lang w:eastAsia="en-GB"/>
        </w:rPr>
        <w:t>uage whilst</w:t>
      </w:r>
      <w:r>
        <w:rPr>
          <w:rFonts w:ascii="Times New Roman" w:eastAsia="Times New Roman" w:hAnsi="Times New Roman" w:cs="Times New Roman"/>
          <w:color w:val="333333"/>
          <w:sz w:val="24"/>
          <w:szCs w:val="24"/>
          <w:lang w:eastAsia="en-GB"/>
        </w:rPr>
        <w:t xml:space="preserve"> using another. Bilingual children as young as seven months can adjust better to environmental changes.</w:t>
      </w:r>
    </w:p>
    <w:p w14:paraId="3A300D19" w14:textId="77777777" w:rsidR="000022EA" w:rsidRDefault="000022EA" w:rsidP="00884F41">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Rodriguez (2014) highlights the benefits of bilingualism in</w:t>
      </w:r>
      <w:r w:rsidR="0099408F">
        <w:rPr>
          <w:rFonts w:ascii="Times New Roman" w:eastAsia="Times New Roman" w:hAnsi="Times New Roman" w:cs="Times New Roman"/>
          <w:color w:val="333333"/>
          <w:sz w:val="24"/>
          <w:szCs w:val="24"/>
          <w:lang w:eastAsia="en-GB"/>
        </w:rPr>
        <w:t xml:space="preserve"> three</w:t>
      </w:r>
      <w:r>
        <w:rPr>
          <w:rFonts w:ascii="Times New Roman" w:eastAsia="Times New Roman" w:hAnsi="Times New Roman" w:cs="Times New Roman"/>
          <w:color w:val="333333"/>
          <w:sz w:val="24"/>
          <w:szCs w:val="24"/>
          <w:lang w:eastAsia="en-GB"/>
        </w:rPr>
        <w:t xml:space="preserve"> different areas cognitive development, metalingu</w:t>
      </w:r>
      <w:r w:rsidR="00E85D18">
        <w:rPr>
          <w:rFonts w:ascii="Times New Roman" w:eastAsia="Times New Roman" w:hAnsi="Times New Roman" w:cs="Times New Roman"/>
          <w:color w:val="333333"/>
          <w:sz w:val="24"/>
          <w:szCs w:val="24"/>
          <w:lang w:eastAsia="en-GB"/>
        </w:rPr>
        <w:t>i</w:t>
      </w:r>
      <w:r>
        <w:rPr>
          <w:rFonts w:ascii="Times New Roman" w:eastAsia="Times New Roman" w:hAnsi="Times New Roman" w:cs="Times New Roman"/>
          <w:color w:val="333333"/>
          <w:sz w:val="24"/>
          <w:szCs w:val="24"/>
          <w:lang w:eastAsia="en-GB"/>
        </w:rPr>
        <w:t>stic awareness and academic achievement.</w:t>
      </w:r>
      <w:r w:rsidR="00E85D18">
        <w:rPr>
          <w:rFonts w:ascii="Times New Roman" w:eastAsia="Times New Roman" w:hAnsi="Times New Roman" w:cs="Times New Roman"/>
          <w:color w:val="333333"/>
          <w:sz w:val="24"/>
          <w:szCs w:val="24"/>
          <w:lang w:eastAsia="en-GB"/>
        </w:rPr>
        <w:t xml:space="preserve"> One of the more significant factors in a bilingual child’s cognitive development is the early development of the executive function system which is the basis for the higher thought process, for example attention to detail , working memory and attention to detail. This supports the view of Marian (2012),</w:t>
      </w:r>
    </w:p>
    <w:p w14:paraId="60733D8A" w14:textId="4D862D09" w:rsidR="00884F41" w:rsidRPr="00C00549" w:rsidRDefault="00884F41" w:rsidP="00884F41">
      <w:pPr>
        <w:shd w:val="clear" w:color="auto" w:fill="FFFFFF"/>
        <w:spacing w:after="150" w:line="360" w:lineRule="auto"/>
        <w:rPr>
          <w:rFonts w:ascii="Times New Roman" w:eastAsia="Times New Roman" w:hAnsi="Times New Roman" w:cs="Times New Roman"/>
          <w:color w:val="333333"/>
          <w:sz w:val="24"/>
          <w:szCs w:val="24"/>
          <w:lang w:eastAsia="en-GB"/>
        </w:rPr>
      </w:pPr>
      <w:r w:rsidRPr="00C00549">
        <w:rPr>
          <w:rFonts w:ascii="Times New Roman" w:eastAsia="Times New Roman" w:hAnsi="Times New Roman" w:cs="Times New Roman"/>
          <w:color w:val="333333"/>
          <w:sz w:val="24"/>
          <w:szCs w:val="24"/>
          <w:lang w:eastAsia="en-GB"/>
        </w:rPr>
        <w:t xml:space="preserve">As for the influence of bilingualism on educational success, </w:t>
      </w:r>
      <w:r w:rsidR="00E94C2E">
        <w:rPr>
          <w:rFonts w:ascii="Times New Roman" w:eastAsia="Times New Roman" w:hAnsi="Times New Roman" w:cs="Times New Roman"/>
          <w:color w:val="333333"/>
          <w:sz w:val="24"/>
          <w:szCs w:val="24"/>
          <w:lang w:eastAsia="en-GB"/>
        </w:rPr>
        <w:t>numerous</w:t>
      </w:r>
      <w:r w:rsidRPr="00C00549">
        <w:rPr>
          <w:rFonts w:ascii="Times New Roman" w:eastAsia="Times New Roman" w:hAnsi="Times New Roman" w:cs="Times New Roman"/>
          <w:color w:val="333333"/>
          <w:sz w:val="24"/>
          <w:szCs w:val="24"/>
          <w:lang w:eastAsia="en-GB"/>
        </w:rPr>
        <w:t xml:space="preserve"> observations have been made</w:t>
      </w:r>
      <w:r w:rsidR="00E94C2E">
        <w:rPr>
          <w:rFonts w:ascii="Times New Roman" w:eastAsia="Times New Roman" w:hAnsi="Times New Roman" w:cs="Times New Roman"/>
          <w:color w:val="333333"/>
          <w:sz w:val="24"/>
          <w:szCs w:val="24"/>
          <w:lang w:eastAsia="en-GB"/>
        </w:rPr>
        <w:t xml:space="preserve"> over a number of years</w:t>
      </w:r>
      <w:r w:rsidRPr="00C00549">
        <w:rPr>
          <w:rFonts w:ascii="Times New Roman" w:eastAsia="Times New Roman" w:hAnsi="Times New Roman" w:cs="Times New Roman"/>
          <w:color w:val="333333"/>
          <w:sz w:val="24"/>
          <w:szCs w:val="24"/>
          <w:lang w:eastAsia="en-GB"/>
        </w:rPr>
        <w:t xml:space="preserve">. Lewelling (1991) </w:t>
      </w:r>
      <w:r>
        <w:rPr>
          <w:rFonts w:ascii="Times New Roman" w:eastAsia="Times New Roman" w:hAnsi="Times New Roman" w:cs="Times New Roman"/>
          <w:color w:val="333333"/>
          <w:sz w:val="24"/>
          <w:szCs w:val="24"/>
          <w:lang w:eastAsia="en-GB"/>
        </w:rPr>
        <w:t>found</w:t>
      </w:r>
      <w:r w:rsidRPr="00C00549">
        <w:rPr>
          <w:rFonts w:ascii="Times New Roman" w:eastAsia="Times New Roman" w:hAnsi="Times New Roman" w:cs="Times New Roman"/>
          <w:color w:val="333333"/>
          <w:sz w:val="24"/>
          <w:szCs w:val="24"/>
          <w:lang w:eastAsia="en-GB"/>
        </w:rPr>
        <w:t xml:space="preserve"> that there is a strong link between the s</w:t>
      </w:r>
      <w:r w:rsidR="00E94C2E">
        <w:rPr>
          <w:rFonts w:ascii="Times New Roman" w:eastAsia="Times New Roman" w:hAnsi="Times New Roman" w:cs="Times New Roman"/>
          <w:color w:val="333333"/>
          <w:sz w:val="24"/>
          <w:szCs w:val="24"/>
          <w:lang w:eastAsia="en-GB"/>
        </w:rPr>
        <w:t xml:space="preserve">tudents’ cognitive development and the </w:t>
      </w:r>
      <w:r w:rsidRPr="00C00549">
        <w:rPr>
          <w:rFonts w:ascii="Times New Roman" w:eastAsia="Times New Roman" w:hAnsi="Times New Roman" w:cs="Times New Roman"/>
          <w:color w:val="333333"/>
          <w:sz w:val="24"/>
          <w:szCs w:val="24"/>
          <w:lang w:eastAsia="en-GB"/>
        </w:rPr>
        <w:t>level of proficiency in the</w:t>
      </w:r>
      <w:r w:rsidR="00E94C2E">
        <w:rPr>
          <w:rFonts w:ascii="Times New Roman" w:eastAsia="Times New Roman" w:hAnsi="Times New Roman" w:cs="Times New Roman"/>
          <w:color w:val="333333"/>
          <w:sz w:val="24"/>
          <w:szCs w:val="24"/>
          <w:lang w:eastAsia="en-GB"/>
        </w:rPr>
        <w:t xml:space="preserve"> second language and the student’s </w:t>
      </w:r>
      <w:r w:rsidRPr="00C00549">
        <w:rPr>
          <w:rFonts w:ascii="Times New Roman" w:eastAsia="Times New Roman" w:hAnsi="Times New Roman" w:cs="Times New Roman"/>
          <w:color w:val="333333"/>
          <w:sz w:val="24"/>
          <w:szCs w:val="24"/>
          <w:lang w:eastAsia="en-GB"/>
        </w:rPr>
        <w:t>academic performance. One of the areas where bilinguals are more successful than monolinguals is meta-</w:t>
      </w:r>
      <w:r w:rsidR="004051ED" w:rsidRPr="00C00549">
        <w:rPr>
          <w:rFonts w:ascii="Times New Roman" w:eastAsia="Times New Roman" w:hAnsi="Times New Roman" w:cs="Times New Roman"/>
          <w:color w:val="333333"/>
          <w:sz w:val="24"/>
          <w:szCs w:val="24"/>
          <w:lang w:eastAsia="en-GB"/>
        </w:rPr>
        <w:t>linguistics that</w:t>
      </w:r>
      <w:r w:rsidRPr="00C00549">
        <w:rPr>
          <w:rFonts w:ascii="Times New Roman" w:eastAsia="Times New Roman" w:hAnsi="Times New Roman" w:cs="Times New Roman"/>
          <w:color w:val="333333"/>
          <w:sz w:val="24"/>
          <w:szCs w:val="24"/>
          <w:lang w:eastAsia="en-GB"/>
        </w:rPr>
        <w:t xml:space="preserve"> is the ability to think flexibly and abstractly about language</w:t>
      </w:r>
      <w:r>
        <w:rPr>
          <w:rFonts w:ascii="Times New Roman" w:eastAsia="Times New Roman" w:hAnsi="Times New Roman" w:cs="Times New Roman"/>
          <w:color w:val="333333"/>
          <w:sz w:val="24"/>
          <w:szCs w:val="24"/>
          <w:lang w:eastAsia="en-GB"/>
        </w:rPr>
        <w:t xml:space="preserve"> and having the ability to treat the language as an object of </w:t>
      </w:r>
      <w:r w:rsidR="004051ED">
        <w:rPr>
          <w:rFonts w:ascii="Times New Roman" w:eastAsia="Times New Roman" w:hAnsi="Times New Roman" w:cs="Times New Roman"/>
          <w:color w:val="333333"/>
          <w:sz w:val="24"/>
          <w:szCs w:val="24"/>
          <w:lang w:eastAsia="en-GB"/>
        </w:rPr>
        <w:t xml:space="preserve">thought. </w:t>
      </w:r>
      <w:r w:rsidRPr="00C00549">
        <w:rPr>
          <w:rFonts w:ascii="Times New Roman" w:eastAsia="Times New Roman" w:hAnsi="Times New Roman" w:cs="Times New Roman"/>
          <w:color w:val="333333"/>
          <w:sz w:val="24"/>
          <w:szCs w:val="24"/>
          <w:lang w:eastAsia="en-GB"/>
        </w:rPr>
        <w:t xml:space="preserve">So performance should be high on perceptual </w:t>
      </w:r>
      <w:r w:rsidR="00EF4047">
        <w:rPr>
          <w:rFonts w:ascii="Times New Roman" w:eastAsia="Times New Roman" w:hAnsi="Times New Roman" w:cs="Times New Roman"/>
          <w:color w:val="333333"/>
          <w:sz w:val="24"/>
          <w:szCs w:val="24"/>
          <w:lang w:eastAsia="en-GB"/>
        </w:rPr>
        <w:t>tasks (Bialystok, 2007</w:t>
      </w:r>
      <w:r w:rsidRPr="00C00549">
        <w:rPr>
          <w:rFonts w:ascii="Times New Roman" w:eastAsia="Times New Roman" w:hAnsi="Times New Roman" w:cs="Times New Roman"/>
          <w:color w:val="333333"/>
          <w:sz w:val="24"/>
          <w:szCs w:val="24"/>
          <w:lang w:eastAsia="en-GB"/>
        </w:rPr>
        <w:t>). As a result, bilinguals outperform monolinguals in subjects related to higher math and reading scores (</w:t>
      </w:r>
      <w:r w:rsidR="005A2364">
        <w:rPr>
          <w:rFonts w:ascii="Times New Roman" w:eastAsia="Times New Roman" w:hAnsi="Times New Roman" w:cs="Times New Roman"/>
          <w:color w:val="333333"/>
          <w:sz w:val="24"/>
          <w:szCs w:val="24"/>
          <w:lang w:eastAsia="en-GB"/>
        </w:rPr>
        <w:t>Lewelling, 1991</w:t>
      </w:r>
      <w:r w:rsidRPr="00C00549">
        <w:rPr>
          <w:rFonts w:ascii="Times New Roman" w:eastAsia="Times New Roman" w:hAnsi="Times New Roman" w:cs="Times New Roman"/>
          <w:color w:val="333333"/>
          <w:sz w:val="24"/>
          <w:szCs w:val="24"/>
          <w:lang w:eastAsia="en-GB"/>
        </w:rPr>
        <w:t>). This also explains the advantage shown by bilinguals over monolinguals in many executive functioning tasks, including planning, inhibition, selective attention, and cognitive ﬂexibility (</w:t>
      </w:r>
      <w:r w:rsidR="005A2364">
        <w:rPr>
          <w:rFonts w:ascii="Times New Roman" w:eastAsia="Times New Roman" w:hAnsi="Times New Roman" w:cs="Times New Roman"/>
          <w:color w:val="333333"/>
          <w:sz w:val="24"/>
          <w:szCs w:val="24"/>
          <w:lang w:eastAsia="en-GB"/>
        </w:rPr>
        <w:t>Bialystok, 2007</w:t>
      </w:r>
      <w:r w:rsidRPr="00C00549">
        <w:rPr>
          <w:rFonts w:ascii="Times New Roman" w:eastAsia="Times New Roman" w:hAnsi="Times New Roman" w:cs="Times New Roman"/>
          <w:color w:val="333333"/>
          <w:sz w:val="24"/>
          <w:szCs w:val="24"/>
          <w:lang w:eastAsia="en-GB"/>
        </w:rPr>
        <w:t>). Poulin-Duboi</w:t>
      </w:r>
      <w:r w:rsidR="005A2364">
        <w:rPr>
          <w:rFonts w:ascii="Times New Roman" w:eastAsia="Times New Roman" w:hAnsi="Times New Roman" w:cs="Times New Roman"/>
          <w:color w:val="333333"/>
          <w:sz w:val="24"/>
          <w:szCs w:val="24"/>
          <w:lang w:eastAsia="en-GB"/>
        </w:rPr>
        <w:t xml:space="preserve">s, et al </w:t>
      </w:r>
      <w:r w:rsidR="008E7042">
        <w:rPr>
          <w:rFonts w:ascii="Times New Roman" w:eastAsia="Times New Roman" w:hAnsi="Times New Roman" w:cs="Times New Roman"/>
          <w:color w:val="333333"/>
          <w:sz w:val="24"/>
          <w:szCs w:val="24"/>
          <w:lang w:eastAsia="en-GB"/>
        </w:rPr>
        <w:t>(2010</w:t>
      </w:r>
      <w:r w:rsidRPr="00C00549">
        <w:rPr>
          <w:rFonts w:ascii="Times New Roman" w:eastAsia="Times New Roman" w:hAnsi="Times New Roman" w:cs="Times New Roman"/>
          <w:color w:val="333333"/>
          <w:sz w:val="24"/>
          <w:szCs w:val="24"/>
          <w:lang w:eastAsia="en-GB"/>
        </w:rPr>
        <w:t xml:space="preserve">) have found young bilinguals around 7 years to exhibit precocious cognitive development compared to monolinguals. Fennell et al., (2007) </w:t>
      </w:r>
      <w:r w:rsidRPr="00C00549">
        <w:rPr>
          <w:rFonts w:ascii="Times New Roman" w:eastAsia="Times New Roman" w:hAnsi="Times New Roman" w:cs="Times New Roman"/>
          <w:color w:val="333333"/>
          <w:sz w:val="24"/>
          <w:szCs w:val="24"/>
          <w:lang w:eastAsia="en-GB"/>
        </w:rPr>
        <w:lastRenderedPageBreak/>
        <w:t>and Mattock, et al., (2010) observed that bilingual children have high ability to form associations, and learn word easier than monolinguals. The reason is that bilinguals have an early knowledge of translation</w:t>
      </w:r>
      <w:r w:rsidR="003226CB">
        <w:rPr>
          <w:rFonts w:ascii="Times New Roman" w:eastAsia="Times New Roman" w:hAnsi="Times New Roman" w:cs="Times New Roman"/>
          <w:color w:val="333333"/>
          <w:sz w:val="24"/>
          <w:szCs w:val="24"/>
          <w:lang w:eastAsia="en-GB"/>
        </w:rPr>
        <w:t xml:space="preserve"> equivalents (De Houwer,</w:t>
      </w:r>
      <w:r w:rsidR="00651C2B">
        <w:rPr>
          <w:rFonts w:ascii="Times New Roman" w:eastAsia="Times New Roman" w:hAnsi="Times New Roman" w:cs="Times New Roman"/>
          <w:color w:val="333333"/>
          <w:sz w:val="24"/>
          <w:szCs w:val="24"/>
          <w:lang w:eastAsia="en-GB"/>
        </w:rPr>
        <w:t xml:space="preserve"> 2009</w:t>
      </w:r>
      <w:r w:rsidRPr="00C00549">
        <w:rPr>
          <w:rFonts w:ascii="Times New Roman" w:eastAsia="Times New Roman" w:hAnsi="Times New Roman" w:cs="Times New Roman"/>
          <w:color w:val="333333"/>
          <w:sz w:val="24"/>
          <w:szCs w:val="24"/>
          <w:lang w:eastAsia="en-GB"/>
        </w:rPr>
        <w:t>)</w:t>
      </w:r>
      <w:r w:rsidR="00651C2B">
        <w:rPr>
          <w:rFonts w:ascii="Times New Roman" w:eastAsia="Times New Roman" w:hAnsi="Times New Roman" w:cs="Times New Roman"/>
          <w:color w:val="333333"/>
          <w:sz w:val="24"/>
          <w:szCs w:val="24"/>
          <w:lang w:eastAsia="en-GB"/>
        </w:rPr>
        <w:t>.</w:t>
      </w:r>
    </w:p>
    <w:p w14:paraId="400CBF95" w14:textId="51766692" w:rsidR="00884F41" w:rsidRPr="00C00549" w:rsidRDefault="00884F41" w:rsidP="00884F41">
      <w:pPr>
        <w:shd w:val="clear" w:color="auto" w:fill="FFFFFF"/>
        <w:spacing w:after="150" w:line="360" w:lineRule="auto"/>
        <w:rPr>
          <w:rFonts w:ascii="Times New Roman" w:eastAsia="Times New Roman" w:hAnsi="Times New Roman" w:cs="Times New Roman"/>
          <w:color w:val="333333"/>
          <w:sz w:val="24"/>
          <w:szCs w:val="24"/>
          <w:lang w:eastAsia="en-GB"/>
        </w:rPr>
      </w:pPr>
      <w:r w:rsidRPr="00C00549">
        <w:rPr>
          <w:rFonts w:ascii="Times New Roman" w:eastAsia="Times New Roman" w:hAnsi="Times New Roman" w:cs="Times New Roman"/>
          <w:color w:val="333333"/>
          <w:sz w:val="24"/>
          <w:szCs w:val="24"/>
          <w:lang w:eastAsia="en-GB"/>
        </w:rPr>
        <w:t>Two main reasons</w:t>
      </w:r>
      <w:r>
        <w:rPr>
          <w:rFonts w:ascii="Times New Roman" w:eastAsia="Times New Roman" w:hAnsi="Times New Roman" w:cs="Times New Roman"/>
          <w:color w:val="333333"/>
          <w:sz w:val="24"/>
          <w:szCs w:val="24"/>
          <w:lang w:eastAsia="en-GB"/>
        </w:rPr>
        <w:t xml:space="preserve"> that have been given to explain the positive effects of bilingualism are, </w:t>
      </w:r>
      <w:r w:rsidRPr="00C00549">
        <w:rPr>
          <w:rFonts w:ascii="Times New Roman" w:eastAsia="Times New Roman" w:hAnsi="Times New Roman" w:cs="Times New Roman"/>
          <w:color w:val="333333"/>
          <w:sz w:val="24"/>
          <w:szCs w:val="24"/>
          <w:lang w:eastAsia="en-GB"/>
        </w:rPr>
        <w:t>bilingualism is related to greater cognitive ﬂexibility and ab</w:t>
      </w:r>
      <w:r w:rsidR="003226CB">
        <w:rPr>
          <w:rFonts w:ascii="Times New Roman" w:eastAsia="Times New Roman" w:hAnsi="Times New Roman" w:cs="Times New Roman"/>
          <w:color w:val="333333"/>
          <w:sz w:val="24"/>
          <w:szCs w:val="24"/>
          <w:lang w:eastAsia="en-GB"/>
        </w:rPr>
        <w:t>stract thinking skills (Baker 2004</w:t>
      </w:r>
      <w:r w:rsidRPr="00C00549">
        <w:rPr>
          <w:rFonts w:ascii="Times New Roman" w:eastAsia="Times New Roman" w:hAnsi="Times New Roman" w:cs="Times New Roman"/>
          <w:color w:val="333333"/>
          <w:sz w:val="24"/>
          <w:szCs w:val="24"/>
          <w:lang w:eastAsia="en-GB"/>
        </w:rPr>
        <w:t>). The second rea</w:t>
      </w:r>
      <w:r w:rsidR="00E94C2E">
        <w:rPr>
          <w:rFonts w:ascii="Times New Roman" w:eastAsia="Times New Roman" w:hAnsi="Times New Roman" w:cs="Times New Roman"/>
          <w:color w:val="333333"/>
          <w:sz w:val="24"/>
          <w:szCs w:val="24"/>
          <w:lang w:eastAsia="en-GB"/>
        </w:rPr>
        <w:t>son is that the cultural environment in</w:t>
      </w:r>
      <w:r w:rsidRPr="00C00549">
        <w:rPr>
          <w:rFonts w:ascii="Times New Roman" w:eastAsia="Times New Roman" w:hAnsi="Times New Roman" w:cs="Times New Roman"/>
          <w:color w:val="333333"/>
          <w:sz w:val="24"/>
          <w:szCs w:val="24"/>
          <w:lang w:eastAsia="en-GB"/>
        </w:rPr>
        <w:t xml:space="preserve"> which bilinguals have access</w:t>
      </w:r>
      <w:r>
        <w:rPr>
          <w:rFonts w:ascii="Times New Roman" w:eastAsia="Times New Roman" w:hAnsi="Times New Roman" w:cs="Times New Roman"/>
          <w:color w:val="333333"/>
          <w:sz w:val="24"/>
          <w:szCs w:val="24"/>
          <w:lang w:eastAsia="en-GB"/>
        </w:rPr>
        <w:t xml:space="preserve"> to</w:t>
      </w:r>
      <w:r w:rsidRPr="00C00549">
        <w:rPr>
          <w:rFonts w:ascii="Times New Roman" w:eastAsia="Times New Roman" w:hAnsi="Times New Roman" w:cs="Times New Roman"/>
          <w:color w:val="333333"/>
          <w:sz w:val="24"/>
          <w:szCs w:val="24"/>
          <w:lang w:eastAsia="en-GB"/>
        </w:rPr>
        <w:t xml:space="preserve"> in their families and ethnic communities</w:t>
      </w:r>
      <w:r w:rsidR="00E94C2E">
        <w:rPr>
          <w:rFonts w:ascii="Times New Roman" w:eastAsia="Times New Roman" w:hAnsi="Times New Roman" w:cs="Times New Roman"/>
          <w:color w:val="333333"/>
          <w:sz w:val="24"/>
          <w:szCs w:val="24"/>
          <w:lang w:eastAsia="en-GB"/>
        </w:rPr>
        <w:t xml:space="preserve"> can broaden their knowledge and thinking processes</w:t>
      </w:r>
      <w:r w:rsidRPr="00C00549">
        <w:rPr>
          <w:rFonts w:ascii="Times New Roman" w:eastAsia="Times New Roman" w:hAnsi="Times New Roman" w:cs="Times New Roman"/>
          <w:color w:val="333333"/>
          <w:sz w:val="24"/>
          <w:szCs w:val="24"/>
          <w:lang w:eastAsia="en-GB"/>
        </w:rPr>
        <w:t xml:space="preserve"> (</w:t>
      </w:r>
      <w:r w:rsidR="004051ED">
        <w:rPr>
          <w:rFonts w:ascii="Times New Roman" w:eastAsia="Times New Roman" w:hAnsi="Times New Roman" w:cs="Times New Roman"/>
          <w:color w:val="333333"/>
          <w:sz w:val="24"/>
          <w:szCs w:val="24"/>
          <w:lang w:eastAsia="en-GB"/>
        </w:rPr>
        <w:t>Baker,</w:t>
      </w:r>
      <w:r w:rsidR="003226CB">
        <w:rPr>
          <w:rFonts w:ascii="Times New Roman" w:eastAsia="Times New Roman" w:hAnsi="Times New Roman" w:cs="Times New Roman"/>
          <w:color w:val="333333"/>
          <w:sz w:val="24"/>
          <w:szCs w:val="24"/>
          <w:lang w:eastAsia="en-GB"/>
        </w:rPr>
        <w:t xml:space="preserve"> 2001</w:t>
      </w:r>
      <w:r w:rsidRPr="00C00549">
        <w:rPr>
          <w:rFonts w:ascii="Times New Roman" w:eastAsia="Times New Roman" w:hAnsi="Times New Roman" w:cs="Times New Roman"/>
          <w:color w:val="333333"/>
          <w:sz w:val="24"/>
          <w:szCs w:val="24"/>
          <w:lang w:eastAsia="en-GB"/>
        </w:rPr>
        <w:t>).</w:t>
      </w:r>
      <w:r w:rsidR="000B0EA9" w:rsidRPr="000B0EA9">
        <w:rPr>
          <w:rFonts w:ascii="Times New Roman" w:eastAsia="Times New Roman" w:hAnsi="Times New Roman" w:cs="Times New Roman"/>
          <w:color w:val="333333"/>
          <w:sz w:val="24"/>
          <w:szCs w:val="24"/>
          <w:lang w:eastAsia="en-GB"/>
        </w:rPr>
        <w:t xml:space="preserve"> </w:t>
      </w:r>
      <w:r w:rsidR="000B0EA9">
        <w:rPr>
          <w:rFonts w:ascii="Times New Roman" w:eastAsia="Times New Roman" w:hAnsi="Times New Roman" w:cs="Times New Roman"/>
          <w:color w:val="333333"/>
          <w:sz w:val="24"/>
          <w:szCs w:val="24"/>
          <w:lang w:eastAsia="en-GB"/>
        </w:rPr>
        <w:t>Baker ( 2000) suggests that children that bilinguals have a tendency to be more fluent, flexible and elaborate in their answers when approached with an open ended question allowing them to think and answer in a divergent way. Divergent thinkers are able to be more imaginative and creative.</w:t>
      </w:r>
    </w:p>
    <w:p w14:paraId="441E98E9" w14:textId="7259B844" w:rsidR="00884F41" w:rsidRDefault="00884F41"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S</w:t>
      </w:r>
      <w:r w:rsidRPr="00C00549">
        <w:rPr>
          <w:rFonts w:ascii="Times New Roman" w:eastAsia="Times New Roman" w:hAnsi="Times New Roman" w:cs="Times New Roman"/>
          <w:color w:val="333333"/>
          <w:sz w:val="24"/>
          <w:szCs w:val="24"/>
          <w:lang w:eastAsia="en-GB"/>
        </w:rPr>
        <w:t xml:space="preserve">ome </w:t>
      </w:r>
      <w:r>
        <w:rPr>
          <w:rFonts w:ascii="Times New Roman" w:eastAsia="Times New Roman" w:hAnsi="Times New Roman" w:cs="Times New Roman"/>
          <w:color w:val="333333"/>
          <w:sz w:val="24"/>
          <w:szCs w:val="24"/>
          <w:lang w:eastAsia="en-GB"/>
        </w:rPr>
        <w:t>researchers and practitioners</w:t>
      </w:r>
      <w:r w:rsidRPr="00C00549">
        <w:rPr>
          <w:rFonts w:ascii="Times New Roman" w:eastAsia="Times New Roman" w:hAnsi="Times New Roman" w:cs="Times New Roman"/>
          <w:color w:val="333333"/>
          <w:sz w:val="24"/>
          <w:szCs w:val="24"/>
          <w:lang w:eastAsia="en-GB"/>
        </w:rPr>
        <w:t xml:space="preserve"> have found some negative influence of bilingualism, especially in academic success. Umbel and Oller (1995), for example claim to</w:t>
      </w:r>
      <w:r w:rsidR="00E94C2E">
        <w:rPr>
          <w:rFonts w:ascii="Times New Roman" w:eastAsia="Times New Roman" w:hAnsi="Times New Roman" w:cs="Times New Roman"/>
          <w:color w:val="333333"/>
          <w:sz w:val="24"/>
          <w:szCs w:val="24"/>
          <w:lang w:eastAsia="en-GB"/>
        </w:rPr>
        <w:t xml:space="preserve"> find delays in the development</w:t>
      </w:r>
      <w:r w:rsidRPr="00C00549">
        <w:rPr>
          <w:rFonts w:ascii="Times New Roman" w:eastAsia="Times New Roman" w:hAnsi="Times New Roman" w:cs="Times New Roman"/>
          <w:color w:val="333333"/>
          <w:sz w:val="24"/>
          <w:szCs w:val="24"/>
          <w:lang w:eastAsia="en-GB"/>
        </w:rPr>
        <w:t xml:space="preserve"> of new vocabulary. Verhallen and Schoonen (1993) also discovered that the amount of vocabular</w:t>
      </w:r>
      <w:r>
        <w:rPr>
          <w:rFonts w:ascii="Times New Roman" w:eastAsia="Times New Roman" w:hAnsi="Times New Roman" w:cs="Times New Roman"/>
          <w:color w:val="333333"/>
          <w:sz w:val="24"/>
          <w:szCs w:val="24"/>
          <w:lang w:eastAsia="en-GB"/>
        </w:rPr>
        <w:t>y of bilinguals was smaller than</w:t>
      </w:r>
      <w:r w:rsidRPr="00C00549">
        <w:rPr>
          <w:rFonts w:ascii="Times New Roman" w:eastAsia="Times New Roman" w:hAnsi="Times New Roman" w:cs="Times New Roman"/>
          <w:color w:val="333333"/>
          <w:sz w:val="24"/>
          <w:szCs w:val="24"/>
          <w:lang w:eastAsia="en-GB"/>
        </w:rPr>
        <w:t xml:space="preserve"> the one of monolinguals. To explain this negative aspect, some studies have demonstrated that cultural diversity of the bilinguals may negatively influence the process of learning.</w:t>
      </w:r>
      <w:r w:rsidRPr="00884F41">
        <w:rPr>
          <w:rFonts w:ascii="Times New Roman" w:eastAsia="Times New Roman" w:hAnsi="Times New Roman" w:cs="Times New Roman"/>
          <w:color w:val="333333"/>
          <w:sz w:val="21"/>
          <w:szCs w:val="21"/>
          <w:lang w:eastAsia="en-GB"/>
        </w:rPr>
        <w:t xml:space="preserve"> </w:t>
      </w:r>
      <w:r w:rsidR="00E94C2E">
        <w:rPr>
          <w:rFonts w:ascii="Times New Roman" w:eastAsia="Times New Roman" w:hAnsi="Times New Roman" w:cs="Times New Roman"/>
          <w:color w:val="333333"/>
          <w:sz w:val="24"/>
          <w:szCs w:val="24"/>
          <w:lang w:eastAsia="en-GB"/>
        </w:rPr>
        <w:t xml:space="preserve">This was </w:t>
      </w:r>
      <w:r w:rsidRPr="00C00549">
        <w:rPr>
          <w:rFonts w:ascii="Times New Roman" w:eastAsia="Times New Roman" w:hAnsi="Times New Roman" w:cs="Times New Roman"/>
          <w:color w:val="333333"/>
          <w:sz w:val="24"/>
          <w:szCs w:val="24"/>
          <w:lang w:eastAsia="en-GB"/>
        </w:rPr>
        <w:t>observed by Eckerman (1994) who argued that cultural and traditional values could lead to children’s poor academic results as they prevent pupils from fully participating in school tasks. Mackey (1977) even went a step further to notice that in some cases children abandon school because of cultural and language awareness and their inability to express their own opinion.</w:t>
      </w:r>
    </w:p>
    <w:p w14:paraId="64DCFE0E" w14:textId="7D4AB6C4" w:rsidR="00EF4047" w:rsidRDefault="00C434E6" w:rsidP="00E94C2E">
      <w:pPr>
        <w:shd w:val="clear" w:color="auto" w:fill="FFFFFF"/>
        <w:spacing w:after="150" w:line="360" w:lineRule="auto"/>
        <w:rPr>
          <w:rFonts w:ascii="Times New Roman" w:eastAsia="Times New Roman" w:hAnsi="Times New Roman" w:cs="Times New Roman"/>
          <w:b/>
          <w:color w:val="333333"/>
          <w:sz w:val="24"/>
          <w:szCs w:val="24"/>
          <w:u w:val="single"/>
          <w:lang w:eastAsia="en-GB"/>
        </w:rPr>
      </w:pPr>
      <w:r>
        <w:rPr>
          <w:rFonts w:ascii="Times New Roman" w:eastAsia="Times New Roman" w:hAnsi="Times New Roman" w:cs="Times New Roman"/>
          <w:b/>
          <w:color w:val="333333"/>
          <w:sz w:val="24"/>
          <w:szCs w:val="24"/>
          <w:u w:val="single"/>
          <w:lang w:eastAsia="en-GB"/>
        </w:rPr>
        <w:t>Welsh as an additional language.</w:t>
      </w:r>
    </w:p>
    <w:p w14:paraId="365274B7" w14:textId="2AE9F978" w:rsidR="00C434E6" w:rsidRDefault="00C434E6"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In February 2003, the Welsh Assembly Government published </w:t>
      </w:r>
      <w:r>
        <w:rPr>
          <w:rFonts w:ascii="Times New Roman" w:eastAsia="Times New Roman" w:hAnsi="Times New Roman" w:cs="Times New Roman"/>
          <w:i/>
          <w:color w:val="333333"/>
          <w:sz w:val="24"/>
          <w:szCs w:val="24"/>
          <w:lang w:eastAsia="en-GB"/>
        </w:rPr>
        <w:t>Iaith Pawb,</w:t>
      </w:r>
      <w:r>
        <w:rPr>
          <w:rFonts w:ascii="Times New Roman" w:eastAsia="Times New Roman" w:hAnsi="Times New Roman" w:cs="Times New Roman"/>
          <w:color w:val="333333"/>
          <w:sz w:val="24"/>
          <w:szCs w:val="24"/>
          <w:lang w:eastAsia="en-GB"/>
        </w:rPr>
        <w:t xml:space="preserve"> this was a Government initiative and action plan for a Bilingual Wales. Thi</w:t>
      </w:r>
      <w:r w:rsidR="000D124F">
        <w:rPr>
          <w:rFonts w:ascii="Times New Roman" w:eastAsia="Times New Roman" w:hAnsi="Times New Roman" w:cs="Times New Roman"/>
          <w:color w:val="333333"/>
          <w:sz w:val="24"/>
          <w:szCs w:val="24"/>
          <w:lang w:eastAsia="en-GB"/>
        </w:rPr>
        <w:t>s plan set a challenging target</w:t>
      </w:r>
      <w:r w:rsidR="007C4807">
        <w:rPr>
          <w:rFonts w:ascii="Times New Roman" w:eastAsia="Times New Roman" w:hAnsi="Times New Roman" w:cs="Times New Roman"/>
          <w:color w:val="333333"/>
          <w:sz w:val="24"/>
          <w:szCs w:val="24"/>
          <w:lang w:eastAsia="en-GB"/>
        </w:rPr>
        <w:t xml:space="preserve"> that </w:t>
      </w:r>
      <w:r>
        <w:rPr>
          <w:rFonts w:ascii="Times New Roman" w:eastAsia="Times New Roman" w:hAnsi="Times New Roman" w:cs="Times New Roman"/>
          <w:color w:val="333333"/>
          <w:sz w:val="24"/>
          <w:szCs w:val="24"/>
          <w:lang w:eastAsia="en-GB"/>
        </w:rPr>
        <w:t>by 2011 the number of</w:t>
      </w:r>
      <w:r w:rsidR="000D124F">
        <w:rPr>
          <w:rFonts w:ascii="Times New Roman" w:eastAsia="Times New Roman" w:hAnsi="Times New Roman" w:cs="Times New Roman"/>
          <w:color w:val="333333"/>
          <w:sz w:val="24"/>
          <w:szCs w:val="24"/>
          <w:lang w:eastAsia="en-GB"/>
        </w:rPr>
        <w:t xml:space="preserve"> people</w:t>
      </w:r>
      <w:r>
        <w:rPr>
          <w:rFonts w:ascii="Times New Roman" w:eastAsia="Times New Roman" w:hAnsi="Times New Roman" w:cs="Times New Roman"/>
          <w:color w:val="333333"/>
          <w:sz w:val="24"/>
          <w:szCs w:val="24"/>
          <w:lang w:eastAsia="en-GB"/>
        </w:rPr>
        <w:t xml:space="preserve"> in Wales that were able to speak conversational Welsh would have increased by 5%</w:t>
      </w:r>
      <w:r w:rsidR="000D124F">
        <w:rPr>
          <w:rFonts w:ascii="Times New Roman" w:eastAsia="Times New Roman" w:hAnsi="Times New Roman" w:cs="Times New Roman"/>
          <w:color w:val="333333"/>
          <w:sz w:val="24"/>
          <w:szCs w:val="24"/>
          <w:lang w:eastAsia="en-GB"/>
        </w:rPr>
        <w:t xml:space="preserve"> (Welsh Language </w:t>
      </w:r>
      <w:r w:rsidR="004051ED">
        <w:rPr>
          <w:rFonts w:ascii="Times New Roman" w:eastAsia="Times New Roman" w:hAnsi="Times New Roman" w:cs="Times New Roman"/>
          <w:color w:val="333333"/>
          <w:sz w:val="24"/>
          <w:szCs w:val="24"/>
          <w:lang w:eastAsia="en-GB"/>
        </w:rPr>
        <w:t>Unit,</w:t>
      </w:r>
      <w:r w:rsidR="000D124F">
        <w:rPr>
          <w:rFonts w:ascii="Times New Roman" w:eastAsia="Times New Roman" w:hAnsi="Times New Roman" w:cs="Times New Roman"/>
          <w:color w:val="333333"/>
          <w:sz w:val="24"/>
          <w:szCs w:val="24"/>
          <w:lang w:eastAsia="en-GB"/>
        </w:rPr>
        <w:t xml:space="preserve"> Iaith </w:t>
      </w:r>
      <w:r w:rsidR="004051ED">
        <w:rPr>
          <w:rFonts w:ascii="Times New Roman" w:eastAsia="Times New Roman" w:hAnsi="Times New Roman" w:cs="Times New Roman"/>
          <w:color w:val="333333"/>
          <w:sz w:val="24"/>
          <w:szCs w:val="24"/>
          <w:lang w:eastAsia="en-GB"/>
        </w:rPr>
        <w:t>Pawb,</w:t>
      </w:r>
      <w:r w:rsidR="000D124F">
        <w:rPr>
          <w:rFonts w:ascii="Times New Roman" w:eastAsia="Times New Roman" w:hAnsi="Times New Roman" w:cs="Times New Roman"/>
          <w:color w:val="333333"/>
          <w:sz w:val="24"/>
          <w:szCs w:val="24"/>
          <w:lang w:eastAsia="en-GB"/>
        </w:rPr>
        <w:t xml:space="preserve"> 2003)</w:t>
      </w:r>
      <w:r>
        <w:rPr>
          <w:rFonts w:ascii="Times New Roman" w:eastAsia="Times New Roman" w:hAnsi="Times New Roman" w:cs="Times New Roman"/>
          <w:color w:val="333333"/>
          <w:sz w:val="24"/>
          <w:szCs w:val="24"/>
          <w:lang w:eastAsia="en-GB"/>
        </w:rPr>
        <w:t>. It was identified by the Welsh Government that for this action plan to be delivered successfully Welsh medium and bilingual education for all in Wales was key to the development of the language</w:t>
      </w:r>
      <w:r w:rsidR="000D124F">
        <w:rPr>
          <w:rFonts w:ascii="Times New Roman" w:eastAsia="Times New Roman" w:hAnsi="Times New Roman" w:cs="Times New Roman"/>
          <w:color w:val="333333"/>
          <w:sz w:val="24"/>
          <w:szCs w:val="24"/>
          <w:lang w:eastAsia="en-GB"/>
        </w:rPr>
        <w:t xml:space="preserve"> </w:t>
      </w:r>
      <w:r w:rsidR="004051ED">
        <w:rPr>
          <w:rFonts w:ascii="Times New Roman" w:eastAsia="Times New Roman" w:hAnsi="Times New Roman" w:cs="Times New Roman"/>
          <w:color w:val="333333"/>
          <w:sz w:val="24"/>
          <w:szCs w:val="24"/>
          <w:lang w:eastAsia="en-GB"/>
        </w:rPr>
        <w:t>(Redknap</w:t>
      </w:r>
      <w:r w:rsidR="005A2364">
        <w:rPr>
          <w:rFonts w:ascii="Times New Roman" w:eastAsia="Times New Roman" w:hAnsi="Times New Roman" w:cs="Times New Roman"/>
          <w:color w:val="333333"/>
          <w:sz w:val="24"/>
          <w:szCs w:val="24"/>
          <w:lang w:eastAsia="en-GB"/>
        </w:rPr>
        <w:t>,</w:t>
      </w:r>
      <w:r>
        <w:rPr>
          <w:rFonts w:ascii="Times New Roman" w:eastAsia="Times New Roman" w:hAnsi="Times New Roman" w:cs="Times New Roman"/>
          <w:color w:val="333333"/>
          <w:sz w:val="24"/>
          <w:szCs w:val="24"/>
          <w:lang w:eastAsia="en-GB"/>
        </w:rPr>
        <w:t xml:space="preserve"> 2006).</w:t>
      </w:r>
    </w:p>
    <w:p w14:paraId="07B0EF16" w14:textId="373C5035" w:rsidR="000D124F" w:rsidRDefault="000D124F"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Lewis (2006) highlighted that there has been a rapid growth in bilingual education over the last sixty years across Wales</w:t>
      </w:r>
      <w:r w:rsidR="009710DA">
        <w:rPr>
          <w:rFonts w:ascii="Times New Roman" w:eastAsia="Times New Roman" w:hAnsi="Times New Roman" w:cs="Times New Roman"/>
          <w:color w:val="333333"/>
          <w:sz w:val="24"/>
          <w:szCs w:val="24"/>
          <w:lang w:eastAsia="en-GB"/>
        </w:rPr>
        <w:t xml:space="preserve"> and that the education system has played a vital role in this. Baker (2004) supports his view and suggests that the education system has supplied a </w:t>
      </w:r>
      <w:r w:rsidR="009710DA">
        <w:rPr>
          <w:rFonts w:ascii="Times New Roman" w:eastAsia="Times New Roman" w:hAnsi="Times New Roman" w:cs="Times New Roman"/>
          <w:color w:val="333333"/>
          <w:sz w:val="24"/>
          <w:szCs w:val="24"/>
          <w:lang w:eastAsia="en-GB"/>
        </w:rPr>
        <w:lastRenderedPageBreak/>
        <w:t xml:space="preserve">bridging system between schools and the local communities in building a bilingual and holistic environment. </w:t>
      </w:r>
    </w:p>
    <w:p w14:paraId="0D0B5002" w14:textId="6C9A9DC6" w:rsidR="00EF4047" w:rsidRDefault="009710DA"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During the construction of the action plan for a bilingual Wales reference is made to a number of external agencies that will support the development of bilingualism for example Twf and Mudiaid Ysgolion Meithrin and Menter Iaith. All three were given grants in excess of £ 35,000 to develop bilingualism within early </w:t>
      </w:r>
      <w:r w:rsidR="004051ED">
        <w:rPr>
          <w:rFonts w:ascii="Times New Roman" w:eastAsia="Times New Roman" w:hAnsi="Times New Roman" w:cs="Times New Roman"/>
          <w:color w:val="333333"/>
          <w:sz w:val="24"/>
          <w:szCs w:val="24"/>
          <w:lang w:eastAsia="en-GB"/>
        </w:rPr>
        <w:t>year’s</w:t>
      </w:r>
      <w:r>
        <w:rPr>
          <w:rFonts w:ascii="Times New Roman" w:eastAsia="Times New Roman" w:hAnsi="Times New Roman" w:cs="Times New Roman"/>
          <w:color w:val="333333"/>
          <w:sz w:val="24"/>
          <w:szCs w:val="24"/>
          <w:lang w:eastAsia="en-GB"/>
        </w:rPr>
        <w:t xml:space="preserve"> provisions and in communities with putting particular emphasis on Welsh speaking parents passing the Welsh language and bilingual skills on to their family members (Welsh Language </w:t>
      </w:r>
      <w:r w:rsidR="004051ED">
        <w:rPr>
          <w:rFonts w:ascii="Times New Roman" w:eastAsia="Times New Roman" w:hAnsi="Times New Roman" w:cs="Times New Roman"/>
          <w:color w:val="333333"/>
          <w:sz w:val="24"/>
          <w:szCs w:val="24"/>
          <w:lang w:eastAsia="en-GB"/>
        </w:rPr>
        <w:t>Unit,</w:t>
      </w:r>
      <w:r>
        <w:rPr>
          <w:rFonts w:ascii="Times New Roman" w:eastAsia="Times New Roman" w:hAnsi="Times New Roman" w:cs="Times New Roman"/>
          <w:color w:val="333333"/>
          <w:sz w:val="24"/>
          <w:szCs w:val="24"/>
          <w:lang w:eastAsia="en-GB"/>
        </w:rPr>
        <w:t xml:space="preserve"> Iaith </w:t>
      </w:r>
      <w:r w:rsidR="004051ED">
        <w:rPr>
          <w:rFonts w:ascii="Times New Roman" w:eastAsia="Times New Roman" w:hAnsi="Times New Roman" w:cs="Times New Roman"/>
          <w:color w:val="333333"/>
          <w:sz w:val="24"/>
          <w:szCs w:val="24"/>
          <w:lang w:eastAsia="en-GB"/>
        </w:rPr>
        <w:t>Pawb,</w:t>
      </w:r>
      <w:r>
        <w:rPr>
          <w:rFonts w:ascii="Times New Roman" w:eastAsia="Times New Roman" w:hAnsi="Times New Roman" w:cs="Times New Roman"/>
          <w:color w:val="333333"/>
          <w:sz w:val="24"/>
          <w:szCs w:val="24"/>
          <w:lang w:eastAsia="en-GB"/>
        </w:rPr>
        <w:t xml:space="preserve"> 2003).</w:t>
      </w:r>
    </w:p>
    <w:p w14:paraId="7B4BD889" w14:textId="24804BD1" w:rsidR="00914FE5" w:rsidRDefault="00914FE5"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 xml:space="preserve">Mudiad Ysgolion Meithrin offer families the opportunity to attend </w:t>
      </w:r>
      <w:r w:rsidR="004051ED">
        <w:rPr>
          <w:rFonts w:ascii="Times New Roman" w:eastAsia="Times New Roman" w:hAnsi="Times New Roman" w:cs="Times New Roman"/>
          <w:color w:val="333333"/>
          <w:sz w:val="24"/>
          <w:szCs w:val="24"/>
          <w:lang w:eastAsia="en-GB"/>
        </w:rPr>
        <w:t>classes,</w:t>
      </w:r>
      <w:r>
        <w:rPr>
          <w:rFonts w:ascii="Times New Roman" w:eastAsia="Times New Roman" w:hAnsi="Times New Roman" w:cs="Times New Roman"/>
          <w:color w:val="333333"/>
          <w:sz w:val="24"/>
          <w:szCs w:val="24"/>
          <w:lang w:eastAsia="en-GB"/>
        </w:rPr>
        <w:t xml:space="preserve"> playgroups and parenting forums which are all available bilingually. Mudiad Meithrin place a large emphasis on a </w:t>
      </w:r>
      <w:r w:rsidR="004051ED">
        <w:rPr>
          <w:rFonts w:ascii="Times New Roman" w:eastAsia="Times New Roman" w:hAnsi="Times New Roman" w:cs="Times New Roman"/>
          <w:color w:val="333333"/>
          <w:sz w:val="24"/>
          <w:szCs w:val="24"/>
          <w:lang w:eastAsia="en-GB"/>
        </w:rPr>
        <w:t>Childs</w:t>
      </w:r>
      <w:r>
        <w:rPr>
          <w:rFonts w:ascii="Times New Roman" w:eastAsia="Times New Roman" w:hAnsi="Times New Roman" w:cs="Times New Roman"/>
          <w:color w:val="333333"/>
          <w:sz w:val="24"/>
          <w:szCs w:val="24"/>
          <w:lang w:eastAsia="en-GB"/>
        </w:rPr>
        <w:t xml:space="preserve"> language and social development. Mudiad Meithrin also have a similar vision to the government in increasing their input to the Welsh language by 15% by 2025 (</w:t>
      </w:r>
      <w:r w:rsidR="004051ED">
        <w:rPr>
          <w:rFonts w:ascii="Times New Roman" w:eastAsia="Times New Roman" w:hAnsi="Times New Roman" w:cs="Times New Roman"/>
          <w:color w:val="333333"/>
          <w:sz w:val="24"/>
          <w:szCs w:val="24"/>
          <w:lang w:eastAsia="en-GB"/>
        </w:rPr>
        <w:t>Davies, 2015</w:t>
      </w:r>
      <w:r>
        <w:rPr>
          <w:rFonts w:ascii="Times New Roman" w:eastAsia="Times New Roman" w:hAnsi="Times New Roman" w:cs="Times New Roman"/>
          <w:color w:val="333333"/>
          <w:sz w:val="24"/>
          <w:szCs w:val="24"/>
          <w:lang w:eastAsia="en-GB"/>
        </w:rPr>
        <w:t>).</w:t>
      </w:r>
    </w:p>
    <w:p w14:paraId="435717F2" w14:textId="31109CFD" w:rsidR="007C4807" w:rsidRDefault="007C4807"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The TWF project was established in Wales in 2001 with the overall aim to transfer the Welsh language within families. The project has two main strat</w:t>
      </w:r>
      <w:r w:rsidR="00D26B5C">
        <w:rPr>
          <w:rFonts w:ascii="Times New Roman" w:eastAsia="Times New Roman" w:hAnsi="Times New Roman" w:cs="Times New Roman"/>
          <w:color w:val="333333"/>
          <w:sz w:val="24"/>
          <w:szCs w:val="24"/>
          <w:lang w:eastAsia="en-GB"/>
        </w:rPr>
        <w:t xml:space="preserve">egies, which are to work with health professionals such as midwives and health visitor in order for them to be able to discuss bilingualism and its advantages with parents, and to work with the general public in raising awareness of the Welsh language and </w:t>
      </w:r>
      <w:r w:rsidR="004051ED">
        <w:rPr>
          <w:rFonts w:ascii="Times New Roman" w:eastAsia="Times New Roman" w:hAnsi="Times New Roman" w:cs="Times New Roman"/>
          <w:color w:val="333333"/>
          <w:sz w:val="24"/>
          <w:szCs w:val="24"/>
          <w:lang w:eastAsia="en-GB"/>
        </w:rPr>
        <w:t>bilingualism. The</w:t>
      </w:r>
      <w:r w:rsidR="00D26B5C">
        <w:rPr>
          <w:rFonts w:ascii="Times New Roman" w:eastAsia="Times New Roman" w:hAnsi="Times New Roman" w:cs="Times New Roman"/>
          <w:color w:val="333333"/>
          <w:sz w:val="24"/>
          <w:szCs w:val="24"/>
          <w:lang w:eastAsia="en-GB"/>
        </w:rPr>
        <w:t xml:space="preserve"> project is funded by the Welsh Government through the Welsh Language board. Twf have 19 key workers across Wales which were put in place in 2003 following the implementation of Iaith Pawb, where the need is identified groups are put in place for new parents and parents to be to help them speak Welsh and sing nursery rhymes through the medium of Welsh ( Woodcock 2013).#</w:t>
      </w:r>
    </w:p>
    <w:p w14:paraId="574D1F4D" w14:textId="010D0FD4" w:rsidR="00D26B5C" w:rsidRDefault="00D26B5C" w:rsidP="00E94C2E">
      <w:pPr>
        <w:shd w:val="clear" w:color="auto" w:fill="FFFFFF"/>
        <w:spacing w:after="150" w:line="360" w:lineRule="auto"/>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t>Since the success and delivery of Iaith Pawb and the promoting of bilingualism in Wales the Welsh Government implemented a new proposal in 2015 with the aim of reaching a million Welsh speakers by 2050.</w:t>
      </w:r>
      <w:r w:rsidR="00800498">
        <w:rPr>
          <w:rFonts w:ascii="Times New Roman" w:eastAsia="Times New Roman" w:hAnsi="Times New Roman" w:cs="Times New Roman"/>
          <w:color w:val="333333"/>
          <w:sz w:val="24"/>
          <w:szCs w:val="24"/>
          <w:lang w:eastAsia="en-GB"/>
        </w:rPr>
        <w:t xml:space="preserve"> In order to deliver this initiative successfully the Welsh Government have identified a need to consider each area of Wales on the basis of its own linguistic composition. Whilst the Welsh Government still maintain that delivering a bilingual educational format in Wales is key they now have become aware that the Welsh language needs to become more digitalised and become part of the new digital revolution, in order to support educators. </w:t>
      </w:r>
    </w:p>
    <w:p w14:paraId="0A4BE93D" w14:textId="4337EB87" w:rsidR="005A2364" w:rsidRDefault="00651C2B" w:rsidP="00E94C2E">
      <w:pPr>
        <w:shd w:val="clear" w:color="auto" w:fill="FFFFFF"/>
        <w:spacing w:after="150" w:line="360" w:lineRule="auto"/>
        <w:rPr>
          <w:rFonts w:ascii="Times New Roman" w:eastAsia="Times New Roman" w:hAnsi="Times New Roman" w:cs="Times New Roman"/>
          <w:b/>
          <w:color w:val="333333"/>
          <w:sz w:val="24"/>
          <w:szCs w:val="24"/>
          <w:u w:val="single"/>
          <w:lang w:eastAsia="en-GB"/>
        </w:rPr>
      </w:pPr>
      <w:r>
        <w:rPr>
          <w:rFonts w:ascii="Times New Roman" w:eastAsia="Times New Roman" w:hAnsi="Times New Roman" w:cs="Times New Roman"/>
          <w:b/>
          <w:color w:val="333333"/>
          <w:sz w:val="24"/>
          <w:szCs w:val="24"/>
          <w:u w:val="single"/>
          <w:lang w:eastAsia="en-GB"/>
        </w:rPr>
        <w:t>Curriculum Cymreig</w:t>
      </w:r>
      <w:r w:rsidR="005A2364">
        <w:rPr>
          <w:rFonts w:ascii="Times New Roman" w:eastAsia="Times New Roman" w:hAnsi="Times New Roman" w:cs="Times New Roman"/>
          <w:b/>
          <w:color w:val="333333"/>
          <w:sz w:val="24"/>
          <w:szCs w:val="24"/>
          <w:u w:val="single"/>
          <w:lang w:eastAsia="en-GB"/>
        </w:rPr>
        <w:t>.</w:t>
      </w:r>
    </w:p>
    <w:p w14:paraId="5C2C75C3" w14:textId="46876E8A" w:rsidR="00053B18" w:rsidRDefault="005A2364" w:rsidP="00053B18">
      <w:pPr>
        <w:pStyle w:val="Heading2"/>
        <w:shd w:val="clear" w:color="auto" w:fill="FFFFFF"/>
        <w:spacing w:before="0" w:after="300" w:line="360" w:lineRule="auto"/>
        <w:textAlignment w:val="baseline"/>
        <w:rPr>
          <w:rFonts w:ascii="Times New Roman" w:eastAsia="Times New Roman" w:hAnsi="Times New Roman" w:cs="Times New Roman"/>
          <w:bCs/>
          <w:color w:val="333333"/>
          <w:spacing w:val="-12"/>
          <w:sz w:val="24"/>
          <w:szCs w:val="24"/>
          <w:lang w:eastAsia="en-GB"/>
        </w:rPr>
      </w:pPr>
      <w:r>
        <w:rPr>
          <w:rFonts w:ascii="Times New Roman" w:eastAsia="Times New Roman" w:hAnsi="Times New Roman" w:cs="Times New Roman"/>
          <w:color w:val="333333"/>
          <w:sz w:val="24"/>
          <w:szCs w:val="24"/>
          <w:lang w:eastAsia="en-GB"/>
        </w:rPr>
        <w:lastRenderedPageBreak/>
        <w:t xml:space="preserve">The Development of the Curriculum Cymreig was first published in 2003 following </w:t>
      </w:r>
      <w:r w:rsidR="001176EC">
        <w:rPr>
          <w:rFonts w:ascii="Times New Roman" w:eastAsia="Times New Roman" w:hAnsi="Times New Roman" w:cs="Times New Roman"/>
          <w:color w:val="333333"/>
          <w:sz w:val="24"/>
          <w:szCs w:val="24"/>
          <w:lang w:eastAsia="en-GB"/>
        </w:rPr>
        <w:t xml:space="preserve">input from Estyn that there had been little development of the Curriculum Cymreig since 1993.The purpose of the booklet was to provide further guidance to help schools and early years settings promote the Curriculum Cymreig within the current Foundation Phase </w:t>
      </w:r>
      <w:r w:rsidR="004051ED">
        <w:rPr>
          <w:rFonts w:ascii="Times New Roman" w:eastAsia="Times New Roman" w:hAnsi="Times New Roman" w:cs="Times New Roman"/>
          <w:color w:val="333333"/>
          <w:sz w:val="24"/>
          <w:szCs w:val="24"/>
          <w:lang w:eastAsia="en-GB"/>
        </w:rPr>
        <w:t>Framework. Schools</w:t>
      </w:r>
      <w:r w:rsidR="001176EC">
        <w:rPr>
          <w:rFonts w:ascii="Times New Roman" w:eastAsia="Times New Roman" w:hAnsi="Times New Roman" w:cs="Times New Roman"/>
          <w:color w:val="333333"/>
          <w:sz w:val="24"/>
          <w:szCs w:val="24"/>
          <w:lang w:eastAsia="en-GB"/>
        </w:rPr>
        <w:t xml:space="preserve"> could use the Curriculum Cymreig as an organising principle when planning the standard curriculum whilst including Welsh in all activities.</w:t>
      </w:r>
      <w:r w:rsidR="001176EC">
        <w:t xml:space="preserve"> </w:t>
      </w:r>
      <w:r w:rsidR="001176EC" w:rsidRPr="00053B18">
        <w:rPr>
          <w:rFonts w:ascii="Times New Roman" w:hAnsi="Times New Roman" w:cs="Times New Roman"/>
          <w:color w:val="000000" w:themeColor="text1"/>
          <w:sz w:val="24"/>
          <w:szCs w:val="24"/>
        </w:rPr>
        <w:t xml:space="preserve">The </w:t>
      </w:r>
      <w:r w:rsidR="004051ED" w:rsidRPr="00053B18">
        <w:rPr>
          <w:rFonts w:ascii="Times New Roman" w:hAnsi="Times New Roman" w:cs="Times New Roman"/>
          <w:color w:val="000000" w:themeColor="text1"/>
          <w:sz w:val="24"/>
          <w:szCs w:val="24"/>
        </w:rPr>
        <w:t>requirements</w:t>
      </w:r>
      <w:r w:rsidR="001176EC" w:rsidRPr="00053B18">
        <w:rPr>
          <w:color w:val="000000" w:themeColor="text1"/>
        </w:rPr>
        <w:t xml:space="preserve"> </w:t>
      </w:r>
      <w:r w:rsidR="001176EC" w:rsidRPr="00053B18">
        <w:rPr>
          <w:rFonts w:ascii="Times New Roman" w:hAnsi="Times New Roman" w:cs="Times New Roman"/>
          <w:color w:val="000000" w:themeColor="text1"/>
          <w:sz w:val="24"/>
          <w:szCs w:val="24"/>
        </w:rPr>
        <w:t xml:space="preserve">for the Curriculum Cymreig are split into five aspects </w:t>
      </w:r>
      <w:r w:rsidR="004051ED" w:rsidRPr="00053B18">
        <w:rPr>
          <w:rFonts w:ascii="Times New Roman" w:hAnsi="Times New Roman" w:cs="Times New Roman"/>
          <w:color w:val="000000" w:themeColor="text1"/>
          <w:sz w:val="24"/>
          <w:szCs w:val="24"/>
        </w:rPr>
        <w:t>Cultural,</w:t>
      </w:r>
      <w:r w:rsidR="001176EC" w:rsidRPr="00053B18">
        <w:rPr>
          <w:rFonts w:ascii="Times New Roman" w:hAnsi="Times New Roman" w:cs="Times New Roman"/>
          <w:color w:val="000000" w:themeColor="text1"/>
          <w:sz w:val="24"/>
          <w:szCs w:val="24"/>
        </w:rPr>
        <w:t xml:space="preserve"> </w:t>
      </w:r>
      <w:r w:rsidR="004051ED" w:rsidRPr="00053B18">
        <w:rPr>
          <w:rFonts w:ascii="Times New Roman" w:hAnsi="Times New Roman" w:cs="Times New Roman"/>
          <w:color w:val="000000" w:themeColor="text1"/>
          <w:sz w:val="24"/>
          <w:szCs w:val="24"/>
        </w:rPr>
        <w:t>economic,</w:t>
      </w:r>
      <w:r w:rsidR="001176EC" w:rsidRPr="00053B18">
        <w:rPr>
          <w:rFonts w:ascii="Times New Roman" w:hAnsi="Times New Roman" w:cs="Times New Roman"/>
          <w:color w:val="000000" w:themeColor="text1"/>
          <w:sz w:val="24"/>
          <w:szCs w:val="24"/>
        </w:rPr>
        <w:t xml:space="preserve"> environmental, historical and linguistic</w:t>
      </w:r>
      <w:r w:rsidR="00053B18" w:rsidRPr="00053B18">
        <w:rPr>
          <w:rFonts w:ascii="Times New Roman" w:hAnsi="Times New Roman" w:cs="Times New Roman"/>
          <w:color w:val="000000" w:themeColor="text1"/>
          <w:sz w:val="24"/>
          <w:szCs w:val="24"/>
        </w:rPr>
        <w:t xml:space="preserve"> </w:t>
      </w:r>
      <w:r w:rsidR="004051ED" w:rsidRPr="00053B18">
        <w:rPr>
          <w:rFonts w:ascii="Times New Roman" w:hAnsi="Times New Roman" w:cs="Times New Roman"/>
          <w:color w:val="000000" w:themeColor="text1"/>
          <w:sz w:val="24"/>
          <w:szCs w:val="24"/>
        </w:rPr>
        <w:t>(Learning</w:t>
      </w:r>
      <w:r w:rsidR="00053B18" w:rsidRPr="00053B18">
        <w:rPr>
          <w:rFonts w:ascii="Times New Roman" w:hAnsi="Times New Roman" w:cs="Times New Roman"/>
          <w:color w:val="000000" w:themeColor="text1"/>
          <w:sz w:val="24"/>
          <w:szCs w:val="24"/>
        </w:rPr>
        <w:t xml:space="preserve"> Wales, </w:t>
      </w:r>
      <w:r w:rsidR="004051ED" w:rsidRPr="00053B18">
        <w:rPr>
          <w:rFonts w:ascii="Times New Roman" w:hAnsi="Times New Roman" w:cs="Times New Roman"/>
          <w:color w:val="000000" w:themeColor="text1"/>
          <w:sz w:val="24"/>
          <w:szCs w:val="24"/>
        </w:rPr>
        <w:t>Education,</w:t>
      </w:r>
      <w:r w:rsidR="00053B18" w:rsidRPr="00053B18">
        <w:rPr>
          <w:color w:val="000000" w:themeColor="text1"/>
        </w:rPr>
        <w:t xml:space="preserve"> </w:t>
      </w:r>
      <w:r w:rsidR="00053B18" w:rsidRPr="00053B18">
        <w:rPr>
          <w:rFonts w:ascii="Times New Roman" w:eastAsia="Times New Roman" w:hAnsi="Times New Roman" w:cs="Times New Roman"/>
          <w:bCs/>
          <w:color w:val="333333"/>
          <w:spacing w:val="-12"/>
          <w:sz w:val="24"/>
          <w:szCs w:val="24"/>
          <w:lang w:eastAsia="en-GB"/>
        </w:rPr>
        <w:t xml:space="preserve">Developing the Curriculum </w:t>
      </w:r>
      <w:r w:rsidR="004051ED" w:rsidRPr="00053B18">
        <w:rPr>
          <w:rFonts w:ascii="Times New Roman" w:eastAsia="Times New Roman" w:hAnsi="Times New Roman" w:cs="Times New Roman"/>
          <w:bCs/>
          <w:color w:val="333333"/>
          <w:spacing w:val="-12"/>
          <w:sz w:val="24"/>
          <w:szCs w:val="24"/>
          <w:lang w:eastAsia="en-GB"/>
        </w:rPr>
        <w:t>Cymreig</w:t>
      </w:r>
      <w:r w:rsidR="004051ED">
        <w:rPr>
          <w:rFonts w:ascii="Times New Roman" w:eastAsia="Times New Roman" w:hAnsi="Times New Roman" w:cs="Times New Roman"/>
          <w:bCs/>
          <w:color w:val="333333"/>
          <w:spacing w:val="-12"/>
          <w:sz w:val="24"/>
          <w:szCs w:val="24"/>
          <w:lang w:eastAsia="en-GB"/>
        </w:rPr>
        <w:t>,</w:t>
      </w:r>
      <w:r w:rsidR="00053B18">
        <w:rPr>
          <w:rFonts w:ascii="Times New Roman" w:eastAsia="Times New Roman" w:hAnsi="Times New Roman" w:cs="Times New Roman"/>
          <w:bCs/>
          <w:color w:val="333333"/>
          <w:spacing w:val="-12"/>
          <w:sz w:val="24"/>
          <w:szCs w:val="24"/>
          <w:lang w:eastAsia="en-GB"/>
        </w:rPr>
        <w:t xml:space="preserve"> 2013).</w:t>
      </w:r>
    </w:p>
    <w:p w14:paraId="3B62B8AB" w14:textId="3CB48637" w:rsidR="00053B18" w:rsidRDefault="00053B18" w:rsidP="004051ED">
      <w:pPr>
        <w:spacing w:line="360" w:lineRule="auto"/>
        <w:rPr>
          <w:rFonts w:ascii="Times New Roman" w:hAnsi="Times New Roman" w:cs="Times New Roman"/>
          <w:sz w:val="24"/>
          <w:szCs w:val="24"/>
          <w:lang w:eastAsia="en-GB"/>
        </w:rPr>
      </w:pPr>
      <w:r w:rsidRPr="004051ED">
        <w:rPr>
          <w:rFonts w:ascii="Times New Roman" w:hAnsi="Times New Roman" w:cs="Times New Roman"/>
          <w:sz w:val="24"/>
          <w:szCs w:val="24"/>
          <w:lang w:eastAsia="en-GB"/>
        </w:rPr>
        <w:t>The Foundation Phase Framework states that all schools should implement a Welsh language educational programme in the Foundation Phase and those schoo</w:t>
      </w:r>
      <w:r w:rsidR="004051ED" w:rsidRPr="004051ED">
        <w:rPr>
          <w:rFonts w:ascii="Times New Roman" w:hAnsi="Times New Roman" w:cs="Times New Roman"/>
          <w:sz w:val="24"/>
          <w:szCs w:val="24"/>
          <w:lang w:eastAsia="en-GB"/>
        </w:rPr>
        <w:t>ls where English is the main medium of conversation should implement the Welsh Language Development Area of Learning</w:t>
      </w:r>
      <w:r w:rsidR="004051ED">
        <w:rPr>
          <w:rFonts w:ascii="Times New Roman" w:hAnsi="Times New Roman" w:cs="Times New Roman"/>
          <w:sz w:val="24"/>
          <w:szCs w:val="24"/>
          <w:lang w:eastAsia="en-GB"/>
        </w:rPr>
        <w:t xml:space="preserve"> (Welsh Government, Learning Wales, Education, Foundation Phase Framework, 2015).</w:t>
      </w:r>
    </w:p>
    <w:p w14:paraId="23A91E2B" w14:textId="5C0CB290" w:rsidR="004051ED" w:rsidRDefault="004051ED" w:rsidP="004051ED">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Within the Foundation Phase children should be given the opportunity to use and communicate in Welsh. Children should be spoken to and respond in the Welsh language when appropriate</w:t>
      </w:r>
      <w:r w:rsidR="00D82395">
        <w:rPr>
          <w:rFonts w:ascii="Times New Roman" w:hAnsi="Times New Roman" w:cs="Times New Roman"/>
          <w:sz w:val="24"/>
          <w:szCs w:val="24"/>
          <w:lang w:eastAsia="en-GB"/>
        </w:rPr>
        <w:t>.</w:t>
      </w:r>
      <w:r>
        <w:rPr>
          <w:rFonts w:ascii="Times New Roman" w:hAnsi="Times New Roman" w:cs="Times New Roman"/>
          <w:sz w:val="24"/>
          <w:szCs w:val="24"/>
          <w:lang w:eastAsia="en-GB"/>
        </w:rPr>
        <w:t>(Welsh Government, Learning Wales, Education, Foundation Phase Framework, 2015).</w:t>
      </w:r>
      <w:r w:rsidR="00D82395">
        <w:rPr>
          <w:rFonts w:ascii="Times New Roman" w:hAnsi="Times New Roman" w:cs="Times New Roman"/>
          <w:sz w:val="24"/>
          <w:szCs w:val="24"/>
          <w:lang w:eastAsia="en-GB"/>
        </w:rPr>
        <w:tab/>
      </w:r>
    </w:p>
    <w:p w14:paraId="0A7223DB" w14:textId="1AA7C7AB" w:rsidR="00D82395" w:rsidRDefault="00D82395" w:rsidP="00D82395">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The Foundation Phase Framework suggests that in order to develop the Welsh language Children should gain experiences both indoors and outdoors. In these environments children will be gives the opportunity to replace familiar words with Welsh words for example gwair/grass. Children could use language for a variety of purposes , listening to a welsh story and using that sandwich method when learning numbers and phrases through the medium on Welsh. Circle time is another area where Welsh can be used to express feeling and describe events that they have taken part in. Numeracy can also be covered by repeating number patterns or replacing symbols with the welsh equivalent .(Welsh Government, Learning Wales, Education, Foundation Phase Framework, 2015).</w:t>
      </w:r>
      <w:r>
        <w:rPr>
          <w:rFonts w:ascii="Times New Roman" w:hAnsi="Times New Roman" w:cs="Times New Roman"/>
          <w:sz w:val="24"/>
          <w:szCs w:val="24"/>
          <w:lang w:eastAsia="en-GB"/>
        </w:rPr>
        <w:tab/>
      </w:r>
    </w:p>
    <w:p w14:paraId="31A39BC0" w14:textId="6B7B402C" w:rsidR="000B0EA9" w:rsidRDefault="000B0EA9" w:rsidP="00D82395">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The above all contribute to the Development of the Welsh Language and the current curriculum outcomes.</w:t>
      </w:r>
    </w:p>
    <w:p w14:paraId="16E0DB28" w14:textId="7070DC78" w:rsidR="00D82395" w:rsidRDefault="00D82395" w:rsidP="004051ED">
      <w:pPr>
        <w:spacing w:line="360" w:lineRule="auto"/>
        <w:rPr>
          <w:rFonts w:ascii="Times New Roman" w:hAnsi="Times New Roman" w:cs="Times New Roman"/>
          <w:sz w:val="24"/>
          <w:szCs w:val="24"/>
          <w:lang w:eastAsia="en-GB"/>
        </w:rPr>
      </w:pPr>
    </w:p>
    <w:p w14:paraId="3A44CAC1" w14:textId="77777777" w:rsidR="00D82395" w:rsidRDefault="00D82395" w:rsidP="004051ED">
      <w:pPr>
        <w:spacing w:line="360" w:lineRule="auto"/>
        <w:rPr>
          <w:rFonts w:ascii="Times New Roman" w:hAnsi="Times New Roman" w:cs="Times New Roman"/>
          <w:sz w:val="24"/>
          <w:szCs w:val="24"/>
          <w:lang w:eastAsia="en-GB"/>
        </w:rPr>
      </w:pPr>
    </w:p>
    <w:p w14:paraId="71E983CB" w14:textId="2DD3712A" w:rsidR="004051ED" w:rsidRPr="004051ED" w:rsidRDefault="004051ED" w:rsidP="004051ED">
      <w:pPr>
        <w:spacing w:line="360" w:lineRule="auto"/>
        <w:rPr>
          <w:rFonts w:ascii="Times New Roman" w:hAnsi="Times New Roman" w:cs="Times New Roman"/>
          <w:sz w:val="24"/>
          <w:szCs w:val="24"/>
          <w:lang w:eastAsia="en-GB"/>
        </w:rPr>
      </w:pPr>
    </w:p>
    <w:p w14:paraId="39ADA79A" w14:textId="691ED79E" w:rsidR="00053B18" w:rsidRPr="00053B18" w:rsidRDefault="00053B18" w:rsidP="00053B18">
      <w:pPr>
        <w:rPr>
          <w:lang w:eastAsia="en-GB"/>
        </w:rPr>
      </w:pPr>
    </w:p>
    <w:p w14:paraId="487F128C" w14:textId="77777777" w:rsidR="000B0EA9" w:rsidRPr="000B0EA9" w:rsidRDefault="000B0EA9" w:rsidP="000B0EA9">
      <w:pPr>
        <w:spacing w:line="360" w:lineRule="auto"/>
        <w:jc w:val="center"/>
        <w:rPr>
          <w:rFonts w:ascii="Times New Roman" w:hAnsi="Times New Roman" w:cs="Times New Roman"/>
          <w:b/>
          <w:sz w:val="24"/>
          <w:szCs w:val="24"/>
          <w:u w:val="single"/>
        </w:rPr>
      </w:pPr>
      <w:r w:rsidRPr="000B0EA9">
        <w:rPr>
          <w:rFonts w:ascii="Times New Roman" w:hAnsi="Times New Roman" w:cs="Times New Roman"/>
          <w:b/>
          <w:sz w:val="24"/>
          <w:szCs w:val="24"/>
          <w:u w:val="single"/>
        </w:rPr>
        <w:t>Reference List</w:t>
      </w:r>
    </w:p>
    <w:p w14:paraId="4DF76777" w14:textId="77777777" w:rsidR="000B0EA9" w:rsidRPr="000B0EA9" w:rsidRDefault="000B0EA9" w:rsidP="000B0EA9">
      <w:pPr>
        <w:spacing w:line="360" w:lineRule="auto"/>
        <w:rPr>
          <w:rFonts w:ascii="Times New Roman" w:hAnsi="Times New Roman" w:cs="Times New Roman"/>
          <w:i/>
          <w:sz w:val="24"/>
          <w:szCs w:val="24"/>
        </w:rPr>
      </w:pPr>
      <w:r w:rsidRPr="000B0EA9">
        <w:rPr>
          <w:rFonts w:ascii="Times New Roman" w:hAnsi="Times New Roman" w:cs="Times New Roman"/>
          <w:sz w:val="24"/>
          <w:szCs w:val="24"/>
        </w:rPr>
        <w:t xml:space="preserve">Baker , C. (2001) </w:t>
      </w:r>
      <w:r w:rsidRPr="000B0EA9">
        <w:rPr>
          <w:rFonts w:ascii="Times New Roman" w:hAnsi="Times New Roman" w:cs="Times New Roman"/>
          <w:i/>
          <w:sz w:val="24"/>
          <w:szCs w:val="24"/>
        </w:rPr>
        <w:t>Foundation of Bilingual Education and Bilingualism.</w:t>
      </w:r>
      <w:r w:rsidRPr="000B0EA9">
        <w:rPr>
          <w:rFonts w:ascii="Times New Roman" w:hAnsi="Times New Roman" w:cs="Times New Roman"/>
          <w:sz w:val="24"/>
          <w:szCs w:val="24"/>
        </w:rPr>
        <w:t>London: Biddles Ltd.</w:t>
      </w:r>
      <w:r w:rsidRPr="000B0EA9">
        <w:rPr>
          <w:rFonts w:ascii="Times New Roman" w:hAnsi="Times New Roman" w:cs="Times New Roman"/>
          <w:i/>
          <w:sz w:val="24"/>
          <w:szCs w:val="24"/>
        </w:rPr>
        <w:t xml:space="preserve"> </w:t>
      </w:r>
    </w:p>
    <w:p w14:paraId="27491B92" w14:textId="77777777" w:rsidR="000B0EA9" w:rsidRPr="000B0EA9" w:rsidRDefault="000B0EA9" w:rsidP="000B0EA9">
      <w:pPr>
        <w:spacing w:line="360" w:lineRule="auto"/>
        <w:rPr>
          <w:rFonts w:ascii="Times New Roman" w:hAnsi="Times New Roman" w:cs="Times New Roman"/>
          <w:i/>
          <w:sz w:val="24"/>
          <w:szCs w:val="24"/>
        </w:rPr>
      </w:pPr>
      <w:r w:rsidRPr="000B0EA9">
        <w:rPr>
          <w:rFonts w:ascii="Times New Roman" w:hAnsi="Times New Roman" w:cs="Times New Roman"/>
          <w:sz w:val="24"/>
          <w:szCs w:val="24"/>
        </w:rPr>
        <w:t xml:space="preserve">Baker , C. (2004) </w:t>
      </w:r>
      <w:r w:rsidRPr="000B0EA9">
        <w:rPr>
          <w:rFonts w:ascii="Times New Roman" w:hAnsi="Times New Roman" w:cs="Times New Roman"/>
          <w:i/>
          <w:sz w:val="24"/>
          <w:szCs w:val="24"/>
        </w:rPr>
        <w:t>A Parents Guide to Bilingualism.</w:t>
      </w:r>
      <w:r w:rsidRPr="000B0EA9">
        <w:rPr>
          <w:rFonts w:ascii="Times New Roman" w:hAnsi="Times New Roman" w:cs="Times New Roman"/>
          <w:sz w:val="24"/>
          <w:szCs w:val="24"/>
        </w:rPr>
        <w:t xml:space="preserve"> London : MPG Bokks Ltd.</w:t>
      </w:r>
    </w:p>
    <w:p w14:paraId="3AB373A0" w14:textId="77777777" w:rsidR="000B0EA9" w:rsidRPr="000B0EA9" w:rsidRDefault="000B0EA9" w:rsidP="000B0EA9">
      <w:pPr>
        <w:spacing w:line="360" w:lineRule="auto"/>
        <w:rPr>
          <w:rFonts w:ascii="Times New Roman" w:hAnsi="Times New Roman" w:cs="Times New Roman"/>
          <w:color w:val="666666"/>
          <w:sz w:val="24"/>
          <w:szCs w:val="24"/>
          <w:shd w:val="clear" w:color="auto" w:fill="FFF5AA"/>
        </w:rPr>
      </w:pPr>
      <w:r w:rsidRPr="000B0EA9">
        <w:rPr>
          <w:rFonts w:ascii="Times New Roman" w:hAnsi="Times New Roman" w:cs="Times New Roman"/>
          <w:color w:val="666666"/>
          <w:sz w:val="24"/>
          <w:szCs w:val="24"/>
          <w:shd w:val="clear" w:color="auto" w:fill="FFF5AA"/>
        </w:rPr>
        <w:t>Bialystok, E. (2007).  ‘How Linguistic Experience Leads to Cognitive Change’, </w:t>
      </w:r>
      <w:r w:rsidRPr="000B0EA9">
        <w:rPr>
          <w:rFonts w:ascii="Times New Roman" w:hAnsi="Times New Roman" w:cs="Times New Roman"/>
          <w:i/>
          <w:iCs/>
          <w:color w:val="666666"/>
          <w:sz w:val="24"/>
          <w:szCs w:val="24"/>
          <w:shd w:val="clear" w:color="auto" w:fill="FFF5AA"/>
        </w:rPr>
        <w:t>International Journal of Bilingual Education and Bilingualism</w:t>
      </w:r>
      <w:r w:rsidRPr="000B0EA9">
        <w:rPr>
          <w:rFonts w:ascii="Times New Roman" w:hAnsi="Times New Roman" w:cs="Times New Roman"/>
          <w:color w:val="666666"/>
          <w:sz w:val="24"/>
          <w:szCs w:val="24"/>
          <w:shd w:val="clear" w:color="auto" w:fill="FFF5AA"/>
        </w:rPr>
        <w:t>, 10(3), pp.210-223.</w:t>
      </w:r>
    </w:p>
    <w:p w14:paraId="116794D3" w14:textId="77777777" w:rsidR="000B0EA9" w:rsidRPr="000B0EA9" w:rsidRDefault="000B0EA9" w:rsidP="000B0EA9">
      <w:pPr>
        <w:spacing w:line="360" w:lineRule="auto"/>
        <w:rPr>
          <w:rFonts w:ascii="Times New Roman" w:hAnsi="Times New Roman" w:cs="Times New Roman"/>
          <w:color w:val="000000" w:themeColor="text1"/>
          <w:sz w:val="24"/>
          <w:szCs w:val="24"/>
          <w:shd w:val="clear" w:color="auto" w:fill="FFF5AA"/>
        </w:rPr>
      </w:pPr>
      <w:r w:rsidRPr="000B0EA9">
        <w:rPr>
          <w:rFonts w:ascii="Times New Roman" w:hAnsi="Times New Roman" w:cs="Times New Roman"/>
          <w:color w:val="000000"/>
          <w:sz w:val="24"/>
          <w:szCs w:val="24"/>
          <w:shd w:val="clear" w:color="auto" w:fill="FFFFFF"/>
        </w:rPr>
        <w:t xml:space="preserve">Bialystok, E , Blaye , A,Polonia , A Poulin-Dubois D,  and Yott J (2010). </w:t>
      </w:r>
      <w:r w:rsidRPr="000B0EA9">
        <w:rPr>
          <w:rFonts w:ascii="Times New Roman" w:hAnsi="Times New Roman" w:cs="Times New Roman"/>
          <w:i/>
          <w:color w:val="000000"/>
          <w:sz w:val="24"/>
          <w:szCs w:val="24"/>
          <w:shd w:val="clear" w:color="auto" w:fill="FFFFFF"/>
        </w:rPr>
        <w:t>Lexical access and vocabulary development in very young bilinguals.</w:t>
      </w:r>
      <w:r w:rsidRPr="000B0EA9">
        <w:rPr>
          <w:rFonts w:ascii="Times New Roman" w:hAnsi="Times New Roman" w:cs="Times New Roman"/>
          <w:color w:val="000000"/>
          <w:sz w:val="24"/>
          <w:szCs w:val="24"/>
          <w:shd w:val="clear" w:color="auto" w:fill="FFFFFF"/>
        </w:rPr>
        <w:t>Canada: Concordia University</w:t>
      </w:r>
    </w:p>
    <w:p w14:paraId="4DC51202" w14:textId="77777777" w:rsidR="000B0EA9" w:rsidRPr="000B0EA9" w:rsidRDefault="000B0EA9" w:rsidP="000B0EA9">
      <w:pPr>
        <w:spacing w:line="360" w:lineRule="auto"/>
        <w:rPr>
          <w:rFonts w:ascii="Times New Roman" w:hAnsi="Times New Roman" w:cs="Times New Roman"/>
          <w:color w:val="666666"/>
          <w:sz w:val="24"/>
          <w:szCs w:val="24"/>
          <w:shd w:val="clear" w:color="auto" w:fill="FFF5AA"/>
        </w:rPr>
      </w:pPr>
      <w:r w:rsidRPr="000B0EA9">
        <w:rPr>
          <w:rFonts w:ascii="Times New Roman" w:hAnsi="Times New Roman" w:cs="Times New Roman"/>
          <w:color w:val="666666"/>
          <w:sz w:val="24"/>
          <w:szCs w:val="24"/>
          <w:shd w:val="clear" w:color="auto" w:fill="FFF5AA"/>
        </w:rPr>
        <w:t xml:space="preserve">De Houwer, A .( 2009) </w:t>
      </w:r>
      <w:r w:rsidRPr="000B0EA9">
        <w:rPr>
          <w:rFonts w:ascii="Times New Roman" w:hAnsi="Times New Roman" w:cs="Times New Roman"/>
          <w:i/>
          <w:color w:val="666666"/>
          <w:sz w:val="24"/>
          <w:szCs w:val="24"/>
          <w:shd w:val="clear" w:color="auto" w:fill="FFF5AA"/>
        </w:rPr>
        <w:t>Bilingual First Language.</w:t>
      </w:r>
      <w:r w:rsidRPr="000B0EA9">
        <w:rPr>
          <w:rFonts w:ascii="Times New Roman" w:hAnsi="Times New Roman" w:cs="Times New Roman"/>
          <w:color w:val="666666"/>
          <w:sz w:val="24"/>
          <w:szCs w:val="24"/>
          <w:shd w:val="clear" w:color="auto" w:fill="FFF5AA"/>
        </w:rPr>
        <w:t>Cleavedon : Multilingual Matters.</w:t>
      </w:r>
    </w:p>
    <w:p w14:paraId="1C50A8C7" w14:textId="77777777" w:rsidR="000B0EA9" w:rsidRPr="000B0EA9" w:rsidRDefault="000B0EA9" w:rsidP="000B0EA9">
      <w:pPr>
        <w:spacing w:line="360" w:lineRule="auto"/>
        <w:rPr>
          <w:rFonts w:ascii="Times New Roman" w:hAnsi="Times New Roman" w:cs="Times New Roman"/>
          <w:color w:val="666666"/>
          <w:sz w:val="24"/>
          <w:szCs w:val="24"/>
          <w:shd w:val="clear" w:color="auto" w:fill="FFF5AA"/>
        </w:rPr>
      </w:pPr>
      <w:r w:rsidRPr="000B0EA9">
        <w:rPr>
          <w:rFonts w:ascii="Times New Roman" w:hAnsi="Times New Roman" w:cs="Times New Roman"/>
          <w:color w:val="666666"/>
          <w:sz w:val="24"/>
          <w:szCs w:val="24"/>
          <w:shd w:val="clear" w:color="auto" w:fill="FFF5AA"/>
        </w:rPr>
        <w:t xml:space="preserve">Eckerman , A. (1994 ) </w:t>
      </w:r>
      <w:r w:rsidRPr="000B0EA9">
        <w:rPr>
          <w:rFonts w:ascii="Times New Roman" w:hAnsi="Times New Roman" w:cs="Times New Roman"/>
          <w:i/>
          <w:color w:val="666666"/>
          <w:sz w:val="24"/>
          <w:szCs w:val="24"/>
          <w:shd w:val="clear" w:color="auto" w:fill="FFF5AA"/>
        </w:rPr>
        <w:t>One Classroom , Many Cultures.</w:t>
      </w:r>
      <w:r w:rsidRPr="000B0EA9">
        <w:rPr>
          <w:rFonts w:ascii="Times New Roman" w:hAnsi="Times New Roman" w:cs="Times New Roman"/>
          <w:color w:val="666666"/>
          <w:sz w:val="24"/>
          <w:szCs w:val="24"/>
          <w:shd w:val="clear" w:color="auto" w:fill="FFF5AA"/>
        </w:rPr>
        <w:t xml:space="preserve"> New York: Allen and Unwin</w:t>
      </w:r>
    </w:p>
    <w:p w14:paraId="5D6789CC" w14:textId="77777777" w:rsidR="000B0EA9" w:rsidRPr="000B0EA9" w:rsidRDefault="000B0EA9" w:rsidP="000B0EA9">
      <w:pPr>
        <w:spacing w:line="360" w:lineRule="auto"/>
        <w:rPr>
          <w:rFonts w:ascii="Times New Roman" w:hAnsi="Times New Roman" w:cs="Times New Roman"/>
          <w:color w:val="666666"/>
          <w:sz w:val="24"/>
          <w:szCs w:val="24"/>
          <w:shd w:val="clear" w:color="auto" w:fill="FFF5AA"/>
        </w:rPr>
      </w:pPr>
      <w:r w:rsidRPr="000B0EA9">
        <w:rPr>
          <w:rFonts w:ascii="Times New Roman" w:hAnsi="Times New Roman" w:cs="Times New Roman"/>
          <w:sz w:val="24"/>
          <w:szCs w:val="24"/>
        </w:rPr>
        <w:t xml:space="preserve">Fennell, C. T., Byers-Heinlein, K., and Werker, J. F. (2007). ‘Using speech sounds to guide word learning’, </w:t>
      </w:r>
      <w:r w:rsidRPr="000B0EA9">
        <w:rPr>
          <w:rFonts w:ascii="Times New Roman" w:hAnsi="Times New Roman" w:cs="Times New Roman"/>
          <w:i/>
          <w:sz w:val="24"/>
          <w:szCs w:val="24"/>
        </w:rPr>
        <w:t>The case of bilingual infants. Child Development</w:t>
      </w:r>
      <w:r w:rsidRPr="000B0EA9">
        <w:rPr>
          <w:rFonts w:ascii="Times New Roman" w:hAnsi="Times New Roman" w:cs="Times New Roman"/>
          <w:sz w:val="24"/>
          <w:szCs w:val="24"/>
        </w:rPr>
        <w:t>,  Volume 7, issue 5, pp 1510–1525.</w:t>
      </w:r>
    </w:p>
    <w:p w14:paraId="681E3717" w14:textId="77777777" w:rsidR="000B0EA9" w:rsidRPr="000B0EA9" w:rsidRDefault="000B0EA9" w:rsidP="000B0EA9">
      <w:pPr>
        <w:spacing w:line="360" w:lineRule="auto"/>
        <w:rPr>
          <w:rFonts w:ascii="Times New Roman" w:hAnsi="Times New Roman" w:cs="Times New Roman"/>
          <w:sz w:val="24"/>
          <w:szCs w:val="24"/>
        </w:rPr>
      </w:pPr>
      <w:r w:rsidRPr="000B0EA9">
        <w:rPr>
          <w:rFonts w:ascii="Times New Roman" w:hAnsi="Times New Roman" w:cs="Times New Roman"/>
          <w:sz w:val="24"/>
          <w:szCs w:val="24"/>
        </w:rPr>
        <w:t xml:space="preserve">Garcia ,O. (2009) </w:t>
      </w:r>
      <w:r w:rsidRPr="000B0EA9">
        <w:rPr>
          <w:rFonts w:ascii="Times New Roman" w:hAnsi="Times New Roman" w:cs="Times New Roman"/>
          <w:i/>
          <w:sz w:val="24"/>
          <w:szCs w:val="24"/>
        </w:rPr>
        <w:t>Bilingual Education in the 21</w:t>
      </w:r>
      <w:r w:rsidRPr="000B0EA9">
        <w:rPr>
          <w:rFonts w:ascii="Times New Roman" w:hAnsi="Times New Roman" w:cs="Times New Roman"/>
          <w:i/>
          <w:sz w:val="24"/>
          <w:szCs w:val="24"/>
          <w:vertAlign w:val="superscript"/>
        </w:rPr>
        <w:t>st</w:t>
      </w:r>
      <w:r w:rsidRPr="000B0EA9">
        <w:rPr>
          <w:rFonts w:ascii="Times New Roman" w:hAnsi="Times New Roman" w:cs="Times New Roman"/>
          <w:i/>
          <w:sz w:val="24"/>
          <w:szCs w:val="24"/>
        </w:rPr>
        <w:t xml:space="preserve"> Century .</w:t>
      </w:r>
      <w:r w:rsidRPr="000B0EA9">
        <w:rPr>
          <w:rFonts w:ascii="Times New Roman" w:hAnsi="Times New Roman" w:cs="Times New Roman"/>
          <w:sz w:val="24"/>
          <w:szCs w:val="24"/>
        </w:rPr>
        <w:t>West Sussex: Wiley- Blackwell Publication.</w:t>
      </w:r>
    </w:p>
    <w:p w14:paraId="6A346158" w14:textId="77777777" w:rsidR="000B0EA9" w:rsidRPr="000B0EA9" w:rsidRDefault="000B0EA9" w:rsidP="000B0EA9">
      <w:pPr>
        <w:spacing w:line="360" w:lineRule="auto"/>
        <w:rPr>
          <w:rFonts w:ascii="Times New Roman" w:hAnsi="Times New Roman" w:cs="Times New Roman"/>
          <w:color w:val="000000" w:themeColor="text1"/>
          <w:sz w:val="24"/>
          <w:szCs w:val="24"/>
          <w:shd w:val="clear" w:color="auto" w:fill="FFF5AA"/>
        </w:rPr>
      </w:pPr>
      <w:r w:rsidRPr="000B0EA9">
        <w:rPr>
          <w:rFonts w:ascii="Times New Roman" w:hAnsi="Times New Roman" w:cs="Times New Roman"/>
          <w:color w:val="000000" w:themeColor="text1"/>
          <w:sz w:val="24"/>
          <w:szCs w:val="24"/>
          <w:shd w:val="clear" w:color="auto" w:fill="FFF5AA"/>
        </w:rPr>
        <w:t>Lewelling, V. (1991). </w:t>
      </w:r>
      <w:r w:rsidRPr="000B0EA9">
        <w:rPr>
          <w:rFonts w:ascii="Times New Roman" w:hAnsi="Times New Roman" w:cs="Times New Roman"/>
          <w:i/>
          <w:iCs/>
          <w:color w:val="000000" w:themeColor="text1"/>
          <w:sz w:val="24"/>
          <w:szCs w:val="24"/>
          <w:shd w:val="clear" w:color="auto" w:fill="FFF5AA"/>
        </w:rPr>
        <w:t>Academic achievement in a second language</w:t>
      </w:r>
      <w:r w:rsidRPr="000B0EA9">
        <w:rPr>
          <w:rFonts w:ascii="Times New Roman" w:hAnsi="Times New Roman" w:cs="Times New Roman"/>
          <w:color w:val="000000" w:themeColor="text1"/>
          <w:sz w:val="24"/>
          <w:szCs w:val="24"/>
          <w:shd w:val="clear" w:color="auto" w:fill="FFF5AA"/>
        </w:rPr>
        <w:t>. Washington, DC: ERIC Clearinghouse on Languages and Linguistics.</w:t>
      </w:r>
    </w:p>
    <w:p w14:paraId="76874DB3" w14:textId="77777777" w:rsidR="000B0EA9" w:rsidRPr="000B0EA9" w:rsidRDefault="000B0EA9" w:rsidP="000B0EA9">
      <w:pPr>
        <w:spacing w:line="360" w:lineRule="auto"/>
        <w:rPr>
          <w:rFonts w:ascii="Times New Roman" w:hAnsi="Times New Roman" w:cs="Times New Roman"/>
          <w:color w:val="000000" w:themeColor="text1"/>
          <w:sz w:val="24"/>
          <w:szCs w:val="24"/>
          <w:shd w:val="clear" w:color="auto" w:fill="FFF5AA"/>
        </w:rPr>
      </w:pPr>
      <w:r w:rsidRPr="000B0EA9">
        <w:rPr>
          <w:rFonts w:ascii="Times New Roman" w:hAnsi="Times New Roman" w:cs="Times New Roman"/>
          <w:color w:val="000000" w:themeColor="text1"/>
          <w:sz w:val="24"/>
          <w:szCs w:val="24"/>
          <w:shd w:val="clear" w:color="auto" w:fill="FFF5AA"/>
        </w:rPr>
        <w:t xml:space="preserve">Lewis , G . (2003) ‘Welsh – medium primary education: the challenges and opportunities of the twenty – first century’ , </w:t>
      </w:r>
      <w:r w:rsidRPr="000B0EA9">
        <w:rPr>
          <w:rFonts w:ascii="Times New Roman" w:hAnsi="Times New Roman" w:cs="Times New Roman"/>
          <w:i/>
          <w:color w:val="000000" w:themeColor="text1"/>
          <w:sz w:val="24"/>
          <w:szCs w:val="24"/>
          <w:shd w:val="clear" w:color="auto" w:fill="FFF5AA"/>
        </w:rPr>
        <w:t xml:space="preserve">Welsh – Medium and Bilingual Education , </w:t>
      </w:r>
      <w:r w:rsidRPr="000B0EA9">
        <w:rPr>
          <w:rFonts w:ascii="Times New Roman" w:hAnsi="Times New Roman" w:cs="Times New Roman"/>
          <w:color w:val="000000" w:themeColor="text1"/>
          <w:sz w:val="24"/>
          <w:szCs w:val="24"/>
          <w:shd w:val="clear" w:color="auto" w:fill="FFF5AA"/>
        </w:rPr>
        <w:t>pp.21-23.</w:t>
      </w:r>
    </w:p>
    <w:p w14:paraId="3FBCB8F9" w14:textId="77777777" w:rsidR="000B0EA9" w:rsidRPr="000B0EA9" w:rsidRDefault="000B0EA9" w:rsidP="000B0EA9">
      <w:pPr>
        <w:keepNext/>
        <w:keepLines/>
        <w:shd w:val="clear" w:color="auto" w:fill="FFFFFF"/>
        <w:spacing w:after="315"/>
        <w:outlineLvl w:val="0"/>
        <w:rPr>
          <w:rFonts w:ascii="Arial" w:eastAsia="Times New Roman" w:hAnsi="Arial" w:cs="Arial"/>
          <w:b/>
          <w:bCs/>
          <w:color w:val="333333"/>
          <w:kern w:val="36"/>
          <w:sz w:val="48"/>
          <w:szCs w:val="48"/>
          <w:lang w:eastAsia="en-GB"/>
        </w:rPr>
      </w:pPr>
      <w:r w:rsidRPr="000B0EA9">
        <w:rPr>
          <w:rFonts w:ascii="Times New Roman" w:eastAsiaTheme="majorEastAsia" w:hAnsi="Times New Roman" w:cs="Times New Roman"/>
          <w:color w:val="000000" w:themeColor="text1"/>
          <w:sz w:val="24"/>
          <w:szCs w:val="24"/>
          <w:shd w:val="clear" w:color="auto" w:fill="FFF5AA"/>
        </w:rPr>
        <w:t xml:space="preserve">Mackey , F. (1977) </w:t>
      </w:r>
      <w:r w:rsidRPr="000B0EA9">
        <w:rPr>
          <w:rFonts w:ascii="Times New Roman" w:eastAsia="Times New Roman" w:hAnsi="Times New Roman" w:cs="Times New Roman"/>
          <w:bCs/>
          <w:color w:val="333333"/>
          <w:kern w:val="36"/>
          <w:sz w:val="24"/>
          <w:szCs w:val="24"/>
          <w:lang w:eastAsia="en-GB"/>
        </w:rPr>
        <w:t>The Bilingual Education Movement. Texas: Western Press.</w:t>
      </w:r>
    </w:p>
    <w:p w14:paraId="4611067E" w14:textId="77777777" w:rsidR="000B0EA9" w:rsidRPr="000B0EA9" w:rsidRDefault="000B0EA9" w:rsidP="000B0EA9">
      <w:pPr>
        <w:spacing w:line="360" w:lineRule="auto"/>
        <w:rPr>
          <w:rFonts w:ascii="Times New Roman" w:hAnsi="Times New Roman" w:cs="Times New Roman"/>
          <w:color w:val="000000" w:themeColor="text1"/>
          <w:sz w:val="24"/>
          <w:szCs w:val="24"/>
          <w:shd w:val="clear" w:color="auto" w:fill="FFF5AA"/>
        </w:rPr>
      </w:pPr>
      <w:r w:rsidRPr="000B0EA9">
        <w:rPr>
          <w:rFonts w:ascii="Times New Roman" w:hAnsi="Times New Roman" w:cs="Times New Roman"/>
          <w:color w:val="000000" w:themeColor="text1"/>
          <w:sz w:val="24"/>
          <w:szCs w:val="24"/>
          <w:shd w:val="clear" w:color="auto" w:fill="FFF5AA"/>
        </w:rPr>
        <w:t xml:space="preserve">Mudiad Meithrin. (2015) ‘ A Vision for Mudiad Meithrin’ </w:t>
      </w:r>
      <w:hyperlink r:id="rId7" w:history="1">
        <w:r w:rsidRPr="000B0EA9">
          <w:rPr>
            <w:rFonts w:ascii="Times New Roman" w:hAnsi="Times New Roman" w:cs="Times New Roman"/>
            <w:color w:val="0563C1" w:themeColor="hyperlink"/>
            <w:sz w:val="24"/>
            <w:szCs w:val="24"/>
            <w:u w:val="single"/>
            <w:shd w:val="clear" w:color="auto" w:fill="FFF5AA"/>
          </w:rPr>
          <w:t>http://www.meithrin.cymru/creo_files/upload/downloads/dewiniaith_english_final_art_compressed.pdf</w:t>
        </w:r>
      </w:hyperlink>
      <w:r w:rsidRPr="000B0EA9">
        <w:rPr>
          <w:rFonts w:ascii="Times New Roman" w:hAnsi="Times New Roman" w:cs="Times New Roman"/>
          <w:color w:val="000000" w:themeColor="text1"/>
          <w:sz w:val="24"/>
          <w:szCs w:val="24"/>
          <w:shd w:val="clear" w:color="auto" w:fill="FFF5AA"/>
        </w:rPr>
        <w:t xml:space="preserve"> [ Acccessed: 3</w:t>
      </w:r>
      <w:r w:rsidRPr="000B0EA9">
        <w:rPr>
          <w:rFonts w:ascii="Times New Roman" w:hAnsi="Times New Roman" w:cs="Times New Roman"/>
          <w:color w:val="000000" w:themeColor="text1"/>
          <w:sz w:val="24"/>
          <w:szCs w:val="24"/>
          <w:shd w:val="clear" w:color="auto" w:fill="FFF5AA"/>
          <w:vertAlign w:val="superscript"/>
        </w:rPr>
        <w:t>rd</w:t>
      </w:r>
      <w:r w:rsidRPr="000B0EA9">
        <w:rPr>
          <w:rFonts w:ascii="Times New Roman" w:hAnsi="Times New Roman" w:cs="Times New Roman"/>
          <w:color w:val="000000" w:themeColor="text1"/>
          <w:sz w:val="24"/>
          <w:szCs w:val="24"/>
          <w:shd w:val="clear" w:color="auto" w:fill="FFF5AA"/>
        </w:rPr>
        <w:t xml:space="preserve"> April 2018].</w:t>
      </w:r>
    </w:p>
    <w:p w14:paraId="1632E80B" w14:textId="77777777" w:rsidR="000B0EA9" w:rsidRPr="000B0EA9" w:rsidRDefault="000B0EA9" w:rsidP="000B0EA9">
      <w:pPr>
        <w:spacing w:line="360" w:lineRule="auto"/>
        <w:rPr>
          <w:rFonts w:ascii="Times New Roman" w:hAnsi="Times New Roman" w:cs="Times New Roman"/>
          <w:color w:val="000000" w:themeColor="text1"/>
          <w:sz w:val="24"/>
          <w:szCs w:val="24"/>
          <w:shd w:val="clear" w:color="auto" w:fill="FFF5AA"/>
        </w:rPr>
      </w:pPr>
      <w:r w:rsidRPr="000B0EA9">
        <w:rPr>
          <w:rFonts w:ascii="Times New Roman" w:hAnsi="Times New Roman" w:cs="Times New Roman"/>
          <w:color w:val="000000" w:themeColor="text1"/>
          <w:sz w:val="24"/>
          <w:szCs w:val="24"/>
          <w:shd w:val="clear" w:color="auto" w:fill="FFF5AA"/>
        </w:rPr>
        <w:t xml:space="preserve">Oller , D. K and Umbel, V.M . ( 1994) ‘Developmental Changes in Receptive Vocabulary’, </w:t>
      </w:r>
      <w:r w:rsidRPr="000B0EA9">
        <w:rPr>
          <w:rFonts w:ascii="Times New Roman" w:hAnsi="Times New Roman" w:cs="Times New Roman"/>
          <w:i/>
          <w:color w:val="000000" w:themeColor="text1"/>
          <w:sz w:val="24"/>
          <w:szCs w:val="24"/>
          <w:shd w:val="clear" w:color="auto" w:fill="FFF5AA"/>
        </w:rPr>
        <w:t>Language Learning,</w:t>
      </w:r>
      <w:r w:rsidRPr="000B0EA9">
        <w:rPr>
          <w:rFonts w:ascii="Times New Roman" w:hAnsi="Times New Roman" w:cs="Times New Roman"/>
          <w:color w:val="000000" w:themeColor="text1"/>
          <w:sz w:val="24"/>
          <w:szCs w:val="24"/>
          <w:shd w:val="clear" w:color="auto" w:fill="FFF5AA"/>
        </w:rPr>
        <w:t xml:space="preserve"> Volume 44 , pp .221-228 .</w:t>
      </w:r>
    </w:p>
    <w:p w14:paraId="39FCA06C" w14:textId="77777777" w:rsidR="000B0EA9" w:rsidRPr="000B0EA9" w:rsidRDefault="000B0EA9" w:rsidP="000B0EA9">
      <w:pPr>
        <w:spacing w:line="360" w:lineRule="auto"/>
        <w:rPr>
          <w:rFonts w:ascii="Times New Roman" w:hAnsi="Times New Roman" w:cs="Times New Roman"/>
          <w:sz w:val="24"/>
          <w:szCs w:val="24"/>
        </w:rPr>
      </w:pPr>
      <w:r w:rsidRPr="000B0EA9">
        <w:rPr>
          <w:rFonts w:ascii="Times New Roman" w:hAnsi="Times New Roman" w:cs="Times New Roman"/>
          <w:sz w:val="24"/>
          <w:szCs w:val="24"/>
        </w:rPr>
        <w:t xml:space="preserve">Redknap , C. (2006) ‘ Welsh- medium and bilingual education and training : steps towards a holistic stratergy’, </w:t>
      </w:r>
      <w:r w:rsidRPr="000B0EA9">
        <w:rPr>
          <w:rFonts w:ascii="Times New Roman" w:hAnsi="Times New Roman" w:cs="Times New Roman"/>
          <w:i/>
          <w:sz w:val="24"/>
          <w:szCs w:val="24"/>
        </w:rPr>
        <w:t xml:space="preserve">Welsh –Medium and Bilingual Education, </w:t>
      </w:r>
      <w:r w:rsidRPr="000B0EA9">
        <w:rPr>
          <w:rFonts w:ascii="Times New Roman" w:hAnsi="Times New Roman" w:cs="Times New Roman"/>
          <w:sz w:val="24"/>
          <w:szCs w:val="24"/>
        </w:rPr>
        <w:t>pp. 1-5.</w:t>
      </w:r>
    </w:p>
    <w:p w14:paraId="2BA33271" w14:textId="77777777" w:rsidR="000B0EA9" w:rsidRPr="000B0EA9" w:rsidRDefault="000B0EA9" w:rsidP="000B0EA9">
      <w:pPr>
        <w:spacing w:line="360" w:lineRule="auto"/>
        <w:rPr>
          <w:rFonts w:ascii="Times New Roman" w:hAnsi="Times New Roman" w:cs="Times New Roman"/>
          <w:sz w:val="24"/>
          <w:szCs w:val="24"/>
        </w:rPr>
      </w:pPr>
      <w:r w:rsidRPr="000B0EA9">
        <w:rPr>
          <w:rFonts w:ascii="Times New Roman" w:hAnsi="Times New Roman" w:cs="Times New Roman"/>
          <w:sz w:val="24"/>
          <w:szCs w:val="24"/>
        </w:rPr>
        <w:t>Rodrigez, D.  (2014)</w:t>
      </w:r>
      <w:r w:rsidRPr="000B0EA9">
        <w:rPr>
          <w:rFonts w:ascii="Times New Roman" w:hAnsi="Times New Roman" w:cs="Times New Roman"/>
          <w:i/>
          <w:sz w:val="24"/>
          <w:szCs w:val="24"/>
        </w:rPr>
        <w:t>The Bilingual Advantage.</w:t>
      </w:r>
      <w:r w:rsidRPr="000B0EA9">
        <w:rPr>
          <w:rFonts w:ascii="Times New Roman" w:hAnsi="Times New Roman" w:cs="Times New Roman"/>
          <w:sz w:val="24"/>
          <w:szCs w:val="24"/>
        </w:rPr>
        <w:t xml:space="preserve"> New York: Teachers College Press.</w:t>
      </w:r>
    </w:p>
    <w:p w14:paraId="2ED2DF69" w14:textId="77777777" w:rsidR="000B0EA9" w:rsidRPr="000B0EA9" w:rsidRDefault="000B0EA9" w:rsidP="000B0EA9">
      <w:pPr>
        <w:keepNext/>
        <w:keepLines/>
        <w:shd w:val="clear" w:color="auto" w:fill="FFFFFF"/>
        <w:spacing w:before="240" w:after="120" w:line="324" w:lineRule="atLeast"/>
        <w:outlineLvl w:val="0"/>
        <w:rPr>
          <w:rFonts w:ascii="Times New Roman" w:eastAsia="Times New Roman" w:hAnsi="Times New Roman" w:cs="Times New Roman"/>
          <w:color w:val="000000"/>
          <w:kern w:val="36"/>
          <w:sz w:val="24"/>
          <w:szCs w:val="24"/>
          <w:lang w:eastAsia="en-GB"/>
        </w:rPr>
      </w:pPr>
      <w:r w:rsidRPr="000B0EA9">
        <w:rPr>
          <w:rFonts w:ascii="Times New Roman" w:eastAsiaTheme="majorEastAsia" w:hAnsi="Times New Roman" w:cs="Times New Roman"/>
          <w:color w:val="000000" w:themeColor="text1"/>
          <w:sz w:val="24"/>
          <w:szCs w:val="24"/>
        </w:rPr>
        <w:lastRenderedPageBreak/>
        <w:t xml:space="preserve">Viorica, M. (2012) </w:t>
      </w:r>
      <w:r w:rsidRPr="000B0EA9">
        <w:rPr>
          <w:rFonts w:ascii="Times New Roman" w:eastAsia="Times New Roman" w:hAnsi="Times New Roman" w:cs="Times New Roman"/>
          <w:color w:val="000000"/>
          <w:kern w:val="36"/>
          <w:sz w:val="24"/>
          <w:szCs w:val="24"/>
          <w:lang w:eastAsia="en-GB"/>
        </w:rPr>
        <w:t xml:space="preserve">The Cognitive Benefits of Being Bilingual </w:t>
      </w:r>
      <w:hyperlink r:id="rId8" w:history="1">
        <w:r w:rsidRPr="000B0EA9">
          <w:rPr>
            <w:rFonts w:ascii="Times New Roman" w:eastAsia="Times New Roman" w:hAnsi="Times New Roman" w:cs="Times New Roman"/>
            <w:color w:val="0563C1" w:themeColor="hyperlink"/>
            <w:kern w:val="36"/>
            <w:sz w:val="24"/>
            <w:szCs w:val="24"/>
            <w:u w:val="single"/>
            <w:lang w:eastAsia="en-GB"/>
          </w:rPr>
          <w:t>https://www.ncbi.nlm.nih.gov/pmc/articles/PMC3583091/</w:t>
        </w:r>
      </w:hyperlink>
      <w:r w:rsidRPr="000B0EA9">
        <w:rPr>
          <w:rFonts w:ascii="Times New Roman" w:eastAsia="Times New Roman" w:hAnsi="Times New Roman" w:cs="Times New Roman"/>
          <w:color w:val="000000"/>
          <w:kern w:val="36"/>
          <w:sz w:val="24"/>
          <w:szCs w:val="24"/>
          <w:lang w:eastAsia="en-GB"/>
        </w:rPr>
        <w:t xml:space="preserve"> [ Accssessed 21</w:t>
      </w:r>
      <w:r w:rsidRPr="000B0EA9">
        <w:rPr>
          <w:rFonts w:ascii="Times New Roman" w:eastAsia="Times New Roman" w:hAnsi="Times New Roman" w:cs="Times New Roman"/>
          <w:color w:val="000000"/>
          <w:kern w:val="36"/>
          <w:sz w:val="24"/>
          <w:szCs w:val="24"/>
          <w:vertAlign w:val="superscript"/>
          <w:lang w:eastAsia="en-GB"/>
        </w:rPr>
        <w:t>st</w:t>
      </w:r>
      <w:r w:rsidRPr="000B0EA9">
        <w:rPr>
          <w:rFonts w:ascii="Times New Roman" w:eastAsia="Times New Roman" w:hAnsi="Times New Roman" w:cs="Times New Roman"/>
          <w:color w:val="000000"/>
          <w:kern w:val="36"/>
          <w:sz w:val="24"/>
          <w:szCs w:val="24"/>
          <w:lang w:eastAsia="en-GB"/>
        </w:rPr>
        <w:t xml:space="preserve"> March 2018]</w:t>
      </w:r>
    </w:p>
    <w:p w14:paraId="6AD1881F" w14:textId="77777777" w:rsidR="000B0EA9" w:rsidRPr="000B0EA9" w:rsidRDefault="000B0EA9" w:rsidP="000B0EA9">
      <w:pPr>
        <w:keepNext/>
        <w:keepLines/>
        <w:shd w:val="clear" w:color="auto" w:fill="FFFFFF"/>
        <w:spacing w:before="240" w:after="0"/>
        <w:textAlignment w:val="baseline"/>
        <w:outlineLvl w:val="0"/>
        <w:rPr>
          <w:rFonts w:ascii="Times New Roman" w:eastAsiaTheme="majorEastAsia" w:hAnsi="Times New Roman" w:cs="Times New Roman"/>
          <w:color w:val="2A2A2A"/>
          <w:sz w:val="24"/>
          <w:szCs w:val="24"/>
          <w:shd w:val="clear" w:color="auto" w:fill="FFFFFF"/>
        </w:rPr>
      </w:pPr>
      <w:r w:rsidRPr="000B0EA9">
        <w:rPr>
          <w:rFonts w:ascii="Times New Roman" w:eastAsia="Times New Roman" w:hAnsi="Times New Roman" w:cs="Times New Roman"/>
          <w:color w:val="333333"/>
          <w:sz w:val="24"/>
          <w:szCs w:val="24"/>
          <w:lang w:eastAsia="en-GB"/>
        </w:rPr>
        <w:t>Verhallen , M and Schoonen , R (1993) ‘</w:t>
      </w:r>
      <w:r w:rsidRPr="000B0EA9">
        <w:rPr>
          <w:rFonts w:ascii="Times New Roman" w:eastAsia="Times New Roman" w:hAnsi="Times New Roman" w:cs="Times New Roman"/>
          <w:bCs/>
          <w:color w:val="2A2A2A"/>
          <w:kern w:val="36"/>
          <w:sz w:val="24"/>
          <w:szCs w:val="24"/>
          <w:lang w:eastAsia="en-GB"/>
        </w:rPr>
        <w:t xml:space="preserve">Lexical Knowledge of Monolingual and Bilingual Children’, </w:t>
      </w:r>
      <w:r w:rsidRPr="000B0EA9">
        <w:rPr>
          <w:rFonts w:ascii="Times New Roman" w:eastAsiaTheme="majorEastAsia" w:hAnsi="Times New Roman" w:cs="Times New Roman"/>
          <w:i/>
          <w:iCs/>
          <w:color w:val="2A2A2A"/>
          <w:sz w:val="24"/>
          <w:szCs w:val="24"/>
          <w:bdr w:val="none" w:sz="0" w:space="0" w:color="auto" w:frame="1"/>
          <w:shd w:val="clear" w:color="auto" w:fill="FFFFFF"/>
        </w:rPr>
        <w:t>Applied Linguistics</w:t>
      </w:r>
      <w:r w:rsidRPr="000B0EA9">
        <w:rPr>
          <w:rFonts w:ascii="Times New Roman" w:eastAsiaTheme="majorEastAsia" w:hAnsi="Times New Roman" w:cs="Times New Roman"/>
          <w:color w:val="2A2A2A"/>
          <w:sz w:val="24"/>
          <w:szCs w:val="24"/>
          <w:shd w:val="clear" w:color="auto" w:fill="FFFFFF"/>
        </w:rPr>
        <w:t>, Volume 14, Issue 4, 1 December 1993, Pages 344–363.</w:t>
      </w:r>
    </w:p>
    <w:p w14:paraId="03600A52" w14:textId="77777777" w:rsidR="000B0EA9" w:rsidRPr="000B0EA9" w:rsidRDefault="000B0EA9" w:rsidP="000B0EA9"/>
    <w:p w14:paraId="1678A569" w14:textId="77777777" w:rsidR="000B0EA9" w:rsidRPr="000B0EA9" w:rsidRDefault="000B0EA9" w:rsidP="000B0EA9">
      <w:pPr>
        <w:autoSpaceDE w:val="0"/>
        <w:autoSpaceDN w:val="0"/>
        <w:adjustRightInd w:val="0"/>
        <w:spacing w:after="0" w:line="240" w:lineRule="auto"/>
        <w:rPr>
          <w:rFonts w:ascii="Times New Roman" w:eastAsia="Times New Roman" w:hAnsi="Times New Roman" w:cs="Times New Roman"/>
          <w:color w:val="000000"/>
          <w:sz w:val="24"/>
          <w:szCs w:val="24"/>
          <w:lang w:eastAsia="en-GB"/>
        </w:rPr>
      </w:pPr>
      <w:r w:rsidRPr="000B0EA9">
        <w:rPr>
          <w:rFonts w:ascii="Times New Roman" w:eastAsia="Times New Roman" w:hAnsi="Times New Roman" w:cs="Times New Roman"/>
          <w:color w:val="000000"/>
          <w:sz w:val="24"/>
          <w:szCs w:val="24"/>
          <w:lang w:eastAsia="en-GB"/>
        </w:rPr>
        <w:t xml:space="preserve">Welsh Government (2008) </w:t>
      </w:r>
      <w:r w:rsidRPr="000B0EA9">
        <w:rPr>
          <w:rFonts w:ascii="Times New Roman" w:eastAsia="Times New Roman" w:hAnsi="Times New Roman" w:cs="Times New Roman"/>
          <w:i/>
          <w:color w:val="000000"/>
          <w:sz w:val="24"/>
          <w:szCs w:val="24"/>
          <w:lang w:eastAsia="en-GB"/>
        </w:rPr>
        <w:t xml:space="preserve">Foundation Phase: Framework for Children’s Learning for 3 to 7-year-olds in Wales </w:t>
      </w:r>
      <w:hyperlink r:id="rId9" w:history="1">
        <w:r w:rsidRPr="000B0EA9">
          <w:rPr>
            <w:rFonts w:ascii="Times New Roman" w:eastAsia="Times New Roman" w:hAnsi="Times New Roman" w:cs="Times New Roman"/>
            <w:color w:val="0000FF"/>
            <w:sz w:val="24"/>
            <w:szCs w:val="24"/>
            <w:u w:val="single"/>
            <w:lang w:eastAsia="en-GB"/>
          </w:rPr>
          <w:t>http://learning.gov.wales/docs/learningwales/publications/130424-framework-for-childrens-learning-en.pdf</w:t>
        </w:r>
      </w:hyperlink>
      <w:r w:rsidRPr="000B0EA9">
        <w:rPr>
          <w:rFonts w:ascii="Times New Roman" w:eastAsia="Times New Roman" w:hAnsi="Times New Roman" w:cs="Times New Roman"/>
          <w:color w:val="000000"/>
          <w:sz w:val="24"/>
          <w:szCs w:val="24"/>
          <w:lang w:eastAsia="en-GB"/>
        </w:rPr>
        <w:t xml:space="preserve"> [ Accessed 30</w:t>
      </w:r>
      <w:r w:rsidRPr="000B0EA9">
        <w:rPr>
          <w:rFonts w:ascii="Times New Roman" w:eastAsia="Times New Roman" w:hAnsi="Times New Roman" w:cs="Times New Roman"/>
          <w:color w:val="000000"/>
          <w:sz w:val="24"/>
          <w:szCs w:val="24"/>
          <w:vertAlign w:val="superscript"/>
          <w:lang w:eastAsia="en-GB"/>
        </w:rPr>
        <w:t>th</w:t>
      </w:r>
      <w:r w:rsidRPr="000B0EA9">
        <w:rPr>
          <w:rFonts w:ascii="Times New Roman" w:eastAsia="Times New Roman" w:hAnsi="Times New Roman" w:cs="Times New Roman"/>
          <w:color w:val="000000"/>
          <w:sz w:val="24"/>
          <w:szCs w:val="24"/>
          <w:lang w:eastAsia="en-GB"/>
        </w:rPr>
        <w:t xml:space="preserve"> March 2018]</w:t>
      </w:r>
    </w:p>
    <w:p w14:paraId="2D6E7AC6" w14:textId="77777777" w:rsidR="000B0EA9" w:rsidRPr="000B0EA9" w:rsidRDefault="000B0EA9" w:rsidP="000B0EA9">
      <w:pPr>
        <w:autoSpaceDE w:val="0"/>
        <w:autoSpaceDN w:val="0"/>
        <w:adjustRightInd w:val="0"/>
        <w:spacing w:after="0" w:line="240" w:lineRule="auto"/>
        <w:rPr>
          <w:rFonts w:ascii="Times New Roman" w:eastAsia="Times New Roman" w:hAnsi="Times New Roman" w:cs="Times New Roman"/>
          <w:color w:val="000000"/>
          <w:sz w:val="24"/>
          <w:szCs w:val="24"/>
          <w:lang w:eastAsia="en-GB"/>
        </w:rPr>
      </w:pPr>
    </w:p>
    <w:p w14:paraId="0268B84E" w14:textId="77777777" w:rsidR="000B0EA9" w:rsidRPr="000B0EA9" w:rsidRDefault="000B0EA9" w:rsidP="000B0EA9">
      <w:pPr>
        <w:spacing w:after="0" w:line="240" w:lineRule="auto"/>
        <w:rPr>
          <w:rFonts w:ascii="Times New Roman" w:eastAsia="Times New Roman" w:hAnsi="Times New Roman" w:cs="Times New Roman"/>
          <w:sz w:val="24"/>
          <w:szCs w:val="24"/>
          <w:lang w:eastAsia="en-GB"/>
        </w:rPr>
      </w:pPr>
      <w:r w:rsidRPr="000B0EA9">
        <w:rPr>
          <w:rFonts w:ascii="Times New Roman" w:eastAsia="Times New Roman" w:hAnsi="Times New Roman" w:cs="Times New Roman"/>
          <w:sz w:val="24"/>
          <w:szCs w:val="24"/>
          <w:lang w:eastAsia="en-GB"/>
        </w:rPr>
        <w:t xml:space="preserve">Welsh Government (2013) </w:t>
      </w:r>
      <w:r w:rsidRPr="000B0EA9">
        <w:rPr>
          <w:rFonts w:ascii="Times New Roman" w:eastAsia="Times New Roman" w:hAnsi="Times New Roman" w:cs="Times New Roman"/>
          <w:i/>
          <w:sz w:val="24"/>
          <w:szCs w:val="24"/>
          <w:lang w:eastAsia="en-GB"/>
        </w:rPr>
        <w:t xml:space="preserve">Developing the Curriculum Cymreig </w:t>
      </w:r>
      <w:hyperlink r:id="rId10" w:history="1">
        <w:r w:rsidRPr="000B0EA9">
          <w:rPr>
            <w:rFonts w:ascii="Times New Roman" w:eastAsia="Times New Roman" w:hAnsi="Times New Roman" w:cs="Times New Roman"/>
            <w:color w:val="0000FF"/>
            <w:sz w:val="24"/>
            <w:szCs w:val="24"/>
            <w:u w:val="single"/>
            <w:lang w:eastAsia="en-GB"/>
          </w:rPr>
          <w:t>http://learning.gov.wales/resources/browse-all/developing-the-curriculum-cymreig/?lang=en</w:t>
        </w:r>
      </w:hyperlink>
      <w:r w:rsidRPr="000B0EA9">
        <w:rPr>
          <w:rFonts w:ascii="Times New Roman" w:eastAsia="Times New Roman" w:hAnsi="Times New Roman" w:cs="Times New Roman"/>
          <w:sz w:val="24"/>
          <w:szCs w:val="24"/>
          <w:lang w:eastAsia="en-GB"/>
        </w:rPr>
        <w:t xml:space="preserve"> [ Accessed 30</w:t>
      </w:r>
      <w:r w:rsidRPr="000B0EA9">
        <w:rPr>
          <w:rFonts w:ascii="Times New Roman" w:eastAsia="Times New Roman" w:hAnsi="Times New Roman" w:cs="Times New Roman"/>
          <w:sz w:val="24"/>
          <w:szCs w:val="24"/>
          <w:vertAlign w:val="superscript"/>
          <w:lang w:eastAsia="en-GB"/>
        </w:rPr>
        <w:t>th</w:t>
      </w:r>
      <w:r w:rsidRPr="000B0EA9">
        <w:rPr>
          <w:rFonts w:ascii="Times New Roman" w:eastAsia="Times New Roman" w:hAnsi="Times New Roman" w:cs="Times New Roman"/>
          <w:sz w:val="24"/>
          <w:szCs w:val="24"/>
          <w:lang w:eastAsia="en-GB"/>
        </w:rPr>
        <w:t xml:space="preserve"> March 2018].</w:t>
      </w:r>
    </w:p>
    <w:p w14:paraId="0673288F" w14:textId="77777777" w:rsidR="000B0EA9" w:rsidRPr="000B0EA9" w:rsidRDefault="000B0EA9" w:rsidP="000B0EA9">
      <w:pPr>
        <w:rPr>
          <w:rFonts w:ascii="Times New Roman" w:hAnsi="Times New Roman" w:cs="Times New Roman"/>
          <w:sz w:val="24"/>
          <w:szCs w:val="24"/>
          <w:lang w:eastAsia="en-GB"/>
        </w:rPr>
      </w:pPr>
    </w:p>
    <w:p w14:paraId="0AE7AD7A" w14:textId="77777777" w:rsidR="000B0EA9" w:rsidRPr="000B0EA9" w:rsidRDefault="000B0EA9" w:rsidP="000B0EA9">
      <w:pPr>
        <w:spacing w:line="360" w:lineRule="auto"/>
        <w:rPr>
          <w:rFonts w:ascii="Times New Roman" w:hAnsi="Times New Roman" w:cs="Times New Roman"/>
          <w:sz w:val="24"/>
          <w:szCs w:val="24"/>
        </w:rPr>
      </w:pPr>
      <w:r w:rsidRPr="000B0EA9">
        <w:rPr>
          <w:rFonts w:ascii="Times New Roman" w:hAnsi="Times New Roman" w:cs="Times New Roman"/>
          <w:sz w:val="24"/>
          <w:szCs w:val="24"/>
        </w:rPr>
        <w:t>Welsh Language Unit ,  Iaith Pawb . (2003)</w:t>
      </w:r>
      <w:r w:rsidRPr="000B0EA9">
        <w:rPr>
          <w:rFonts w:ascii="Times New Roman" w:hAnsi="Times New Roman" w:cs="Times New Roman"/>
          <w:i/>
          <w:sz w:val="24"/>
          <w:szCs w:val="24"/>
        </w:rPr>
        <w:t xml:space="preserve">  A National Action Plan for Bilingual Wales.</w:t>
      </w:r>
      <w:r w:rsidRPr="000B0EA9">
        <w:rPr>
          <w:rFonts w:ascii="Times New Roman" w:hAnsi="Times New Roman" w:cs="Times New Roman"/>
          <w:sz w:val="24"/>
          <w:szCs w:val="24"/>
        </w:rPr>
        <w:t xml:space="preserve"> Cardiff: Welsh Assembly Government.</w:t>
      </w:r>
    </w:p>
    <w:p w14:paraId="74F6DC47" w14:textId="77777777" w:rsidR="000B0EA9" w:rsidRPr="000B0EA9" w:rsidRDefault="000B0EA9" w:rsidP="000B0EA9">
      <w:pPr>
        <w:spacing w:line="360" w:lineRule="auto"/>
        <w:rPr>
          <w:rFonts w:ascii="Times New Roman" w:hAnsi="Times New Roman" w:cs="Times New Roman"/>
          <w:sz w:val="24"/>
          <w:szCs w:val="24"/>
        </w:rPr>
      </w:pPr>
      <w:r w:rsidRPr="000B0EA9">
        <w:rPr>
          <w:rFonts w:ascii="Times New Roman" w:hAnsi="Times New Roman" w:cs="Times New Roman"/>
          <w:sz w:val="24"/>
          <w:szCs w:val="24"/>
        </w:rPr>
        <w:t xml:space="preserve">Welsh LANGUAGE Unit, Cymraeg 2050. (2015) </w:t>
      </w:r>
      <w:r w:rsidRPr="000B0EA9">
        <w:rPr>
          <w:rFonts w:ascii="Times New Roman" w:hAnsi="Times New Roman" w:cs="Times New Roman"/>
          <w:i/>
          <w:sz w:val="24"/>
          <w:szCs w:val="24"/>
        </w:rPr>
        <w:t>A million Welsh speakers.</w:t>
      </w:r>
      <w:r w:rsidRPr="000B0EA9">
        <w:rPr>
          <w:rFonts w:ascii="Times New Roman" w:hAnsi="Times New Roman" w:cs="Times New Roman"/>
          <w:sz w:val="24"/>
          <w:szCs w:val="24"/>
        </w:rPr>
        <w:t xml:space="preserve"> Cardiff: Welsh Assembly Government.</w:t>
      </w:r>
    </w:p>
    <w:p w14:paraId="3D6D7EDE" w14:textId="77777777" w:rsidR="000B0EA9" w:rsidRPr="000B0EA9" w:rsidRDefault="000B0EA9" w:rsidP="000B0EA9">
      <w:pPr>
        <w:keepNext/>
        <w:keepLines/>
        <w:shd w:val="clear" w:color="auto" w:fill="FFFFFF"/>
        <w:spacing w:before="120" w:after="120" w:line="300" w:lineRule="atLeast"/>
        <w:outlineLvl w:val="0"/>
        <w:rPr>
          <w:rFonts w:ascii="Times New Roman" w:eastAsia="Times New Roman" w:hAnsi="Times New Roman" w:cs="Times New Roman"/>
          <w:b/>
          <w:bCs/>
          <w:color w:val="000000"/>
          <w:kern w:val="36"/>
          <w:sz w:val="24"/>
          <w:szCs w:val="24"/>
          <w:lang w:eastAsia="en-GB"/>
        </w:rPr>
      </w:pPr>
      <w:r w:rsidRPr="000B0EA9">
        <w:rPr>
          <w:rFonts w:ascii="Times New Roman" w:eastAsiaTheme="majorEastAsia" w:hAnsi="Times New Roman" w:cs="Times New Roman"/>
          <w:color w:val="2E74B5" w:themeColor="accent1" w:themeShade="BF"/>
          <w:sz w:val="24"/>
          <w:szCs w:val="24"/>
        </w:rPr>
        <w:t xml:space="preserve">Woodcock ,E .(2013) ‘ </w:t>
      </w:r>
      <w:r w:rsidRPr="000B0EA9">
        <w:rPr>
          <w:rFonts w:ascii="Times New Roman" w:eastAsia="Times New Roman" w:hAnsi="Times New Roman" w:cs="Times New Roman"/>
          <w:bCs/>
          <w:color w:val="000000"/>
          <w:kern w:val="36"/>
          <w:sz w:val="24"/>
          <w:szCs w:val="24"/>
          <w:lang w:eastAsia="en-GB"/>
        </w:rPr>
        <w:t>The TwF project: promoting bilingualism for public health in Wales’,</w:t>
      </w:r>
      <w:r w:rsidRPr="000B0EA9">
        <w:rPr>
          <w:rFonts w:ascii="Times New Roman" w:eastAsiaTheme="majorEastAsia" w:hAnsi="Times New Roman" w:cs="Times New Roman"/>
          <w:i/>
          <w:iCs/>
          <w:color w:val="323232"/>
          <w:sz w:val="24"/>
          <w:szCs w:val="24"/>
          <w:shd w:val="clear" w:color="auto" w:fill="F5F5F5"/>
        </w:rPr>
        <w:t xml:space="preserve"> Community Practitioner</w:t>
      </w:r>
      <w:r w:rsidRPr="000B0EA9">
        <w:rPr>
          <w:rFonts w:ascii="Times New Roman" w:eastAsiaTheme="majorEastAsia" w:hAnsi="Times New Roman" w:cs="Times New Roman"/>
          <w:color w:val="323232"/>
          <w:sz w:val="24"/>
          <w:szCs w:val="24"/>
          <w:shd w:val="clear" w:color="auto" w:fill="F5F5F5"/>
        </w:rPr>
        <w:t>, vol. 84, no. 10, 2011, pp. 20-28. </w:t>
      </w:r>
    </w:p>
    <w:p w14:paraId="535374C8" w14:textId="3B4F0282" w:rsidR="005A2364" w:rsidRDefault="005A2364" w:rsidP="00E94C2E">
      <w:pPr>
        <w:shd w:val="clear" w:color="auto" w:fill="FFFFFF"/>
        <w:spacing w:after="150" w:line="360" w:lineRule="auto"/>
        <w:rPr>
          <w:rFonts w:ascii="Times New Roman" w:eastAsia="Times New Roman" w:hAnsi="Times New Roman" w:cs="Times New Roman"/>
          <w:color w:val="333333"/>
          <w:sz w:val="24"/>
          <w:szCs w:val="24"/>
          <w:lang w:eastAsia="en-GB"/>
        </w:rPr>
      </w:pPr>
    </w:p>
    <w:p w14:paraId="7E668A88" w14:textId="77777777" w:rsidR="001176EC" w:rsidRPr="005A2364" w:rsidRDefault="001176EC" w:rsidP="00E94C2E">
      <w:pPr>
        <w:shd w:val="clear" w:color="auto" w:fill="FFFFFF"/>
        <w:spacing w:after="150" w:line="360" w:lineRule="auto"/>
        <w:rPr>
          <w:rFonts w:ascii="Times New Roman" w:eastAsia="Times New Roman" w:hAnsi="Times New Roman" w:cs="Times New Roman"/>
          <w:b/>
          <w:color w:val="333333"/>
          <w:sz w:val="24"/>
          <w:szCs w:val="24"/>
          <w:u w:val="single"/>
          <w:lang w:eastAsia="en-GB"/>
        </w:rPr>
      </w:pPr>
    </w:p>
    <w:p w14:paraId="23359E48" w14:textId="77777777" w:rsidR="00884F41" w:rsidRDefault="00884F41" w:rsidP="00C00549">
      <w:pPr>
        <w:shd w:val="clear" w:color="auto" w:fill="FFFFFF"/>
        <w:spacing w:after="150" w:line="240" w:lineRule="auto"/>
        <w:rPr>
          <w:rFonts w:ascii="Times New Roman" w:eastAsia="Times New Roman" w:hAnsi="Times New Roman" w:cs="Times New Roman"/>
          <w:color w:val="333333"/>
          <w:sz w:val="24"/>
          <w:szCs w:val="24"/>
          <w:lang w:eastAsia="en-GB"/>
        </w:rPr>
      </w:pPr>
    </w:p>
    <w:p w14:paraId="5B05FEAE" w14:textId="77777777" w:rsidR="00E85D18" w:rsidRPr="00E85D18" w:rsidRDefault="00E85D18" w:rsidP="00E85D18">
      <w:pPr>
        <w:shd w:val="clear" w:color="auto" w:fill="FFFFFF"/>
        <w:spacing w:after="150" w:line="240" w:lineRule="auto"/>
        <w:rPr>
          <w:rFonts w:ascii="Times New Roman" w:eastAsia="Times New Roman" w:hAnsi="Times New Roman" w:cs="Times New Roman"/>
          <w:color w:val="333333"/>
          <w:sz w:val="24"/>
          <w:szCs w:val="24"/>
          <w:lang w:eastAsia="en-GB"/>
        </w:rPr>
      </w:pPr>
    </w:p>
    <w:p w14:paraId="100840D7" w14:textId="77777777" w:rsidR="00C00549" w:rsidRDefault="00C00549" w:rsidP="00C00549">
      <w:pPr>
        <w:shd w:val="clear" w:color="auto" w:fill="FFFFFF"/>
        <w:spacing w:after="150" w:line="240" w:lineRule="auto"/>
        <w:rPr>
          <w:rFonts w:ascii="Times New Roman" w:eastAsia="Times New Roman" w:hAnsi="Times New Roman" w:cs="Times New Roman"/>
          <w:color w:val="333333"/>
          <w:sz w:val="24"/>
          <w:szCs w:val="24"/>
          <w:lang w:eastAsia="en-GB"/>
        </w:rPr>
      </w:pPr>
    </w:p>
    <w:p w14:paraId="144456F7" w14:textId="77777777" w:rsidR="003E721F" w:rsidRDefault="003E721F" w:rsidP="00C00549">
      <w:pPr>
        <w:shd w:val="clear" w:color="auto" w:fill="FFFFFF"/>
        <w:spacing w:after="150" w:line="240" w:lineRule="auto"/>
        <w:rPr>
          <w:rFonts w:ascii="Times New Roman" w:eastAsia="Times New Roman" w:hAnsi="Times New Roman" w:cs="Times New Roman"/>
          <w:color w:val="333333"/>
          <w:sz w:val="24"/>
          <w:szCs w:val="24"/>
          <w:lang w:eastAsia="en-GB"/>
        </w:rPr>
      </w:pPr>
    </w:p>
    <w:p w14:paraId="4121AA53" w14:textId="77777777" w:rsidR="00C00549" w:rsidRPr="00C00549" w:rsidRDefault="00C00549" w:rsidP="00C00549">
      <w:pPr>
        <w:shd w:val="clear" w:color="auto" w:fill="FFFFFF"/>
        <w:spacing w:after="150" w:line="240" w:lineRule="auto"/>
        <w:rPr>
          <w:rFonts w:ascii="Helvetica" w:eastAsia="Times New Roman" w:hAnsi="Helvetica" w:cs="Times New Roman"/>
          <w:color w:val="FFFFFF"/>
          <w:sz w:val="21"/>
          <w:szCs w:val="21"/>
          <w:lang w:eastAsia="en-GB"/>
        </w:rPr>
      </w:pPr>
      <w:r w:rsidRPr="00C00549">
        <w:rPr>
          <w:rFonts w:ascii="Helvetica" w:eastAsia="Times New Roman" w:hAnsi="Helvetica" w:cs="Times New Roman"/>
          <w:color w:val="FFFFFF"/>
          <w:sz w:val="21"/>
          <w:szCs w:val="21"/>
          <w:lang w:eastAsia="en-GB"/>
        </w:rPr>
        <w:t>This essay has been submitted to us by a student in order to help you with your studies. This is not an example of the work written by our professional essay writers.</w:t>
      </w:r>
    </w:p>
    <w:p w14:paraId="43900267" w14:textId="77777777" w:rsidR="00C00549" w:rsidRPr="00C00549" w:rsidRDefault="00C00549" w:rsidP="00C00549">
      <w:pPr>
        <w:spacing w:line="360" w:lineRule="auto"/>
        <w:rPr>
          <w:sz w:val="24"/>
          <w:szCs w:val="24"/>
        </w:rPr>
      </w:pPr>
    </w:p>
    <w:sectPr w:rsidR="00C00549" w:rsidRPr="00C00549" w:rsidSect="00C0054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97A19E" w14:textId="77777777" w:rsidR="00015752" w:rsidRDefault="00015752" w:rsidP="00015752">
      <w:pPr>
        <w:spacing w:after="0" w:line="240" w:lineRule="auto"/>
      </w:pPr>
      <w:r>
        <w:separator/>
      </w:r>
    </w:p>
  </w:endnote>
  <w:endnote w:type="continuationSeparator" w:id="0">
    <w:p w14:paraId="299EF58D" w14:textId="77777777" w:rsidR="00015752" w:rsidRDefault="00015752" w:rsidP="00015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6D6DC" w14:textId="77777777" w:rsidR="00015752" w:rsidRDefault="00015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493355"/>
      <w:docPartObj>
        <w:docPartGallery w:val="Page Numbers (Bottom of Page)"/>
        <w:docPartUnique/>
      </w:docPartObj>
    </w:sdtPr>
    <w:sdtEndPr>
      <w:rPr>
        <w:noProof/>
      </w:rPr>
    </w:sdtEndPr>
    <w:sdtContent>
      <w:p w14:paraId="173C4F4A" w14:textId="0803EC8F" w:rsidR="00015752" w:rsidRDefault="00015752">
        <w:pPr>
          <w:pStyle w:val="Footer"/>
          <w:jc w:val="right"/>
        </w:pPr>
        <w:r>
          <w:fldChar w:fldCharType="begin"/>
        </w:r>
        <w:r>
          <w:instrText xml:space="preserve"> PAGE   \* MERGEFORMAT </w:instrText>
        </w:r>
        <w:r>
          <w:fldChar w:fldCharType="separate"/>
        </w:r>
        <w:r w:rsidR="003D306C">
          <w:rPr>
            <w:noProof/>
          </w:rPr>
          <w:t>1</w:t>
        </w:r>
        <w:r>
          <w:rPr>
            <w:noProof/>
          </w:rPr>
          <w:fldChar w:fldCharType="end"/>
        </w:r>
      </w:p>
    </w:sdtContent>
  </w:sdt>
  <w:p w14:paraId="40B91217" w14:textId="0BD8CCFA" w:rsidR="00015752" w:rsidRDefault="000157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853B8" w14:textId="77777777" w:rsidR="00015752" w:rsidRDefault="00015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A578B" w14:textId="77777777" w:rsidR="00015752" w:rsidRDefault="00015752" w:rsidP="00015752">
      <w:pPr>
        <w:spacing w:after="0" w:line="240" w:lineRule="auto"/>
      </w:pPr>
      <w:r>
        <w:separator/>
      </w:r>
    </w:p>
  </w:footnote>
  <w:footnote w:type="continuationSeparator" w:id="0">
    <w:p w14:paraId="2BB4CEF7" w14:textId="77777777" w:rsidR="00015752" w:rsidRDefault="00015752" w:rsidP="00015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E7EF9" w14:textId="77777777" w:rsidR="00015752" w:rsidRDefault="000157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48AA4" w14:textId="3CDD9A4A" w:rsidR="00015752" w:rsidRDefault="003D306C">
    <w:pPr>
      <w:pStyle w:val="Header"/>
    </w:pPr>
    <w:sdt>
      <w:sdtPr>
        <w:id w:val="1704979692"/>
        <w:placeholder>
          <w:docPart w:val="16CA7A855C15438C8895DEF53502C3FB"/>
        </w:placeholder>
        <w:temporary/>
        <w:showingPlcHdr/>
        <w15:appearance w15:val="hidden"/>
      </w:sdtPr>
      <w:sdtEndPr/>
      <w:sdtContent>
        <w:r w:rsidR="00015752">
          <w:t>[Type here]</w:t>
        </w:r>
      </w:sdtContent>
    </w:sdt>
    <w:r w:rsidR="00015752">
      <w:ptab w:relativeTo="margin" w:alignment="center" w:leader="none"/>
    </w:r>
    <w:sdt>
      <w:sdtPr>
        <w:id w:val="968859947"/>
        <w:placeholder>
          <w:docPart w:val="16CA7A855C15438C8895DEF53502C3FB"/>
        </w:placeholder>
        <w:temporary/>
        <w:showingPlcHdr/>
        <w15:appearance w15:val="hidden"/>
      </w:sdtPr>
      <w:sdtEndPr/>
      <w:sdtContent>
        <w:r w:rsidR="00015752">
          <w:t>[Type here]</w:t>
        </w:r>
      </w:sdtContent>
    </w:sdt>
    <w:r w:rsidR="00015752">
      <w:ptab w:relativeTo="margin" w:alignment="right" w:leader="none"/>
    </w:r>
    <w:r w:rsidR="00015752">
      <w:t>1302559</w:t>
    </w:r>
  </w:p>
  <w:p w14:paraId="1C74DE01" w14:textId="77777777" w:rsidR="00015752" w:rsidRDefault="000157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57DCD" w14:textId="77777777" w:rsidR="00015752" w:rsidRDefault="00015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83068"/>
    <w:multiLevelType w:val="hybridMultilevel"/>
    <w:tmpl w:val="66B470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549"/>
    <w:rsid w:val="000022EA"/>
    <w:rsid w:val="00015752"/>
    <w:rsid w:val="00053B18"/>
    <w:rsid w:val="000B0EA9"/>
    <w:rsid w:val="000D124F"/>
    <w:rsid w:val="001176EC"/>
    <w:rsid w:val="00180F95"/>
    <w:rsid w:val="003226CB"/>
    <w:rsid w:val="003D306C"/>
    <w:rsid w:val="003E721F"/>
    <w:rsid w:val="004051ED"/>
    <w:rsid w:val="005A2364"/>
    <w:rsid w:val="00651C2B"/>
    <w:rsid w:val="007C4807"/>
    <w:rsid w:val="00800498"/>
    <w:rsid w:val="00884F41"/>
    <w:rsid w:val="008E7042"/>
    <w:rsid w:val="00914FE5"/>
    <w:rsid w:val="00934B8D"/>
    <w:rsid w:val="00937521"/>
    <w:rsid w:val="009710DA"/>
    <w:rsid w:val="0099408F"/>
    <w:rsid w:val="00B44F8C"/>
    <w:rsid w:val="00B87765"/>
    <w:rsid w:val="00C00549"/>
    <w:rsid w:val="00C434E6"/>
    <w:rsid w:val="00D26B5C"/>
    <w:rsid w:val="00D82395"/>
    <w:rsid w:val="00DB04C6"/>
    <w:rsid w:val="00E710D9"/>
    <w:rsid w:val="00E85D18"/>
    <w:rsid w:val="00E94C2E"/>
    <w:rsid w:val="00EA4FCE"/>
    <w:rsid w:val="00EF4047"/>
    <w:rsid w:val="00FF7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F3ECC"/>
  <w15:chartTrackingRefBased/>
  <w15:docId w15:val="{FAEC9EAF-89F4-4D70-8944-56E2BFAA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53B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05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0549"/>
    <w:rPr>
      <w:rFonts w:eastAsiaTheme="minorEastAsia"/>
      <w:lang w:val="en-US"/>
    </w:rPr>
  </w:style>
  <w:style w:type="character" w:styleId="Emphasis">
    <w:name w:val="Emphasis"/>
    <w:basedOn w:val="DefaultParagraphFont"/>
    <w:uiPriority w:val="20"/>
    <w:qFormat/>
    <w:rsid w:val="003E721F"/>
    <w:rPr>
      <w:i/>
      <w:iCs/>
    </w:rPr>
  </w:style>
  <w:style w:type="character" w:customStyle="1" w:styleId="Heading2Char">
    <w:name w:val="Heading 2 Char"/>
    <w:basedOn w:val="DefaultParagraphFont"/>
    <w:link w:val="Heading2"/>
    <w:uiPriority w:val="9"/>
    <w:semiHidden/>
    <w:rsid w:val="00053B1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15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752"/>
  </w:style>
  <w:style w:type="paragraph" w:styleId="Footer">
    <w:name w:val="footer"/>
    <w:basedOn w:val="Normal"/>
    <w:link w:val="FooterChar"/>
    <w:uiPriority w:val="99"/>
    <w:unhideWhenUsed/>
    <w:rsid w:val="00015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9686">
      <w:bodyDiv w:val="1"/>
      <w:marLeft w:val="0"/>
      <w:marRight w:val="0"/>
      <w:marTop w:val="0"/>
      <w:marBottom w:val="0"/>
      <w:divBdr>
        <w:top w:val="none" w:sz="0" w:space="0" w:color="auto"/>
        <w:left w:val="none" w:sz="0" w:space="0" w:color="auto"/>
        <w:bottom w:val="none" w:sz="0" w:space="0" w:color="auto"/>
        <w:right w:val="none" w:sz="0" w:space="0" w:color="auto"/>
      </w:divBdr>
    </w:div>
    <w:div w:id="498355032">
      <w:bodyDiv w:val="1"/>
      <w:marLeft w:val="0"/>
      <w:marRight w:val="0"/>
      <w:marTop w:val="0"/>
      <w:marBottom w:val="0"/>
      <w:divBdr>
        <w:top w:val="none" w:sz="0" w:space="0" w:color="auto"/>
        <w:left w:val="none" w:sz="0" w:space="0" w:color="auto"/>
        <w:bottom w:val="none" w:sz="0" w:space="0" w:color="auto"/>
        <w:right w:val="none" w:sz="0" w:space="0" w:color="auto"/>
      </w:divBdr>
    </w:div>
    <w:div w:id="653409483">
      <w:bodyDiv w:val="1"/>
      <w:marLeft w:val="0"/>
      <w:marRight w:val="0"/>
      <w:marTop w:val="0"/>
      <w:marBottom w:val="0"/>
      <w:divBdr>
        <w:top w:val="none" w:sz="0" w:space="0" w:color="auto"/>
        <w:left w:val="none" w:sz="0" w:space="0" w:color="auto"/>
        <w:bottom w:val="none" w:sz="0" w:space="0" w:color="auto"/>
        <w:right w:val="none" w:sz="0" w:space="0" w:color="auto"/>
      </w:divBdr>
    </w:div>
    <w:div w:id="975259509">
      <w:bodyDiv w:val="1"/>
      <w:marLeft w:val="0"/>
      <w:marRight w:val="0"/>
      <w:marTop w:val="0"/>
      <w:marBottom w:val="0"/>
      <w:divBdr>
        <w:top w:val="none" w:sz="0" w:space="0" w:color="auto"/>
        <w:left w:val="none" w:sz="0" w:space="0" w:color="auto"/>
        <w:bottom w:val="none" w:sz="0" w:space="0" w:color="auto"/>
        <w:right w:val="none" w:sz="0" w:space="0" w:color="auto"/>
      </w:divBdr>
      <w:divsChild>
        <w:div w:id="1437553051">
          <w:marLeft w:val="0"/>
          <w:marRight w:val="0"/>
          <w:marTop w:val="0"/>
          <w:marBottom w:val="300"/>
          <w:divBdr>
            <w:top w:val="single" w:sz="6" w:space="0" w:color="5A5A5A"/>
            <w:left w:val="single" w:sz="6" w:space="0" w:color="5A5A5A"/>
            <w:bottom w:val="single" w:sz="6" w:space="0" w:color="5A5A5A"/>
            <w:right w:val="single" w:sz="6" w:space="0" w:color="5A5A5A"/>
          </w:divBdr>
          <w:divsChild>
            <w:div w:id="855971196">
              <w:marLeft w:val="0"/>
              <w:marRight w:val="0"/>
              <w:marTop w:val="0"/>
              <w:marBottom w:val="0"/>
              <w:divBdr>
                <w:top w:val="none" w:sz="0" w:space="0" w:color="auto"/>
                <w:left w:val="none" w:sz="0" w:space="0" w:color="auto"/>
                <w:bottom w:val="none" w:sz="0" w:space="0" w:color="auto"/>
                <w:right w:val="none" w:sz="0" w:space="0" w:color="auto"/>
              </w:divBdr>
              <w:divsChild>
                <w:div w:id="1411537087">
                  <w:marLeft w:val="-225"/>
                  <w:marRight w:val="-225"/>
                  <w:marTop w:val="0"/>
                  <w:marBottom w:val="0"/>
                  <w:divBdr>
                    <w:top w:val="none" w:sz="0" w:space="0" w:color="auto"/>
                    <w:left w:val="none" w:sz="0" w:space="0" w:color="auto"/>
                    <w:bottom w:val="none" w:sz="0" w:space="0" w:color="auto"/>
                    <w:right w:val="none" w:sz="0" w:space="0" w:color="auto"/>
                  </w:divBdr>
                  <w:divsChild>
                    <w:div w:id="1966883103">
                      <w:marLeft w:val="6341"/>
                      <w:marRight w:val="0"/>
                      <w:marTop w:val="0"/>
                      <w:marBottom w:val="0"/>
                      <w:divBdr>
                        <w:top w:val="none" w:sz="0" w:space="0" w:color="auto"/>
                        <w:left w:val="none" w:sz="0" w:space="0" w:color="auto"/>
                        <w:bottom w:val="none" w:sz="0" w:space="0" w:color="auto"/>
                        <w:right w:val="none" w:sz="0" w:space="0" w:color="auto"/>
                      </w:divBdr>
                    </w:div>
                  </w:divsChild>
                </w:div>
                <w:div w:id="1253004859">
                  <w:marLeft w:val="-225"/>
                  <w:marRight w:val="-225"/>
                  <w:marTop w:val="0"/>
                  <w:marBottom w:val="0"/>
                  <w:divBdr>
                    <w:top w:val="none" w:sz="0" w:space="0" w:color="auto"/>
                    <w:left w:val="none" w:sz="0" w:space="0" w:color="auto"/>
                    <w:bottom w:val="none" w:sz="0" w:space="0" w:color="auto"/>
                    <w:right w:val="none" w:sz="0" w:space="0" w:color="auto"/>
                  </w:divBdr>
                  <w:divsChild>
                    <w:div w:id="972636449">
                      <w:marLeft w:val="0"/>
                      <w:marRight w:val="0"/>
                      <w:marTop w:val="0"/>
                      <w:marBottom w:val="0"/>
                      <w:divBdr>
                        <w:top w:val="none" w:sz="0" w:space="0" w:color="auto"/>
                        <w:left w:val="none" w:sz="0" w:space="0" w:color="auto"/>
                        <w:bottom w:val="none" w:sz="0" w:space="0" w:color="auto"/>
                        <w:right w:val="none" w:sz="0" w:space="0" w:color="auto"/>
                      </w:divBdr>
                      <w:divsChild>
                        <w:div w:id="654190002">
                          <w:marLeft w:val="0"/>
                          <w:marRight w:val="0"/>
                          <w:marTop w:val="0"/>
                          <w:marBottom w:val="300"/>
                          <w:divBdr>
                            <w:top w:val="none" w:sz="0" w:space="0" w:color="auto"/>
                            <w:left w:val="none" w:sz="0" w:space="0" w:color="auto"/>
                            <w:bottom w:val="none" w:sz="0" w:space="0" w:color="auto"/>
                            <w:right w:val="none" w:sz="0" w:space="0" w:color="auto"/>
                          </w:divBdr>
                        </w:div>
                      </w:divsChild>
                    </w:div>
                    <w:div w:id="1698236435">
                      <w:marLeft w:val="0"/>
                      <w:marRight w:val="0"/>
                      <w:marTop w:val="0"/>
                      <w:marBottom w:val="0"/>
                      <w:divBdr>
                        <w:top w:val="none" w:sz="0" w:space="0" w:color="auto"/>
                        <w:left w:val="none" w:sz="0" w:space="0" w:color="auto"/>
                        <w:bottom w:val="none" w:sz="0" w:space="0" w:color="auto"/>
                        <w:right w:val="none" w:sz="0" w:space="0" w:color="auto"/>
                      </w:divBdr>
                      <w:divsChild>
                        <w:div w:id="9464253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583091/"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meithrin.cymru/creo_files/upload/downloads/dewiniaith_english_final_art_compressed.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learning.gov.wales/resources/browse-all/developing-the-curriculum-cymreig/?lang=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learning.gov.wales/docs/learningwales/publications/130424-framework-for-childrens-learning-en.pdf"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6CA7A855C15438C8895DEF53502C3FB"/>
        <w:category>
          <w:name w:val="General"/>
          <w:gallery w:val="placeholder"/>
        </w:category>
        <w:types>
          <w:type w:val="bbPlcHdr"/>
        </w:types>
        <w:behaviors>
          <w:behavior w:val="content"/>
        </w:behaviors>
        <w:guid w:val="{F15EEB78-F3CA-410D-996B-BAFF331D8F1B}"/>
      </w:docPartPr>
      <w:docPartBody>
        <w:p w:rsidR="00FD4F7B" w:rsidRDefault="00761586" w:rsidP="00761586">
          <w:pPr>
            <w:pStyle w:val="16CA7A855C15438C8895DEF53502C3F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586"/>
    <w:rsid w:val="00761586"/>
    <w:rsid w:val="00FD4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CA7A855C15438C8895DEF53502C3FB">
    <w:name w:val="16CA7A855C15438C8895DEF53502C3FB"/>
    <w:rsid w:val="00761586"/>
  </w:style>
  <w:style w:type="paragraph" w:customStyle="1" w:styleId="9DABB0AFC08748D98707B06FEB860D1C">
    <w:name w:val="9DABB0AFC08748D98707B06FEB860D1C"/>
    <w:rsid w:val="007615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Heulwen Vaughan (1302559)</dc:creator>
  <cp:keywords/>
  <dc:description/>
  <cp:lastModifiedBy>Heulwen Vaughan (1302559)</cp:lastModifiedBy>
  <cp:revision>2</cp:revision>
  <dcterms:created xsi:type="dcterms:W3CDTF">2018-04-05T11:39:00Z</dcterms:created>
  <dcterms:modified xsi:type="dcterms:W3CDTF">2018-04-05T11:39:00Z</dcterms:modified>
</cp:coreProperties>
</file>