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8909F" w14:textId="77777777" w:rsidR="00AE7381" w:rsidRDefault="00AE7381" w:rsidP="00607A76"/>
    <w:p w14:paraId="49EBAD57" w14:textId="77777777" w:rsidR="00AE7381" w:rsidRDefault="00AE7381" w:rsidP="00607A76"/>
    <w:p w14:paraId="5075CADC" w14:textId="77777777" w:rsidR="00AE7381" w:rsidRDefault="00AE7381" w:rsidP="00AE7381">
      <w:pPr>
        <w:jc w:val="center"/>
        <w:rPr>
          <w:rFonts w:ascii="Calibri" w:hAnsi="Calibri" w:cs="Calibri"/>
        </w:rPr>
      </w:pPr>
      <w:r w:rsidRPr="0075146F">
        <w:rPr>
          <w:rFonts w:ascii="Calibri" w:hAnsi="Calibri" w:cs="Calibri"/>
        </w:rPr>
        <w:t>Assignment 1: Evidence of Learning (E-Portfolio)</w:t>
      </w:r>
    </w:p>
    <w:p w14:paraId="766F84A1" w14:textId="77777777" w:rsidR="00AE7381" w:rsidRPr="0075146F" w:rsidRDefault="00AE7381" w:rsidP="00AE7381">
      <w:pPr>
        <w:jc w:val="center"/>
        <w:rPr>
          <w:rFonts w:ascii="Calibri" w:hAnsi="Calibri" w:cs="Calibri"/>
        </w:rPr>
      </w:pPr>
    </w:p>
    <w:p w14:paraId="51F438B5" w14:textId="00F01B67" w:rsidR="00AE7381" w:rsidRDefault="00AE7381" w:rsidP="00AE7381">
      <w:pPr>
        <w:jc w:val="center"/>
        <w:rPr>
          <w:rFonts w:ascii="Calibri" w:hAnsi="Calibri" w:cs="Calibri"/>
        </w:rPr>
      </w:pPr>
      <w:r>
        <w:rPr>
          <w:rFonts w:ascii="Calibri" w:hAnsi="Calibri" w:cs="Calibri"/>
          <w:lang w:val="en-GB"/>
        </w:rPr>
        <w:t>Professional career development</w:t>
      </w:r>
      <w:r w:rsidRPr="0075146F">
        <w:rPr>
          <w:rFonts w:ascii="Calibri" w:hAnsi="Calibri" w:cs="Calibri"/>
        </w:rPr>
        <w:t xml:space="preserve"> (BMSW401</w:t>
      </w:r>
      <w:r>
        <w:rPr>
          <w:rFonts w:ascii="Calibri" w:hAnsi="Calibri" w:cs="Calibri"/>
          <w:lang w:val="en-GB"/>
        </w:rPr>
        <w:t>2</w:t>
      </w:r>
      <w:r w:rsidRPr="0075146F">
        <w:rPr>
          <w:rFonts w:ascii="Calibri" w:hAnsi="Calibri" w:cs="Calibri"/>
        </w:rPr>
        <w:t>)</w:t>
      </w:r>
    </w:p>
    <w:p w14:paraId="49A5ADC4" w14:textId="77777777" w:rsidR="00AE7381" w:rsidRPr="0075146F" w:rsidRDefault="00AE7381" w:rsidP="00AE7381">
      <w:pPr>
        <w:jc w:val="center"/>
        <w:rPr>
          <w:rFonts w:ascii="Calibri" w:hAnsi="Calibri" w:cs="Calibri"/>
        </w:rPr>
      </w:pPr>
    </w:p>
    <w:p w14:paraId="213048FA" w14:textId="77777777" w:rsidR="00AE7381" w:rsidRDefault="00AE7381" w:rsidP="00AE7381">
      <w:pPr>
        <w:jc w:val="center"/>
        <w:rPr>
          <w:rFonts w:ascii="Calibri" w:hAnsi="Calibri" w:cs="Calibri"/>
        </w:rPr>
      </w:pPr>
      <w:r w:rsidRPr="0075146F">
        <w:rPr>
          <w:rFonts w:ascii="Calibri" w:hAnsi="Calibri" w:cs="Calibri"/>
        </w:rPr>
        <w:t>Student Name (Student ID) : Miguel Medina Barcenilla</w:t>
      </w:r>
    </w:p>
    <w:p w14:paraId="771E8558" w14:textId="77777777" w:rsidR="00AE7381" w:rsidRPr="0075146F" w:rsidRDefault="00AE7381" w:rsidP="00AE7381">
      <w:pPr>
        <w:jc w:val="center"/>
        <w:rPr>
          <w:rFonts w:ascii="Calibri" w:hAnsi="Calibri" w:cs="Calibri"/>
        </w:rPr>
      </w:pPr>
    </w:p>
    <w:p w14:paraId="546C74C3" w14:textId="28800F36" w:rsidR="00AE7381" w:rsidRPr="00AE7381" w:rsidRDefault="00AE7381" w:rsidP="00AE7381">
      <w:pPr>
        <w:jc w:val="center"/>
        <w:rPr>
          <w:rFonts w:ascii="Calibri" w:hAnsi="Calibri" w:cs="Calibri"/>
          <w:lang w:val="en-GB"/>
        </w:rPr>
      </w:pPr>
      <w:r w:rsidRPr="0075146F">
        <w:rPr>
          <w:rFonts w:ascii="Calibri" w:hAnsi="Calibri" w:cs="Calibri"/>
        </w:rPr>
        <w:t xml:space="preserve">Lecturer Name : </w:t>
      </w:r>
      <w:r>
        <w:rPr>
          <w:rFonts w:ascii="Segoe UI" w:hAnsi="Segoe UI" w:cs="Segoe UI"/>
          <w:color w:val="1D2125"/>
          <w:sz w:val="23"/>
          <w:szCs w:val="23"/>
          <w:shd w:val="clear" w:color="auto" w:fill="FFFFFF"/>
        </w:rPr>
        <w:t>Muhammad Cassamo </w:t>
      </w:r>
    </w:p>
    <w:p w14:paraId="1DCAAA2B" w14:textId="77777777" w:rsidR="00AE7381" w:rsidRPr="0075146F" w:rsidRDefault="00AE7381" w:rsidP="00AE7381">
      <w:pPr>
        <w:jc w:val="center"/>
        <w:rPr>
          <w:rFonts w:ascii="Calibri" w:hAnsi="Calibri" w:cs="Calibri"/>
        </w:rPr>
      </w:pPr>
    </w:p>
    <w:p w14:paraId="5FC843CA" w14:textId="77777777" w:rsidR="00AE7381" w:rsidRPr="0075146F" w:rsidRDefault="00AE7381" w:rsidP="00AE7381">
      <w:pPr>
        <w:jc w:val="center"/>
        <w:rPr>
          <w:rFonts w:ascii="Calibri" w:hAnsi="Calibri" w:cs="Calibri"/>
        </w:rPr>
      </w:pPr>
      <w:r w:rsidRPr="0075146F">
        <w:rPr>
          <w:rFonts w:ascii="Calibri" w:hAnsi="Calibri" w:cs="Calibri"/>
        </w:rPr>
        <w:t>Submission Deadline: 31</w:t>
      </w:r>
      <w:r w:rsidRPr="0075146F">
        <w:rPr>
          <w:rFonts w:ascii="Calibri" w:hAnsi="Calibri" w:cs="Calibri"/>
          <w:vertAlign w:val="superscript"/>
        </w:rPr>
        <w:t>st</w:t>
      </w:r>
      <w:r w:rsidRPr="0075146F">
        <w:rPr>
          <w:rFonts w:ascii="Calibri" w:hAnsi="Calibri" w:cs="Calibri"/>
        </w:rPr>
        <w:t xml:space="preserve"> May 2024</w:t>
      </w:r>
    </w:p>
    <w:p w14:paraId="20DD8C41" w14:textId="77777777" w:rsidR="00AE7381" w:rsidRPr="0075146F" w:rsidRDefault="00AE7381" w:rsidP="00AE7381">
      <w:pPr>
        <w:jc w:val="center"/>
        <w:rPr>
          <w:rFonts w:ascii="Calibri" w:hAnsi="Calibri" w:cs="Calibri"/>
        </w:rPr>
      </w:pPr>
    </w:p>
    <w:p w14:paraId="6E5A545B" w14:textId="77777777" w:rsidR="00AE7381" w:rsidRPr="0075146F" w:rsidRDefault="00AE7381" w:rsidP="00AE7381">
      <w:pPr>
        <w:jc w:val="center"/>
        <w:rPr>
          <w:rFonts w:ascii="Calibri" w:hAnsi="Calibri" w:cs="Calibri"/>
        </w:rPr>
      </w:pPr>
    </w:p>
    <w:p w14:paraId="1A63107C" w14:textId="77777777" w:rsidR="00AE7381" w:rsidRPr="0075146F" w:rsidRDefault="00AE7381" w:rsidP="00AE7381">
      <w:pPr>
        <w:jc w:val="center"/>
        <w:rPr>
          <w:rFonts w:ascii="Calibri" w:hAnsi="Calibri" w:cs="Calibri"/>
        </w:rPr>
      </w:pPr>
    </w:p>
    <w:p w14:paraId="657C2E66" w14:textId="77777777" w:rsidR="00AE7381" w:rsidRPr="0075146F" w:rsidRDefault="00AE7381" w:rsidP="00AE7381">
      <w:pPr>
        <w:jc w:val="center"/>
        <w:rPr>
          <w:rFonts w:ascii="Calibri" w:hAnsi="Calibri" w:cs="Calibri"/>
        </w:rPr>
      </w:pPr>
    </w:p>
    <w:p w14:paraId="680CF896" w14:textId="77777777" w:rsidR="00AE7381" w:rsidRPr="0075146F" w:rsidRDefault="00AE7381" w:rsidP="00AE7381">
      <w:pPr>
        <w:jc w:val="center"/>
        <w:rPr>
          <w:rFonts w:ascii="Calibri" w:hAnsi="Calibri" w:cs="Calibri"/>
        </w:rPr>
      </w:pPr>
    </w:p>
    <w:p w14:paraId="54A98428" w14:textId="48885F86" w:rsidR="00AE7381" w:rsidRPr="009A5E38" w:rsidRDefault="00AE7381" w:rsidP="00AE7381">
      <w:pPr>
        <w:rPr>
          <w:rFonts w:ascii="Calibri" w:hAnsi="Calibri" w:cs="Calibri"/>
          <w:lang w:val="en-GB"/>
        </w:rPr>
        <w:sectPr w:rsidR="00AE7381" w:rsidRPr="009A5E38" w:rsidSect="00023970">
          <w:pgSz w:w="11906" w:h="16838"/>
          <w:pgMar w:top="1440" w:right="1440" w:bottom="1440" w:left="1440" w:header="708" w:footer="708" w:gutter="0"/>
          <w:cols w:space="708"/>
          <w:docGrid w:linePitch="360"/>
        </w:sectPr>
      </w:pPr>
      <w:r w:rsidRPr="0075146F">
        <w:rPr>
          <w:rFonts w:ascii="Calibri" w:hAnsi="Calibri" w:cs="Calibri"/>
        </w:rPr>
        <w:t>Word Count:  150</w:t>
      </w:r>
      <w:r w:rsidR="009A5E38">
        <w:rPr>
          <w:rFonts w:ascii="Calibri" w:hAnsi="Calibri" w:cs="Calibri"/>
          <w:lang w:val="en-GB"/>
        </w:rPr>
        <w:t>0</w:t>
      </w:r>
    </w:p>
    <w:p w14:paraId="23ADE536" w14:textId="152703D6" w:rsidR="00607A76" w:rsidRPr="00607A76" w:rsidRDefault="00607A76" w:rsidP="00607A76">
      <w:r w:rsidRPr="00607A76">
        <w:lastRenderedPageBreak/>
        <w:t xml:space="preserve">SWOT </w:t>
      </w:r>
      <w:r>
        <w:rPr>
          <w:lang w:val="en-GB"/>
        </w:rPr>
        <w:t>analysis</w:t>
      </w:r>
      <w:r w:rsidRPr="00607A76">
        <w:br/>
      </w:r>
      <w:r w:rsidRPr="00607A76">
        <w:br/>
        <w:t>A strategic planning tool called a SWOT analysis is used to determine and evaluate the internal and external opportunities, threats, and strengths and weaknesses of a business. Organizations can use this framework to better understand their current situation and create plans for expansion and development in the future.</w:t>
      </w:r>
      <w:r w:rsidRPr="00607A76">
        <w:br/>
      </w:r>
      <w:r w:rsidRPr="00607A76">
        <w:br/>
        <w:t>Strengths are the inherent qualities and assets that facilitate favorable results. These can be a well-known brand, a knowledgeable personnel, cutting-edge technology, or effective procedures. Acknowledging their strengths enables firms to make effective use of these advantages.</w:t>
      </w:r>
      <w:r w:rsidRPr="00607A76">
        <w:br/>
      </w:r>
      <w:r w:rsidRPr="00607A76">
        <w:br/>
        <w:t>Weaknesses are inborn deficiencies that could impair effectiveness. To address and mitigate these problems, it is essential to identify vulnerabilities such as inefficient operations, skill gaps, or resource constraints.</w:t>
      </w:r>
      <w:r w:rsidRPr="00607A76">
        <w:br/>
      </w:r>
      <w:r w:rsidRPr="00607A76">
        <w:br/>
        <w:t>Threats are outside obstacles that might have a detrimental effect on the company. These could include shifts in consumer tastes, heightened competition, or economic downturns. Organizations are able to reduce risks and create backup plans when they have a thorough understanding of hazards.</w:t>
      </w:r>
      <w:r w:rsidRPr="00607A76">
        <w:br/>
      </w:r>
      <w:r w:rsidRPr="00607A76">
        <w:br/>
        <w:t>SWOT analysis helps with strategic planning and decision-making by offering a thorough understanding of the organization's strategic position through the methodical evaluation of these four elements.</w:t>
      </w:r>
      <w:r w:rsidRPr="00607A76">
        <w:br/>
      </w:r>
      <w:r w:rsidRPr="00607A76">
        <w:br/>
      </w:r>
      <w:r w:rsidRPr="00607A76">
        <w:br/>
      </w:r>
    </w:p>
    <w:p w14:paraId="4876B519" w14:textId="77777777" w:rsidR="00607A76" w:rsidRDefault="00607A76" w:rsidP="00607A76">
      <w:pPr>
        <w:rPr>
          <w:rFonts w:asciiTheme="minorHAnsi" w:hAnsiTheme="minorHAnsi" w:cstheme="minorHAnsi"/>
          <w:sz w:val="32"/>
          <w:szCs w:val="32"/>
        </w:rPr>
      </w:pPr>
    </w:p>
    <w:p w14:paraId="7A1E0A18" w14:textId="77777777" w:rsidR="00607A76" w:rsidRDefault="00607A76" w:rsidP="00607A76">
      <w:pPr>
        <w:rPr>
          <w:rFonts w:asciiTheme="minorHAnsi" w:hAnsiTheme="minorHAnsi" w:cstheme="minorHAnsi"/>
          <w:sz w:val="32"/>
          <w:szCs w:val="32"/>
        </w:rPr>
      </w:pPr>
    </w:p>
    <w:p w14:paraId="6A1B945C" w14:textId="77777777" w:rsidR="00607A76" w:rsidRDefault="00607A76" w:rsidP="00607A76">
      <w:pPr>
        <w:rPr>
          <w:rFonts w:asciiTheme="minorHAnsi" w:hAnsiTheme="minorHAnsi" w:cstheme="minorHAnsi"/>
          <w:sz w:val="32"/>
          <w:szCs w:val="32"/>
        </w:rPr>
      </w:pPr>
    </w:p>
    <w:p w14:paraId="04CC4E5F" w14:textId="77777777" w:rsidR="00607A76" w:rsidRDefault="00607A76" w:rsidP="00607A76">
      <w:pPr>
        <w:rPr>
          <w:rFonts w:asciiTheme="minorHAnsi" w:hAnsiTheme="minorHAnsi" w:cstheme="minorHAnsi"/>
          <w:sz w:val="32"/>
          <w:szCs w:val="32"/>
        </w:rPr>
      </w:pPr>
    </w:p>
    <w:p w14:paraId="3F18D0B9" w14:textId="77777777" w:rsidR="00607A76" w:rsidRDefault="00607A76" w:rsidP="00607A76">
      <w:pPr>
        <w:rPr>
          <w:rFonts w:asciiTheme="minorHAnsi" w:hAnsiTheme="minorHAnsi" w:cstheme="minorHAnsi"/>
          <w:sz w:val="32"/>
          <w:szCs w:val="32"/>
        </w:rPr>
      </w:pPr>
    </w:p>
    <w:p w14:paraId="075C3B0F" w14:textId="77777777" w:rsidR="00607A76" w:rsidRDefault="00607A76" w:rsidP="00607A76">
      <w:pPr>
        <w:rPr>
          <w:rFonts w:asciiTheme="minorHAnsi" w:hAnsiTheme="minorHAnsi" w:cstheme="minorHAnsi"/>
          <w:sz w:val="32"/>
          <w:szCs w:val="32"/>
        </w:rPr>
      </w:pPr>
    </w:p>
    <w:p w14:paraId="090B2F3A" w14:textId="77777777" w:rsidR="00607A76" w:rsidRDefault="00607A76" w:rsidP="00607A76">
      <w:pPr>
        <w:rPr>
          <w:rFonts w:asciiTheme="minorHAnsi" w:hAnsiTheme="minorHAnsi" w:cstheme="minorHAnsi"/>
          <w:sz w:val="32"/>
          <w:szCs w:val="32"/>
        </w:rPr>
      </w:pPr>
    </w:p>
    <w:p w14:paraId="0912205E" w14:textId="77777777" w:rsidR="00607A76" w:rsidRDefault="00607A76" w:rsidP="00607A76">
      <w:pPr>
        <w:rPr>
          <w:rFonts w:asciiTheme="minorHAnsi" w:hAnsiTheme="minorHAnsi" w:cstheme="minorHAnsi"/>
          <w:sz w:val="32"/>
          <w:szCs w:val="32"/>
        </w:rPr>
      </w:pPr>
    </w:p>
    <w:p w14:paraId="4C57CA67" w14:textId="77777777" w:rsidR="00607A76" w:rsidRDefault="00607A76" w:rsidP="00607A76">
      <w:pPr>
        <w:rPr>
          <w:rFonts w:asciiTheme="minorHAnsi" w:hAnsiTheme="minorHAnsi" w:cstheme="minorHAnsi"/>
          <w:sz w:val="32"/>
          <w:szCs w:val="32"/>
        </w:rPr>
      </w:pPr>
    </w:p>
    <w:p w14:paraId="1FBE4394" w14:textId="77777777" w:rsidR="00607A76" w:rsidRDefault="00607A76" w:rsidP="00607A76">
      <w:pPr>
        <w:rPr>
          <w:rFonts w:asciiTheme="minorHAnsi" w:hAnsiTheme="minorHAnsi" w:cstheme="minorHAnsi"/>
          <w:sz w:val="32"/>
          <w:szCs w:val="32"/>
        </w:rPr>
      </w:pPr>
    </w:p>
    <w:p w14:paraId="09A77EA8" w14:textId="77777777" w:rsidR="00607A76" w:rsidRDefault="00607A76" w:rsidP="00607A76">
      <w:pPr>
        <w:rPr>
          <w:rFonts w:asciiTheme="minorHAnsi" w:hAnsiTheme="minorHAnsi" w:cstheme="minorHAnsi"/>
          <w:sz w:val="32"/>
          <w:szCs w:val="32"/>
        </w:rPr>
      </w:pPr>
    </w:p>
    <w:p w14:paraId="58A178C1" w14:textId="77777777" w:rsidR="00607A76" w:rsidRDefault="00607A76" w:rsidP="00607A76">
      <w:pPr>
        <w:rPr>
          <w:rFonts w:asciiTheme="minorHAnsi" w:hAnsiTheme="minorHAnsi" w:cstheme="minorHAnsi"/>
          <w:sz w:val="32"/>
          <w:szCs w:val="32"/>
        </w:rPr>
      </w:pPr>
    </w:p>
    <w:p w14:paraId="049E816A" w14:textId="77777777" w:rsidR="00607A76" w:rsidRDefault="00607A76" w:rsidP="00607A76">
      <w:pPr>
        <w:rPr>
          <w:rFonts w:asciiTheme="minorHAnsi" w:hAnsiTheme="minorHAnsi" w:cstheme="minorHAnsi"/>
          <w:sz w:val="32"/>
          <w:szCs w:val="32"/>
        </w:rPr>
      </w:pPr>
    </w:p>
    <w:p w14:paraId="18713311" w14:textId="77777777" w:rsidR="00607A76" w:rsidRDefault="00607A76" w:rsidP="00607A76">
      <w:pPr>
        <w:rPr>
          <w:rFonts w:asciiTheme="minorHAnsi" w:hAnsiTheme="minorHAnsi" w:cstheme="minorHAnsi"/>
          <w:sz w:val="32"/>
          <w:szCs w:val="32"/>
        </w:rPr>
      </w:pPr>
    </w:p>
    <w:p w14:paraId="02F0CD96" w14:textId="77777777" w:rsidR="00607A76" w:rsidRDefault="00607A76" w:rsidP="00607A76">
      <w:pPr>
        <w:rPr>
          <w:rFonts w:asciiTheme="minorHAnsi" w:hAnsiTheme="minorHAnsi" w:cstheme="minorHAnsi"/>
          <w:sz w:val="32"/>
          <w:szCs w:val="32"/>
        </w:rPr>
      </w:pPr>
    </w:p>
    <w:p w14:paraId="067E6AD1" w14:textId="77777777" w:rsidR="00AE7381" w:rsidRDefault="00AE7381" w:rsidP="00607A76">
      <w:pPr>
        <w:rPr>
          <w:rFonts w:asciiTheme="minorHAnsi" w:hAnsiTheme="minorHAnsi" w:cstheme="minorHAnsi"/>
          <w:sz w:val="32"/>
          <w:szCs w:val="32"/>
        </w:rPr>
      </w:pPr>
    </w:p>
    <w:p w14:paraId="04C5C410" w14:textId="65DA65C0" w:rsidR="00607A76" w:rsidRPr="00607A76" w:rsidRDefault="00607A76" w:rsidP="00607A76">
      <w:pPr>
        <w:rPr>
          <w:rFonts w:asciiTheme="minorHAnsi" w:hAnsiTheme="minorHAnsi" w:cstheme="minorHAnsi"/>
          <w:sz w:val="32"/>
          <w:szCs w:val="32"/>
        </w:rPr>
      </w:pPr>
      <w:r w:rsidRPr="00607A76">
        <w:rPr>
          <w:rFonts w:asciiTheme="minorHAnsi" w:hAnsiTheme="minorHAnsi" w:cstheme="minorHAnsi"/>
          <w:sz w:val="32"/>
          <w:szCs w:val="32"/>
        </w:rPr>
        <w:lastRenderedPageBreak/>
        <w:t>Cultivating a Growth Mindset</w:t>
      </w:r>
    </w:p>
    <w:p w14:paraId="31FF4366" w14:textId="77777777" w:rsidR="00607A76" w:rsidRPr="00607A76" w:rsidRDefault="00607A76" w:rsidP="00607A76"/>
    <w:p w14:paraId="28C972A1" w14:textId="77777777" w:rsidR="00607A76" w:rsidRPr="00607A76" w:rsidRDefault="00607A76" w:rsidP="00607A76">
      <w:pPr>
        <w:rPr>
          <w:sz w:val="28"/>
          <w:szCs w:val="28"/>
        </w:rPr>
      </w:pPr>
      <w:r w:rsidRPr="00607A76">
        <w:rPr>
          <w:sz w:val="28"/>
          <w:szCs w:val="28"/>
        </w:rPr>
        <w:t>Cultivating a growth mindset involves actively seeking challenges and viewing them as opportunities for personal development. Embracing challenges allows individuals to enhance their abilities and gain new skills that contribute to both personal and professional growth. From this perspective, obstacles are seen as opportunities for advancement rather than hindrances to success.</w:t>
      </w:r>
    </w:p>
    <w:p w14:paraId="533F4468" w14:textId="77777777" w:rsidR="00607A76" w:rsidRPr="00607A76" w:rsidRDefault="00607A76" w:rsidP="00607A76">
      <w:pPr>
        <w:rPr>
          <w:sz w:val="28"/>
          <w:szCs w:val="28"/>
        </w:rPr>
      </w:pPr>
    </w:p>
    <w:p w14:paraId="3D303348" w14:textId="77777777" w:rsidR="00607A76" w:rsidRPr="00607A76" w:rsidRDefault="00607A76" w:rsidP="00607A76">
      <w:pPr>
        <w:rPr>
          <w:sz w:val="28"/>
          <w:szCs w:val="28"/>
        </w:rPr>
      </w:pPr>
      <w:r w:rsidRPr="00607A76">
        <w:rPr>
          <w:sz w:val="28"/>
          <w:szCs w:val="28"/>
        </w:rPr>
        <w:t>A growth mindset encourages viewing failures as opportunities to improve. Mistakes are not seen as failures but as valuable feedback that highlights areas for further development. Prioritizing long-term growth over immediate results is another crucial aspect of a growth mindset. Emphasizing continuous improvement and persistence ensures consistent effort and development, leading to more significant and sustainable success.</w:t>
      </w:r>
    </w:p>
    <w:p w14:paraId="7D2C2167" w14:textId="77777777" w:rsidR="00607A76" w:rsidRPr="00607A76" w:rsidRDefault="00607A76" w:rsidP="00607A76">
      <w:pPr>
        <w:rPr>
          <w:sz w:val="28"/>
          <w:szCs w:val="28"/>
        </w:rPr>
      </w:pPr>
    </w:p>
    <w:p w14:paraId="210A5ADD" w14:textId="77777777" w:rsidR="00607A76" w:rsidRPr="00607A76" w:rsidRDefault="00607A76" w:rsidP="00607A76">
      <w:pPr>
        <w:rPr>
          <w:sz w:val="28"/>
          <w:szCs w:val="28"/>
        </w:rPr>
      </w:pPr>
      <w:r w:rsidRPr="00607A76">
        <w:rPr>
          <w:sz w:val="28"/>
          <w:szCs w:val="28"/>
        </w:rPr>
        <w:t>Fostering a growth mindset also involves engaging in positive self-talk. Positive affirmations and a constructive attitude can significantly impact motivation and productivity. This practice boosts confidence and reduces the fear of failure, making it easier to tackle new challenges.</w:t>
      </w:r>
    </w:p>
    <w:p w14:paraId="254CA03C" w14:textId="77777777" w:rsidR="00607A76" w:rsidRPr="00607A76" w:rsidRDefault="00607A76" w:rsidP="00607A76">
      <w:pPr>
        <w:rPr>
          <w:sz w:val="28"/>
          <w:szCs w:val="28"/>
        </w:rPr>
      </w:pPr>
    </w:p>
    <w:p w14:paraId="07ABF05F" w14:textId="77777777" w:rsidR="00607A76" w:rsidRPr="00607A76" w:rsidRDefault="00607A76" w:rsidP="00607A76">
      <w:pPr>
        <w:rPr>
          <w:sz w:val="28"/>
          <w:szCs w:val="28"/>
        </w:rPr>
      </w:pPr>
      <w:r w:rsidRPr="00607A76">
        <w:rPr>
          <w:sz w:val="28"/>
          <w:szCs w:val="28"/>
        </w:rPr>
        <w:t>Seeking constructive feedback is essential for continuous development. Constructive criticism provides insights that can enhance methods and skills. Accepting feedback helps individuals identify blind spots and areas needing improvement, fostering continuous growth.</w:t>
      </w:r>
    </w:p>
    <w:p w14:paraId="6A31266E" w14:textId="77777777" w:rsidR="00607A76" w:rsidRPr="00607A76" w:rsidRDefault="00607A76" w:rsidP="00607A76">
      <w:pPr>
        <w:rPr>
          <w:sz w:val="28"/>
          <w:szCs w:val="28"/>
        </w:rPr>
      </w:pPr>
    </w:p>
    <w:p w14:paraId="7A9C3375" w14:textId="77777777" w:rsidR="00607A76" w:rsidRPr="00607A76" w:rsidRDefault="00607A76" w:rsidP="00607A76">
      <w:pPr>
        <w:rPr>
          <w:sz w:val="28"/>
          <w:szCs w:val="28"/>
        </w:rPr>
      </w:pPr>
      <w:r w:rsidRPr="00607A76">
        <w:rPr>
          <w:sz w:val="28"/>
          <w:szCs w:val="28"/>
        </w:rPr>
        <w:t>Pursuing challenges for their own sake promotes learning and personal development. Tackling difficult tasks that don't offer immediate rewards builds resilience and adaptability. This practice enhances creativity and problem-solving abilities.</w:t>
      </w:r>
    </w:p>
    <w:p w14:paraId="556F061D" w14:textId="77777777" w:rsidR="00607A76" w:rsidRPr="00607A76" w:rsidRDefault="00607A76" w:rsidP="00607A76">
      <w:pPr>
        <w:rPr>
          <w:sz w:val="28"/>
          <w:szCs w:val="28"/>
        </w:rPr>
      </w:pPr>
    </w:p>
    <w:p w14:paraId="1F4A750F" w14:textId="77777777" w:rsidR="00607A76" w:rsidRPr="00607A76" w:rsidRDefault="00607A76" w:rsidP="00607A76">
      <w:pPr>
        <w:rPr>
          <w:sz w:val="28"/>
          <w:szCs w:val="28"/>
        </w:rPr>
      </w:pPr>
      <w:r w:rsidRPr="00607A76">
        <w:rPr>
          <w:sz w:val="28"/>
          <w:szCs w:val="28"/>
        </w:rPr>
        <w:t>Regular reflection on achievements and setbacks is vital to a growth mindset. Reflection helps consolidate learning, identify patterns, and set new goals. It promotes a deliberate approach to development, ensuring experiences are effectively used for progress.</w:t>
      </w:r>
    </w:p>
    <w:p w14:paraId="067970DB" w14:textId="77777777" w:rsidR="00607A76" w:rsidRPr="00607A76" w:rsidRDefault="00607A76" w:rsidP="00607A76">
      <w:pPr>
        <w:rPr>
          <w:sz w:val="28"/>
          <w:szCs w:val="28"/>
        </w:rPr>
      </w:pPr>
    </w:p>
    <w:p w14:paraId="7BEB4212" w14:textId="77777777" w:rsidR="00607A76" w:rsidRPr="00607A76" w:rsidRDefault="00607A76" w:rsidP="00607A76">
      <w:r w:rsidRPr="00607A76">
        <w:rPr>
          <w:sz w:val="28"/>
          <w:szCs w:val="28"/>
        </w:rPr>
        <w:t>Surrounding oneself with individuals who have a growth mindset is beneficial. Being around growth-oriented friends, colleagues, and mentors fosters an environment conducive to continuous learning and development. These relationships provide guidance, inspiration, and new perspectives, reinforcing a growth mindset.</w:t>
      </w:r>
    </w:p>
    <w:p w14:paraId="0B529571" w14:textId="77777777" w:rsidR="00607A76" w:rsidRPr="00607A76" w:rsidRDefault="00607A76" w:rsidP="00607A76"/>
    <w:p w14:paraId="6B8CA90C" w14:textId="77777777" w:rsidR="00607A76" w:rsidRPr="00607A76" w:rsidRDefault="00607A76" w:rsidP="00607A76">
      <w:pPr>
        <w:rPr>
          <w:sz w:val="32"/>
          <w:szCs w:val="32"/>
        </w:rPr>
      </w:pPr>
    </w:p>
    <w:p w14:paraId="086F142B" w14:textId="77777777" w:rsidR="00AE7381" w:rsidRDefault="00AE7381" w:rsidP="00607A76">
      <w:pPr>
        <w:rPr>
          <w:sz w:val="32"/>
          <w:szCs w:val="32"/>
        </w:rPr>
      </w:pPr>
    </w:p>
    <w:p w14:paraId="7A3BCEEA" w14:textId="3AD49544" w:rsidR="00607A76" w:rsidRPr="00607A76" w:rsidRDefault="00607A76" w:rsidP="00607A76">
      <w:pPr>
        <w:rPr>
          <w:sz w:val="32"/>
          <w:szCs w:val="32"/>
        </w:rPr>
      </w:pPr>
      <w:r w:rsidRPr="00607A76">
        <w:rPr>
          <w:sz w:val="32"/>
          <w:szCs w:val="32"/>
        </w:rPr>
        <w:lastRenderedPageBreak/>
        <w:t>The Johari Window</w:t>
      </w:r>
    </w:p>
    <w:p w14:paraId="637DD00E" w14:textId="77777777" w:rsidR="00607A76" w:rsidRPr="00607A76" w:rsidRDefault="00607A76" w:rsidP="00607A76"/>
    <w:p w14:paraId="6CA39C66" w14:textId="3D528C27" w:rsidR="00607A76" w:rsidRPr="00607A76" w:rsidRDefault="00607A76" w:rsidP="00607A76">
      <w:pPr>
        <w:rPr>
          <w:sz w:val="28"/>
          <w:szCs w:val="28"/>
        </w:rPr>
      </w:pPr>
      <w:r w:rsidRPr="00607A76">
        <w:rPr>
          <w:sz w:val="28"/>
          <w:szCs w:val="28"/>
        </w:rPr>
        <w:t xml:space="preserve">Effective communication is the </w:t>
      </w:r>
      <w:r w:rsidRPr="00607A76">
        <w:rPr>
          <w:sz w:val="28"/>
          <w:szCs w:val="28"/>
          <w:lang w:val="en-GB"/>
        </w:rPr>
        <w:t xml:space="preserve">key </w:t>
      </w:r>
      <w:r w:rsidRPr="00607A76">
        <w:rPr>
          <w:sz w:val="28"/>
          <w:szCs w:val="28"/>
        </w:rPr>
        <w:t>of any successful organization. In the digital age, efficient communication is critical in determining an organization’s effectiveness. Organizations are composed of individuals, and a culture that values mutual respect and trust enhances positive interpersonal interactions, leading to improved individual and organizational performance.</w:t>
      </w:r>
    </w:p>
    <w:p w14:paraId="5BB3E3CC" w14:textId="77777777" w:rsidR="00607A76" w:rsidRPr="00607A76" w:rsidRDefault="00607A76" w:rsidP="00607A76">
      <w:pPr>
        <w:rPr>
          <w:sz w:val="28"/>
          <w:szCs w:val="28"/>
        </w:rPr>
      </w:pPr>
    </w:p>
    <w:p w14:paraId="1F36F4EF" w14:textId="77777777" w:rsidR="00607A76" w:rsidRPr="00607A76" w:rsidRDefault="00607A76" w:rsidP="00607A76">
      <w:pPr>
        <w:rPr>
          <w:sz w:val="28"/>
          <w:szCs w:val="28"/>
        </w:rPr>
      </w:pPr>
      <w:r w:rsidRPr="00607A76">
        <w:rPr>
          <w:sz w:val="28"/>
          <w:szCs w:val="28"/>
        </w:rPr>
        <w:t>In this context, the Johari Window, a communication model developed by Joseph Luft and Harrington Ingham, provides practical strategies for enhancing interpersonal communication through self-awareness and understanding. This model is also known as the self-awareness disclosure/feedback model. It allows individuals to explore their self-perceptions and how they are perceived by others, thereby creating multiple channels of communication. As we share information about ourselves and learn more about others, we become more open and receptive.</w:t>
      </w:r>
    </w:p>
    <w:p w14:paraId="1A5F36EA" w14:textId="77777777" w:rsidR="00607A76" w:rsidRPr="00607A76" w:rsidRDefault="00607A76" w:rsidP="00607A76">
      <w:pPr>
        <w:rPr>
          <w:sz w:val="28"/>
          <w:szCs w:val="28"/>
        </w:rPr>
      </w:pPr>
    </w:p>
    <w:p w14:paraId="51CA6A6D" w14:textId="77777777" w:rsidR="00607A76" w:rsidRPr="00607A76" w:rsidRDefault="00607A76" w:rsidP="00607A76">
      <w:pPr>
        <w:rPr>
          <w:sz w:val="28"/>
          <w:szCs w:val="28"/>
        </w:rPr>
      </w:pPr>
      <w:r w:rsidRPr="00607A76">
        <w:rPr>
          <w:sz w:val="28"/>
          <w:szCs w:val="28"/>
        </w:rPr>
        <w:t>When effectively utilized, the Johari Window helps managers foster a collaborative learning environment and emphasizes the importance of soft skills. The aim of this conceptual study is to explore how the Johari Window can be applied to enhance interpersonal communication in organizational settings. It highlights the relationship between management success and interpersonal interactions and underscores the intimate connection between interpersonal relations and group dynamics.</w:t>
      </w:r>
    </w:p>
    <w:p w14:paraId="5D61B302" w14:textId="77777777" w:rsidR="00607A76" w:rsidRPr="00607A76" w:rsidRDefault="00607A76" w:rsidP="00607A76">
      <w:pPr>
        <w:rPr>
          <w:sz w:val="28"/>
          <w:szCs w:val="28"/>
        </w:rPr>
      </w:pPr>
    </w:p>
    <w:p w14:paraId="081D44A6" w14:textId="77777777" w:rsidR="00607A76" w:rsidRPr="00607A76" w:rsidRDefault="00607A76" w:rsidP="00607A76">
      <w:pPr>
        <w:rPr>
          <w:sz w:val="28"/>
          <w:szCs w:val="28"/>
        </w:rPr>
      </w:pPr>
      <w:r w:rsidRPr="00607A76">
        <w:rPr>
          <w:sz w:val="28"/>
          <w:szCs w:val="28"/>
        </w:rPr>
        <w:t>In today's digital era, where navigating the complexities of the cyber world presents challenges for individuals and organizations alike, a comprehensive understanding and application of the Johari Window can revitalize communication within and between organizations.</w:t>
      </w:r>
    </w:p>
    <w:p w14:paraId="65DF3D83" w14:textId="77777777" w:rsidR="00607A76" w:rsidRPr="00607A76" w:rsidRDefault="00607A76" w:rsidP="00607A76"/>
    <w:p w14:paraId="08C0DF61" w14:textId="77777777" w:rsidR="00607A76" w:rsidRDefault="00607A76" w:rsidP="00607A76">
      <w:pPr>
        <w:rPr>
          <w:b/>
          <w:bCs/>
          <w:sz w:val="32"/>
          <w:szCs w:val="32"/>
        </w:rPr>
      </w:pPr>
    </w:p>
    <w:p w14:paraId="27097E7F" w14:textId="77777777" w:rsidR="00607A76" w:rsidRDefault="00607A76" w:rsidP="00607A76">
      <w:pPr>
        <w:rPr>
          <w:b/>
          <w:bCs/>
          <w:sz w:val="32"/>
          <w:szCs w:val="32"/>
        </w:rPr>
      </w:pPr>
    </w:p>
    <w:p w14:paraId="570C6884" w14:textId="77777777" w:rsidR="00607A76" w:rsidRDefault="00607A76" w:rsidP="00607A76">
      <w:pPr>
        <w:rPr>
          <w:b/>
          <w:bCs/>
          <w:sz w:val="32"/>
          <w:szCs w:val="32"/>
        </w:rPr>
      </w:pPr>
    </w:p>
    <w:p w14:paraId="679F6059" w14:textId="77777777" w:rsidR="00607A76" w:rsidRDefault="00607A76" w:rsidP="00607A76">
      <w:pPr>
        <w:rPr>
          <w:b/>
          <w:bCs/>
          <w:sz w:val="32"/>
          <w:szCs w:val="32"/>
        </w:rPr>
      </w:pPr>
    </w:p>
    <w:p w14:paraId="7E45E7CE" w14:textId="77777777" w:rsidR="00607A76" w:rsidRDefault="00607A76" w:rsidP="00607A76">
      <w:pPr>
        <w:rPr>
          <w:b/>
          <w:bCs/>
          <w:sz w:val="32"/>
          <w:szCs w:val="32"/>
        </w:rPr>
      </w:pPr>
    </w:p>
    <w:p w14:paraId="17772885" w14:textId="77777777" w:rsidR="00607A76" w:rsidRDefault="00607A76" w:rsidP="00607A76">
      <w:pPr>
        <w:rPr>
          <w:b/>
          <w:bCs/>
          <w:sz w:val="32"/>
          <w:szCs w:val="32"/>
        </w:rPr>
      </w:pPr>
    </w:p>
    <w:p w14:paraId="0BD9B8B9" w14:textId="77777777" w:rsidR="00607A76" w:rsidRDefault="00607A76" w:rsidP="00607A76">
      <w:pPr>
        <w:rPr>
          <w:b/>
          <w:bCs/>
          <w:sz w:val="32"/>
          <w:szCs w:val="32"/>
        </w:rPr>
      </w:pPr>
    </w:p>
    <w:p w14:paraId="4B4323C6" w14:textId="77777777" w:rsidR="00607A76" w:rsidRDefault="00607A76" w:rsidP="00607A76">
      <w:pPr>
        <w:rPr>
          <w:b/>
          <w:bCs/>
          <w:sz w:val="32"/>
          <w:szCs w:val="32"/>
        </w:rPr>
      </w:pPr>
    </w:p>
    <w:p w14:paraId="0D7553ED" w14:textId="77777777" w:rsidR="00607A76" w:rsidRDefault="00607A76" w:rsidP="00607A76">
      <w:pPr>
        <w:rPr>
          <w:b/>
          <w:bCs/>
          <w:sz w:val="32"/>
          <w:szCs w:val="32"/>
        </w:rPr>
      </w:pPr>
    </w:p>
    <w:p w14:paraId="3F52E94B" w14:textId="77777777" w:rsidR="00607A76" w:rsidRDefault="00607A76" w:rsidP="00607A76">
      <w:pPr>
        <w:rPr>
          <w:b/>
          <w:bCs/>
          <w:sz w:val="32"/>
          <w:szCs w:val="32"/>
        </w:rPr>
      </w:pPr>
    </w:p>
    <w:p w14:paraId="56274E1F" w14:textId="77777777" w:rsidR="00AE7381" w:rsidRDefault="00AE7381" w:rsidP="00607A76">
      <w:pPr>
        <w:rPr>
          <w:b/>
          <w:bCs/>
          <w:sz w:val="32"/>
          <w:szCs w:val="32"/>
        </w:rPr>
      </w:pPr>
    </w:p>
    <w:p w14:paraId="4047C70C" w14:textId="28656D85" w:rsidR="00607A76" w:rsidRPr="00607A76" w:rsidRDefault="00607A76" w:rsidP="00607A76">
      <w:pPr>
        <w:rPr>
          <w:b/>
          <w:bCs/>
          <w:sz w:val="32"/>
          <w:szCs w:val="32"/>
        </w:rPr>
      </w:pPr>
      <w:r w:rsidRPr="00607A76">
        <w:rPr>
          <w:b/>
          <w:bCs/>
          <w:sz w:val="32"/>
          <w:szCs w:val="32"/>
        </w:rPr>
        <w:lastRenderedPageBreak/>
        <w:t>Personal Development Plan (PDP)</w:t>
      </w:r>
    </w:p>
    <w:p w14:paraId="1CABE5E3" w14:textId="77777777" w:rsidR="00607A76" w:rsidRPr="00607A76" w:rsidRDefault="00607A76" w:rsidP="00607A76"/>
    <w:p w14:paraId="099EF6BB" w14:textId="77777777" w:rsidR="00607A76" w:rsidRPr="00607A76" w:rsidRDefault="00607A76" w:rsidP="00607A76">
      <w:pPr>
        <w:rPr>
          <w:sz w:val="28"/>
          <w:szCs w:val="28"/>
        </w:rPr>
      </w:pPr>
      <w:r w:rsidRPr="00607A76">
        <w:rPr>
          <w:sz w:val="28"/>
          <w:szCs w:val="28"/>
        </w:rPr>
        <w:t>A Personal Development Plan (PDP) is a valuable tool for professional and personal improvement. It is an active process of reflection, enabling individuals to assess their strengths, weaknesses, and skills comprehensively. This self-assessment provides crucial insights into areas needing development and those that are well-developed, facilitating informed decision-making and purposeful action.</w:t>
      </w:r>
    </w:p>
    <w:p w14:paraId="326C1F6E" w14:textId="77777777" w:rsidR="00607A76" w:rsidRPr="00607A76" w:rsidRDefault="00607A76" w:rsidP="00607A76">
      <w:pPr>
        <w:rPr>
          <w:sz w:val="28"/>
          <w:szCs w:val="28"/>
        </w:rPr>
      </w:pPr>
    </w:p>
    <w:p w14:paraId="78FE7AFA" w14:textId="77777777" w:rsidR="00607A76" w:rsidRPr="00607A76" w:rsidRDefault="00607A76" w:rsidP="00607A76">
      <w:pPr>
        <w:rPr>
          <w:sz w:val="28"/>
          <w:szCs w:val="28"/>
        </w:rPr>
      </w:pPr>
      <w:r w:rsidRPr="00607A76">
        <w:rPr>
          <w:sz w:val="28"/>
          <w:szCs w:val="28"/>
        </w:rPr>
        <w:t>A PDP offers the opportunity to create targeted plans for the future. By setting specific and measurable goals, individuals can chart a developmental roadmap that keeps them motivated and on track. This structured approach supports the achievement of both long-term professional objectives and personal aspirations.</w:t>
      </w:r>
    </w:p>
    <w:p w14:paraId="55C0B59D" w14:textId="77777777" w:rsidR="00607A76" w:rsidRPr="00607A76" w:rsidRDefault="00607A76" w:rsidP="00607A76">
      <w:pPr>
        <w:rPr>
          <w:sz w:val="28"/>
          <w:szCs w:val="28"/>
        </w:rPr>
      </w:pPr>
    </w:p>
    <w:p w14:paraId="5D043E58" w14:textId="77777777" w:rsidR="00607A76" w:rsidRPr="00607A76" w:rsidRDefault="00607A76" w:rsidP="00607A76">
      <w:pPr>
        <w:rPr>
          <w:sz w:val="28"/>
          <w:szCs w:val="28"/>
        </w:rPr>
      </w:pPr>
      <w:r w:rsidRPr="00607A76">
        <w:rPr>
          <w:sz w:val="28"/>
          <w:szCs w:val="28"/>
        </w:rPr>
        <w:t>Additionally, a PDP fosters critical, analytical, and strategic thinking. The reflective process encourages individuals to critically evaluate their experiences and outcomes, leading to more thoughtful and strategic decision-making. This type of thinking is essential for generating creative solutions to problems and enhancing overall performance.</w:t>
      </w:r>
    </w:p>
    <w:p w14:paraId="06D8AEE8" w14:textId="77777777" w:rsidR="00607A76" w:rsidRPr="00607A76" w:rsidRDefault="00607A76" w:rsidP="00607A76">
      <w:pPr>
        <w:rPr>
          <w:sz w:val="28"/>
          <w:szCs w:val="28"/>
        </w:rPr>
      </w:pPr>
    </w:p>
    <w:p w14:paraId="41BAB433" w14:textId="77777777" w:rsidR="00607A76" w:rsidRPr="00607A76" w:rsidRDefault="00607A76" w:rsidP="00607A76">
      <w:pPr>
        <w:rPr>
          <w:sz w:val="28"/>
          <w:szCs w:val="28"/>
        </w:rPr>
      </w:pPr>
      <w:r w:rsidRPr="00607A76">
        <w:rPr>
          <w:sz w:val="28"/>
          <w:szCs w:val="28"/>
        </w:rPr>
        <w:t>Engaging in a PDP also helps individuals perform at their best by developing critical and creative thinking skills. Regularly assessing and reflecting on progress and making necessary adjustments to strategies and approaches ensure continuous improvement and adaptability. This proactive approach to personal development not only boosts confidence but also fosters a mindset oriented towards lifelong learning and improvement.</w:t>
      </w:r>
    </w:p>
    <w:p w14:paraId="329FF207" w14:textId="77777777" w:rsidR="00607A76" w:rsidRPr="00607A76" w:rsidRDefault="00607A76" w:rsidP="00607A76">
      <w:pPr>
        <w:rPr>
          <w:sz w:val="28"/>
          <w:szCs w:val="28"/>
        </w:rPr>
      </w:pPr>
    </w:p>
    <w:p w14:paraId="3D14C6CB" w14:textId="77777777" w:rsidR="00607A76" w:rsidRPr="00607A76" w:rsidRDefault="00607A76" w:rsidP="00607A76">
      <w:pPr>
        <w:rPr>
          <w:sz w:val="28"/>
          <w:szCs w:val="28"/>
        </w:rPr>
      </w:pPr>
      <w:r w:rsidRPr="00607A76">
        <w:rPr>
          <w:sz w:val="28"/>
          <w:szCs w:val="28"/>
        </w:rPr>
        <w:t>In conclusion, a personal development plan is a dynamic and reflective tool that helps individuals evaluate their strengths, make informed decisions, and plan effectively for the future. It provides a structured framework that enhances performance, encourages continuous personal and professional growth, and supports strategic thinking. A PDP helps individuals maintain clear focus and achieve more successful outcomes in their endeavors.</w:t>
      </w:r>
    </w:p>
    <w:p w14:paraId="611B21D3" w14:textId="77777777" w:rsidR="00607A76" w:rsidRPr="00607A76" w:rsidRDefault="00607A76" w:rsidP="00607A76"/>
    <w:p w14:paraId="7D2FD27A" w14:textId="77777777" w:rsidR="00607A76" w:rsidRPr="00607A76" w:rsidRDefault="00607A76" w:rsidP="00607A76"/>
    <w:p w14:paraId="606AD45C" w14:textId="77777777" w:rsidR="00607A76" w:rsidRPr="00607A76" w:rsidRDefault="00607A76" w:rsidP="00607A76"/>
    <w:p w14:paraId="282F11EF" w14:textId="77777777" w:rsidR="00607A76" w:rsidRPr="00607A76" w:rsidRDefault="00607A76" w:rsidP="00607A76"/>
    <w:p w14:paraId="2D94C8D5" w14:textId="77777777" w:rsidR="00607A76" w:rsidRPr="00607A76" w:rsidRDefault="00607A76" w:rsidP="00607A76"/>
    <w:p w14:paraId="768BEBFB" w14:textId="77777777" w:rsidR="00607A76" w:rsidRPr="00607A76" w:rsidRDefault="00607A76" w:rsidP="00607A76"/>
    <w:p w14:paraId="3571F05A" w14:textId="77777777" w:rsidR="00607A76" w:rsidRPr="00607A76" w:rsidRDefault="00607A76" w:rsidP="00607A76"/>
    <w:p w14:paraId="60C86B7A" w14:textId="77777777" w:rsidR="00607A76" w:rsidRPr="00607A76" w:rsidRDefault="00607A76" w:rsidP="00607A76"/>
    <w:p w14:paraId="5BB5F8AA" w14:textId="77777777" w:rsidR="00607A76" w:rsidRPr="00607A76" w:rsidRDefault="00607A76" w:rsidP="00607A76">
      <w:pPr>
        <w:rPr>
          <w:sz w:val="32"/>
          <w:szCs w:val="32"/>
        </w:rPr>
      </w:pPr>
    </w:p>
    <w:p w14:paraId="0E16D331" w14:textId="77777777" w:rsidR="00607A76" w:rsidRPr="00607A76" w:rsidRDefault="00607A76" w:rsidP="00607A76">
      <w:pPr>
        <w:rPr>
          <w:sz w:val="32"/>
          <w:szCs w:val="32"/>
        </w:rPr>
      </w:pPr>
    </w:p>
    <w:p w14:paraId="68754D0D" w14:textId="77777777" w:rsidR="00AE7381" w:rsidRDefault="00AE7381" w:rsidP="00607A76">
      <w:pPr>
        <w:rPr>
          <w:sz w:val="32"/>
          <w:szCs w:val="32"/>
        </w:rPr>
      </w:pPr>
    </w:p>
    <w:p w14:paraId="68ED91D0" w14:textId="3CECEE0D" w:rsidR="00607A76" w:rsidRPr="00607A76" w:rsidRDefault="00607A76" w:rsidP="00607A76">
      <w:pPr>
        <w:rPr>
          <w:sz w:val="32"/>
          <w:szCs w:val="32"/>
        </w:rPr>
      </w:pPr>
      <w:r w:rsidRPr="00607A76">
        <w:rPr>
          <w:sz w:val="32"/>
          <w:szCs w:val="32"/>
        </w:rPr>
        <w:lastRenderedPageBreak/>
        <w:t>SMART Analysis</w:t>
      </w:r>
    </w:p>
    <w:p w14:paraId="7CFFC38F" w14:textId="77777777" w:rsidR="00607A76" w:rsidRPr="00607A76" w:rsidRDefault="00607A76" w:rsidP="00607A76"/>
    <w:p w14:paraId="7AFE2D79" w14:textId="77777777" w:rsidR="00607A76" w:rsidRPr="00607A76" w:rsidRDefault="00607A76" w:rsidP="00607A76">
      <w:pPr>
        <w:rPr>
          <w:sz w:val="28"/>
          <w:szCs w:val="28"/>
        </w:rPr>
      </w:pPr>
      <w:r w:rsidRPr="00607A76">
        <w:rPr>
          <w:sz w:val="28"/>
          <w:szCs w:val="28"/>
        </w:rPr>
        <w:t>A strategic framework called SMART analysis is used to define and assess goals to ensure they are specific and achievable. SMART stands for Specific, Measurable, Achievable, Relevant, and Time-bound, and each of these elements is essential for creating effective goals.</w:t>
      </w:r>
    </w:p>
    <w:p w14:paraId="042363C9" w14:textId="77777777" w:rsidR="00607A76" w:rsidRPr="00607A76" w:rsidRDefault="00607A76" w:rsidP="00607A76">
      <w:pPr>
        <w:rPr>
          <w:sz w:val="28"/>
          <w:szCs w:val="28"/>
        </w:rPr>
      </w:pPr>
    </w:p>
    <w:p w14:paraId="5CB7CDFD" w14:textId="19E7176F" w:rsidR="00607A76" w:rsidRPr="00607A76" w:rsidRDefault="00607A76" w:rsidP="00607A76">
      <w:pPr>
        <w:rPr>
          <w:sz w:val="28"/>
          <w:szCs w:val="28"/>
        </w:rPr>
      </w:pPr>
      <w:r w:rsidRPr="00607A76">
        <w:rPr>
          <w:sz w:val="28"/>
          <w:szCs w:val="28"/>
        </w:rPr>
        <w:t>Specific: Objectives must be clear and precise, leaving no room for ambiguity. Specific goals address the questions of what, why, who, where, and which.</w:t>
      </w:r>
    </w:p>
    <w:p w14:paraId="1266570D" w14:textId="70334EE3" w:rsidR="00607A76" w:rsidRPr="00607A76" w:rsidRDefault="00607A76" w:rsidP="00607A76">
      <w:pPr>
        <w:rPr>
          <w:sz w:val="28"/>
          <w:szCs w:val="28"/>
        </w:rPr>
      </w:pPr>
      <w:r w:rsidRPr="00607A76">
        <w:rPr>
          <w:sz w:val="28"/>
          <w:szCs w:val="28"/>
        </w:rPr>
        <w:t>Measurable</w:t>
      </w:r>
      <w:r w:rsidRPr="00607A76">
        <w:rPr>
          <w:sz w:val="28"/>
          <w:szCs w:val="28"/>
          <w:lang w:val="en-GB"/>
        </w:rPr>
        <w:t xml:space="preserve"> </w:t>
      </w:r>
      <w:r w:rsidRPr="00607A76">
        <w:rPr>
          <w:sz w:val="28"/>
          <w:szCs w:val="28"/>
        </w:rPr>
        <w:t>: Monitoring progress and outcomes is crucial. Measurable goals provide clear criteria for evaluating success and progress, helping to stay on track and achieve objectives.</w:t>
      </w:r>
    </w:p>
    <w:p w14:paraId="7B265606" w14:textId="117BD288" w:rsidR="00607A76" w:rsidRPr="00607A76" w:rsidRDefault="00607A76" w:rsidP="00607A76">
      <w:pPr>
        <w:rPr>
          <w:sz w:val="28"/>
          <w:szCs w:val="28"/>
        </w:rPr>
      </w:pPr>
      <w:r w:rsidRPr="00607A76">
        <w:rPr>
          <w:sz w:val="28"/>
          <w:szCs w:val="28"/>
        </w:rPr>
        <w:t>Achievable: Objectives should be challenging but attainable. This involves assessing available resources and constraints to ensure goals are realistic.</w:t>
      </w:r>
    </w:p>
    <w:p w14:paraId="08BF2F40" w14:textId="087BFEAC" w:rsidR="00607A76" w:rsidRPr="00607A76" w:rsidRDefault="00607A76" w:rsidP="00607A76">
      <w:pPr>
        <w:rPr>
          <w:sz w:val="28"/>
          <w:szCs w:val="28"/>
        </w:rPr>
      </w:pPr>
      <w:r w:rsidRPr="00607A76">
        <w:rPr>
          <w:sz w:val="28"/>
          <w:szCs w:val="28"/>
        </w:rPr>
        <w:t>Relevant: Goals should align with broader objectives and be pertinent to the mission of the individual or organization. Relevant goals are meaningful and valuable.</w:t>
      </w:r>
    </w:p>
    <w:p w14:paraId="29846286" w14:textId="266B5699" w:rsidR="00607A76" w:rsidRPr="00607A76" w:rsidRDefault="00607A76" w:rsidP="00607A76">
      <w:pPr>
        <w:rPr>
          <w:sz w:val="28"/>
          <w:szCs w:val="28"/>
        </w:rPr>
      </w:pPr>
      <w:r w:rsidRPr="00607A76">
        <w:rPr>
          <w:sz w:val="28"/>
          <w:szCs w:val="28"/>
        </w:rPr>
        <w:t>Time-bound: Every goal needs a deadline or timeframe, which instills a sense of urgency and aids in effective prioritization of tasks.</w:t>
      </w:r>
    </w:p>
    <w:p w14:paraId="56C471F7" w14:textId="77777777" w:rsidR="00607A76" w:rsidRPr="00607A76" w:rsidRDefault="00607A76" w:rsidP="00607A76">
      <w:pPr>
        <w:rPr>
          <w:sz w:val="28"/>
          <w:szCs w:val="28"/>
        </w:rPr>
      </w:pPr>
    </w:p>
    <w:p w14:paraId="4954EEEA" w14:textId="7F9C36E5" w:rsidR="00607A76" w:rsidRPr="00607A76" w:rsidRDefault="00607A76" w:rsidP="00607A76">
      <w:pPr>
        <w:rPr>
          <w:sz w:val="28"/>
          <w:szCs w:val="28"/>
        </w:rPr>
      </w:pPr>
      <w:r w:rsidRPr="00607A76">
        <w:rPr>
          <w:sz w:val="28"/>
          <w:szCs w:val="28"/>
        </w:rPr>
        <w:t>By utilizing SMART analysis, individuals and organizations can create structured and strategic plans, achieving desired outcomes. This approach promotes planning, accountability, and productivity.</w:t>
      </w:r>
    </w:p>
    <w:p w14:paraId="5A5E6D35" w14:textId="77777777" w:rsidR="00607A76" w:rsidRPr="00607A76" w:rsidRDefault="00607A76" w:rsidP="00607A76"/>
    <w:p w14:paraId="66F5557B" w14:textId="77777777" w:rsidR="00607A76" w:rsidRDefault="00607A76" w:rsidP="00607A76">
      <w:pPr>
        <w:rPr>
          <w:b/>
          <w:bCs/>
        </w:rPr>
      </w:pPr>
    </w:p>
    <w:p w14:paraId="7F5D3F82" w14:textId="77777777" w:rsidR="00607A76" w:rsidRDefault="00607A76" w:rsidP="00607A76">
      <w:pPr>
        <w:rPr>
          <w:b/>
          <w:bCs/>
        </w:rPr>
      </w:pPr>
    </w:p>
    <w:p w14:paraId="1E72CFE7" w14:textId="77777777" w:rsidR="00607A76" w:rsidRDefault="00607A76" w:rsidP="00607A76">
      <w:pPr>
        <w:rPr>
          <w:b/>
          <w:bCs/>
        </w:rPr>
      </w:pPr>
    </w:p>
    <w:p w14:paraId="20AB2170" w14:textId="77777777" w:rsidR="00607A76" w:rsidRDefault="00607A76" w:rsidP="00607A76">
      <w:pPr>
        <w:rPr>
          <w:b/>
          <w:bCs/>
        </w:rPr>
      </w:pPr>
    </w:p>
    <w:p w14:paraId="75AE069A" w14:textId="77777777" w:rsidR="00607A76" w:rsidRDefault="00607A76" w:rsidP="00607A76">
      <w:pPr>
        <w:rPr>
          <w:b/>
          <w:bCs/>
        </w:rPr>
      </w:pPr>
    </w:p>
    <w:p w14:paraId="1DA75D18" w14:textId="77777777" w:rsidR="00607A76" w:rsidRDefault="00607A76" w:rsidP="00607A76">
      <w:pPr>
        <w:rPr>
          <w:b/>
          <w:bCs/>
        </w:rPr>
      </w:pPr>
    </w:p>
    <w:p w14:paraId="33FC08A1" w14:textId="77777777" w:rsidR="00AE7381" w:rsidRDefault="00AE7381" w:rsidP="00607A76">
      <w:pPr>
        <w:rPr>
          <w:rFonts w:asciiTheme="minorHAnsi" w:hAnsiTheme="minorHAnsi" w:cstheme="minorHAnsi"/>
          <w:b/>
          <w:bCs/>
          <w:sz w:val="32"/>
          <w:szCs w:val="32"/>
        </w:rPr>
      </w:pPr>
    </w:p>
    <w:p w14:paraId="4FD03DCA" w14:textId="77777777" w:rsidR="00AE7381" w:rsidRDefault="00AE7381" w:rsidP="00607A76">
      <w:pPr>
        <w:rPr>
          <w:rFonts w:asciiTheme="minorHAnsi" w:hAnsiTheme="minorHAnsi" w:cstheme="minorHAnsi"/>
          <w:b/>
          <w:bCs/>
          <w:sz w:val="32"/>
          <w:szCs w:val="32"/>
        </w:rPr>
      </w:pPr>
    </w:p>
    <w:p w14:paraId="4CD0EE22" w14:textId="77777777" w:rsidR="00AE7381" w:rsidRDefault="00AE7381" w:rsidP="00607A76">
      <w:pPr>
        <w:rPr>
          <w:rFonts w:asciiTheme="minorHAnsi" w:hAnsiTheme="minorHAnsi" w:cstheme="minorHAnsi"/>
          <w:b/>
          <w:bCs/>
          <w:sz w:val="32"/>
          <w:szCs w:val="32"/>
        </w:rPr>
      </w:pPr>
    </w:p>
    <w:p w14:paraId="3F372698" w14:textId="77777777" w:rsidR="00AE7381" w:rsidRDefault="00AE7381" w:rsidP="00607A76">
      <w:pPr>
        <w:rPr>
          <w:rFonts w:asciiTheme="minorHAnsi" w:hAnsiTheme="minorHAnsi" w:cstheme="minorHAnsi"/>
          <w:b/>
          <w:bCs/>
          <w:sz w:val="32"/>
          <w:szCs w:val="32"/>
        </w:rPr>
      </w:pPr>
    </w:p>
    <w:p w14:paraId="71FF9E1D" w14:textId="77777777" w:rsidR="00AE7381" w:rsidRDefault="00AE7381" w:rsidP="00607A76">
      <w:pPr>
        <w:rPr>
          <w:rFonts w:asciiTheme="minorHAnsi" w:hAnsiTheme="minorHAnsi" w:cstheme="minorHAnsi"/>
          <w:b/>
          <w:bCs/>
          <w:sz w:val="32"/>
          <w:szCs w:val="32"/>
        </w:rPr>
      </w:pPr>
    </w:p>
    <w:p w14:paraId="1C752624" w14:textId="77777777" w:rsidR="00AE7381" w:rsidRDefault="00AE7381" w:rsidP="00607A76">
      <w:pPr>
        <w:rPr>
          <w:rFonts w:asciiTheme="minorHAnsi" w:hAnsiTheme="minorHAnsi" w:cstheme="minorHAnsi"/>
          <w:b/>
          <w:bCs/>
          <w:sz w:val="32"/>
          <w:szCs w:val="32"/>
        </w:rPr>
      </w:pPr>
    </w:p>
    <w:p w14:paraId="4FCC2191" w14:textId="77777777" w:rsidR="00AE7381" w:rsidRDefault="00AE7381" w:rsidP="00607A76">
      <w:pPr>
        <w:rPr>
          <w:rFonts w:asciiTheme="minorHAnsi" w:hAnsiTheme="minorHAnsi" w:cstheme="minorHAnsi"/>
          <w:b/>
          <w:bCs/>
          <w:sz w:val="32"/>
          <w:szCs w:val="32"/>
        </w:rPr>
      </w:pPr>
    </w:p>
    <w:p w14:paraId="14CC754C" w14:textId="77777777" w:rsidR="00AE7381" w:rsidRDefault="00AE7381" w:rsidP="00607A76">
      <w:pPr>
        <w:rPr>
          <w:rFonts w:asciiTheme="minorHAnsi" w:hAnsiTheme="minorHAnsi" w:cstheme="minorHAnsi"/>
          <w:b/>
          <w:bCs/>
          <w:sz w:val="32"/>
          <w:szCs w:val="32"/>
        </w:rPr>
      </w:pPr>
    </w:p>
    <w:p w14:paraId="1B8D2E5A" w14:textId="77777777" w:rsidR="00AE7381" w:rsidRDefault="00AE7381" w:rsidP="00607A76">
      <w:pPr>
        <w:rPr>
          <w:rFonts w:asciiTheme="minorHAnsi" w:hAnsiTheme="minorHAnsi" w:cstheme="minorHAnsi"/>
          <w:b/>
          <w:bCs/>
          <w:sz w:val="32"/>
          <w:szCs w:val="32"/>
        </w:rPr>
      </w:pPr>
    </w:p>
    <w:p w14:paraId="076EB8AD" w14:textId="77777777" w:rsidR="00AE7381" w:rsidRDefault="00AE7381" w:rsidP="00607A76">
      <w:pPr>
        <w:rPr>
          <w:rFonts w:asciiTheme="minorHAnsi" w:hAnsiTheme="minorHAnsi" w:cstheme="minorHAnsi"/>
          <w:b/>
          <w:bCs/>
          <w:sz w:val="32"/>
          <w:szCs w:val="32"/>
        </w:rPr>
      </w:pPr>
    </w:p>
    <w:p w14:paraId="1279595E" w14:textId="77777777" w:rsidR="00AE7381" w:rsidRDefault="00AE7381" w:rsidP="00607A76">
      <w:pPr>
        <w:rPr>
          <w:rFonts w:asciiTheme="minorHAnsi" w:hAnsiTheme="minorHAnsi" w:cstheme="minorHAnsi"/>
          <w:b/>
          <w:bCs/>
          <w:sz w:val="32"/>
          <w:szCs w:val="32"/>
        </w:rPr>
      </w:pPr>
    </w:p>
    <w:p w14:paraId="7390812A" w14:textId="3DAF8B22" w:rsidR="00607A76" w:rsidRPr="00607A76" w:rsidRDefault="00607A76" w:rsidP="00607A76">
      <w:pPr>
        <w:rPr>
          <w:rFonts w:asciiTheme="minorHAnsi" w:hAnsiTheme="minorHAnsi" w:cstheme="minorHAnsi"/>
          <w:b/>
          <w:bCs/>
          <w:sz w:val="32"/>
          <w:szCs w:val="32"/>
        </w:rPr>
      </w:pPr>
      <w:r w:rsidRPr="00607A76">
        <w:rPr>
          <w:rFonts w:asciiTheme="minorHAnsi" w:hAnsiTheme="minorHAnsi" w:cstheme="minorHAnsi"/>
          <w:b/>
          <w:bCs/>
          <w:sz w:val="32"/>
          <w:szCs w:val="32"/>
        </w:rPr>
        <w:lastRenderedPageBreak/>
        <w:t>Learning Styles</w:t>
      </w:r>
    </w:p>
    <w:p w14:paraId="09B80C37" w14:textId="77777777" w:rsidR="00607A76" w:rsidRPr="00607A76" w:rsidRDefault="00607A76" w:rsidP="00607A76"/>
    <w:p w14:paraId="74B95971" w14:textId="77777777" w:rsidR="00607A76" w:rsidRPr="00607A76" w:rsidRDefault="00607A76" w:rsidP="00607A76">
      <w:pPr>
        <w:rPr>
          <w:sz w:val="28"/>
          <w:szCs w:val="28"/>
        </w:rPr>
      </w:pPr>
      <w:r w:rsidRPr="00607A76">
        <w:rPr>
          <w:sz w:val="28"/>
          <w:szCs w:val="28"/>
        </w:rPr>
        <w:t>Learning styles refer to the preferred ways individuals absorb, process, and retain information. Understanding one’s learning style can significantly enhance the effectiveness of their study practices. In *The Study Skills Handbook*, Stella Cottrell outlines various learning styles, emphasizing the importance of recognizing and adapting to individual preferences to improve learning outcomes.</w:t>
      </w:r>
    </w:p>
    <w:p w14:paraId="05A93E7D" w14:textId="77777777" w:rsidR="00607A76" w:rsidRPr="00607A76" w:rsidRDefault="00607A76" w:rsidP="00607A76">
      <w:pPr>
        <w:rPr>
          <w:sz w:val="28"/>
          <w:szCs w:val="28"/>
        </w:rPr>
      </w:pPr>
    </w:p>
    <w:p w14:paraId="48CEED65" w14:textId="4CB26FBF" w:rsidR="00607A76" w:rsidRPr="00607A76" w:rsidRDefault="00607A76" w:rsidP="00607A76">
      <w:pPr>
        <w:rPr>
          <w:sz w:val="28"/>
          <w:szCs w:val="28"/>
        </w:rPr>
      </w:pPr>
      <w:r w:rsidRPr="00607A76">
        <w:rPr>
          <w:sz w:val="28"/>
          <w:szCs w:val="28"/>
        </w:rPr>
        <w:t xml:space="preserve">Cottrell identifies </w:t>
      </w:r>
      <w:r>
        <w:rPr>
          <w:sz w:val="28"/>
          <w:szCs w:val="28"/>
          <w:lang w:val="en-GB"/>
        </w:rPr>
        <w:t>three</w:t>
      </w:r>
      <w:r w:rsidRPr="00607A76">
        <w:rPr>
          <w:sz w:val="28"/>
          <w:szCs w:val="28"/>
        </w:rPr>
        <w:t xml:space="preserve"> primary learning styles, including visual, auditory, and kinesthetic. Visual learners benefit from diagrams, charts, and written instructions, and tend to remember information better when it is presented visually. Auditory learners prefer listening to information and may find it helpful to engage in discussions or listen to recordings of lectures. Kinesthetic learners thrive on hands-on experiences and learn best through activities and movement.</w:t>
      </w:r>
    </w:p>
    <w:p w14:paraId="45760712" w14:textId="77777777" w:rsidR="00607A76" w:rsidRPr="00607A76" w:rsidRDefault="00607A76" w:rsidP="00607A76">
      <w:pPr>
        <w:rPr>
          <w:sz w:val="28"/>
          <w:szCs w:val="28"/>
        </w:rPr>
      </w:pPr>
    </w:p>
    <w:p w14:paraId="5BFA0D09" w14:textId="77777777" w:rsidR="00607A76" w:rsidRPr="00607A76" w:rsidRDefault="00607A76" w:rsidP="00607A76">
      <w:pPr>
        <w:rPr>
          <w:sz w:val="28"/>
          <w:szCs w:val="28"/>
        </w:rPr>
      </w:pPr>
      <w:r w:rsidRPr="00607A76">
        <w:rPr>
          <w:sz w:val="28"/>
          <w:szCs w:val="28"/>
        </w:rPr>
        <w:t>Cottrell also highlights the importance of being flexible and adaptable. While individuals may have a dominant learning style, they can benefit from incorporating elements of other styles to create a more comprehensive learning experience. By understanding and leveraging their preferred learning styles, students can develop more effective study strategies, leading to improved academic performance and a deeper understanding of the material.</w:t>
      </w:r>
    </w:p>
    <w:p w14:paraId="22D307C2" w14:textId="77777777" w:rsidR="00607A76" w:rsidRPr="00607A76" w:rsidRDefault="00607A76" w:rsidP="00607A76"/>
    <w:p w14:paraId="1285B088" w14:textId="77777777" w:rsidR="00607A76" w:rsidRDefault="00607A76" w:rsidP="00607A76">
      <w:pPr>
        <w:rPr>
          <w:b/>
          <w:bCs/>
          <w:sz w:val="32"/>
          <w:szCs w:val="32"/>
        </w:rPr>
      </w:pPr>
    </w:p>
    <w:p w14:paraId="70E9378B" w14:textId="77777777" w:rsidR="00607A76" w:rsidRDefault="00607A76" w:rsidP="00607A76">
      <w:pPr>
        <w:rPr>
          <w:b/>
          <w:bCs/>
          <w:sz w:val="32"/>
          <w:szCs w:val="32"/>
        </w:rPr>
      </w:pPr>
    </w:p>
    <w:p w14:paraId="5551096F" w14:textId="77777777" w:rsidR="00607A76" w:rsidRDefault="00607A76" w:rsidP="00607A76">
      <w:pPr>
        <w:rPr>
          <w:b/>
          <w:bCs/>
          <w:sz w:val="32"/>
          <w:szCs w:val="32"/>
        </w:rPr>
      </w:pPr>
    </w:p>
    <w:p w14:paraId="5EE03E1F" w14:textId="77777777" w:rsidR="00607A76" w:rsidRDefault="00607A76" w:rsidP="00607A76">
      <w:pPr>
        <w:rPr>
          <w:b/>
          <w:bCs/>
          <w:sz w:val="32"/>
          <w:szCs w:val="32"/>
        </w:rPr>
      </w:pPr>
    </w:p>
    <w:p w14:paraId="5C3E2D04" w14:textId="77777777" w:rsidR="00607A76" w:rsidRDefault="00607A76" w:rsidP="00607A76">
      <w:pPr>
        <w:rPr>
          <w:b/>
          <w:bCs/>
          <w:sz w:val="32"/>
          <w:szCs w:val="32"/>
        </w:rPr>
      </w:pPr>
    </w:p>
    <w:p w14:paraId="6CD7101D" w14:textId="77777777" w:rsidR="00AE7381" w:rsidRDefault="00AE7381" w:rsidP="00607A76">
      <w:pPr>
        <w:rPr>
          <w:b/>
          <w:bCs/>
          <w:sz w:val="32"/>
          <w:szCs w:val="32"/>
        </w:rPr>
      </w:pPr>
    </w:p>
    <w:p w14:paraId="2CD8E783" w14:textId="77777777" w:rsidR="00AE7381" w:rsidRDefault="00AE7381" w:rsidP="00607A76">
      <w:pPr>
        <w:rPr>
          <w:b/>
          <w:bCs/>
          <w:sz w:val="32"/>
          <w:szCs w:val="32"/>
        </w:rPr>
      </w:pPr>
    </w:p>
    <w:p w14:paraId="78E208B1" w14:textId="77777777" w:rsidR="00AE7381" w:rsidRDefault="00AE7381" w:rsidP="00607A76">
      <w:pPr>
        <w:rPr>
          <w:b/>
          <w:bCs/>
          <w:sz w:val="32"/>
          <w:szCs w:val="32"/>
        </w:rPr>
      </w:pPr>
    </w:p>
    <w:p w14:paraId="16D18746" w14:textId="77777777" w:rsidR="00AE7381" w:rsidRDefault="00AE7381" w:rsidP="00607A76">
      <w:pPr>
        <w:rPr>
          <w:b/>
          <w:bCs/>
          <w:sz w:val="32"/>
          <w:szCs w:val="32"/>
        </w:rPr>
      </w:pPr>
    </w:p>
    <w:p w14:paraId="375D2B4A" w14:textId="77777777" w:rsidR="00AE7381" w:rsidRDefault="00AE7381" w:rsidP="00607A76">
      <w:pPr>
        <w:rPr>
          <w:b/>
          <w:bCs/>
          <w:sz w:val="32"/>
          <w:szCs w:val="32"/>
        </w:rPr>
      </w:pPr>
    </w:p>
    <w:p w14:paraId="57D62D11" w14:textId="77777777" w:rsidR="00AE7381" w:rsidRDefault="00AE7381" w:rsidP="00607A76">
      <w:pPr>
        <w:rPr>
          <w:b/>
          <w:bCs/>
          <w:sz w:val="32"/>
          <w:szCs w:val="32"/>
        </w:rPr>
      </w:pPr>
    </w:p>
    <w:p w14:paraId="624E4C92" w14:textId="77777777" w:rsidR="00AE7381" w:rsidRDefault="00AE7381" w:rsidP="00607A76">
      <w:pPr>
        <w:rPr>
          <w:b/>
          <w:bCs/>
          <w:sz w:val="32"/>
          <w:szCs w:val="32"/>
        </w:rPr>
      </w:pPr>
    </w:p>
    <w:p w14:paraId="5402D91C" w14:textId="77777777" w:rsidR="00AE7381" w:rsidRDefault="00AE7381" w:rsidP="00607A76">
      <w:pPr>
        <w:rPr>
          <w:b/>
          <w:bCs/>
          <w:sz w:val="32"/>
          <w:szCs w:val="32"/>
        </w:rPr>
      </w:pPr>
    </w:p>
    <w:p w14:paraId="7285DE95" w14:textId="77777777" w:rsidR="00AE7381" w:rsidRDefault="00AE7381" w:rsidP="00607A76">
      <w:pPr>
        <w:rPr>
          <w:b/>
          <w:bCs/>
          <w:sz w:val="32"/>
          <w:szCs w:val="32"/>
        </w:rPr>
      </w:pPr>
    </w:p>
    <w:p w14:paraId="16152FE4" w14:textId="77777777" w:rsidR="00AE7381" w:rsidRDefault="00AE7381" w:rsidP="00607A76">
      <w:pPr>
        <w:rPr>
          <w:b/>
          <w:bCs/>
          <w:sz w:val="32"/>
          <w:szCs w:val="32"/>
        </w:rPr>
      </w:pPr>
    </w:p>
    <w:p w14:paraId="7A84F939" w14:textId="77777777" w:rsidR="00AE7381" w:rsidRDefault="00AE7381" w:rsidP="00607A76">
      <w:pPr>
        <w:rPr>
          <w:b/>
          <w:bCs/>
          <w:sz w:val="32"/>
          <w:szCs w:val="32"/>
        </w:rPr>
      </w:pPr>
    </w:p>
    <w:p w14:paraId="46B62241" w14:textId="77777777" w:rsidR="00AE7381" w:rsidRDefault="00AE7381" w:rsidP="00607A76">
      <w:pPr>
        <w:rPr>
          <w:b/>
          <w:bCs/>
          <w:sz w:val="32"/>
          <w:szCs w:val="32"/>
        </w:rPr>
      </w:pPr>
    </w:p>
    <w:p w14:paraId="14DD7020" w14:textId="5A59EBC1" w:rsidR="00607A76" w:rsidRPr="00607A76" w:rsidRDefault="00607A76" w:rsidP="00607A76">
      <w:pPr>
        <w:rPr>
          <w:b/>
          <w:bCs/>
          <w:sz w:val="32"/>
          <w:szCs w:val="32"/>
          <w:lang w:val="en-GB"/>
        </w:rPr>
      </w:pPr>
      <w:r w:rsidRPr="00607A76">
        <w:rPr>
          <w:b/>
          <w:bCs/>
          <w:sz w:val="32"/>
          <w:szCs w:val="32"/>
        </w:rPr>
        <w:lastRenderedPageBreak/>
        <w:t>References</w:t>
      </w:r>
      <w:r>
        <w:rPr>
          <w:b/>
          <w:bCs/>
          <w:sz w:val="32"/>
          <w:szCs w:val="32"/>
          <w:lang w:val="en-GB"/>
        </w:rPr>
        <w:t xml:space="preserve"> list</w:t>
      </w:r>
    </w:p>
    <w:p w14:paraId="6BE7A554" w14:textId="77777777" w:rsidR="00607A76" w:rsidRDefault="00607A76" w:rsidP="00607A76"/>
    <w:p w14:paraId="4CDF905F" w14:textId="104D4996" w:rsidR="00607A76" w:rsidRDefault="00607A76" w:rsidP="00607A76">
      <w:r w:rsidRPr="00607A76">
        <w:t xml:space="preserve">P.J. Robertson, T. Hooley, &amp; P. McCash (eds.) (2020) The Oxford handbook of career development / New York :, Oxford University Press. </w:t>
      </w:r>
    </w:p>
    <w:p w14:paraId="180D73BB" w14:textId="77777777" w:rsidR="00607A76" w:rsidRPr="00607A76" w:rsidRDefault="00607A76" w:rsidP="00607A76"/>
    <w:p w14:paraId="25520599" w14:textId="77777777" w:rsidR="00607A76" w:rsidRDefault="00607A76" w:rsidP="00607A76">
      <w:r w:rsidRPr="00607A76">
        <w:t>Cottrell, S. (2021) Skills for success: personal development and employability . 4th edition. London :, Red Globe Press.</w:t>
      </w:r>
    </w:p>
    <w:p w14:paraId="37B263A7" w14:textId="571D97B6" w:rsidR="00607A76" w:rsidRPr="00607A76" w:rsidRDefault="00607A76" w:rsidP="00607A76">
      <w:r w:rsidRPr="00607A76">
        <w:t xml:space="preserve"> </w:t>
      </w:r>
    </w:p>
    <w:p w14:paraId="51A5E106" w14:textId="77777777" w:rsidR="00607A76" w:rsidRDefault="00607A76" w:rsidP="00607A76">
      <w:r w:rsidRPr="00607A76">
        <w:t xml:space="preserve">Gallagher, K. (2022) Essential study and employment skills for business and management students . Fourth edition. Oxford :, Oxford University Press. </w:t>
      </w:r>
    </w:p>
    <w:p w14:paraId="5A5334B6" w14:textId="77777777" w:rsidR="00607A76" w:rsidRPr="00607A76" w:rsidRDefault="00607A76" w:rsidP="00607A76"/>
    <w:p w14:paraId="7EEB3C77" w14:textId="77777777" w:rsidR="00607A76" w:rsidRDefault="00607A76" w:rsidP="00607A76">
      <w:r w:rsidRPr="00607A76">
        <w:t xml:space="preserve">Cottrell, S. (2019) The Study Skills Handbook . Fifth edition. London :, Macmillan International Higher Education/Red Globe Press an imprint of Springer Nature Limited. </w:t>
      </w:r>
    </w:p>
    <w:p w14:paraId="12923A1E" w14:textId="77777777" w:rsidR="00607A76" w:rsidRPr="00607A76" w:rsidRDefault="00607A76" w:rsidP="00607A76"/>
    <w:p w14:paraId="217BA987" w14:textId="77777777" w:rsidR="00607A76" w:rsidRPr="00607A76" w:rsidRDefault="00607A76" w:rsidP="00607A76">
      <w:r w:rsidRPr="00607A76">
        <w:t xml:space="preserve">Smale, B. (2015) How to succeed at university : an essential guide to academic skills, personal development and employability . Second edition. London :, SAGE. </w:t>
      </w:r>
    </w:p>
    <w:p w14:paraId="4F87301B" w14:textId="77777777" w:rsidR="00607A76" w:rsidRDefault="00607A76" w:rsidP="00607A76"/>
    <w:p w14:paraId="2023631B" w14:textId="0ECC528A" w:rsidR="00607A76" w:rsidRPr="00607A76" w:rsidRDefault="00607A76" w:rsidP="00607A76">
      <w:r w:rsidRPr="00607A76">
        <w:t xml:space="preserve">Dweck, C.S. (2017) Mindset . Updated edition. London :, Robinson. </w:t>
      </w:r>
    </w:p>
    <w:p w14:paraId="0E233C84" w14:textId="77777777" w:rsidR="00607A76" w:rsidRPr="00607A76" w:rsidRDefault="00607A76" w:rsidP="00607A76"/>
    <w:p w14:paraId="12772E5F" w14:textId="643AA5D4" w:rsidR="00607A76" w:rsidRPr="00607A76" w:rsidRDefault="00607A76" w:rsidP="00607A76">
      <w:r w:rsidRPr="00607A76">
        <w:t>Tat, M. and Gürel, E. (2017). Journal of International Social Research, SWOT Analysis: A Theoretical Review.</w:t>
      </w:r>
    </w:p>
    <w:p w14:paraId="55CB464A" w14:textId="77777777" w:rsidR="00607A76" w:rsidRPr="00607A76" w:rsidRDefault="00607A76" w:rsidP="00607A76"/>
    <w:p w14:paraId="2ADCC4B8" w14:textId="1BB9CA93" w:rsidR="00607A76" w:rsidRPr="00607A76" w:rsidRDefault="00607A76" w:rsidP="00607A76">
      <w:r w:rsidRPr="00607A76">
        <w:t xml:space="preserve">Bogue, R., 2013. Use S.M.A.R.T. goals to launch management by objectives plan. TechRepublic. Available at: </w:t>
      </w:r>
      <w:hyperlink r:id="rId5" w:history="1">
        <w:r w:rsidRPr="00607A76">
          <w:rPr>
            <w:rStyle w:val="Hipervnculo"/>
          </w:rPr>
          <w:t>https://www.techre</w:t>
        </w:r>
        <w:r w:rsidRPr="00607A76">
          <w:rPr>
            <w:rStyle w:val="Hipervnculo"/>
          </w:rPr>
          <w:t>p</w:t>
        </w:r>
        <w:r w:rsidRPr="00607A76">
          <w:rPr>
            <w:rStyle w:val="Hipervnculo"/>
          </w:rPr>
          <w:t>ublic.com/article/use-smart-goals-to-launch-management-by-objectives-plan/</w:t>
        </w:r>
      </w:hyperlink>
    </w:p>
    <w:p w14:paraId="2CAB2F63" w14:textId="77777777" w:rsidR="00607A76" w:rsidRPr="00607A76" w:rsidRDefault="00607A76" w:rsidP="00607A76"/>
    <w:p w14:paraId="6841C26A" w14:textId="2961CE39" w:rsidR="00607A76" w:rsidRPr="00607A76" w:rsidRDefault="00607A76" w:rsidP="00607A76">
      <w:r w:rsidRPr="00607A76">
        <w:t>Luft, J. and Ingham, H., 1955. The Johari Window: A Graphic Model of Interpersonal Awareness. In: Proceedings of the Western Training Laboratory in Group Development*. Los Angeles: University of California.</w:t>
      </w:r>
    </w:p>
    <w:sectPr w:rsidR="00607A76" w:rsidRPr="00607A76" w:rsidSect="00C379B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4925"/>
    <w:multiLevelType w:val="multilevel"/>
    <w:tmpl w:val="CF36E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F3595E"/>
    <w:multiLevelType w:val="multilevel"/>
    <w:tmpl w:val="62223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771F44"/>
    <w:multiLevelType w:val="multilevel"/>
    <w:tmpl w:val="55A4C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1001D5"/>
    <w:multiLevelType w:val="multilevel"/>
    <w:tmpl w:val="CE845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391570">
    <w:abstractNumId w:val="1"/>
  </w:num>
  <w:num w:numId="2" w16cid:durableId="648511039">
    <w:abstractNumId w:val="2"/>
  </w:num>
  <w:num w:numId="3" w16cid:durableId="1923416342">
    <w:abstractNumId w:val="0"/>
  </w:num>
  <w:num w:numId="4" w16cid:durableId="957757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F77"/>
    <w:rsid w:val="00607A76"/>
    <w:rsid w:val="009A5E38"/>
    <w:rsid w:val="00AE7381"/>
    <w:rsid w:val="00B13972"/>
    <w:rsid w:val="00C379B6"/>
    <w:rsid w:val="00C71F77"/>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59D3"/>
  <w15:chartTrackingRefBased/>
  <w15:docId w15:val="{60FF5F13-563A-744C-93B0-97D9F2C8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A76"/>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9"/>
    <w:qFormat/>
    <w:rsid w:val="00AE738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link w:val="Ttulo3Car"/>
    <w:uiPriority w:val="9"/>
    <w:qFormat/>
    <w:rsid w:val="00607A76"/>
    <w:pPr>
      <w:spacing w:before="100" w:beforeAutospacing="1" w:after="100" w:afterAutospacing="1"/>
      <w:outlineLvl w:val="2"/>
    </w:pPr>
    <w:rPr>
      <w:b/>
      <w:bCs/>
      <w:sz w:val="27"/>
      <w:szCs w:val="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607A76"/>
    <w:rPr>
      <w:rFonts w:ascii="Times New Roman" w:eastAsia="Times New Roman" w:hAnsi="Times New Roman" w:cs="Times New Roman"/>
      <w:b/>
      <w:bCs/>
      <w:kern w:val="0"/>
      <w:sz w:val="27"/>
      <w:szCs w:val="27"/>
      <w:lang w:eastAsia="es-ES_tradnl"/>
      <w14:ligatures w14:val="none"/>
    </w:rPr>
  </w:style>
  <w:style w:type="paragraph" w:styleId="NormalWeb">
    <w:name w:val="Normal (Web)"/>
    <w:basedOn w:val="Normal"/>
    <w:uiPriority w:val="99"/>
    <w:semiHidden/>
    <w:unhideWhenUsed/>
    <w:rsid w:val="00607A76"/>
    <w:pPr>
      <w:spacing w:before="100" w:beforeAutospacing="1" w:after="100" w:afterAutospacing="1"/>
    </w:pPr>
  </w:style>
  <w:style w:type="character" w:styleId="Textoennegrita">
    <w:name w:val="Strong"/>
    <w:basedOn w:val="Fuentedeprrafopredeter"/>
    <w:uiPriority w:val="22"/>
    <w:qFormat/>
    <w:rsid w:val="00607A76"/>
    <w:rPr>
      <w:b/>
      <w:bCs/>
    </w:rPr>
  </w:style>
  <w:style w:type="character" w:styleId="nfasis">
    <w:name w:val="Emphasis"/>
    <w:basedOn w:val="Fuentedeprrafopredeter"/>
    <w:uiPriority w:val="20"/>
    <w:qFormat/>
    <w:rsid w:val="00607A76"/>
    <w:rPr>
      <w:i/>
      <w:iCs/>
    </w:rPr>
  </w:style>
  <w:style w:type="character" w:styleId="Hipervnculo">
    <w:name w:val="Hyperlink"/>
    <w:basedOn w:val="Fuentedeprrafopredeter"/>
    <w:uiPriority w:val="99"/>
    <w:unhideWhenUsed/>
    <w:rsid w:val="00607A76"/>
    <w:rPr>
      <w:color w:val="0563C1" w:themeColor="hyperlink"/>
      <w:u w:val="single"/>
    </w:rPr>
  </w:style>
  <w:style w:type="character" w:styleId="Mencinsinresolver">
    <w:name w:val="Unresolved Mention"/>
    <w:basedOn w:val="Fuentedeprrafopredeter"/>
    <w:uiPriority w:val="99"/>
    <w:semiHidden/>
    <w:unhideWhenUsed/>
    <w:rsid w:val="00607A76"/>
    <w:rPr>
      <w:color w:val="605E5C"/>
      <w:shd w:val="clear" w:color="auto" w:fill="E1DFDD"/>
    </w:rPr>
  </w:style>
  <w:style w:type="character" w:styleId="Hipervnculovisitado">
    <w:name w:val="FollowedHyperlink"/>
    <w:basedOn w:val="Fuentedeprrafopredeter"/>
    <w:uiPriority w:val="99"/>
    <w:semiHidden/>
    <w:unhideWhenUsed/>
    <w:rsid w:val="00607A76"/>
    <w:rPr>
      <w:color w:val="954F72" w:themeColor="followedHyperlink"/>
      <w:u w:val="single"/>
    </w:rPr>
  </w:style>
  <w:style w:type="character" w:customStyle="1" w:styleId="Ttulo1Car">
    <w:name w:val="Título 1 Car"/>
    <w:basedOn w:val="Fuentedeprrafopredeter"/>
    <w:link w:val="Ttulo1"/>
    <w:uiPriority w:val="9"/>
    <w:rsid w:val="00AE7381"/>
    <w:rPr>
      <w:rFonts w:asciiTheme="majorHAnsi" w:eastAsiaTheme="majorEastAsia" w:hAnsiTheme="majorHAnsi" w:cstheme="majorBidi"/>
      <w:color w:val="2F5496" w:themeColor="accent1" w:themeShade="BF"/>
      <w:kern w:val="0"/>
      <w:sz w:val="32"/>
      <w:szCs w:val="32"/>
      <w:lang w:eastAsia="es-ES_tradnl"/>
      <w14:ligatures w14:val="none"/>
    </w:rPr>
  </w:style>
  <w:style w:type="paragraph" w:styleId="TtuloTDC">
    <w:name w:val="TOC Heading"/>
    <w:basedOn w:val="Ttulo1"/>
    <w:next w:val="Normal"/>
    <w:uiPriority w:val="39"/>
    <w:unhideWhenUsed/>
    <w:qFormat/>
    <w:rsid w:val="00AE7381"/>
    <w:pPr>
      <w:spacing w:line="259" w:lineRule="auto"/>
      <w:outlineLvl w:val="9"/>
    </w:pPr>
    <w:rPr>
      <w:lang w:val="en-GB" w:eastAsia="zh-CN"/>
    </w:rPr>
  </w:style>
  <w:style w:type="paragraph" w:styleId="TDC1">
    <w:name w:val="toc 1"/>
    <w:basedOn w:val="Normal"/>
    <w:next w:val="Normal"/>
    <w:autoRedefine/>
    <w:uiPriority w:val="39"/>
    <w:unhideWhenUsed/>
    <w:rsid w:val="00AE7381"/>
    <w:pPr>
      <w:spacing w:after="100" w:line="278" w:lineRule="auto"/>
    </w:pPr>
    <w:rPr>
      <w:rFonts w:asciiTheme="minorHAnsi" w:eastAsiaTheme="minorEastAsia" w:hAnsiTheme="minorHAnsi" w:cstheme="minorBidi"/>
      <w:kern w:val="2"/>
      <w:lang w:val="en-GB" w:eastAsia="zh-CN"/>
      <w14:ligatures w14:val="standardContextual"/>
    </w:rPr>
  </w:style>
  <w:style w:type="paragraph" w:styleId="TDC2">
    <w:name w:val="toc 2"/>
    <w:basedOn w:val="Normal"/>
    <w:next w:val="Normal"/>
    <w:autoRedefine/>
    <w:uiPriority w:val="39"/>
    <w:unhideWhenUsed/>
    <w:rsid w:val="00AE7381"/>
    <w:pPr>
      <w:spacing w:after="100" w:line="278" w:lineRule="auto"/>
      <w:ind w:left="240"/>
    </w:pPr>
    <w:rPr>
      <w:rFonts w:asciiTheme="minorHAnsi" w:eastAsiaTheme="minorEastAsia" w:hAnsiTheme="minorHAnsi" w:cstheme="minorBidi"/>
      <w:kern w:val="2"/>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64424">
      <w:bodyDiv w:val="1"/>
      <w:marLeft w:val="0"/>
      <w:marRight w:val="0"/>
      <w:marTop w:val="0"/>
      <w:marBottom w:val="0"/>
      <w:divBdr>
        <w:top w:val="none" w:sz="0" w:space="0" w:color="auto"/>
        <w:left w:val="none" w:sz="0" w:space="0" w:color="auto"/>
        <w:bottom w:val="none" w:sz="0" w:space="0" w:color="auto"/>
        <w:right w:val="none" w:sz="0" w:space="0" w:color="auto"/>
      </w:divBdr>
    </w:div>
    <w:div w:id="331882556">
      <w:bodyDiv w:val="1"/>
      <w:marLeft w:val="0"/>
      <w:marRight w:val="0"/>
      <w:marTop w:val="0"/>
      <w:marBottom w:val="0"/>
      <w:divBdr>
        <w:top w:val="none" w:sz="0" w:space="0" w:color="auto"/>
        <w:left w:val="none" w:sz="0" w:space="0" w:color="auto"/>
        <w:bottom w:val="none" w:sz="0" w:space="0" w:color="auto"/>
        <w:right w:val="none" w:sz="0" w:space="0" w:color="auto"/>
      </w:divBdr>
      <w:divsChild>
        <w:div w:id="39138615">
          <w:marLeft w:val="0"/>
          <w:marRight w:val="0"/>
          <w:marTop w:val="0"/>
          <w:marBottom w:val="0"/>
          <w:divBdr>
            <w:top w:val="none" w:sz="0" w:space="0" w:color="auto"/>
            <w:left w:val="none" w:sz="0" w:space="0" w:color="auto"/>
            <w:bottom w:val="none" w:sz="0" w:space="0" w:color="auto"/>
            <w:right w:val="none" w:sz="0" w:space="0" w:color="auto"/>
          </w:divBdr>
          <w:divsChild>
            <w:div w:id="732041661">
              <w:marLeft w:val="0"/>
              <w:marRight w:val="0"/>
              <w:marTop w:val="0"/>
              <w:marBottom w:val="0"/>
              <w:divBdr>
                <w:top w:val="none" w:sz="0" w:space="0" w:color="auto"/>
                <w:left w:val="none" w:sz="0" w:space="0" w:color="auto"/>
                <w:bottom w:val="none" w:sz="0" w:space="0" w:color="auto"/>
                <w:right w:val="none" w:sz="0" w:space="0" w:color="auto"/>
              </w:divBdr>
              <w:divsChild>
                <w:div w:id="15134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45801">
      <w:bodyDiv w:val="1"/>
      <w:marLeft w:val="0"/>
      <w:marRight w:val="0"/>
      <w:marTop w:val="0"/>
      <w:marBottom w:val="0"/>
      <w:divBdr>
        <w:top w:val="none" w:sz="0" w:space="0" w:color="auto"/>
        <w:left w:val="none" w:sz="0" w:space="0" w:color="auto"/>
        <w:bottom w:val="none" w:sz="0" w:space="0" w:color="auto"/>
        <w:right w:val="none" w:sz="0" w:space="0" w:color="auto"/>
      </w:divBdr>
    </w:div>
    <w:div w:id="550726707">
      <w:bodyDiv w:val="1"/>
      <w:marLeft w:val="0"/>
      <w:marRight w:val="0"/>
      <w:marTop w:val="0"/>
      <w:marBottom w:val="0"/>
      <w:divBdr>
        <w:top w:val="none" w:sz="0" w:space="0" w:color="auto"/>
        <w:left w:val="none" w:sz="0" w:space="0" w:color="auto"/>
        <w:bottom w:val="none" w:sz="0" w:space="0" w:color="auto"/>
        <w:right w:val="none" w:sz="0" w:space="0" w:color="auto"/>
      </w:divBdr>
    </w:div>
    <w:div w:id="1189829538">
      <w:bodyDiv w:val="1"/>
      <w:marLeft w:val="0"/>
      <w:marRight w:val="0"/>
      <w:marTop w:val="0"/>
      <w:marBottom w:val="0"/>
      <w:divBdr>
        <w:top w:val="none" w:sz="0" w:space="0" w:color="auto"/>
        <w:left w:val="none" w:sz="0" w:space="0" w:color="auto"/>
        <w:bottom w:val="none" w:sz="0" w:space="0" w:color="auto"/>
        <w:right w:val="none" w:sz="0" w:space="0" w:color="auto"/>
      </w:divBdr>
    </w:div>
    <w:div w:id="1267347431">
      <w:bodyDiv w:val="1"/>
      <w:marLeft w:val="0"/>
      <w:marRight w:val="0"/>
      <w:marTop w:val="0"/>
      <w:marBottom w:val="0"/>
      <w:divBdr>
        <w:top w:val="none" w:sz="0" w:space="0" w:color="auto"/>
        <w:left w:val="none" w:sz="0" w:space="0" w:color="auto"/>
        <w:bottom w:val="none" w:sz="0" w:space="0" w:color="auto"/>
        <w:right w:val="none" w:sz="0" w:space="0" w:color="auto"/>
      </w:divBdr>
    </w:div>
    <w:div w:id="1496219100">
      <w:bodyDiv w:val="1"/>
      <w:marLeft w:val="0"/>
      <w:marRight w:val="0"/>
      <w:marTop w:val="0"/>
      <w:marBottom w:val="0"/>
      <w:divBdr>
        <w:top w:val="none" w:sz="0" w:space="0" w:color="auto"/>
        <w:left w:val="none" w:sz="0" w:space="0" w:color="auto"/>
        <w:bottom w:val="none" w:sz="0" w:space="0" w:color="auto"/>
        <w:right w:val="none" w:sz="0" w:space="0" w:color="auto"/>
      </w:divBdr>
    </w:div>
    <w:div w:id="1626347431">
      <w:bodyDiv w:val="1"/>
      <w:marLeft w:val="0"/>
      <w:marRight w:val="0"/>
      <w:marTop w:val="0"/>
      <w:marBottom w:val="0"/>
      <w:divBdr>
        <w:top w:val="none" w:sz="0" w:space="0" w:color="auto"/>
        <w:left w:val="none" w:sz="0" w:space="0" w:color="auto"/>
        <w:bottom w:val="none" w:sz="0" w:space="0" w:color="auto"/>
        <w:right w:val="none" w:sz="0" w:space="0" w:color="auto"/>
      </w:divBdr>
    </w:div>
    <w:div w:id="1664817539">
      <w:bodyDiv w:val="1"/>
      <w:marLeft w:val="0"/>
      <w:marRight w:val="0"/>
      <w:marTop w:val="0"/>
      <w:marBottom w:val="0"/>
      <w:divBdr>
        <w:top w:val="none" w:sz="0" w:space="0" w:color="auto"/>
        <w:left w:val="none" w:sz="0" w:space="0" w:color="auto"/>
        <w:bottom w:val="none" w:sz="0" w:space="0" w:color="auto"/>
        <w:right w:val="none" w:sz="0" w:space="0" w:color="auto"/>
      </w:divBdr>
      <w:divsChild>
        <w:div w:id="1109205837">
          <w:marLeft w:val="0"/>
          <w:marRight w:val="0"/>
          <w:marTop w:val="0"/>
          <w:marBottom w:val="0"/>
          <w:divBdr>
            <w:top w:val="none" w:sz="0" w:space="0" w:color="auto"/>
            <w:left w:val="none" w:sz="0" w:space="0" w:color="auto"/>
            <w:bottom w:val="none" w:sz="0" w:space="0" w:color="auto"/>
            <w:right w:val="none" w:sz="0" w:space="0" w:color="auto"/>
          </w:divBdr>
          <w:divsChild>
            <w:div w:id="1319115906">
              <w:marLeft w:val="0"/>
              <w:marRight w:val="0"/>
              <w:marTop w:val="0"/>
              <w:marBottom w:val="0"/>
              <w:divBdr>
                <w:top w:val="none" w:sz="0" w:space="0" w:color="auto"/>
                <w:left w:val="none" w:sz="0" w:space="0" w:color="auto"/>
                <w:bottom w:val="none" w:sz="0" w:space="0" w:color="auto"/>
                <w:right w:val="none" w:sz="0" w:space="0" w:color="auto"/>
              </w:divBdr>
              <w:divsChild>
                <w:div w:id="5560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09128">
      <w:bodyDiv w:val="1"/>
      <w:marLeft w:val="0"/>
      <w:marRight w:val="0"/>
      <w:marTop w:val="0"/>
      <w:marBottom w:val="0"/>
      <w:divBdr>
        <w:top w:val="none" w:sz="0" w:space="0" w:color="auto"/>
        <w:left w:val="none" w:sz="0" w:space="0" w:color="auto"/>
        <w:bottom w:val="none" w:sz="0" w:space="0" w:color="auto"/>
        <w:right w:val="none" w:sz="0" w:space="0" w:color="auto"/>
      </w:divBdr>
    </w:div>
    <w:div w:id="210117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echrepublic.com/article/use-smart-goals-to-launch-management-by-objectives-pla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8</Pages>
  <Words>1783</Words>
  <Characters>9810</Characters>
  <Application>Microsoft Office Word</Application>
  <DocSecurity>0</DocSecurity>
  <Lines>81</Lines>
  <Paragraphs>23</Paragraphs>
  <ScaleCrop>false</ScaleCrop>
  <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medina barcenilla</dc:creator>
  <cp:keywords/>
  <dc:description/>
  <cp:lastModifiedBy>miguel medina barcenilla</cp:lastModifiedBy>
  <cp:revision>32</cp:revision>
  <dcterms:created xsi:type="dcterms:W3CDTF">2024-05-30T10:27:00Z</dcterms:created>
  <dcterms:modified xsi:type="dcterms:W3CDTF">2024-05-30T15:13:00Z</dcterms:modified>
</cp:coreProperties>
</file>