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DDF1EB" w14:textId="77777777" w:rsidR="00516C69" w:rsidRDefault="00302111">
      <w:pPr>
        <w:jc w:val="center"/>
        <w:rPr>
          <w:sz w:val="40"/>
          <w:szCs w:val="40"/>
        </w:rPr>
      </w:pPr>
      <w:r>
        <w:rPr>
          <w:sz w:val="40"/>
          <w:szCs w:val="40"/>
        </w:rPr>
        <w:t>BANKING FINANCIAL MANAGEMENT AND FINANCIAL MARKETS</w:t>
      </w:r>
    </w:p>
    <w:p w14:paraId="5C96754C" w14:textId="77777777" w:rsidR="00516C69" w:rsidRDefault="00302111">
      <w:pPr>
        <w:jc w:val="center"/>
        <w:rPr>
          <w:sz w:val="40"/>
          <w:szCs w:val="40"/>
        </w:rPr>
      </w:pPr>
      <w:r>
        <w:rPr>
          <w:sz w:val="40"/>
          <w:szCs w:val="40"/>
        </w:rPr>
        <w:t>GEORGI SULEV STUDENT ID :1918673</w:t>
      </w:r>
    </w:p>
    <w:p w14:paraId="131ED5E7" w14:textId="77777777" w:rsidR="00516C69" w:rsidRDefault="00302111">
      <w:pPr>
        <w:jc w:val="center"/>
        <w:rPr>
          <w:sz w:val="40"/>
          <w:szCs w:val="40"/>
        </w:rPr>
      </w:pPr>
      <w:r>
        <w:rPr>
          <w:sz w:val="40"/>
          <w:szCs w:val="40"/>
        </w:rPr>
        <w:t>MBA TERM 2</w:t>
      </w:r>
    </w:p>
    <w:p w14:paraId="2100CAF9" w14:textId="77777777" w:rsidR="00516C69" w:rsidRDefault="00302111">
      <w:pPr>
        <w:jc w:val="center"/>
        <w:rPr>
          <w:sz w:val="40"/>
          <w:szCs w:val="40"/>
        </w:rPr>
      </w:pPr>
      <w:r>
        <w:rPr>
          <w:sz w:val="40"/>
          <w:szCs w:val="40"/>
        </w:rPr>
        <w:t xml:space="preserve">UWTSD-UNIVERSITY OF WALES TRINITY </w:t>
      </w:r>
      <w:proofErr w:type="gramStart"/>
      <w:r>
        <w:rPr>
          <w:sz w:val="40"/>
          <w:szCs w:val="40"/>
        </w:rPr>
        <w:t>ST.DAVID</w:t>
      </w:r>
      <w:proofErr w:type="gramEnd"/>
    </w:p>
    <w:p w14:paraId="367773F2" w14:textId="5CEEFE1E" w:rsidR="00516C69" w:rsidRDefault="00302111">
      <w:pPr>
        <w:jc w:val="center"/>
        <w:rPr>
          <w:sz w:val="40"/>
          <w:szCs w:val="40"/>
        </w:rPr>
      </w:pPr>
      <w:proofErr w:type="gramStart"/>
      <w:r>
        <w:rPr>
          <w:sz w:val="40"/>
          <w:szCs w:val="40"/>
        </w:rPr>
        <w:t>LECTURER:REXON</w:t>
      </w:r>
      <w:proofErr w:type="gramEnd"/>
      <w:r>
        <w:rPr>
          <w:sz w:val="40"/>
          <w:szCs w:val="40"/>
        </w:rPr>
        <w:t xml:space="preserve"> NTING</w:t>
      </w:r>
    </w:p>
    <w:p w14:paraId="1FA7DB50" w14:textId="77777777" w:rsidR="00516C69" w:rsidRDefault="00516C69">
      <w:pPr>
        <w:jc w:val="center"/>
        <w:rPr>
          <w:sz w:val="40"/>
          <w:szCs w:val="40"/>
        </w:rPr>
      </w:pPr>
    </w:p>
    <w:p w14:paraId="05956216" w14:textId="77777777" w:rsidR="00516C69" w:rsidRDefault="00516C69">
      <w:pPr>
        <w:jc w:val="center"/>
        <w:rPr>
          <w:sz w:val="40"/>
          <w:szCs w:val="40"/>
        </w:rPr>
      </w:pPr>
    </w:p>
    <w:p w14:paraId="4EE0872F" w14:textId="77777777" w:rsidR="00516C69" w:rsidRDefault="00516C69">
      <w:pPr>
        <w:jc w:val="center"/>
        <w:rPr>
          <w:sz w:val="40"/>
          <w:szCs w:val="40"/>
        </w:rPr>
      </w:pPr>
    </w:p>
    <w:p w14:paraId="16AF01D3" w14:textId="77777777" w:rsidR="00516C69" w:rsidRDefault="00516C69">
      <w:pPr>
        <w:jc w:val="center"/>
        <w:rPr>
          <w:sz w:val="40"/>
          <w:szCs w:val="40"/>
        </w:rPr>
      </w:pPr>
    </w:p>
    <w:p w14:paraId="52E5B6C5" w14:textId="77777777" w:rsidR="00516C69" w:rsidRDefault="00516C69">
      <w:pPr>
        <w:jc w:val="center"/>
        <w:rPr>
          <w:sz w:val="40"/>
          <w:szCs w:val="40"/>
        </w:rPr>
      </w:pPr>
    </w:p>
    <w:p w14:paraId="51A18978" w14:textId="77777777" w:rsidR="00516C69" w:rsidRDefault="00516C69">
      <w:pPr>
        <w:jc w:val="center"/>
        <w:rPr>
          <w:sz w:val="40"/>
          <w:szCs w:val="40"/>
        </w:rPr>
      </w:pPr>
    </w:p>
    <w:p w14:paraId="3D239BA2" w14:textId="77777777" w:rsidR="00516C69" w:rsidRDefault="00516C69">
      <w:pPr>
        <w:jc w:val="center"/>
        <w:rPr>
          <w:sz w:val="40"/>
          <w:szCs w:val="40"/>
        </w:rPr>
      </w:pPr>
    </w:p>
    <w:p w14:paraId="1A1663EE" w14:textId="77777777" w:rsidR="00516C69" w:rsidRDefault="00516C69">
      <w:pPr>
        <w:jc w:val="center"/>
        <w:rPr>
          <w:sz w:val="40"/>
          <w:szCs w:val="40"/>
        </w:rPr>
      </w:pPr>
    </w:p>
    <w:p w14:paraId="68045F46" w14:textId="77777777" w:rsidR="00516C69" w:rsidRDefault="00516C69">
      <w:pPr>
        <w:jc w:val="center"/>
        <w:rPr>
          <w:sz w:val="40"/>
          <w:szCs w:val="40"/>
        </w:rPr>
      </w:pPr>
    </w:p>
    <w:p w14:paraId="0AC7FB04" w14:textId="77777777" w:rsidR="00516C69" w:rsidRDefault="00516C69">
      <w:pPr>
        <w:jc w:val="center"/>
        <w:rPr>
          <w:sz w:val="40"/>
          <w:szCs w:val="40"/>
        </w:rPr>
      </w:pPr>
    </w:p>
    <w:p w14:paraId="34F58239" w14:textId="77777777" w:rsidR="00516C69" w:rsidRDefault="00516C69">
      <w:pPr>
        <w:jc w:val="center"/>
        <w:rPr>
          <w:sz w:val="40"/>
          <w:szCs w:val="40"/>
        </w:rPr>
      </w:pPr>
    </w:p>
    <w:p w14:paraId="4991A045" w14:textId="77777777" w:rsidR="00516C69" w:rsidRDefault="00516C69">
      <w:pPr>
        <w:jc w:val="center"/>
        <w:rPr>
          <w:sz w:val="40"/>
          <w:szCs w:val="40"/>
        </w:rPr>
      </w:pPr>
    </w:p>
    <w:p w14:paraId="72BE4F8E" w14:textId="6B22DDC7" w:rsidR="00516C69" w:rsidRDefault="00302111">
      <w:pPr>
        <w:jc w:val="center"/>
        <w:rPr>
          <w:sz w:val="40"/>
          <w:szCs w:val="40"/>
        </w:rPr>
      </w:pP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p>
    <w:p w14:paraId="09FEE849" w14:textId="3F81D5A9" w:rsidR="00516C69" w:rsidRPr="00472B6F" w:rsidRDefault="00302111" w:rsidP="00472B6F">
      <w:pPr>
        <w:jc w:val="both"/>
        <w:rPr>
          <w:sz w:val="32"/>
          <w:szCs w:val="32"/>
        </w:rPr>
      </w:pPr>
      <w:r w:rsidRPr="00472B6F">
        <w:rPr>
          <w:sz w:val="32"/>
          <w:szCs w:val="32"/>
        </w:rPr>
        <w:lastRenderedPageBreak/>
        <w:t xml:space="preserve">We will start with the discussion about the banking regulations and how they changed in the UK after the crisis in 2008. The </w:t>
      </w:r>
      <w:proofErr w:type="spellStart"/>
      <w:r w:rsidRPr="00472B6F">
        <w:rPr>
          <w:sz w:val="32"/>
          <w:szCs w:val="32"/>
        </w:rPr>
        <w:t>Uk</w:t>
      </w:r>
      <w:proofErr w:type="spellEnd"/>
      <w:r w:rsidRPr="00472B6F">
        <w:rPr>
          <w:sz w:val="32"/>
          <w:szCs w:val="32"/>
        </w:rPr>
        <w:t xml:space="preserve"> banking sector is </w:t>
      </w:r>
      <w:proofErr w:type="spellStart"/>
      <w:r w:rsidRPr="00472B6F">
        <w:rPr>
          <w:sz w:val="32"/>
          <w:szCs w:val="32"/>
        </w:rPr>
        <w:t>diverse.</w:t>
      </w:r>
      <w:r w:rsidR="007D5FA6" w:rsidRPr="00472B6F">
        <w:rPr>
          <w:sz w:val="32"/>
          <w:szCs w:val="32"/>
        </w:rPr>
        <w:t>The</w:t>
      </w:r>
      <w:proofErr w:type="spellEnd"/>
      <w:r w:rsidR="007D5FA6" w:rsidRPr="00472B6F">
        <w:rPr>
          <w:sz w:val="32"/>
          <w:szCs w:val="32"/>
        </w:rPr>
        <w:t xml:space="preserve"> universal banking combine the commercial and retail banks on one hand and the other investment banks .Such investment banks giants are </w:t>
      </w:r>
      <w:proofErr w:type="spellStart"/>
      <w:r w:rsidR="007D5FA6" w:rsidRPr="00472B6F">
        <w:rPr>
          <w:sz w:val="32"/>
          <w:szCs w:val="32"/>
        </w:rPr>
        <w:t>HSBC,BARCLAYS,RBS.Problem</w:t>
      </w:r>
      <w:proofErr w:type="spellEnd"/>
      <w:r w:rsidR="007D5FA6" w:rsidRPr="00472B6F">
        <w:rPr>
          <w:sz w:val="32"/>
          <w:szCs w:val="32"/>
        </w:rPr>
        <w:t xml:space="preserve"> for the banks were the big capital requirements as well is the profit for the banks themselves the difference between savings and </w:t>
      </w:r>
      <w:proofErr w:type="spellStart"/>
      <w:r w:rsidR="007D5FA6" w:rsidRPr="00472B6F">
        <w:rPr>
          <w:sz w:val="32"/>
          <w:szCs w:val="32"/>
        </w:rPr>
        <w:t>lendings</w:t>
      </w:r>
      <w:proofErr w:type="spellEnd"/>
      <w:r w:rsidR="007D5FA6" w:rsidRPr="00472B6F">
        <w:rPr>
          <w:sz w:val="32"/>
          <w:szCs w:val="32"/>
        </w:rPr>
        <w:t xml:space="preserve"> </w:t>
      </w:r>
      <w:proofErr w:type="spellStart"/>
      <w:r w:rsidR="007D5FA6" w:rsidRPr="00472B6F">
        <w:rPr>
          <w:sz w:val="32"/>
          <w:szCs w:val="32"/>
        </w:rPr>
        <w:t>rates.The</w:t>
      </w:r>
      <w:proofErr w:type="spellEnd"/>
      <w:r w:rsidR="007D5FA6" w:rsidRPr="00472B6F">
        <w:rPr>
          <w:sz w:val="32"/>
          <w:szCs w:val="32"/>
        </w:rPr>
        <w:t xml:space="preserve"> other  obstacle at  the momen</w:t>
      </w:r>
      <w:r w:rsidR="00901D44" w:rsidRPr="00472B6F">
        <w:rPr>
          <w:sz w:val="32"/>
          <w:szCs w:val="32"/>
        </w:rPr>
        <w:t>t</w:t>
      </w:r>
      <w:r w:rsidR="007D5FA6" w:rsidRPr="00472B6F">
        <w:rPr>
          <w:sz w:val="32"/>
          <w:szCs w:val="32"/>
        </w:rPr>
        <w:t xml:space="preserve"> for the banking sector is BREXIT and it impact on financial services, because the future relationship between UK and EU its not certain .</w:t>
      </w:r>
      <w:r w:rsidR="00901D44" w:rsidRPr="00472B6F">
        <w:rPr>
          <w:sz w:val="32"/>
          <w:szCs w:val="32"/>
        </w:rPr>
        <w:t xml:space="preserve">There are 2 regulators in the </w:t>
      </w:r>
      <w:proofErr w:type="spellStart"/>
      <w:r w:rsidR="00901D44" w:rsidRPr="00472B6F">
        <w:rPr>
          <w:sz w:val="32"/>
          <w:szCs w:val="32"/>
        </w:rPr>
        <w:t>UK.They</w:t>
      </w:r>
      <w:proofErr w:type="spellEnd"/>
      <w:r w:rsidR="00901D44" w:rsidRPr="00472B6F">
        <w:rPr>
          <w:sz w:val="32"/>
          <w:szCs w:val="32"/>
        </w:rPr>
        <w:t xml:space="preserve"> are PRA AND FCA, where PRA is about safety  and FCA is about how banks are doing in the financial markets.</w:t>
      </w:r>
    </w:p>
    <w:p w14:paraId="72EE8FCE" w14:textId="47C4ED0A" w:rsidR="00901D44" w:rsidRPr="00472B6F" w:rsidRDefault="00901D44" w:rsidP="00472B6F">
      <w:pPr>
        <w:jc w:val="both"/>
        <w:rPr>
          <w:sz w:val="32"/>
          <w:szCs w:val="32"/>
        </w:rPr>
      </w:pPr>
      <w:r w:rsidRPr="00472B6F">
        <w:rPr>
          <w:sz w:val="32"/>
          <w:szCs w:val="32"/>
        </w:rPr>
        <w:t xml:space="preserve">The biggest change that’s </w:t>
      </w:r>
      <w:proofErr w:type="spellStart"/>
      <w:r w:rsidRPr="00472B6F">
        <w:rPr>
          <w:sz w:val="32"/>
          <w:szCs w:val="32"/>
        </w:rPr>
        <w:t>gonna</w:t>
      </w:r>
      <w:proofErr w:type="spellEnd"/>
      <w:r w:rsidRPr="00472B6F">
        <w:rPr>
          <w:sz w:val="32"/>
          <w:szCs w:val="32"/>
        </w:rPr>
        <w:t xml:space="preserve"> come is because of BREXIT and how the banks are </w:t>
      </w:r>
      <w:proofErr w:type="spellStart"/>
      <w:r w:rsidRPr="00472B6F">
        <w:rPr>
          <w:sz w:val="32"/>
          <w:szCs w:val="32"/>
        </w:rPr>
        <w:t>gonna</w:t>
      </w:r>
      <w:proofErr w:type="spellEnd"/>
      <w:r w:rsidRPr="00472B6F">
        <w:rPr>
          <w:sz w:val="32"/>
          <w:szCs w:val="32"/>
        </w:rPr>
        <w:t xml:space="preserve"> react to the </w:t>
      </w:r>
      <w:proofErr w:type="spellStart"/>
      <w:r w:rsidRPr="00472B6F">
        <w:rPr>
          <w:sz w:val="32"/>
          <w:szCs w:val="32"/>
        </w:rPr>
        <w:t>eu</w:t>
      </w:r>
      <w:proofErr w:type="spellEnd"/>
      <w:r w:rsidRPr="00472B6F">
        <w:rPr>
          <w:sz w:val="32"/>
          <w:szCs w:val="32"/>
        </w:rPr>
        <w:t xml:space="preserve"> nationals seeking banking </w:t>
      </w:r>
      <w:proofErr w:type="spellStart"/>
      <w:proofErr w:type="gramStart"/>
      <w:r w:rsidRPr="00472B6F">
        <w:rPr>
          <w:sz w:val="32"/>
          <w:szCs w:val="32"/>
        </w:rPr>
        <w:t>services.Because</w:t>
      </w:r>
      <w:proofErr w:type="spellEnd"/>
      <w:proofErr w:type="gramEnd"/>
      <w:r w:rsidRPr="00472B6F">
        <w:rPr>
          <w:sz w:val="32"/>
          <w:szCs w:val="32"/>
        </w:rPr>
        <w:t xml:space="preserve"> the UK is now a third country for the </w:t>
      </w:r>
      <w:proofErr w:type="spellStart"/>
      <w:r w:rsidRPr="00472B6F">
        <w:rPr>
          <w:sz w:val="32"/>
          <w:szCs w:val="32"/>
        </w:rPr>
        <w:t>eu</w:t>
      </w:r>
      <w:proofErr w:type="spellEnd"/>
      <w:r w:rsidRPr="00472B6F">
        <w:rPr>
          <w:sz w:val="32"/>
          <w:szCs w:val="32"/>
        </w:rPr>
        <w:t xml:space="preserve"> and </w:t>
      </w:r>
      <w:proofErr w:type="spellStart"/>
      <w:r w:rsidRPr="00472B6F">
        <w:rPr>
          <w:sz w:val="32"/>
          <w:szCs w:val="32"/>
        </w:rPr>
        <w:t>its</w:t>
      </w:r>
      <w:proofErr w:type="spellEnd"/>
      <w:r w:rsidRPr="00472B6F">
        <w:rPr>
          <w:sz w:val="32"/>
          <w:szCs w:val="32"/>
        </w:rPr>
        <w:t xml:space="preserve"> up to them how they going to  be </w:t>
      </w:r>
      <w:proofErr w:type="spellStart"/>
      <w:r w:rsidRPr="00472B6F">
        <w:rPr>
          <w:sz w:val="32"/>
          <w:szCs w:val="32"/>
        </w:rPr>
        <w:t>treated.So</w:t>
      </w:r>
      <w:proofErr w:type="spellEnd"/>
      <w:r w:rsidRPr="00472B6F">
        <w:rPr>
          <w:sz w:val="32"/>
          <w:szCs w:val="32"/>
        </w:rPr>
        <w:t xml:space="preserve"> the 3 biggest banks which have their shares traded in the London stock market are BARCLAYS,HSBC,RBS.</w:t>
      </w:r>
    </w:p>
    <w:p w14:paraId="183B0892" w14:textId="21EDA391" w:rsidR="00AE298D" w:rsidRPr="00472B6F" w:rsidRDefault="00F84780" w:rsidP="00472B6F">
      <w:pPr>
        <w:jc w:val="both"/>
        <w:rPr>
          <w:sz w:val="32"/>
          <w:szCs w:val="32"/>
        </w:rPr>
      </w:pPr>
      <w:r w:rsidRPr="00472B6F">
        <w:rPr>
          <w:sz w:val="32"/>
          <w:szCs w:val="32"/>
        </w:rPr>
        <w:t xml:space="preserve">So the first one is HSBC which has over 40 million customers on a global </w:t>
      </w:r>
      <w:proofErr w:type="gramStart"/>
      <w:r w:rsidRPr="00472B6F">
        <w:rPr>
          <w:sz w:val="32"/>
          <w:szCs w:val="32"/>
        </w:rPr>
        <w:t>plan .The</w:t>
      </w:r>
      <w:proofErr w:type="gramEnd"/>
      <w:r w:rsidRPr="00472B6F">
        <w:rPr>
          <w:sz w:val="32"/>
          <w:szCs w:val="32"/>
        </w:rPr>
        <w:t xml:space="preserve"> bank is doing its best to overcome every change being made into the banking system .The regulatory capital level is being made for the moment until the Brexit </w:t>
      </w:r>
      <w:proofErr w:type="spellStart"/>
      <w:r w:rsidRPr="00472B6F">
        <w:rPr>
          <w:sz w:val="32"/>
          <w:szCs w:val="32"/>
        </w:rPr>
        <w:t>transtition</w:t>
      </w:r>
      <w:proofErr w:type="spellEnd"/>
      <w:r w:rsidRPr="00472B6F">
        <w:rPr>
          <w:sz w:val="32"/>
          <w:szCs w:val="32"/>
        </w:rPr>
        <w:t xml:space="preserve"> being over under the EU law . That same level has got its requirements which the bank overcomes. </w:t>
      </w:r>
      <w:proofErr w:type="spellStart"/>
      <w:r w:rsidRPr="00472B6F">
        <w:rPr>
          <w:sz w:val="32"/>
          <w:szCs w:val="32"/>
        </w:rPr>
        <w:t>Hsbc</w:t>
      </w:r>
      <w:proofErr w:type="spellEnd"/>
      <w:r w:rsidRPr="00472B6F">
        <w:rPr>
          <w:sz w:val="32"/>
          <w:szCs w:val="32"/>
        </w:rPr>
        <w:t xml:space="preserve"> used about 0.8bn dollars in </w:t>
      </w:r>
      <w:proofErr w:type="gramStart"/>
      <w:r w:rsidRPr="00472B6F">
        <w:rPr>
          <w:sz w:val="32"/>
          <w:szCs w:val="32"/>
        </w:rPr>
        <w:t>2018  regarding</w:t>
      </w:r>
      <w:proofErr w:type="gramEnd"/>
      <w:r w:rsidRPr="00472B6F">
        <w:rPr>
          <w:sz w:val="32"/>
          <w:szCs w:val="32"/>
        </w:rPr>
        <w:t xml:space="preserve"> connections related to the regulatory </w:t>
      </w:r>
      <w:r w:rsidR="0062078E" w:rsidRPr="00472B6F">
        <w:rPr>
          <w:sz w:val="32"/>
          <w:szCs w:val="32"/>
        </w:rPr>
        <w:t>capital. And</w:t>
      </w:r>
      <w:r w:rsidRPr="00472B6F">
        <w:rPr>
          <w:sz w:val="32"/>
          <w:szCs w:val="32"/>
        </w:rPr>
        <w:t xml:space="preserve"> that is increasing every year by 0.3 </w:t>
      </w:r>
      <w:r w:rsidR="0062078E" w:rsidRPr="00472B6F">
        <w:rPr>
          <w:sz w:val="32"/>
          <w:szCs w:val="32"/>
        </w:rPr>
        <w:t>percent. But</w:t>
      </w:r>
      <w:r w:rsidRPr="00472B6F">
        <w:rPr>
          <w:sz w:val="32"/>
          <w:szCs w:val="32"/>
        </w:rPr>
        <w:t xml:space="preserve"> considering the performance by the bank during the year the level is kept is kept at the minimal </w:t>
      </w:r>
      <w:r w:rsidR="0062078E" w:rsidRPr="00472B6F">
        <w:rPr>
          <w:sz w:val="32"/>
          <w:szCs w:val="32"/>
        </w:rPr>
        <w:t xml:space="preserve">amount. What the capital is having an effect on the lending is that the bank is keeping the minimal requirements and amounts which is 18.4 for 2018 and 19.6 for 2019 which I said earlier is going up by 0.3 percent .For HSBC its important to keep the liquidity at bey because it count as a risk to the capital </w:t>
      </w:r>
      <w:proofErr w:type="spellStart"/>
      <w:r w:rsidR="0062078E" w:rsidRPr="00472B6F">
        <w:rPr>
          <w:sz w:val="32"/>
          <w:szCs w:val="32"/>
        </w:rPr>
        <w:t>itself.But</w:t>
      </w:r>
      <w:proofErr w:type="spellEnd"/>
      <w:r w:rsidR="0062078E" w:rsidRPr="00472B6F">
        <w:rPr>
          <w:sz w:val="32"/>
          <w:szCs w:val="32"/>
        </w:rPr>
        <w:t xml:space="preserve"> the bank itself is </w:t>
      </w:r>
      <w:r w:rsidR="0062078E" w:rsidRPr="00472B6F">
        <w:rPr>
          <w:sz w:val="32"/>
          <w:szCs w:val="32"/>
        </w:rPr>
        <w:lastRenderedPageBreak/>
        <w:t xml:space="preserve">going for a strong capital and business plan to maintain that position .How you </w:t>
      </w:r>
      <w:proofErr w:type="spellStart"/>
      <w:r w:rsidR="0062078E" w:rsidRPr="00472B6F">
        <w:rPr>
          <w:sz w:val="32"/>
          <w:szCs w:val="32"/>
        </w:rPr>
        <w:t>cn</w:t>
      </w:r>
      <w:proofErr w:type="spellEnd"/>
      <w:r w:rsidR="0062078E" w:rsidRPr="00472B6F">
        <w:rPr>
          <w:sz w:val="32"/>
          <w:szCs w:val="32"/>
        </w:rPr>
        <w:t xml:space="preserve"> see the amount of money on liquidity is going u starting from 2017 513bn dollars to 2018 567bn dollars to 2019 601bn </w:t>
      </w:r>
      <w:proofErr w:type="spellStart"/>
      <w:r w:rsidR="0062078E" w:rsidRPr="00472B6F">
        <w:rPr>
          <w:sz w:val="32"/>
          <w:szCs w:val="32"/>
        </w:rPr>
        <w:t>dollars.So</w:t>
      </w:r>
      <w:proofErr w:type="spellEnd"/>
      <w:r w:rsidR="0062078E" w:rsidRPr="00472B6F">
        <w:rPr>
          <w:sz w:val="32"/>
          <w:szCs w:val="32"/>
        </w:rPr>
        <w:t xml:space="preserve"> the four thing the bank is proud is are good liquidity level low risk assets, and the lending and investment and the strong capital which helps the bank building profit .</w:t>
      </w:r>
      <w:r w:rsidRPr="00472B6F">
        <w:rPr>
          <w:sz w:val="32"/>
          <w:szCs w:val="32"/>
        </w:rPr>
        <w:t xml:space="preserve"> </w:t>
      </w:r>
      <w:r w:rsidR="008A2AEF" w:rsidRPr="00472B6F">
        <w:rPr>
          <w:sz w:val="32"/>
          <w:szCs w:val="32"/>
        </w:rPr>
        <w:t xml:space="preserve">Risks to liquidity and funding are assessed through forecasting, stress testing and scenario </w:t>
      </w:r>
      <w:proofErr w:type="gramStart"/>
      <w:r w:rsidR="008A2AEF" w:rsidRPr="00472B6F">
        <w:rPr>
          <w:sz w:val="32"/>
          <w:szCs w:val="32"/>
        </w:rPr>
        <w:t>analysis .They</w:t>
      </w:r>
      <w:proofErr w:type="gramEnd"/>
      <w:r w:rsidR="008A2AEF" w:rsidRPr="00472B6F">
        <w:rPr>
          <w:sz w:val="32"/>
          <w:szCs w:val="32"/>
        </w:rPr>
        <w:t xml:space="preserve"> are doing that with the bank own risk </w:t>
      </w:r>
      <w:proofErr w:type="spellStart"/>
      <w:r w:rsidR="008A2AEF" w:rsidRPr="00472B6F">
        <w:rPr>
          <w:sz w:val="32"/>
          <w:szCs w:val="32"/>
        </w:rPr>
        <w:t>portfolio.As</w:t>
      </w:r>
      <w:proofErr w:type="spellEnd"/>
      <w:r w:rsidR="008A2AEF" w:rsidRPr="00472B6F">
        <w:rPr>
          <w:sz w:val="32"/>
          <w:szCs w:val="32"/>
        </w:rPr>
        <w:t xml:space="preserve"> well is the pension risk which is assessed with using economical model .There is also a market risk which is market factors ,foreign exchange rates interest rates credit spre</w:t>
      </w:r>
      <w:r w:rsidR="00071DB6" w:rsidRPr="00472B6F">
        <w:rPr>
          <w:sz w:val="32"/>
          <w:szCs w:val="32"/>
        </w:rPr>
        <w:t>a</w:t>
      </w:r>
      <w:r w:rsidR="008A2AEF" w:rsidRPr="00472B6F">
        <w:rPr>
          <w:sz w:val="32"/>
          <w:szCs w:val="32"/>
        </w:rPr>
        <w:t>ds .Due to the credit risk the bank is using mitigation of a guarantee when the loan comes to be settled.</w:t>
      </w:r>
      <w:r w:rsidR="00071DB6" w:rsidRPr="00472B6F">
        <w:rPr>
          <w:sz w:val="32"/>
          <w:szCs w:val="32"/>
        </w:rPr>
        <w:t xml:space="preserve"> </w:t>
      </w:r>
      <w:r w:rsidR="008A2AEF" w:rsidRPr="00472B6F">
        <w:rPr>
          <w:sz w:val="32"/>
          <w:szCs w:val="32"/>
        </w:rPr>
        <w:t>Further mitigations are provided</w:t>
      </w:r>
      <w:r w:rsidR="00AE298D" w:rsidRPr="00472B6F">
        <w:rPr>
          <w:sz w:val="32"/>
          <w:szCs w:val="32"/>
        </w:rPr>
        <w:t xml:space="preserve"> </w:t>
      </w:r>
      <w:r w:rsidR="008A2AEF" w:rsidRPr="00472B6F">
        <w:rPr>
          <w:sz w:val="32"/>
          <w:szCs w:val="32"/>
        </w:rPr>
        <w:t>of securities issued because of the regulatory requirements.</w:t>
      </w:r>
      <w:r w:rsidR="00AE298D" w:rsidRPr="00472B6F">
        <w:rPr>
          <w:sz w:val="32"/>
          <w:szCs w:val="32"/>
        </w:rPr>
        <w:t xml:space="preserve"> </w:t>
      </w:r>
      <w:r w:rsidR="008A2AEF" w:rsidRPr="00472B6F">
        <w:rPr>
          <w:sz w:val="32"/>
          <w:szCs w:val="32"/>
        </w:rPr>
        <w:t xml:space="preserve">The mitigation range is 5-10 </w:t>
      </w:r>
      <w:proofErr w:type="gramStart"/>
      <w:r w:rsidR="008A2AEF" w:rsidRPr="00472B6F">
        <w:rPr>
          <w:sz w:val="32"/>
          <w:szCs w:val="32"/>
        </w:rPr>
        <w:t xml:space="preserve">% </w:t>
      </w:r>
      <w:r w:rsidR="00AE298D" w:rsidRPr="00472B6F">
        <w:rPr>
          <w:sz w:val="32"/>
          <w:szCs w:val="32"/>
        </w:rPr>
        <w:t>.</w:t>
      </w:r>
      <w:proofErr w:type="gramEnd"/>
    </w:p>
    <w:p w14:paraId="2C94ADEE" w14:textId="77777777" w:rsidR="00AE298D" w:rsidRPr="00472B6F" w:rsidRDefault="00AE298D" w:rsidP="00472B6F">
      <w:pPr>
        <w:jc w:val="both"/>
        <w:rPr>
          <w:sz w:val="32"/>
          <w:szCs w:val="32"/>
        </w:rPr>
      </w:pPr>
      <w:r w:rsidRPr="00472B6F">
        <w:rPr>
          <w:sz w:val="32"/>
          <w:szCs w:val="32"/>
        </w:rPr>
        <w:t>Barclays is the next bank to exam.</w:t>
      </w:r>
    </w:p>
    <w:p w14:paraId="782C6DFB" w14:textId="0A6D6F46" w:rsidR="008A2AEF" w:rsidRPr="00472B6F" w:rsidRDefault="00AE298D" w:rsidP="00472B6F">
      <w:pPr>
        <w:jc w:val="both"/>
        <w:rPr>
          <w:sz w:val="32"/>
          <w:szCs w:val="32"/>
        </w:rPr>
      </w:pPr>
      <w:r w:rsidRPr="00472B6F">
        <w:rPr>
          <w:sz w:val="32"/>
          <w:szCs w:val="32"/>
        </w:rPr>
        <w:t xml:space="preserve">Barclays is one of the oldest British banks with over 325 years of </w:t>
      </w:r>
      <w:proofErr w:type="gramStart"/>
      <w:r w:rsidRPr="00472B6F">
        <w:rPr>
          <w:sz w:val="32"/>
          <w:szCs w:val="32"/>
        </w:rPr>
        <w:t>experience .</w:t>
      </w:r>
      <w:proofErr w:type="gramEnd"/>
      <w:r w:rsidRPr="00472B6F">
        <w:rPr>
          <w:sz w:val="32"/>
          <w:szCs w:val="32"/>
        </w:rPr>
        <w:t xml:space="preserve"> The re</w:t>
      </w:r>
      <w:r w:rsidR="009C24C0" w:rsidRPr="00472B6F">
        <w:rPr>
          <w:sz w:val="32"/>
          <w:szCs w:val="32"/>
        </w:rPr>
        <w:t>g</w:t>
      </w:r>
      <w:r w:rsidRPr="00472B6F">
        <w:rPr>
          <w:sz w:val="32"/>
          <w:szCs w:val="32"/>
        </w:rPr>
        <w:t>ulatory are almost the same as HSBC due to Brexit because every bank is trying to overcome the changes that going to occur.</w:t>
      </w:r>
      <w:r w:rsidR="009C24C0" w:rsidRPr="00472B6F">
        <w:rPr>
          <w:sz w:val="32"/>
          <w:szCs w:val="32"/>
        </w:rPr>
        <w:t xml:space="preserve"> </w:t>
      </w:r>
      <w:r w:rsidRPr="00472B6F">
        <w:rPr>
          <w:sz w:val="32"/>
          <w:szCs w:val="32"/>
        </w:rPr>
        <w:t>Those changes are going to come for customers and business clients.</w:t>
      </w:r>
      <w:r w:rsidR="009C24C0" w:rsidRPr="00472B6F">
        <w:rPr>
          <w:sz w:val="32"/>
          <w:szCs w:val="32"/>
        </w:rPr>
        <w:t xml:space="preserve"> </w:t>
      </w:r>
      <w:r w:rsidRPr="00472B6F">
        <w:rPr>
          <w:sz w:val="32"/>
          <w:szCs w:val="32"/>
        </w:rPr>
        <w:t>As well as the other banks they are having the minimum requirements for the banking system to survive.</w:t>
      </w:r>
      <w:r w:rsidR="009C24C0" w:rsidRPr="00472B6F">
        <w:rPr>
          <w:sz w:val="32"/>
          <w:szCs w:val="32"/>
        </w:rPr>
        <w:t xml:space="preserve"> </w:t>
      </w:r>
      <w:r w:rsidRPr="00472B6F">
        <w:rPr>
          <w:sz w:val="32"/>
          <w:szCs w:val="32"/>
        </w:rPr>
        <w:t xml:space="preserve">To increase the </w:t>
      </w:r>
      <w:proofErr w:type="gramStart"/>
      <w:r w:rsidRPr="00472B6F">
        <w:rPr>
          <w:sz w:val="32"/>
          <w:szCs w:val="32"/>
        </w:rPr>
        <w:t>levels</w:t>
      </w:r>
      <w:proofErr w:type="gramEnd"/>
      <w:r w:rsidRPr="00472B6F">
        <w:rPr>
          <w:sz w:val="32"/>
          <w:szCs w:val="32"/>
        </w:rPr>
        <w:t xml:space="preserve"> they increase the reserves of the bank.</w:t>
      </w:r>
      <w:r w:rsidR="009C24C0" w:rsidRPr="00472B6F">
        <w:rPr>
          <w:sz w:val="32"/>
          <w:szCs w:val="32"/>
        </w:rPr>
        <w:t xml:space="preserve"> </w:t>
      </w:r>
      <w:r w:rsidRPr="00472B6F">
        <w:rPr>
          <w:sz w:val="32"/>
          <w:szCs w:val="32"/>
        </w:rPr>
        <w:t>They are sensitive to foreign exchange movements.</w:t>
      </w:r>
      <w:r w:rsidR="009C24C0" w:rsidRPr="00472B6F">
        <w:rPr>
          <w:sz w:val="32"/>
          <w:szCs w:val="32"/>
        </w:rPr>
        <w:t xml:space="preserve"> </w:t>
      </w:r>
      <w:r w:rsidRPr="00472B6F">
        <w:rPr>
          <w:sz w:val="32"/>
          <w:szCs w:val="32"/>
        </w:rPr>
        <w:t>The capital level is going up by 1.6 % every year starting from 2017 with 19. 7% to 2018 20.6% and to 2019 21.6</w:t>
      </w:r>
      <w:proofErr w:type="gramStart"/>
      <w:r w:rsidRPr="00472B6F">
        <w:rPr>
          <w:sz w:val="32"/>
          <w:szCs w:val="32"/>
        </w:rPr>
        <w:t>%.</w:t>
      </w:r>
      <w:r w:rsidR="009C24C0" w:rsidRPr="00472B6F">
        <w:rPr>
          <w:sz w:val="32"/>
          <w:szCs w:val="32"/>
        </w:rPr>
        <w:t>If</w:t>
      </w:r>
      <w:proofErr w:type="gramEnd"/>
      <w:r w:rsidR="009C24C0" w:rsidRPr="00472B6F">
        <w:rPr>
          <w:sz w:val="32"/>
          <w:szCs w:val="32"/>
        </w:rPr>
        <w:t xml:space="preserve"> we think about the liquidity level they are looking into the global market including EU AND US.</w:t>
      </w:r>
    </w:p>
    <w:p w14:paraId="2352827C" w14:textId="2549F6C8" w:rsidR="009C24C0" w:rsidRPr="00472B6F" w:rsidRDefault="009C24C0" w:rsidP="00472B6F">
      <w:pPr>
        <w:jc w:val="both"/>
        <w:rPr>
          <w:sz w:val="32"/>
          <w:szCs w:val="32"/>
        </w:rPr>
      </w:pPr>
      <w:r w:rsidRPr="00472B6F">
        <w:rPr>
          <w:sz w:val="32"/>
          <w:szCs w:val="32"/>
        </w:rPr>
        <w:t xml:space="preserve">Barclays as well as HSBC is doing everything in their power to keep the liquidity requirements. Because of </w:t>
      </w:r>
      <w:proofErr w:type="gramStart"/>
      <w:r w:rsidRPr="00472B6F">
        <w:rPr>
          <w:sz w:val="32"/>
          <w:szCs w:val="32"/>
        </w:rPr>
        <w:t>it</w:t>
      </w:r>
      <w:proofErr w:type="gramEnd"/>
      <w:r w:rsidRPr="00472B6F">
        <w:rPr>
          <w:sz w:val="32"/>
          <w:szCs w:val="32"/>
        </w:rPr>
        <w:t xml:space="preserve"> Barclays got 3bn dollars of debt securities.</w:t>
      </w:r>
      <w:r w:rsidR="00071DB6" w:rsidRPr="00472B6F">
        <w:rPr>
          <w:sz w:val="32"/>
          <w:szCs w:val="32"/>
        </w:rPr>
        <w:t xml:space="preserve"> </w:t>
      </w:r>
      <w:r w:rsidRPr="00472B6F">
        <w:rPr>
          <w:sz w:val="32"/>
          <w:szCs w:val="32"/>
        </w:rPr>
        <w:t xml:space="preserve">The group is making efforts for the liquidity level to be low because they can make loss not profit due to the </w:t>
      </w:r>
      <w:proofErr w:type="gramStart"/>
      <w:r w:rsidRPr="00472B6F">
        <w:rPr>
          <w:sz w:val="32"/>
          <w:szCs w:val="32"/>
        </w:rPr>
        <w:t>risk ,that</w:t>
      </w:r>
      <w:proofErr w:type="gramEnd"/>
      <w:r w:rsidRPr="00472B6F">
        <w:rPr>
          <w:sz w:val="32"/>
          <w:szCs w:val="32"/>
        </w:rPr>
        <w:t xml:space="preserve"> why they use stress testing.</w:t>
      </w:r>
      <w:r w:rsidR="00071DB6" w:rsidRPr="00472B6F">
        <w:rPr>
          <w:sz w:val="32"/>
          <w:szCs w:val="32"/>
        </w:rPr>
        <w:t xml:space="preserve"> </w:t>
      </w:r>
      <w:r w:rsidRPr="00472B6F">
        <w:rPr>
          <w:sz w:val="32"/>
          <w:szCs w:val="32"/>
        </w:rPr>
        <w:t xml:space="preserve">The capital level is super important for the profit that the </w:t>
      </w:r>
      <w:r w:rsidRPr="00472B6F">
        <w:rPr>
          <w:sz w:val="32"/>
          <w:szCs w:val="32"/>
        </w:rPr>
        <w:lastRenderedPageBreak/>
        <w:t xml:space="preserve">bank is going to generate and its </w:t>
      </w:r>
      <w:proofErr w:type="gramStart"/>
      <w:r w:rsidRPr="00472B6F">
        <w:rPr>
          <w:sz w:val="32"/>
          <w:szCs w:val="32"/>
        </w:rPr>
        <w:t>crucial .</w:t>
      </w:r>
      <w:proofErr w:type="gramEnd"/>
      <w:r w:rsidR="00071DB6" w:rsidRPr="00472B6F">
        <w:rPr>
          <w:sz w:val="32"/>
          <w:szCs w:val="32"/>
        </w:rPr>
        <w:t xml:space="preserve"> There are 3 types of risk modules to control the bank </w:t>
      </w:r>
      <w:proofErr w:type="gramStart"/>
      <w:r w:rsidR="00071DB6" w:rsidRPr="00472B6F">
        <w:rPr>
          <w:sz w:val="32"/>
          <w:szCs w:val="32"/>
        </w:rPr>
        <w:t>risk .The</w:t>
      </w:r>
      <w:proofErr w:type="gramEnd"/>
      <w:r w:rsidR="00071DB6" w:rsidRPr="00472B6F">
        <w:rPr>
          <w:sz w:val="32"/>
          <w:szCs w:val="32"/>
        </w:rPr>
        <w:t xml:space="preserve"> bank is always ready with a strategy to control all the risks with itself.</w:t>
      </w:r>
    </w:p>
    <w:p w14:paraId="218D24A9" w14:textId="7C7CF06E" w:rsidR="00071DB6" w:rsidRPr="00472B6F" w:rsidRDefault="00071DB6" w:rsidP="00472B6F">
      <w:pPr>
        <w:jc w:val="both"/>
        <w:rPr>
          <w:sz w:val="32"/>
          <w:szCs w:val="32"/>
        </w:rPr>
      </w:pPr>
      <w:r w:rsidRPr="00472B6F">
        <w:rPr>
          <w:sz w:val="32"/>
          <w:szCs w:val="32"/>
        </w:rPr>
        <w:t>First is Market risk</w:t>
      </w:r>
      <w:proofErr w:type="gramStart"/>
      <w:r w:rsidRPr="00472B6F">
        <w:rPr>
          <w:sz w:val="32"/>
          <w:szCs w:val="32"/>
        </w:rPr>
        <w:t xml:space="preserve">: </w:t>
      </w:r>
      <w:r w:rsidRPr="00472B6F">
        <w:rPr>
          <w:sz w:val="32"/>
          <w:szCs w:val="32"/>
        </w:rPr>
        <w:t>:</w:t>
      </w:r>
      <w:proofErr w:type="gramEnd"/>
      <w:r w:rsidRPr="00472B6F">
        <w:rPr>
          <w:sz w:val="32"/>
          <w:szCs w:val="32"/>
        </w:rPr>
        <w:t xml:space="preserve"> The risk of a loss arising from potential adverse changes in the value of the Group’s assets and liabilities from fluctuation in market variables including, but not limited to, interest rates, foreign exchange, equity prices, commodity prices, credit spreads</w:t>
      </w:r>
      <w:r w:rsidRPr="00472B6F">
        <w:rPr>
          <w:sz w:val="32"/>
          <w:szCs w:val="32"/>
        </w:rPr>
        <w:t xml:space="preserve">. </w:t>
      </w:r>
      <w:r w:rsidR="007A602E" w:rsidRPr="00472B6F">
        <w:rPr>
          <w:sz w:val="32"/>
          <w:szCs w:val="32"/>
        </w:rPr>
        <w:t>Treasury and capital risk – Liquidity: The risk that the Group is unable to meet its contractual or contingent obligations or that it does not have the appropriate amount, tenor and composition of funding and liquidity to support its assets.</w:t>
      </w:r>
      <w:r w:rsidR="007A602E" w:rsidRPr="00472B6F">
        <w:rPr>
          <w:sz w:val="32"/>
          <w:szCs w:val="32"/>
        </w:rPr>
        <w:t xml:space="preserve"> </w:t>
      </w:r>
      <w:r w:rsidR="007A602E" w:rsidRPr="00472B6F">
        <w:rPr>
          <w:sz w:val="32"/>
          <w:szCs w:val="32"/>
        </w:rPr>
        <w:t>Treasury and capital risk – Capital: The risk that the Group has an insufficient level or composition of capital to support its normal business activities and to meet its regulatory capital requirements under normal operating environments or stressed conditions (both actual and as defined for internal planning or regulatory testing purposes). This also includes the risk from the Group’s pension plans.</w:t>
      </w:r>
      <w:r w:rsidR="007A602E" w:rsidRPr="00472B6F">
        <w:rPr>
          <w:sz w:val="32"/>
          <w:szCs w:val="32"/>
        </w:rPr>
        <w:t xml:space="preserve"> </w:t>
      </w:r>
      <w:r w:rsidR="007A602E" w:rsidRPr="00472B6F">
        <w:rPr>
          <w:sz w:val="32"/>
          <w:szCs w:val="32"/>
        </w:rPr>
        <w:t>Operational risk: The risk of loss to the Group from inadequate or failed processes or systems, human factors or due to external events (for example, fraud) where the root cause is not due to credit or market risks.</w:t>
      </w:r>
      <w:r w:rsidR="007A602E" w:rsidRPr="00472B6F">
        <w:rPr>
          <w:sz w:val="32"/>
          <w:szCs w:val="32"/>
        </w:rPr>
        <w:t xml:space="preserve"> </w:t>
      </w:r>
      <w:r w:rsidR="007A602E" w:rsidRPr="00472B6F">
        <w:rPr>
          <w:sz w:val="32"/>
          <w:szCs w:val="32"/>
        </w:rPr>
        <w:t>Model risk: The risk of the potential adverse consequences from financial assessments or decisions based on incorrect or misused model outputs and reports.</w:t>
      </w:r>
      <w:r w:rsidR="007A602E" w:rsidRPr="00472B6F">
        <w:rPr>
          <w:sz w:val="32"/>
          <w:szCs w:val="32"/>
        </w:rPr>
        <w:t xml:space="preserve"> </w:t>
      </w:r>
      <w:r w:rsidR="007A602E" w:rsidRPr="00472B6F">
        <w:rPr>
          <w:sz w:val="32"/>
          <w:szCs w:val="32"/>
        </w:rPr>
        <w:t xml:space="preserve">Conduct risk: The risk of detriment to customers, clients, market integrity, effective competition or Barclays from the inappropriate supply of financial services, including instances of </w:t>
      </w:r>
      <w:proofErr w:type="spellStart"/>
      <w:r w:rsidR="007A602E" w:rsidRPr="00472B6F">
        <w:rPr>
          <w:sz w:val="32"/>
          <w:szCs w:val="32"/>
        </w:rPr>
        <w:t>wilful</w:t>
      </w:r>
      <w:proofErr w:type="spellEnd"/>
      <w:r w:rsidR="007A602E" w:rsidRPr="00472B6F">
        <w:rPr>
          <w:sz w:val="32"/>
          <w:szCs w:val="32"/>
        </w:rPr>
        <w:t xml:space="preserve"> or negligent misconduct.</w:t>
      </w:r>
      <w:r w:rsidR="007A602E" w:rsidRPr="00472B6F">
        <w:rPr>
          <w:sz w:val="32"/>
          <w:szCs w:val="32"/>
        </w:rPr>
        <w:t xml:space="preserve"> </w:t>
      </w:r>
      <w:r w:rsidR="007A602E" w:rsidRPr="00472B6F">
        <w:rPr>
          <w:sz w:val="32"/>
          <w:szCs w:val="32"/>
        </w:rPr>
        <w:t>Reputation risk: The risk that an action, transaction, investment, event, decision, or business relationship will reduce trust in the Group’s integrity and/or competence.</w:t>
      </w:r>
      <w:r w:rsidR="007A602E" w:rsidRPr="00472B6F">
        <w:rPr>
          <w:sz w:val="32"/>
          <w:szCs w:val="32"/>
        </w:rPr>
        <w:t xml:space="preserve"> </w:t>
      </w:r>
      <w:r w:rsidR="007A602E" w:rsidRPr="00472B6F">
        <w:rPr>
          <w:sz w:val="32"/>
          <w:szCs w:val="32"/>
        </w:rPr>
        <w:t>Legal risk: The risk of loss or imposition of penalties, damages or fines from the failure of the Group to meet its legal obligations including regulatory or contractual requirements</w:t>
      </w:r>
      <w:r w:rsidR="007A602E" w:rsidRPr="00472B6F">
        <w:rPr>
          <w:sz w:val="32"/>
          <w:szCs w:val="32"/>
        </w:rPr>
        <w:t>.</w:t>
      </w:r>
      <w:r w:rsidR="00801ECD" w:rsidRPr="00472B6F">
        <w:rPr>
          <w:sz w:val="32"/>
          <w:szCs w:val="32"/>
        </w:rPr>
        <w:t xml:space="preserve"> </w:t>
      </w:r>
      <w:r w:rsidR="00801ECD" w:rsidRPr="00472B6F">
        <w:rPr>
          <w:sz w:val="32"/>
          <w:szCs w:val="32"/>
        </w:rPr>
        <w:t xml:space="preserve">The stress test evaluation process produces both gross impacts and the effect of mitigation including management </w:t>
      </w:r>
      <w:r w:rsidR="00801ECD" w:rsidRPr="00472B6F">
        <w:rPr>
          <w:sz w:val="32"/>
          <w:szCs w:val="32"/>
        </w:rPr>
        <w:lastRenderedPageBreak/>
        <w:t>actions. This enables us to understand, monitor and control the risks identified. The stress testing process is overseen by a governance structure from the Board through executive business and risk committees. Management believes that the internal and external stress testing process considers a wide range of severe but plausible events.</w:t>
      </w:r>
      <w:r w:rsidR="00801ECD" w:rsidRPr="00472B6F">
        <w:rPr>
          <w:sz w:val="32"/>
          <w:szCs w:val="32"/>
        </w:rPr>
        <w:t xml:space="preserve"> </w:t>
      </w:r>
      <w:r w:rsidR="00801ECD" w:rsidRPr="00472B6F">
        <w:rPr>
          <w:sz w:val="32"/>
          <w:szCs w:val="32"/>
        </w:rPr>
        <w:t>Credit risk mitigation The Group employs a range of techniques and strategies to actively mitigate credit risks. These can broadly be divided into three types: netting and set-</w:t>
      </w:r>
      <w:proofErr w:type="gramStart"/>
      <w:r w:rsidR="00801ECD" w:rsidRPr="00472B6F">
        <w:rPr>
          <w:sz w:val="32"/>
          <w:szCs w:val="32"/>
        </w:rPr>
        <w:t>off  collateral</w:t>
      </w:r>
      <w:proofErr w:type="gramEnd"/>
      <w:r w:rsidR="00801ECD" w:rsidRPr="00472B6F">
        <w:rPr>
          <w:sz w:val="32"/>
          <w:szCs w:val="32"/>
        </w:rPr>
        <w:t xml:space="preserve">  risk transfer.</w:t>
      </w:r>
      <w:r w:rsidR="00801ECD" w:rsidRPr="00472B6F">
        <w:rPr>
          <w:sz w:val="32"/>
          <w:szCs w:val="32"/>
        </w:rPr>
        <w:t xml:space="preserve"> </w:t>
      </w:r>
      <w:r w:rsidR="00801ECD" w:rsidRPr="00472B6F">
        <w:rPr>
          <w:sz w:val="32"/>
          <w:szCs w:val="32"/>
        </w:rPr>
        <w:t>As at 31 December 2019, the Group’s net exposure to credit risk, after taking into account credit risk mitigation, decreased 0.9% to £800.3bn. Overall, the extent to which the Group holds mitigation against its total exposure remained unchanged at 43% (2018: 43%</w:t>
      </w:r>
      <w:proofErr w:type="gramStart"/>
      <w:r w:rsidR="00801ECD" w:rsidRPr="00472B6F">
        <w:rPr>
          <w:sz w:val="32"/>
          <w:szCs w:val="32"/>
        </w:rPr>
        <w:t>).The</w:t>
      </w:r>
      <w:proofErr w:type="gramEnd"/>
      <w:r w:rsidR="00801ECD" w:rsidRPr="00472B6F">
        <w:rPr>
          <w:sz w:val="32"/>
          <w:szCs w:val="32"/>
        </w:rPr>
        <w:t xml:space="preserve"> ‘Net amounts’ presented on the next page are not intended to represent the Group’s actual exposure to credit risk, as a variety of credit mitigation strategies are employed in addition to netting and collateral arrangements.</w:t>
      </w:r>
    </w:p>
    <w:p w14:paraId="6020AF75" w14:textId="4AF298CC" w:rsidR="00472B6F" w:rsidRPr="00472B6F" w:rsidRDefault="00472B6F" w:rsidP="00472B6F">
      <w:pPr>
        <w:jc w:val="both"/>
        <w:rPr>
          <w:sz w:val="32"/>
          <w:szCs w:val="32"/>
        </w:rPr>
      </w:pPr>
      <w:proofErr w:type="gramStart"/>
      <w:r w:rsidRPr="00472B6F">
        <w:rPr>
          <w:sz w:val="32"/>
          <w:szCs w:val="32"/>
        </w:rPr>
        <w:t>RBS :</w:t>
      </w:r>
      <w:proofErr w:type="gramEnd"/>
      <w:r w:rsidRPr="00472B6F">
        <w:rPr>
          <w:sz w:val="32"/>
          <w:szCs w:val="32"/>
        </w:rPr>
        <w:t xml:space="preserve"> </w:t>
      </w:r>
      <w:r w:rsidRPr="00472B6F">
        <w:rPr>
          <w:sz w:val="32"/>
          <w:szCs w:val="32"/>
        </w:rPr>
        <w:t xml:space="preserve">Regulatory capital consists of reserves and instruments issued that are available, have a degree of permanency and are capable of absorbing losses. </w:t>
      </w:r>
      <w:proofErr w:type="gramStart"/>
      <w:r w:rsidRPr="00472B6F">
        <w:rPr>
          <w:sz w:val="32"/>
          <w:szCs w:val="32"/>
        </w:rPr>
        <w:t>A number of</w:t>
      </w:r>
      <w:proofErr w:type="gramEnd"/>
      <w:r w:rsidRPr="00472B6F">
        <w:rPr>
          <w:sz w:val="32"/>
          <w:szCs w:val="32"/>
        </w:rPr>
        <w:t xml:space="preserve"> strict conditions set by regulators must be satisfied to be eligible as capital. Capital adequacy risk is the risk that there is or will be insufficient capital and other loss absorbing debt instruments to operate effectively including meeting minimum regulatory requirements, operating within Board approved risk appetite and supporting its strategic goals. Liquidity consists of assets that can be readily converted to cash within a short timeframe with a reliable value. Liquidity risk is the risk of being unable to meet financial obligations as and when they fall due. Funding consists of on-balance sheet liabilities that are used to provide cash to finance assets. Funding risk is the risk of not maintaining a diversified, stable and cost-effective funding base. Liquidity and funding risks arise in </w:t>
      </w:r>
      <w:proofErr w:type="gramStart"/>
      <w:r w:rsidRPr="00472B6F">
        <w:rPr>
          <w:sz w:val="32"/>
          <w:szCs w:val="32"/>
        </w:rPr>
        <w:t>a number of</w:t>
      </w:r>
      <w:proofErr w:type="gramEnd"/>
      <w:r w:rsidRPr="00472B6F">
        <w:rPr>
          <w:sz w:val="32"/>
          <w:szCs w:val="32"/>
        </w:rPr>
        <w:t xml:space="preserve"> ways, including through the maturity transformation role that banks perform. Liquidity resources of the UK </w:t>
      </w:r>
      <w:proofErr w:type="spellStart"/>
      <w:r w:rsidRPr="00472B6F">
        <w:rPr>
          <w:sz w:val="32"/>
          <w:szCs w:val="32"/>
        </w:rPr>
        <w:t>DoLSub</w:t>
      </w:r>
      <w:proofErr w:type="spellEnd"/>
      <w:r w:rsidRPr="00472B6F">
        <w:rPr>
          <w:sz w:val="32"/>
          <w:szCs w:val="32"/>
        </w:rPr>
        <w:t xml:space="preserve"> are divided into primary and secondary liquidity as </w:t>
      </w:r>
      <w:r w:rsidRPr="00472B6F">
        <w:rPr>
          <w:sz w:val="32"/>
          <w:szCs w:val="32"/>
        </w:rPr>
        <w:lastRenderedPageBreak/>
        <w:t xml:space="preserve">follows: </w:t>
      </w:r>
      <w:r w:rsidRPr="00472B6F">
        <w:rPr>
          <w:sz w:val="32"/>
          <w:szCs w:val="32"/>
        </w:rPr>
        <w:sym w:font="Symbol" w:char="F0B7"/>
      </w:r>
      <w:r w:rsidRPr="00472B6F">
        <w:rPr>
          <w:sz w:val="32"/>
          <w:szCs w:val="32"/>
        </w:rPr>
        <w:t xml:space="preserve"> Primary liquid assets include cash and balances at central banks, Treasury bills and other </w:t>
      </w:r>
      <w:proofErr w:type="gramStart"/>
      <w:r w:rsidRPr="00472B6F">
        <w:rPr>
          <w:sz w:val="32"/>
          <w:szCs w:val="32"/>
        </w:rPr>
        <w:t>high quality</w:t>
      </w:r>
      <w:proofErr w:type="gramEnd"/>
      <w:r w:rsidRPr="00472B6F">
        <w:rPr>
          <w:sz w:val="32"/>
          <w:szCs w:val="32"/>
        </w:rPr>
        <w:t xml:space="preserve"> government and US agency bonds. </w:t>
      </w:r>
      <w:r w:rsidRPr="00472B6F">
        <w:rPr>
          <w:sz w:val="32"/>
          <w:szCs w:val="32"/>
        </w:rPr>
        <w:sym w:font="Symbol" w:char="F0B7"/>
      </w:r>
      <w:r w:rsidRPr="00472B6F">
        <w:rPr>
          <w:sz w:val="32"/>
          <w:szCs w:val="32"/>
        </w:rPr>
        <w:t xml:space="preserve"> Secondary liquid assets are eligible as collateral for local central bank liquidity facilities. These assets include own-issued </w:t>
      </w:r>
      <w:proofErr w:type="spellStart"/>
      <w:r w:rsidRPr="00472B6F">
        <w:rPr>
          <w:sz w:val="32"/>
          <w:szCs w:val="32"/>
        </w:rPr>
        <w:t>securitisations</w:t>
      </w:r>
      <w:proofErr w:type="spellEnd"/>
      <w:r w:rsidRPr="00472B6F">
        <w:rPr>
          <w:sz w:val="32"/>
          <w:szCs w:val="32"/>
        </w:rPr>
        <w:t xml:space="preserve"> or whole loans that are retained on balance sheet and pre-positioned with a central bank so that they may be converted into additional sources of liquidity at </w:t>
      </w:r>
      <w:proofErr w:type="gramStart"/>
      <w:r w:rsidRPr="00472B6F">
        <w:rPr>
          <w:sz w:val="32"/>
          <w:szCs w:val="32"/>
        </w:rPr>
        <w:t>very short</w:t>
      </w:r>
      <w:proofErr w:type="gramEnd"/>
      <w:r w:rsidRPr="00472B6F">
        <w:rPr>
          <w:sz w:val="32"/>
          <w:szCs w:val="32"/>
        </w:rPr>
        <w:t xml:space="preserve"> notice.</w:t>
      </w:r>
      <w:r w:rsidRPr="00472B6F">
        <w:rPr>
          <w:sz w:val="32"/>
          <w:szCs w:val="32"/>
        </w:rPr>
        <w:t xml:space="preserve"> </w:t>
      </w:r>
      <w:r w:rsidRPr="00472B6F">
        <w:rPr>
          <w:sz w:val="32"/>
          <w:szCs w:val="32"/>
        </w:rPr>
        <w:t>In line with paragraph 135 of IAS 1 ‘Presentation of Financial Statements’, RBS plc manages capital having regard to regulatory requirements. Regulatory capital is monitored and reported on an individual regulated bank legal entity basis (‘bank entities’), as relevant in the jurisdiction for significant subsidiaries of the RBS Group. The RBS Group itself is monitored and reported on a consolidated basis. For disclosure purposes, significant subsidiaries are determined with reference to RBS Group RWAs, using 5% as the threshold. The significant legal entities in the RBS Group are National Westminster Bank Plc (NWB Plc), the Royal Bank of Scotland plc (RBS plc), NatWest Markets Plc (NWM Plc) and Ulster Bank Ireland DAC (UBI DAC).</w:t>
      </w:r>
      <w:r w:rsidRPr="00472B6F">
        <w:rPr>
          <w:sz w:val="32"/>
          <w:szCs w:val="32"/>
        </w:rPr>
        <w:t xml:space="preserve"> </w:t>
      </w:r>
      <w:r w:rsidRPr="00472B6F">
        <w:rPr>
          <w:sz w:val="32"/>
          <w:szCs w:val="32"/>
        </w:rPr>
        <w:t xml:space="preserve">The eligibility of instruments and financial resources as regulatory capital is laid down by applicable regulation. Capital is </w:t>
      </w:r>
      <w:proofErr w:type="spellStart"/>
      <w:r w:rsidRPr="00472B6F">
        <w:rPr>
          <w:sz w:val="32"/>
          <w:szCs w:val="32"/>
        </w:rPr>
        <w:t>categorised</w:t>
      </w:r>
      <w:proofErr w:type="spellEnd"/>
      <w:r w:rsidRPr="00472B6F">
        <w:rPr>
          <w:sz w:val="32"/>
          <w:szCs w:val="32"/>
        </w:rPr>
        <w:t xml:space="preserve"> by applicable regulation under two tiers (Tier 1 and Tier 2) according to the ability to absorb losses, degree of permanency and the ranking of absorbing losses. There are three broad categories of capital across these two tiers: </w:t>
      </w:r>
      <w:r w:rsidRPr="00472B6F">
        <w:rPr>
          <w:sz w:val="32"/>
          <w:szCs w:val="32"/>
        </w:rPr>
        <w:sym w:font="Symbol" w:char="F0B7"/>
      </w:r>
      <w:r w:rsidRPr="00472B6F">
        <w:rPr>
          <w:sz w:val="32"/>
          <w:szCs w:val="32"/>
        </w:rPr>
        <w:t xml:space="preserve"> CET1 capital - CET1 capital must be perpetual and capable of unrestricted and immediate use to cover risks or losses as soon as these occur. This includes ordinary shares issued and retained earnings. </w:t>
      </w:r>
      <w:r w:rsidRPr="00472B6F">
        <w:rPr>
          <w:sz w:val="32"/>
          <w:szCs w:val="32"/>
        </w:rPr>
        <w:sym w:font="Symbol" w:char="F0B7"/>
      </w:r>
      <w:r w:rsidRPr="00472B6F">
        <w:rPr>
          <w:sz w:val="32"/>
          <w:szCs w:val="32"/>
        </w:rPr>
        <w:t xml:space="preserve"> Additional Tier 1 (AT1) capital - This is the second type of loss absorbing capital and must be capable of absorbing losses on a going concern basis. These instruments are either written down or converted into CET1 capital when the CET1 ratio falls below a prespecified level. </w:t>
      </w:r>
      <w:r w:rsidRPr="00472B6F">
        <w:rPr>
          <w:sz w:val="32"/>
          <w:szCs w:val="32"/>
        </w:rPr>
        <w:sym w:font="Symbol" w:char="F0B7"/>
      </w:r>
      <w:r w:rsidRPr="00472B6F">
        <w:rPr>
          <w:sz w:val="32"/>
          <w:szCs w:val="32"/>
        </w:rPr>
        <w:t xml:space="preserve"> Tier 2 capital - Tier 2 capital is the bank entities’ supplementary capital and provides loss absorption on a gone concern basis. Tier 2 capital absorbs </w:t>
      </w:r>
      <w:r w:rsidRPr="00472B6F">
        <w:rPr>
          <w:sz w:val="32"/>
          <w:szCs w:val="32"/>
        </w:rPr>
        <w:lastRenderedPageBreak/>
        <w:t>losses after Tier 1 capital. It typically consists of subordinated debt securities with a minimum maturity of five years.</w:t>
      </w:r>
      <w:r w:rsidRPr="00472B6F">
        <w:rPr>
          <w:sz w:val="32"/>
          <w:szCs w:val="32"/>
        </w:rPr>
        <w:t xml:space="preserve"> </w:t>
      </w:r>
      <w:r w:rsidRPr="00472B6F">
        <w:rPr>
          <w:sz w:val="32"/>
          <w:szCs w:val="32"/>
        </w:rPr>
        <w:t xml:space="preserve">Liquidity risk within RBS plc is managed as part of the Domestic Liquidity Sub- Group (UK </w:t>
      </w:r>
      <w:proofErr w:type="spellStart"/>
      <w:r w:rsidRPr="00472B6F">
        <w:rPr>
          <w:sz w:val="32"/>
          <w:szCs w:val="32"/>
        </w:rPr>
        <w:t>DoLSub</w:t>
      </w:r>
      <w:proofErr w:type="spellEnd"/>
      <w:r w:rsidRPr="00472B6F">
        <w:rPr>
          <w:sz w:val="32"/>
          <w:szCs w:val="32"/>
        </w:rPr>
        <w:t xml:space="preserve">), which is regulated by the PRA and comprises NWH Group’s four licensed deposit taking UK banks: The Royal Bank of Scotland plc, National Westminster Bank Plc, Coutts &amp; Company and Ulster Bank Limited. NWH Group maintains a prudent approach to the definition of liquidity resources. NWH Group manages its liquidity to ensure it is always available when and where required, </w:t>
      </w:r>
      <w:proofErr w:type="gramStart"/>
      <w:r w:rsidRPr="00472B6F">
        <w:rPr>
          <w:sz w:val="32"/>
          <w:szCs w:val="32"/>
        </w:rPr>
        <w:t>taking into account</w:t>
      </w:r>
      <w:proofErr w:type="gramEnd"/>
      <w:r w:rsidRPr="00472B6F">
        <w:rPr>
          <w:sz w:val="32"/>
          <w:szCs w:val="32"/>
        </w:rPr>
        <w:t xml:space="preserve"> regulatory, legal and other constraints.</w:t>
      </w:r>
      <w:r w:rsidRPr="00472B6F">
        <w:rPr>
          <w:sz w:val="32"/>
          <w:szCs w:val="32"/>
        </w:rPr>
        <w:t xml:space="preserve"> </w:t>
      </w:r>
      <w:r w:rsidRPr="00472B6F">
        <w:rPr>
          <w:sz w:val="32"/>
          <w:szCs w:val="32"/>
        </w:rPr>
        <w:t>Credit risk is the risk that customers and counterparties fail to meet their contractual obligation to settle outstanding amounts.</w:t>
      </w:r>
      <w:r w:rsidRPr="00472B6F">
        <w:rPr>
          <w:sz w:val="32"/>
          <w:szCs w:val="32"/>
        </w:rPr>
        <w:t xml:space="preserve"> </w:t>
      </w:r>
      <w:r w:rsidRPr="00472B6F">
        <w:rPr>
          <w:sz w:val="32"/>
          <w:szCs w:val="32"/>
        </w:rPr>
        <w:t>The principal sources of credit risk are lending and related financial guarantees and undrawn commitments. Through its payments activities RBS plc is also exposed to settlement risk.</w:t>
      </w:r>
      <w:r w:rsidRPr="00472B6F">
        <w:rPr>
          <w:sz w:val="32"/>
          <w:szCs w:val="32"/>
        </w:rPr>
        <w:t xml:space="preserve"> </w:t>
      </w:r>
      <w:r w:rsidRPr="00472B6F">
        <w:rPr>
          <w:sz w:val="32"/>
          <w:szCs w:val="32"/>
        </w:rPr>
        <w:t xml:space="preserve">NWH Group’s approach to Wholesale credit is governed by a comprehensive credit risk appetite framework. The framework is </w:t>
      </w:r>
      <w:proofErr w:type="gramStart"/>
      <w:r w:rsidRPr="00472B6F">
        <w:rPr>
          <w:sz w:val="32"/>
          <w:szCs w:val="32"/>
        </w:rPr>
        <w:t>monitored</w:t>
      </w:r>
      <w:proofErr w:type="gramEnd"/>
      <w:r w:rsidRPr="00472B6F">
        <w:rPr>
          <w:sz w:val="32"/>
          <w:szCs w:val="32"/>
        </w:rPr>
        <w:t xml:space="preserve"> and actions are taken to adapt lending criteria as appropriate. Credit risk appetite aligns to the strategic risk appetite set by the RBS Group Board. The framework has been designed to reflect factors that influence the ability to operate within risk appetite. Tools such as stress testing and economic capital are used to measure credit risk volatility and develop links between the framework and risk appetite limits. The framework is supported by a suite of transaction acceptance standards that set out the risk parameters within which businesses should operate. The Personal credit risk appetite framework sets limits that measure and control the quality and concentration of both existing and new business for each relevant business segment. The actual performance of each portfolio is tracked relative to these limits and management action is taken where necessary. The limits apply to a range of credit risk-related measures including expected loss at both portfolio and product level, projected credit default rates across products and the loan-to-value (LTV) ratio of </w:t>
      </w:r>
      <w:r w:rsidRPr="00472B6F">
        <w:rPr>
          <w:sz w:val="32"/>
          <w:szCs w:val="32"/>
        </w:rPr>
        <w:lastRenderedPageBreak/>
        <w:t>the Personal mortgage portfolios.</w:t>
      </w:r>
      <w:r w:rsidRPr="00472B6F">
        <w:rPr>
          <w:sz w:val="32"/>
          <w:szCs w:val="32"/>
        </w:rPr>
        <w:t xml:space="preserve"> </w:t>
      </w:r>
      <w:r w:rsidRPr="00472B6F">
        <w:rPr>
          <w:sz w:val="32"/>
          <w:szCs w:val="32"/>
        </w:rPr>
        <w:t>Risks are identified through relationship management and/or credit stewardship of portfolios or customers. Credit risk stewardship takes place throughout the customer relationship, beginning with the initial approval. It includes the application of credit assessment standards, credit risk mitigation and collateral, ensuring that credit documentation is complete and appropriate, carrying out regular portfolio or customer reviews and problem debt identification and management. A key aspect of credit risk stewardship is monitoring signs of customer stress, and when identified, applying appropriate debt management actions.</w:t>
      </w:r>
      <w:r w:rsidRPr="00472B6F">
        <w:rPr>
          <w:sz w:val="32"/>
          <w:szCs w:val="32"/>
        </w:rPr>
        <w:t xml:space="preserve"> </w:t>
      </w:r>
      <w:r w:rsidRPr="00472B6F">
        <w:rPr>
          <w:sz w:val="32"/>
          <w:szCs w:val="32"/>
        </w:rPr>
        <w:t>Credit risk models is the collective term used to describe all models, frameworks and methodologies used to calculate probability of default (PD), exposure at default (EAD), loss given default (LGD), maturity and the production of credit grades. Credit risk models are designed to provide:  An assessment of customer and transaction characteristics.  A meaningful differentiation of credit risk.  Accurate internal default, loss and exposure at default estimates that are used in the capital calculation or wider risk management purposes.</w:t>
      </w:r>
      <w:r w:rsidRPr="00472B6F">
        <w:rPr>
          <w:sz w:val="32"/>
          <w:szCs w:val="32"/>
        </w:rPr>
        <w:t xml:space="preserve"> </w:t>
      </w:r>
      <w:r w:rsidRPr="00472B6F">
        <w:rPr>
          <w:sz w:val="32"/>
          <w:szCs w:val="32"/>
        </w:rPr>
        <w:t xml:space="preserve">Risk mitigation techniques, as set out in the appropriate credit policies, are used in the management of credit portfolios across RBS plc. These techniques mitigate credit concentrations in relation to an individual customer, a borrower group or a collection of related borrowers. Where possible, customer credit balances are netted against obligations. Mitigation tools can include structuring a security interest in a physical or financial asset and the use of guarantees and similar instruments (for example, credit insurance) from related and third parties. Property is used to mitigate credit risk across </w:t>
      </w:r>
      <w:proofErr w:type="gramStart"/>
      <w:r w:rsidRPr="00472B6F">
        <w:rPr>
          <w:sz w:val="32"/>
          <w:szCs w:val="32"/>
        </w:rPr>
        <w:t>a number of</w:t>
      </w:r>
      <w:proofErr w:type="gramEnd"/>
      <w:r w:rsidRPr="00472B6F">
        <w:rPr>
          <w:sz w:val="32"/>
          <w:szCs w:val="32"/>
        </w:rPr>
        <w:t xml:space="preserve"> portfolios, in particular residential mortgage lending and commercial real estate (CRE).</w:t>
      </w:r>
    </w:p>
    <w:p w14:paraId="57DCAF09" w14:textId="4833DFCF" w:rsidR="00472B6F" w:rsidRPr="00472B6F" w:rsidRDefault="00472B6F" w:rsidP="00472B6F">
      <w:pPr>
        <w:jc w:val="both"/>
        <w:rPr>
          <w:sz w:val="32"/>
          <w:szCs w:val="32"/>
        </w:rPr>
      </w:pPr>
    </w:p>
    <w:p w14:paraId="091DE57D" w14:textId="4D8A4870" w:rsidR="00472B6F" w:rsidRPr="00472B6F" w:rsidRDefault="00472B6F" w:rsidP="00472B6F">
      <w:pPr>
        <w:jc w:val="both"/>
        <w:rPr>
          <w:sz w:val="32"/>
          <w:szCs w:val="32"/>
        </w:rPr>
      </w:pPr>
      <w:proofErr w:type="gramStart"/>
      <w:r w:rsidRPr="00472B6F">
        <w:rPr>
          <w:sz w:val="32"/>
          <w:szCs w:val="32"/>
        </w:rPr>
        <w:t>Reference :</w:t>
      </w:r>
      <w:proofErr w:type="gramEnd"/>
      <w:r w:rsidRPr="00472B6F">
        <w:rPr>
          <w:sz w:val="32"/>
          <w:szCs w:val="32"/>
        </w:rPr>
        <w:t xml:space="preserve"> Annual reports for the 3 banks </w:t>
      </w:r>
    </w:p>
    <w:sectPr w:rsidR="00472B6F" w:rsidRPr="00472B6F">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C2A0FD" w14:textId="77777777" w:rsidR="009629FC" w:rsidRDefault="009629FC">
      <w:pPr>
        <w:spacing w:after="0" w:line="240" w:lineRule="auto"/>
      </w:pPr>
      <w:r>
        <w:separator/>
      </w:r>
    </w:p>
  </w:endnote>
  <w:endnote w:type="continuationSeparator" w:id="0">
    <w:p w14:paraId="477B0970" w14:textId="77777777" w:rsidR="009629FC" w:rsidRDefault="0096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F152AE" w14:textId="77777777" w:rsidR="009629FC" w:rsidRDefault="009629FC">
      <w:pPr>
        <w:spacing w:after="0" w:line="240" w:lineRule="auto"/>
      </w:pPr>
      <w:r>
        <w:rPr>
          <w:color w:val="000000"/>
        </w:rPr>
        <w:separator/>
      </w:r>
    </w:p>
  </w:footnote>
  <w:footnote w:type="continuationSeparator" w:id="0">
    <w:p w14:paraId="21F3F8EE" w14:textId="77777777" w:rsidR="009629FC" w:rsidRDefault="009629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C69"/>
    <w:rsid w:val="00057CAA"/>
    <w:rsid w:val="00071DB6"/>
    <w:rsid w:val="001B7564"/>
    <w:rsid w:val="00302111"/>
    <w:rsid w:val="00472B6F"/>
    <w:rsid w:val="00516C69"/>
    <w:rsid w:val="0062078E"/>
    <w:rsid w:val="00732770"/>
    <w:rsid w:val="007A602E"/>
    <w:rsid w:val="007D5FA6"/>
    <w:rsid w:val="00801ECD"/>
    <w:rsid w:val="008A2AEF"/>
    <w:rsid w:val="00901D44"/>
    <w:rsid w:val="009449B7"/>
    <w:rsid w:val="009629FC"/>
    <w:rsid w:val="009C24C0"/>
    <w:rsid w:val="00AE298D"/>
    <w:rsid w:val="00F84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51B0D"/>
  <w15:docId w15:val="{B51B817C-4129-4A58-B91A-1D9102DC5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US"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680"/>
        <w:tab w:val="right" w:pos="9360"/>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8</Pages>
  <Words>2240</Words>
  <Characters>12771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Sulev</dc:creator>
  <dc:description/>
  <cp:lastModifiedBy>Georgi</cp:lastModifiedBy>
  <cp:revision>2</cp:revision>
  <dcterms:created xsi:type="dcterms:W3CDTF">2021-01-06T11:15:00Z</dcterms:created>
  <dcterms:modified xsi:type="dcterms:W3CDTF">2021-01-06T11:15:00Z</dcterms:modified>
</cp:coreProperties>
</file>