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4C06B3" w:rsidR="623AEAD9" w:rsidP="00C85920" w:rsidRDefault="623AEAD9" w14:paraId="254DD1C9" w14:textId="3E8DB4AD">
      <w:pPr>
        <w:spacing w:line="360" w:lineRule="auto"/>
        <w:jc w:val="center"/>
        <w:rPr>
          <w:b w:val="1"/>
          <w:bCs w:val="1"/>
          <w:sz w:val="32"/>
          <w:szCs w:val="32"/>
        </w:rPr>
      </w:pPr>
      <w:r w:rsidRPr="1215E828" w:rsidR="23D83CE7">
        <w:rPr>
          <w:b w:val="1"/>
          <w:bCs w:val="1"/>
          <w:sz w:val="32"/>
          <w:szCs w:val="32"/>
        </w:rPr>
        <w:t>PROGRAMME: MASTER OF BUSINESS ADMINISTRATION</w:t>
      </w:r>
    </w:p>
    <w:p w:rsidRPr="004C06B3" w:rsidR="623AEAD9" w:rsidP="1215E828" w:rsidRDefault="623AEAD9" w14:paraId="13F23825" w14:textId="328EC977">
      <w:pPr>
        <w:spacing w:line="360" w:lineRule="auto"/>
        <w:jc w:val="center"/>
        <w:rPr>
          <w:b w:val="1"/>
          <w:bCs w:val="1"/>
          <w:sz w:val="32"/>
          <w:szCs w:val="32"/>
        </w:rPr>
      </w:pPr>
    </w:p>
    <w:p w:rsidRPr="004C06B3" w:rsidR="623AEAD9" w:rsidP="1215E828" w:rsidRDefault="623AEAD9" w14:paraId="7E838751" w14:textId="08544FB8">
      <w:pPr>
        <w:spacing w:line="360" w:lineRule="auto"/>
        <w:jc w:val="center"/>
        <w:rPr>
          <w:b w:val="1"/>
          <w:bCs w:val="1"/>
          <w:sz w:val="32"/>
          <w:szCs w:val="32"/>
        </w:rPr>
      </w:pPr>
      <w:r w:rsidRPr="1215E828" w:rsidR="23D83CE7">
        <w:rPr>
          <w:b w:val="1"/>
          <w:bCs w:val="1"/>
          <w:sz w:val="32"/>
          <w:szCs w:val="32"/>
        </w:rPr>
        <w:t>MODULE: FINANCIAL MANAGEMENT</w:t>
      </w:r>
    </w:p>
    <w:p w:rsidRPr="004C06B3" w:rsidR="623AEAD9" w:rsidP="1215E828" w:rsidRDefault="623AEAD9" w14:paraId="0CC611CB" w14:textId="783D3DDA">
      <w:pPr>
        <w:spacing w:line="360" w:lineRule="auto"/>
        <w:jc w:val="center"/>
        <w:rPr>
          <w:b w:val="1"/>
          <w:bCs w:val="1"/>
          <w:sz w:val="32"/>
          <w:szCs w:val="32"/>
        </w:rPr>
      </w:pPr>
    </w:p>
    <w:p w:rsidRPr="004C06B3" w:rsidR="623AEAD9" w:rsidP="1215E828" w:rsidRDefault="623AEAD9" w14:paraId="56B0709C" w14:textId="58C7C1D8">
      <w:pPr>
        <w:spacing w:line="360" w:lineRule="auto"/>
        <w:jc w:val="center"/>
        <w:rPr>
          <w:b w:val="1"/>
          <w:bCs w:val="1"/>
          <w:sz w:val="32"/>
          <w:szCs w:val="32"/>
        </w:rPr>
      </w:pPr>
      <w:r w:rsidRPr="1215E828" w:rsidR="23D83CE7">
        <w:rPr>
          <w:b w:val="1"/>
          <w:bCs w:val="1"/>
          <w:sz w:val="32"/>
          <w:szCs w:val="32"/>
        </w:rPr>
        <w:t>MODULE CODE: LCMB7002</w:t>
      </w:r>
    </w:p>
    <w:p w:rsidRPr="004C06B3" w:rsidR="623AEAD9" w:rsidP="1215E828" w:rsidRDefault="623AEAD9" w14:paraId="4158F281" w14:textId="35F334B9">
      <w:pPr>
        <w:spacing w:line="360" w:lineRule="auto"/>
        <w:jc w:val="center"/>
        <w:rPr>
          <w:b w:val="1"/>
          <w:bCs w:val="1"/>
          <w:sz w:val="32"/>
          <w:szCs w:val="32"/>
        </w:rPr>
      </w:pPr>
    </w:p>
    <w:p w:rsidRPr="004C06B3" w:rsidR="623AEAD9" w:rsidP="1215E828" w:rsidRDefault="623AEAD9" w14:paraId="7C860484" w14:textId="2BFD6D26">
      <w:pPr>
        <w:spacing w:line="360" w:lineRule="auto"/>
        <w:jc w:val="center"/>
        <w:rPr>
          <w:b w:val="1"/>
          <w:bCs w:val="1"/>
          <w:sz w:val="32"/>
          <w:szCs w:val="32"/>
        </w:rPr>
      </w:pPr>
      <w:r w:rsidRPr="1215E828" w:rsidR="23D83CE7">
        <w:rPr>
          <w:b w:val="1"/>
          <w:bCs w:val="1"/>
          <w:sz w:val="32"/>
          <w:szCs w:val="32"/>
        </w:rPr>
        <w:t>ASSIGNMENT TITLE: FININCIAL PERFORMANCE AND MANAGEMENT OF VOLKSWAGEN</w:t>
      </w:r>
    </w:p>
    <w:p w:rsidRPr="004C06B3" w:rsidR="623AEAD9" w:rsidP="1215E828" w:rsidRDefault="623AEAD9" w14:paraId="76DF0715" w14:textId="29B965DD">
      <w:pPr>
        <w:spacing w:line="360" w:lineRule="auto"/>
        <w:jc w:val="center"/>
        <w:rPr>
          <w:b w:val="1"/>
          <w:bCs w:val="1"/>
          <w:sz w:val="32"/>
          <w:szCs w:val="32"/>
        </w:rPr>
      </w:pPr>
    </w:p>
    <w:p w:rsidRPr="004C06B3" w:rsidR="623AEAD9" w:rsidP="1215E828" w:rsidRDefault="623AEAD9" w14:paraId="20E49FC7" w14:textId="5BBA7EC5">
      <w:pPr>
        <w:spacing w:line="360" w:lineRule="auto"/>
        <w:jc w:val="center"/>
        <w:rPr>
          <w:b w:val="1"/>
          <w:bCs w:val="1"/>
          <w:sz w:val="32"/>
          <w:szCs w:val="32"/>
        </w:rPr>
      </w:pPr>
      <w:r w:rsidRPr="1215E828" w:rsidR="5F0AB9FB">
        <w:rPr>
          <w:b w:val="1"/>
          <w:bCs w:val="1"/>
          <w:sz w:val="32"/>
          <w:szCs w:val="32"/>
        </w:rPr>
        <w:t>STUDENT NAME: NIRAL POPATBHAI RANAVAYA</w:t>
      </w:r>
    </w:p>
    <w:p w:rsidRPr="004C06B3" w:rsidR="623AEAD9" w:rsidP="1215E828" w:rsidRDefault="623AEAD9" w14:paraId="3C196C6C" w14:textId="09824C4E">
      <w:pPr>
        <w:spacing w:line="360" w:lineRule="auto"/>
        <w:jc w:val="center"/>
        <w:rPr>
          <w:b w:val="1"/>
          <w:bCs w:val="1"/>
          <w:sz w:val="32"/>
          <w:szCs w:val="32"/>
        </w:rPr>
      </w:pPr>
    </w:p>
    <w:p w:rsidRPr="004C06B3" w:rsidR="623AEAD9" w:rsidP="00C85920" w:rsidRDefault="623AEAD9" w14:paraId="7B4807AF" w14:textId="3A767DC4">
      <w:pPr>
        <w:spacing w:line="360" w:lineRule="auto"/>
        <w:jc w:val="center"/>
        <w:rPr>
          <w:b w:val="1"/>
          <w:bCs w:val="1"/>
          <w:sz w:val="32"/>
          <w:szCs w:val="32"/>
        </w:rPr>
      </w:pPr>
      <w:r w:rsidRPr="1215E828" w:rsidR="5F0AB9FB">
        <w:rPr>
          <w:b w:val="1"/>
          <w:bCs w:val="1"/>
          <w:sz w:val="32"/>
          <w:szCs w:val="32"/>
        </w:rPr>
        <w:t>STUDENT ID: 2530032</w:t>
      </w:r>
      <w:bookmarkStart w:name="_GoBack" w:id="0"/>
      <w:bookmarkEnd w:id="0"/>
    </w:p>
    <w:p w:rsidRPr="004C06B3" w:rsidR="623AEAD9" w:rsidP="00C85920" w:rsidRDefault="623AEAD9" w14:paraId="673ACBBD" w14:textId="5EAA2994">
      <w:pPr>
        <w:spacing w:line="360" w:lineRule="auto"/>
        <w:jc w:val="center"/>
        <w:rPr>
          <w:b/>
          <w:bCs/>
          <w:sz w:val="32"/>
          <w:szCs w:val="32"/>
        </w:rPr>
      </w:pPr>
    </w:p>
    <w:p w:rsidRPr="004C06B3" w:rsidR="623AEAD9" w:rsidP="00C85920" w:rsidRDefault="623AEAD9" w14:paraId="396A9939" w14:textId="1F78DDE2">
      <w:pPr>
        <w:spacing w:line="360" w:lineRule="auto"/>
        <w:jc w:val="center"/>
        <w:rPr>
          <w:b/>
          <w:bCs/>
          <w:sz w:val="32"/>
          <w:szCs w:val="32"/>
        </w:rPr>
      </w:pPr>
    </w:p>
    <w:p w:rsidRPr="004C06B3" w:rsidR="623AEAD9" w:rsidP="00C85920" w:rsidRDefault="623AEAD9" w14:paraId="523A228F" w14:textId="160E61DD">
      <w:pPr>
        <w:spacing w:line="360" w:lineRule="auto"/>
        <w:jc w:val="center"/>
        <w:rPr>
          <w:b/>
          <w:bCs/>
          <w:sz w:val="32"/>
          <w:szCs w:val="32"/>
        </w:rPr>
      </w:pPr>
    </w:p>
    <w:p w:rsidRPr="004C06B3" w:rsidR="007C7905" w:rsidP="00C85920" w:rsidRDefault="19D83EE6" w14:paraId="5E5787A5" w14:textId="5DA9225D">
      <w:pPr>
        <w:spacing w:line="360" w:lineRule="auto"/>
        <w:jc w:val="center"/>
        <w:rPr>
          <w:b/>
          <w:bCs/>
          <w:sz w:val="32"/>
          <w:szCs w:val="32"/>
        </w:rPr>
      </w:pPr>
      <w:r w:rsidRPr="004C06B3">
        <w:rPr>
          <w:b/>
          <w:bCs/>
          <w:sz w:val="32"/>
          <w:szCs w:val="32"/>
        </w:rPr>
        <w:t xml:space="preserve">Financial Management and </w:t>
      </w:r>
      <w:r w:rsidRPr="004C06B3" w:rsidR="00C85920">
        <w:rPr>
          <w:b/>
          <w:bCs/>
          <w:sz w:val="32"/>
          <w:szCs w:val="32"/>
        </w:rPr>
        <w:t>Management</w:t>
      </w:r>
      <w:r w:rsidRPr="004C06B3">
        <w:rPr>
          <w:b/>
          <w:bCs/>
          <w:sz w:val="32"/>
          <w:szCs w:val="32"/>
        </w:rPr>
        <w:t xml:space="preserve"> of Volkswagen</w:t>
      </w:r>
    </w:p>
    <w:p w:rsidRPr="004C06B3" w:rsidR="00C85920" w:rsidP="00C85920" w:rsidRDefault="00C85920" w14:paraId="1067A218" w14:textId="61300BF8">
      <w:pPr>
        <w:spacing w:line="360" w:lineRule="auto"/>
        <w:jc w:val="center"/>
        <w:rPr>
          <w:b/>
          <w:bCs/>
          <w:sz w:val="32"/>
          <w:szCs w:val="32"/>
        </w:rPr>
      </w:pPr>
    </w:p>
    <w:p w:rsidRPr="004C06B3" w:rsidR="00C85920" w:rsidP="00C85920" w:rsidRDefault="00C85920" w14:paraId="0B481837" w14:textId="22E5147E">
      <w:pPr>
        <w:spacing w:line="360" w:lineRule="auto"/>
        <w:jc w:val="center"/>
        <w:rPr>
          <w:b/>
          <w:bCs/>
          <w:sz w:val="32"/>
          <w:szCs w:val="32"/>
        </w:rPr>
      </w:pPr>
      <w:r w:rsidRPr="1215E828" w:rsidR="00C85920">
        <w:rPr>
          <w:b w:val="1"/>
          <w:bCs w:val="1"/>
          <w:sz w:val="32"/>
          <w:szCs w:val="32"/>
        </w:rPr>
        <w:t>Lecturer Name: Shengfeng Mai and Patrick Yeboah</w:t>
      </w:r>
    </w:p>
    <w:p w:rsidRPr="004C06B3" w:rsidR="0062303E" w:rsidP="00C85920" w:rsidRDefault="0062303E" w14:paraId="1F079FC6" w14:textId="02892076">
      <w:pPr>
        <w:spacing w:line="360" w:lineRule="auto"/>
        <w:jc w:val="left"/>
        <w:rPr>
          <w:b/>
          <w:bCs/>
          <w:sz w:val="32"/>
          <w:szCs w:val="32"/>
        </w:rPr>
      </w:pPr>
      <w:r w:rsidRPr="004C06B3">
        <w:rPr>
          <w:b/>
          <w:bCs/>
          <w:sz w:val="32"/>
          <w:szCs w:val="32"/>
        </w:rPr>
        <w:br w:type="page"/>
      </w:r>
    </w:p>
    <w:sdt>
      <w:sdtPr>
        <w:rPr>
          <w:rFonts w:ascii="Arial" w:hAnsi="Arial" w:eastAsia="Arial" w:cs="Arial"/>
          <w:color w:val="auto"/>
          <w:sz w:val="24"/>
          <w:szCs w:val="24"/>
          <w:lang w:val="en-GB" w:eastAsia="ja-JP"/>
        </w:rPr>
        <w:id w:val="-657303016"/>
        <w:docPartObj>
          <w:docPartGallery w:val="Table of Contents"/>
          <w:docPartUnique/>
        </w:docPartObj>
      </w:sdtPr>
      <w:sdtEndPr>
        <w:rPr>
          <w:rFonts w:ascii="Arial" w:hAnsi="Arial" w:eastAsia="Arial" w:cs="Arial"/>
          <w:b w:val="1"/>
          <w:bCs w:val="1"/>
          <w:noProof/>
          <w:color w:val="auto"/>
          <w:sz w:val="24"/>
          <w:szCs w:val="24"/>
          <w:lang w:val="en-GB" w:eastAsia="ja-JP"/>
        </w:rPr>
      </w:sdtEndPr>
      <w:sdtContent>
        <w:p w:rsidRPr="004C06B3" w:rsidR="0062303E" w:rsidP="00C85920" w:rsidRDefault="0062303E" w14:paraId="41EA3DCE" w14:textId="604C5BC6">
          <w:pPr>
            <w:pStyle w:val="TOCHeading"/>
            <w:spacing w:line="360" w:lineRule="auto"/>
            <w:jc w:val="center"/>
            <w:rPr>
              <w:rFonts w:ascii="Arial" w:hAnsi="Arial" w:cs="Arial"/>
              <w:b/>
              <w:bCs/>
              <w:color w:val="auto"/>
              <w:sz w:val="28"/>
              <w:szCs w:val="28"/>
            </w:rPr>
          </w:pPr>
          <w:r w:rsidRPr="004C06B3">
            <w:rPr>
              <w:rFonts w:ascii="Arial" w:hAnsi="Arial" w:cs="Arial"/>
              <w:b/>
              <w:bCs/>
              <w:color w:val="auto"/>
              <w:sz w:val="28"/>
              <w:szCs w:val="28"/>
            </w:rPr>
            <w:t>Table of Contents</w:t>
          </w:r>
        </w:p>
        <w:p w:rsidRPr="004C06B3" w:rsidR="00C85920" w:rsidP="00C85920" w:rsidRDefault="0062303E" w14:paraId="1284005E" w14:textId="4551982F">
          <w:pPr>
            <w:pStyle w:val="TOC1"/>
            <w:tabs>
              <w:tab w:val="right" w:leader="dot" w:pos="9016"/>
            </w:tabs>
            <w:spacing w:line="360" w:lineRule="auto"/>
            <w:rPr>
              <w:rFonts w:eastAsiaTheme="minorEastAsia"/>
              <w:noProof/>
              <w:sz w:val="22"/>
              <w:szCs w:val="22"/>
              <w:lang w:val="en-IN" w:eastAsia="en-IN"/>
            </w:rPr>
          </w:pPr>
          <w:r w:rsidRPr="004C06B3">
            <w:fldChar w:fldCharType="begin"/>
          </w:r>
          <w:r w:rsidRPr="004C06B3">
            <w:instrText xml:space="preserve"> TOC \o "1-3" \h \z \u </w:instrText>
          </w:r>
          <w:r w:rsidRPr="004C06B3">
            <w:fldChar w:fldCharType="separate"/>
          </w:r>
          <w:hyperlink w:history="1" w:anchor="_Toc227257561">
            <w:r w:rsidRPr="004C06B3" w:rsidR="00C85920">
              <w:rPr>
                <w:rStyle w:val="Hyperlink"/>
                <w:noProof/>
              </w:rPr>
              <w:t>1.0 Introduction</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_Toc227257561 \h </w:instrText>
            </w:r>
            <w:r w:rsidRPr="004C06B3" w:rsidR="00C85920">
              <w:rPr>
                <w:noProof/>
                <w:webHidden/>
              </w:rPr>
            </w:r>
            <w:r w:rsidRPr="004C06B3" w:rsidR="00C85920">
              <w:rPr>
                <w:noProof/>
                <w:webHidden/>
              </w:rPr>
              <w:fldChar w:fldCharType="separate"/>
            </w:r>
            <w:r w:rsidRPr="004C06B3" w:rsidR="00C85920">
              <w:rPr>
                <w:noProof/>
                <w:webHidden/>
              </w:rPr>
              <w:t>4</w:t>
            </w:r>
            <w:r w:rsidRPr="004C06B3" w:rsidR="00C85920">
              <w:rPr>
                <w:noProof/>
                <w:webHidden/>
              </w:rPr>
              <w:fldChar w:fldCharType="end"/>
            </w:r>
          </w:hyperlink>
        </w:p>
        <w:p w:rsidRPr="004C06B3" w:rsidR="00C85920" w:rsidP="00C85920" w:rsidRDefault="0076175F" w14:paraId="6D0ED71C" w14:textId="2718EF9C">
          <w:pPr>
            <w:pStyle w:val="TOC2"/>
            <w:tabs>
              <w:tab w:val="right" w:leader="dot" w:pos="9016"/>
            </w:tabs>
            <w:spacing w:line="360" w:lineRule="auto"/>
            <w:rPr>
              <w:rFonts w:eastAsiaTheme="minorEastAsia"/>
              <w:noProof/>
              <w:sz w:val="22"/>
              <w:szCs w:val="22"/>
              <w:lang w:val="en-IN" w:eastAsia="en-IN"/>
            </w:rPr>
          </w:pPr>
          <w:hyperlink w:history="1" w:anchor="_Toc227257562">
            <w:r w:rsidRPr="004C06B3" w:rsidR="00C85920">
              <w:rPr>
                <w:rStyle w:val="Hyperlink"/>
                <w:noProof/>
              </w:rPr>
              <w:t>1.1 Company Overview</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_Toc227257562 \h </w:instrText>
            </w:r>
            <w:r w:rsidRPr="004C06B3" w:rsidR="00C85920">
              <w:rPr>
                <w:noProof/>
                <w:webHidden/>
              </w:rPr>
            </w:r>
            <w:r w:rsidRPr="004C06B3" w:rsidR="00C85920">
              <w:rPr>
                <w:noProof/>
                <w:webHidden/>
              </w:rPr>
              <w:fldChar w:fldCharType="separate"/>
            </w:r>
            <w:r w:rsidRPr="004C06B3" w:rsidR="00C85920">
              <w:rPr>
                <w:noProof/>
                <w:webHidden/>
              </w:rPr>
              <w:t>4</w:t>
            </w:r>
            <w:r w:rsidRPr="004C06B3" w:rsidR="00C85920">
              <w:rPr>
                <w:noProof/>
                <w:webHidden/>
              </w:rPr>
              <w:fldChar w:fldCharType="end"/>
            </w:r>
          </w:hyperlink>
        </w:p>
        <w:p w:rsidRPr="004C06B3" w:rsidR="00C85920" w:rsidP="00C85920" w:rsidRDefault="0076175F" w14:paraId="6D5F3984" w14:textId="76949B75">
          <w:pPr>
            <w:pStyle w:val="TOC2"/>
            <w:tabs>
              <w:tab w:val="right" w:leader="dot" w:pos="9016"/>
            </w:tabs>
            <w:spacing w:line="360" w:lineRule="auto"/>
            <w:rPr>
              <w:rFonts w:eastAsiaTheme="minorEastAsia"/>
              <w:noProof/>
              <w:sz w:val="22"/>
              <w:szCs w:val="22"/>
              <w:lang w:val="en-IN" w:eastAsia="en-IN"/>
            </w:rPr>
          </w:pPr>
          <w:hyperlink w:history="1" w:anchor="_Toc227257563">
            <w:r w:rsidRPr="004C06B3" w:rsidR="00C85920">
              <w:rPr>
                <w:rStyle w:val="Hyperlink"/>
                <w:noProof/>
              </w:rPr>
              <w:t>1.2 Objectives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_Toc227257563 \h </w:instrText>
            </w:r>
            <w:r w:rsidRPr="004C06B3" w:rsidR="00C85920">
              <w:rPr>
                <w:noProof/>
                <w:webHidden/>
              </w:rPr>
            </w:r>
            <w:r w:rsidRPr="004C06B3" w:rsidR="00C85920">
              <w:rPr>
                <w:noProof/>
                <w:webHidden/>
              </w:rPr>
              <w:fldChar w:fldCharType="separate"/>
            </w:r>
            <w:r w:rsidRPr="004C06B3" w:rsidR="00C85920">
              <w:rPr>
                <w:noProof/>
                <w:webHidden/>
              </w:rPr>
              <w:t>4</w:t>
            </w:r>
            <w:r w:rsidRPr="004C06B3" w:rsidR="00C85920">
              <w:rPr>
                <w:noProof/>
                <w:webHidden/>
              </w:rPr>
              <w:fldChar w:fldCharType="end"/>
            </w:r>
          </w:hyperlink>
        </w:p>
        <w:p w:rsidRPr="004C06B3" w:rsidR="00C85920" w:rsidP="00C85920" w:rsidRDefault="0076175F" w14:paraId="792E6FF7" w14:textId="695C1603">
          <w:pPr>
            <w:pStyle w:val="TOC1"/>
            <w:tabs>
              <w:tab w:val="right" w:leader="dot" w:pos="9016"/>
            </w:tabs>
            <w:spacing w:line="360" w:lineRule="auto"/>
            <w:rPr>
              <w:rFonts w:eastAsiaTheme="minorEastAsia"/>
              <w:noProof/>
              <w:sz w:val="22"/>
              <w:szCs w:val="22"/>
              <w:lang w:val="en-IN" w:eastAsia="en-IN"/>
            </w:rPr>
          </w:pPr>
          <w:hyperlink w:history="1" w:anchor="_Toc227257564">
            <w:r w:rsidRPr="004C06B3" w:rsidR="00C85920">
              <w:rPr>
                <w:rStyle w:val="Hyperlink"/>
                <w:noProof/>
              </w:rPr>
              <w:t>2.0 Financial Health Check</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_Toc227257564 \h </w:instrText>
            </w:r>
            <w:r w:rsidRPr="004C06B3" w:rsidR="00C85920">
              <w:rPr>
                <w:noProof/>
                <w:webHidden/>
              </w:rPr>
            </w:r>
            <w:r w:rsidRPr="004C06B3" w:rsidR="00C85920">
              <w:rPr>
                <w:noProof/>
                <w:webHidden/>
              </w:rPr>
              <w:fldChar w:fldCharType="separate"/>
            </w:r>
            <w:r w:rsidRPr="004C06B3" w:rsidR="00C85920">
              <w:rPr>
                <w:noProof/>
                <w:webHidden/>
              </w:rPr>
              <w:t>4</w:t>
            </w:r>
            <w:r w:rsidRPr="004C06B3" w:rsidR="00C85920">
              <w:rPr>
                <w:noProof/>
                <w:webHidden/>
              </w:rPr>
              <w:fldChar w:fldCharType="end"/>
            </w:r>
          </w:hyperlink>
        </w:p>
        <w:p w:rsidRPr="004C06B3" w:rsidR="00C85920" w:rsidP="00C85920" w:rsidRDefault="0076175F" w14:paraId="058A500B" w14:textId="10EF62A2">
          <w:pPr>
            <w:pStyle w:val="TOC2"/>
            <w:tabs>
              <w:tab w:val="right" w:leader="dot" w:pos="9016"/>
            </w:tabs>
            <w:spacing w:line="360" w:lineRule="auto"/>
            <w:rPr>
              <w:rFonts w:eastAsiaTheme="minorEastAsia"/>
              <w:noProof/>
              <w:sz w:val="22"/>
              <w:szCs w:val="22"/>
              <w:lang w:val="en-IN" w:eastAsia="en-IN"/>
            </w:rPr>
          </w:pPr>
          <w:hyperlink w:history="1" w:anchor="_Toc227257565">
            <w:r w:rsidRPr="004C06B3" w:rsidR="00C85920">
              <w:rPr>
                <w:rStyle w:val="Hyperlink"/>
                <w:noProof/>
              </w:rPr>
              <w:t>2.1 Methodology and Data Sources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_Toc227257565 \h </w:instrText>
            </w:r>
            <w:r w:rsidRPr="004C06B3" w:rsidR="00C85920">
              <w:rPr>
                <w:noProof/>
                <w:webHidden/>
              </w:rPr>
            </w:r>
            <w:r w:rsidRPr="004C06B3" w:rsidR="00C85920">
              <w:rPr>
                <w:noProof/>
                <w:webHidden/>
              </w:rPr>
              <w:fldChar w:fldCharType="separate"/>
            </w:r>
            <w:r w:rsidRPr="004C06B3" w:rsidR="00C85920">
              <w:rPr>
                <w:noProof/>
                <w:webHidden/>
              </w:rPr>
              <w:t>4</w:t>
            </w:r>
            <w:r w:rsidRPr="004C06B3" w:rsidR="00C85920">
              <w:rPr>
                <w:noProof/>
                <w:webHidden/>
              </w:rPr>
              <w:fldChar w:fldCharType="end"/>
            </w:r>
          </w:hyperlink>
        </w:p>
        <w:p w:rsidRPr="004C06B3" w:rsidR="00C85920" w:rsidP="00C85920" w:rsidRDefault="0076175F" w14:paraId="262D6C79" w14:textId="497CE33F">
          <w:pPr>
            <w:pStyle w:val="TOC2"/>
            <w:tabs>
              <w:tab w:val="right" w:leader="dot" w:pos="9016"/>
            </w:tabs>
            <w:spacing w:line="360" w:lineRule="auto"/>
            <w:rPr>
              <w:rFonts w:eastAsiaTheme="minorEastAsia"/>
              <w:noProof/>
              <w:sz w:val="22"/>
              <w:szCs w:val="22"/>
              <w:lang w:val="en-IN" w:eastAsia="en-IN"/>
            </w:rPr>
          </w:pPr>
          <w:hyperlink w:history="1" w:anchor="_Toc227257566">
            <w:r w:rsidRPr="004C06B3" w:rsidR="00C85920">
              <w:rPr>
                <w:rStyle w:val="Hyperlink"/>
                <w:noProof/>
              </w:rPr>
              <w:t>2.2 Profitability Analysis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_Toc227257566 \h </w:instrText>
            </w:r>
            <w:r w:rsidRPr="004C06B3" w:rsidR="00C85920">
              <w:rPr>
                <w:noProof/>
                <w:webHidden/>
              </w:rPr>
            </w:r>
            <w:r w:rsidRPr="004C06B3" w:rsidR="00C85920">
              <w:rPr>
                <w:noProof/>
                <w:webHidden/>
              </w:rPr>
              <w:fldChar w:fldCharType="separate"/>
            </w:r>
            <w:r w:rsidRPr="004C06B3" w:rsidR="00C85920">
              <w:rPr>
                <w:noProof/>
                <w:webHidden/>
              </w:rPr>
              <w:t>5</w:t>
            </w:r>
            <w:r w:rsidRPr="004C06B3" w:rsidR="00C85920">
              <w:rPr>
                <w:noProof/>
                <w:webHidden/>
              </w:rPr>
              <w:fldChar w:fldCharType="end"/>
            </w:r>
          </w:hyperlink>
        </w:p>
        <w:p w:rsidRPr="004C06B3" w:rsidR="00C85920" w:rsidP="00C85920" w:rsidRDefault="0076175F" w14:paraId="37A71375" w14:textId="5BCBD465">
          <w:pPr>
            <w:pStyle w:val="TOC2"/>
            <w:tabs>
              <w:tab w:val="right" w:leader="dot" w:pos="9016"/>
            </w:tabs>
            <w:spacing w:line="360" w:lineRule="auto"/>
            <w:rPr>
              <w:rFonts w:eastAsiaTheme="minorEastAsia"/>
              <w:noProof/>
              <w:sz w:val="22"/>
              <w:szCs w:val="22"/>
              <w:lang w:val="en-IN" w:eastAsia="en-IN"/>
            </w:rPr>
          </w:pPr>
          <w:hyperlink w:history="1" w:anchor="_Toc227257567">
            <w:r w:rsidRPr="004C06B3" w:rsidR="00C85920">
              <w:rPr>
                <w:rStyle w:val="Hyperlink"/>
                <w:noProof/>
              </w:rPr>
              <w:t>2.3 Liquidity and Solvency Analysis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_Toc227257567 \h </w:instrText>
            </w:r>
            <w:r w:rsidRPr="004C06B3" w:rsidR="00C85920">
              <w:rPr>
                <w:noProof/>
                <w:webHidden/>
              </w:rPr>
            </w:r>
            <w:r w:rsidRPr="004C06B3" w:rsidR="00C85920">
              <w:rPr>
                <w:noProof/>
                <w:webHidden/>
              </w:rPr>
              <w:fldChar w:fldCharType="separate"/>
            </w:r>
            <w:r w:rsidRPr="004C06B3" w:rsidR="00C85920">
              <w:rPr>
                <w:noProof/>
                <w:webHidden/>
              </w:rPr>
              <w:t>5</w:t>
            </w:r>
            <w:r w:rsidRPr="004C06B3" w:rsidR="00C85920">
              <w:rPr>
                <w:noProof/>
                <w:webHidden/>
              </w:rPr>
              <w:fldChar w:fldCharType="end"/>
            </w:r>
          </w:hyperlink>
        </w:p>
        <w:p w:rsidRPr="004C06B3" w:rsidR="00C85920" w:rsidP="00C85920" w:rsidRDefault="0076175F" w14:paraId="1FA23D82" w14:textId="2C68B7C7">
          <w:pPr>
            <w:pStyle w:val="TOC2"/>
            <w:tabs>
              <w:tab w:val="right" w:leader="dot" w:pos="9016"/>
            </w:tabs>
            <w:spacing w:line="360" w:lineRule="auto"/>
            <w:rPr>
              <w:rFonts w:eastAsiaTheme="minorEastAsia"/>
              <w:noProof/>
              <w:sz w:val="22"/>
              <w:szCs w:val="22"/>
              <w:lang w:val="en-IN" w:eastAsia="en-IN"/>
            </w:rPr>
          </w:pPr>
          <w:hyperlink w:history="1" w:anchor="_Toc227257568">
            <w:r w:rsidRPr="004C06B3" w:rsidR="00C85920">
              <w:rPr>
                <w:rStyle w:val="Hyperlink"/>
                <w:noProof/>
              </w:rPr>
              <w:t>2.4 Efficiency and Asset Management</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_Toc227257568 \h </w:instrText>
            </w:r>
            <w:r w:rsidRPr="004C06B3" w:rsidR="00C85920">
              <w:rPr>
                <w:noProof/>
                <w:webHidden/>
              </w:rPr>
            </w:r>
            <w:r w:rsidRPr="004C06B3" w:rsidR="00C85920">
              <w:rPr>
                <w:noProof/>
                <w:webHidden/>
              </w:rPr>
              <w:fldChar w:fldCharType="separate"/>
            </w:r>
            <w:r w:rsidRPr="004C06B3" w:rsidR="00C85920">
              <w:rPr>
                <w:noProof/>
                <w:webHidden/>
              </w:rPr>
              <w:t>6</w:t>
            </w:r>
            <w:r w:rsidRPr="004C06B3" w:rsidR="00C85920">
              <w:rPr>
                <w:noProof/>
                <w:webHidden/>
              </w:rPr>
              <w:fldChar w:fldCharType="end"/>
            </w:r>
          </w:hyperlink>
        </w:p>
        <w:p w:rsidRPr="004C06B3" w:rsidR="00C85920" w:rsidP="00C85920" w:rsidRDefault="0076175F" w14:paraId="2E1E5B13" w14:textId="68367F1E">
          <w:pPr>
            <w:pStyle w:val="TOC2"/>
            <w:tabs>
              <w:tab w:val="right" w:leader="dot" w:pos="9016"/>
            </w:tabs>
            <w:spacing w:line="360" w:lineRule="auto"/>
            <w:rPr>
              <w:rFonts w:eastAsiaTheme="minorEastAsia"/>
              <w:noProof/>
              <w:sz w:val="22"/>
              <w:szCs w:val="22"/>
              <w:lang w:val="en-IN" w:eastAsia="en-IN"/>
            </w:rPr>
          </w:pPr>
          <w:hyperlink w:history="1" w:anchor="_Toc227257569">
            <w:r w:rsidRPr="004C06B3" w:rsidR="00C85920">
              <w:rPr>
                <w:rStyle w:val="Hyperlink"/>
                <w:noProof/>
              </w:rPr>
              <w:t>2.5 Capital Structure and Gearing</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_Toc227257569 \h </w:instrText>
            </w:r>
            <w:r w:rsidRPr="004C06B3" w:rsidR="00C85920">
              <w:rPr>
                <w:noProof/>
                <w:webHidden/>
              </w:rPr>
            </w:r>
            <w:r w:rsidRPr="004C06B3" w:rsidR="00C85920">
              <w:rPr>
                <w:noProof/>
                <w:webHidden/>
              </w:rPr>
              <w:fldChar w:fldCharType="separate"/>
            </w:r>
            <w:r w:rsidRPr="004C06B3" w:rsidR="00C85920">
              <w:rPr>
                <w:noProof/>
                <w:webHidden/>
              </w:rPr>
              <w:t>7</w:t>
            </w:r>
            <w:r w:rsidRPr="004C06B3" w:rsidR="00C85920">
              <w:rPr>
                <w:noProof/>
                <w:webHidden/>
              </w:rPr>
              <w:fldChar w:fldCharType="end"/>
            </w:r>
          </w:hyperlink>
        </w:p>
        <w:p w:rsidRPr="004C06B3" w:rsidR="00C85920" w:rsidP="00C85920" w:rsidRDefault="0076175F" w14:paraId="5D98C03E" w14:textId="6560DD5F">
          <w:pPr>
            <w:pStyle w:val="TOC2"/>
            <w:tabs>
              <w:tab w:val="right" w:leader="dot" w:pos="9016"/>
            </w:tabs>
            <w:spacing w:line="360" w:lineRule="auto"/>
            <w:rPr>
              <w:rFonts w:eastAsiaTheme="minorEastAsia"/>
              <w:noProof/>
              <w:sz w:val="22"/>
              <w:szCs w:val="22"/>
              <w:lang w:val="en-IN" w:eastAsia="en-IN"/>
            </w:rPr>
          </w:pPr>
          <w:hyperlink w:history="1" w:anchor="_Toc227257570">
            <w:r w:rsidRPr="004C06B3" w:rsidR="00C85920">
              <w:rPr>
                <w:rStyle w:val="Hyperlink"/>
                <w:noProof/>
              </w:rPr>
              <w:t>2.6 Investment and Cash Flow</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_Toc227257570 \h </w:instrText>
            </w:r>
            <w:r w:rsidRPr="004C06B3" w:rsidR="00C85920">
              <w:rPr>
                <w:noProof/>
                <w:webHidden/>
              </w:rPr>
            </w:r>
            <w:r w:rsidRPr="004C06B3" w:rsidR="00C85920">
              <w:rPr>
                <w:noProof/>
                <w:webHidden/>
              </w:rPr>
              <w:fldChar w:fldCharType="separate"/>
            </w:r>
            <w:r w:rsidRPr="004C06B3" w:rsidR="00C85920">
              <w:rPr>
                <w:noProof/>
                <w:webHidden/>
              </w:rPr>
              <w:t>8</w:t>
            </w:r>
            <w:r w:rsidRPr="004C06B3" w:rsidR="00C85920">
              <w:rPr>
                <w:noProof/>
                <w:webHidden/>
              </w:rPr>
              <w:fldChar w:fldCharType="end"/>
            </w:r>
          </w:hyperlink>
        </w:p>
        <w:p w:rsidRPr="004C06B3" w:rsidR="00C85920" w:rsidP="00C85920" w:rsidRDefault="0076175F" w14:paraId="4813EA48" w14:textId="17580968">
          <w:pPr>
            <w:pStyle w:val="TOC2"/>
            <w:tabs>
              <w:tab w:val="right" w:leader="dot" w:pos="9016"/>
            </w:tabs>
            <w:spacing w:line="360" w:lineRule="auto"/>
            <w:rPr>
              <w:rFonts w:eastAsiaTheme="minorEastAsia"/>
              <w:noProof/>
              <w:sz w:val="22"/>
              <w:szCs w:val="22"/>
              <w:lang w:val="en-IN" w:eastAsia="en-IN"/>
            </w:rPr>
          </w:pPr>
          <w:hyperlink w:history="1" w:anchor="_Toc227257571">
            <w:r w:rsidRPr="004C06B3" w:rsidR="00C85920">
              <w:rPr>
                <w:rStyle w:val="Hyperlink"/>
                <w:noProof/>
              </w:rPr>
              <w:t>2.7 Strengths and Threats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_Toc227257571 \h </w:instrText>
            </w:r>
            <w:r w:rsidRPr="004C06B3" w:rsidR="00C85920">
              <w:rPr>
                <w:noProof/>
                <w:webHidden/>
              </w:rPr>
            </w:r>
            <w:r w:rsidRPr="004C06B3" w:rsidR="00C85920">
              <w:rPr>
                <w:noProof/>
                <w:webHidden/>
              </w:rPr>
              <w:fldChar w:fldCharType="separate"/>
            </w:r>
            <w:r w:rsidRPr="004C06B3" w:rsidR="00C85920">
              <w:rPr>
                <w:noProof/>
                <w:webHidden/>
              </w:rPr>
              <w:t>8</w:t>
            </w:r>
            <w:r w:rsidRPr="004C06B3" w:rsidR="00C85920">
              <w:rPr>
                <w:noProof/>
                <w:webHidden/>
              </w:rPr>
              <w:fldChar w:fldCharType="end"/>
            </w:r>
          </w:hyperlink>
        </w:p>
        <w:p w:rsidRPr="004C06B3" w:rsidR="00C85920" w:rsidP="00C85920" w:rsidRDefault="0076175F" w14:paraId="3F0FAB3E" w14:textId="6511054F">
          <w:pPr>
            <w:pStyle w:val="TOC1"/>
            <w:tabs>
              <w:tab w:val="right" w:leader="dot" w:pos="9016"/>
            </w:tabs>
            <w:spacing w:line="360" w:lineRule="auto"/>
            <w:rPr>
              <w:rFonts w:eastAsiaTheme="minorEastAsia"/>
              <w:noProof/>
              <w:sz w:val="22"/>
              <w:szCs w:val="22"/>
              <w:lang w:val="en-IN" w:eastAsia="en-IN"/>
            </w:rPr>
          </w:pPr>
          <w:hyperlink w:history="1" w:anchor="_Toc227257572">
            <w:r w:rsidRPr="004C06B3" w:rsidR="00C85920">
              <w:rPr>
                <w:rStyle w:val="Hyperlink"/>
                <w:noProof/>
              </w:rPr>
              <w:t>3.0 Working Capital management Analysis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_Toc227257572 \h </w:instrText>
            </w:r>
            <w:r w:rsidRPr="004C06B3" w:rsidR="00C85920">
              <w:rPr>
                <w:noProof/>
                <w:webHidden/>
              </w:rPr>
            </w:r>
            <w:r w:rsidRPr="004C06B3" w:rsidR="00C85920">
              <w:rPr>
                <w:noProof/>
                <w:webHidden/>
              </w:rPr>
              <w:fldChar w:fldCharType="separate"/>
            </w:r>
            <w:r w:rsidRPr="004C06B3" w:rsidR="00C85920">
              <w:rPr>
                <w:noProof/>
                <w:webHidden/>
              </w:rPr>
              <w:t>9</w:t>
            </w:r>
            <w:r w:rsidRPr="004C06B3" w:rsidR="00C85920">
              <w:rPr>
                <w:noProof/>
                <w:webHidden/>
              </w:rPr>
              <w:fldChar w:fldCharType="end"/>
            </w:r>
          </w:hyperlink>
        </w:p>
        <w:p w:rsidRPr="004C06B3" w:rsidR="00C85920" w:rsidP="00C85920" w:rsidRDefault="0076175F" w14:paraId="57293041" w14:textId="4B5FC3CC">
          <w:pPr>
            <w:pStyle w:val="TOC2"/>
            <w:tabs>
              <w:tab w:val="right" w:leader="dot" w:pos="9016"/>
            </w:tabs>
            <w:spacing w:line="360" w:lineRule="auto"/>
            <w:rPr>
              <w:rFonts w:eastAsiaTheme="minorEastAsia"/>
              <w:noProof/>
              <w:sz w:val="22"/>
              <w:szCs w:val="22"/>
              <w:lang w:val="en-IN" w:eastAsia="en-IN"/>
            </w:rPr>
          </w:pPr>
          <w:hyperlink w:history="1" w:anchor="_Toc227257573">
            <w:r w:rsidRPr="004C06B3" w:rsidR="00C85920">
              <w:rPr>
                <w:rStyle w:val="Hyperlink"/>
                <w:noProof/>
              </w:rPr>
              <w:t>3.1 Cash Operating Cycle</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_Toc227257573 \h </w:instrText>
            </w:r>
            <w:r w:rsidRPr="004C06B3" w:rsidR="00C85920">
              <w:rPr>
                <w:noProof/>
                <w:webHidden/>
              </w:rPr>
            </w:r>
            <w:r w:rsidRPr="004C06B3" w:rsidR="00C85920">
              <w:rPr>
                <w:noProof/>
                <w:webHidden/>
              </w:rPr>
              <w:fldChar w:fldCharType="separate"/>
            </w:r>
            <w:r w:rsidRPr="004C06B3" w:rsidR="00C85920">
              <w:rPr>
                <w:noProof/>
                <w:webHidden/>
              </w:rPr>
              <w:t>9</w:t>
            </w:r>
            <w:r w:rsidRPr="004C06B3" w:rsidR="00C85920">
              <w:rPr>
                <w:noProof/>
                <w:webHidden/>
              </w:rPr>
              <w:fldChar w:fldCharType="end"/>
            </w:r>
          </w:hyperlink>
        </w:p>
        <w:p w:rsidRPr="004C06B3" w:rsidR="00C85920" w:rsidP="00C85920" w:rsidRDefault="0076175F" w14:paraId="622D196F" w14:textId="51A6C44F">
          <w:pPr>
            <w:pStyle w:val="TOC2"/>
            <w:tabs>
              <w:tab w:val="right" w:leader="dot" w:pos="9016"/>
            </w:tabs>
            <w:spacing w:line="360" w:lineRule="auto"/>
            <w:rPr>
              <w:rFonts w:eastAsiaTheme="minorEastAsia"/>
              <w:noProof/>
              <w:sz w:val="22"/>
              <w:szCs w:val="22"/>
              <w:lang w:val="en-IN" w:eastAsia="en-IN"/>
            </w:rPr>
          </w:pPr>
          <w:hyperlink w:history="1" w:anchor="_Toc227257574">
            <w:r w:rsidRPr="004C06B3" w:rsidR="00C85920">
              <w:rPr>
                <w:rStyle w:val="Hyperlink"/>
                <w:noProof/>
              </w:rPr>
              <w:t>3.2 Liquidity Reform Strategies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_Toc227257574 \h </w:instrText>
            </w:r>
            <w:r w:rsidRPr="004C06B3" w:rsidR="00C85920">
              <w:rPr>
                <w:noProof/>
                <w:webHidden/>
              </w:rPr>
            </w:r>
            <w:r w:rsidRPr="004C06B3" w:rsidR="00C85920">
              <w:rPr>
                <w:noProof/>
                <w:webHidden/>
              </w:rPr>
              <w:fldChar w:fldCharType="separate"/>
            </w:r>
            <w:r w:rsidRPr="004C06B3" w:rsidR="00C85920">
              <w:rPr>
                <w:noProof/>
                <w:webHidden/>
              </w:rPr>
              <w:t>9</w:t>
            </w:r>
            <w:r w:rsidRPr="004C06B3" w:rsidR="00C85920">
              <w:rPr>
                <w:noProof/>
                <w:webHidden/>
              </w:rPr>
              <w:fldChar w:fldCharType="end"/>
            </w:r>
          </w:hyperlink>
        </w:p>
        <w:p w:rsidRPr="004C06B3" w:rsidR="00C85920" w:rsidP="00C85920" w:rsidRDefault="0076175F" w14:paraId="77359FC5" w14:textId="07F24538">
          <w:pPr>
            <w:pStyle w:val="TOC2"/>
            <w:tabs>
              <w:tab w:val="right" w:leader="dot" w:pos="9016"/>
            </w:tabs>
            <w:spacing w:line="360" w:lineRule="auto"/>
            <w:rPr>
              <w:rFonts w:eastAsiaTheme="minorEastAsia"/>
              <w:noProof/>
              <w:sz w:val="22"/>
              <w:szCs w:val="22"/>
              <w:lang w:val="en-IN" w:eastAsia="en-IN"/>
            </w:rPr>
          </w:pPr>
          <w:hyperlink w:history="1" w:anchor="_Toc227257575">
            <w:r w:rsidRPr="004C06B3" w:rsidR="00C85920">
              <w:rPr>
                <w:rStyle w:val="Hyperlink"/>
                <w:noProof/>
              </w:rPr>
              <w:t>3.3 Financing Options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_Toc227257575 \h </w:instrText>
            </w:r>
            <w:r w:rsidRPr="004C06B3" w:rsidR="00C85920">
              <w:rPr>
                <w:noProof/>
                <w:webHidden/>
              </w:rPr>
            </w:r>
            <w:r w:rsidRPr="004C06B3" w:rsidR="00C85920">
              <w:rPr>
                <w:noProof/>
                <w:webHidden/>
              </w:rPr>
              <w:fldChar w:fldCharType="separate"/>
            </w:r>
            <w:r w:rsidRPr="004C06B3" w:rsidR="00C85920">
              <w:rPr>
                <w:noProof/>
                <w:webHidden/>
              </w:rPr>
              <w:t>10</w:t>
            </w:r>
            <w:r w:rsidRPr="004C06B3" w:rsidR="00C85920">
              <w:rPr>
                <w:noProof/>
                <w:webHidden/>
              </w:rPr>
              <w:fldChar w:fldCharType="end"/>
            </w:r>
          </w:hyperlink>
        </w:p>
        <w:p w:rsidRPr="004C06B3" w:rsidR="00C85920" w:rsidP="00C85920" w:rsidRDefault="0076175F" w14:paraId="5F3F50B6" w14:textId="01DF894C">
          <w:pPr>
            <w:pStyle w:val="TOC1"/>
            <w:tabs>
              <w:tab w:val="right" w:leader="dot" w:pos="9016"/>
            </w:tabs>
            <w:spacing w:line="360" w:lineRule="auto"/>
            <w:rPr>
              <w:rFonts w:eastAsiaTheme="minorEastAsia"/>
              <w:noProof/>
              <w:sz w:val="22"/>
              <w:szCs w:val="22"/>
              <w:lang w:val="en-IN" w:eastAsia="en-IN"/>
            </w:rPr>
          </w:pPr>
          <w:hyperlink w:history="1" w:anchor="_Toc227257576">
            <w:r w:rsidRPr="004C06B3" w:rsidR="00C85920">
              <w:rPr>
                <w:rStyle w:val="Hyperlink"/>
                <w:noProof/>
              </w:rPr>
              <w:t>4.0 Strategic Financial Restructuring Plan</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_Toc227257576 \h </w:instrText>
            </w:r>
            <w:r w:rsidRPr="004C06B3" w:rsidR="00C85920">
              <w:rPr>
                <w:noProof/>
                <w:webHidden/>
              </w:rPr>
            </w:r>
            <w:r w:rsidRPr="004C06B3" w:rsidR="00C85920">
              <w:rPr>
                <w:noProof/>
                <w:webHidden/>
              </w:rPr>
              <w:fldChar w:fldCharType="separate"/>
            </w:r>
            <w:r w:rsidRPr="004C06B3" w:rsidR="00C85920">
              <w:rPr>
                <w:noProof/>
                <w:webHidden/>
              </w:rPr>
              <w:t>11</w:t>
            </w:r>
            <w:r w:rsidRPr="004C06B3" w:rsidR="00C85920">
              <w:rPr>
                <w:noProof/>
                <w:webHidden/>
              </w:rPr>
              <w:fldChar w:fldCharType="end"/>
            </w:r>
          </w:hyperlink>
        </w:p>
        <w:p w:rsidRPr="004C06B3" w:rsidR="00C85920" w:rsidP="00C85920" w:rsidRDefault="0076175F" w14:paraId="1B08319B" w14:textId="4A14E7FA">
          <w:pPr>
            <w:pStyle w:val="TOC2"/>
            <w:tabs>
              <w:tab w:val="right" w:leader="dot" w:pos="9016"/>
            </w:tabs>
            <w:spacing w:line="360" w:lineRule="auto"/>
            <w:rPr>
              <w:rFonts w:eastAsiaTheme="minorEastAsia"/>
              <w:noProof/>
              <w:sz w:val="22"/>
              <w:szCs w:val="22"/>
              <w:lang w:val="en-IN" w:eastAsia="en-IN"/>
            </w:rPr>
          </w:pPr>
          <w:hyperlink w:history="1" w:anchor="_Toc227257577">
            <w:r w:rsidRPr="004C06B3" w:rsidR="00C85920">
              <w:rPr>
                <w:rStyle w:val="Hyperlink"/>
                <w:noProof/>
              </w:rPr>
              <w:t>4.1 Recommendation of Financial Restructuring Options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_Toc227257577 \h </w:instrText>
            </w:r>
            <w:r w:rsidRPr="004C06B3" w:rsidR="00C85920">
              <w:rPr>
                <w:noProof/>
                <w:webHidden/>
              </w:rPr>
            </w:r>
            <w:r w:rsidRPr="004C06B3" w:rsidR="00C85920">
              <w:rPr>
                <w:noProof/>
                <w:webHidden/>
              </w:rPr>
              <w:fldChar w:fldCharType="separate"/>
            </w:r>
            <w:r w:rsidRPr="004C06B3" w:rsidR="00C85920">
              <w:rPr>
                <w:noProof/>
                <w:webHidden/>
              </w:rPr>
              <w:t>11</w:t>
            </w:r>
            <w:r w:rsidRPr="004C06B3" w:rsidR="00C85920">
              <w:rPr>
                <w:noProof/>
                <w:webHidden/>
              </w:rPr>
              <w:fldChar w:fldCharType="end"/>
            </w:r>
          </w:hyperlink>
        </w:p>
        <w:p w:rsidRPr="004C06B3" w:rsidR="00C85920" w:rsidP="00C85920" w:rsidRDefault="0076175F" w14:paraId="2463D8D5" w14:textId="505ED709">
          <w:pPr>
            <w:pStyle w:val="TOC2"/>
            <w:tabs>
              <w:tab w:val="right" w:leader="dot" w:pos="9016"/>
            </w:tabs>
            <w:spacing w:line="360" w:lineRule="auto"/>
            <w:rPr>
              <w:rFonts w:eastAsiaTheme="minorEastAsia"/>
              <w:noProof/>
              <w:sz w:val="22"/>
              <w:szCs w:val="22"/>
              <w:lang w:val="en-IN" w:eastAsia="en-IN"/>
            </w:rPr>
          </w:pPr>
          <w:hyperlink w:history="1" w:anchor="_Toc227257578">
            <w:r w:rsidRPr="004C06B3" w:rsidR="00C85920">
              <w:rPr>
                <w:rStyle w:val="Hyperlink"/>
                <w:noProof/>
              </w:rPr>
              <w:t>4.2 Impact on Shareholder Value</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_Toc227257578 \h </w:instrText>
            </w:r>
            <w:r w:rsidRPr="004C06B3" w:rsidR="00C85920">
              <w:rPr>
                <w:noProof/>
                <w:webHidden/>
              </w:rPr>
            </w:r>
            <w:r w:rsidRPr="004C06B3" w:rsidR="00C85920">
              <w:rPr>
                <w:noProof/>
                <w:webHidden/>
              </w:rPr>
              <w:fldChar w:fldCharType="separate"/>
            </w:r>
            <w:r w:rsidRPr="004C06B3" w:rsidR="00C85920">
              <w:rPr>
                <w:noProof/>
                <w:webHidden/>
              </w:rPr>
              <w:t>12</w:t>
            </w:r>
            <w:r w:rsidRPr="004C06B3" w:rsidR="00C85920">
              <w:rPr>
                <w:noProof/>
                <w:webHidden/>
              </w:rPr>
              <w:fldChar w:fldCharType="end"/>
            </w:r>
          </w:hyperlink>
        </w:p>
        <w:p w:rsidRPr="004C06B3" w:rsidR="00C85920" w:rsidP="00C85920" w:rsidRDefault="0076175F" w14:paraId="25822ED5" w14:textId="67F80F81">
          <w:pPr>
            <w:pStyle w:val="TOC2"/>
            <w:tabs>
              <w:tab w:val="right" w:leader="dot" w:pos="9016"/>
            </w:tabs>
            <w:spacing w:line="360" w:lineRule="auto"/>
            <w:rPr>
              <w:rFonts w:eastAsiaTheme="minorEastAsia"/>
              <w:noProof/>
              <w:sz w:val="22"/>
              <w:szCs w:val="22"/>
              <w:lang w:val="en-IN" w:eastAsia="en-IN"/>
            </w:rPr>
          </w:pPr>
          <w:hyperlink w:history="1" w:anchor="_Toc227257579">
            <w:r w:rsidRPr="004C06B3" w:rsidR="00C85920">
              <w:rPr>
                <w:rStyle w:val="Hyperlink"/>
                <w:noProof/>
              </w:rPr>
              <w:t>4.3 Debt and Operational Flexibility</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_Toc227257579 \h </w:instrText>
            </w:r>
            <w:r w:rsidRPr="004C06B3" w:rsidR="00C85920">
              <w:rPr>
                <w:noProof/>
                <w:webHidden/>
              </w:rPr>
            </w:r>
            <w:r w:rsidRPr="004C06B3" w:rsidR="00C85920">
              <w:rPr>
                <w:noProof/>
                <w:webHidden/>
              </w:rPr>
              <w:fldChar w:fldCharType="separate"/>
            </w:r>
            <w:r w:rsidRPr="004C06B3" w:rsidR="00C85920">
              <w:rPr>
                <w:noProof/>
                <w:webHidden/>
              </w:rPr>
              <w:t>12</w:t>
            </w:r>
            <w:r w:rsidRPr="004C06B3" w:rsidR="00C85920">
              <w:rPr>
                <w:noProof/>
                <w:webHidden/>
              </w:rPr>
              <w:fldChar w:fldCharType="end"/>
            </w:r>
          </w:hyperlink>
        </w:p>
        <w:p w:rsidRPr="004C06B3" w:rsidR="00C85920" w:rsidP="00C85920" w:rsidRDefault="0076175F" w14:paraId="0E4B77D9" w14:textId="4F20F0FD">
          <w:pPr>
            <w:pStyle w:val="TOC2"/>
            <w:tabs>
              <w:tab w:val="right" w:leader="dot" w:pos="9016"/>
            </w:tabs>
            <w:spacing w:line="360" w:lineRule="auto"/>
            <w:rPr>
              <w:rFonts w:eastAsiaTheme="minorEastAsia"/>
              <w:noProof/>
              <w:sz w:val="22"/>
              <w:szCs w:val="22"/>
              <w:lang w:val="en-IN" w:eastAsia="en-IN"/>
            </w:rPr>
          </w:pPr>
          <w:hyperlink w:history="1" w:anchor="_Toc227257580">
            <w:r w:rsidRPr="004C06B3" w:rsidR="00C85920">
              <w:rPr>
                <w:rStyle w:val="Hyperlink"/>
                <w:noProof/>
              </w:rPr>
              <w:t>4.4 International and Ethical Considerations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_Toc227257580 \h </w:instrText>
            </w:r>
            <w:r w:rsidRPr="004C06B3" w:rsidR="00C85920">
              <w:rPr>
                <w:noProof/>
                <w:webHidden/>
              </w:rPr>
            </w:r>
            <w:r w:rsidRPr="004C06B3" w:rsidR="00C85920">
              <w:rPr>
                <w:noProof/>
                <w:webHidden/>
              </w:rPr>
              <w:fldChar w:fldCharType="separate"/>
            </w:r>
            <w:r w:rsidRPr="004C06B3" w:rsidR="00C85920">
              <w:rPr>
                <w:noProof/>
                <w:webHidden/>
              </w:rPr>
              <w:t>13</w:t>
            </w:r>
            <w:r w:rsidRPr="004C06B3" w:rsidR="00C85920">
              <w:rPr>
                <w:noProof/>
                <w:webHidden/>
              </w:rPr>
              <w:fldChar w:fldCharType="end"/>
            </w:r>
          </w:hyperlink>
        </w:p>
        <w:p w:rsidRPr="004C06B3" w:rsidR="00C85920" w:rsidP="00C85920" w:rsidRDefault="0076175F" w14:paraId="00418AD7" w14:textId="776E40C1">
          <w:pPr>
            <w:pStyle w:val="TOC1"/>
            <w:tabs>
              <w:tab w:val="right" w:leader="dot" w:pos="9016"/>
            </w:tabs>
            <w:spacing w:line="360" w:lineRule="auto"/>
            <w:rPr>
              <w:rFonts w:eastAsiaTheme="minorEastAsia"/>
              <w:noProof/>
              <w:sz w:val="22"/>
              <w:szCs w:val="22"/>
              <w:lang w:val="en-IN" w:eastAsia="en-IN"/>
            </w:rPr>
          </w:pPr>
          <w:hyperlink w:history="1" w:anchor="_Toc227257581">
            <w:r w:rsidRPr="004C06B3" w:rsidR="00C85920">
              <w:rPr>
                <w:rStyle w:val="Hyperlink"/>
                <w:noProof/>
              </w:rPr>
              <w:t>5.0 Investment Appraisal and Capital Budgeting</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_Toc227257581 \h </w:instrText>
            </w:r>
            <w:r w:rsidRPr="004C06B3" w:rsidR="00C85920">
              <w:rPr>
                <w:noProof/>
                <w:webHidden/>
              </w:rPr>
            </w:r>
            <w:r w:rsidRPr="004C06B3" w:rsidR="00C85920">
              <w:rPr>
                <w:noProof/>
                <w:webHidden/>
              </w:rPr>
              <w:fldChar w:fldCharType="separate"/>
            </w:r>
            <w:r w:rsidRPr="004C06B3" w:rsidR="00C85920">
              <w:rPr>
                <w:noProof/>
                <w:webHidden/>
              </w:rPr>
              <w:t>13</w:t>
            </w:r>
            <w:r w:rsidRPr="004C06B3" w:rsidR="00C85920">
              <w:rPr>
                <w:noProof/>
                <w:webHidden/>
              </w:rPr>
              <w:fldChar w:fldCharType="end"/>
            </w:r>
          </w:hyperlink>
        </w:p>
        <w:p w:rsidRPr="004C06B3" w:rsidR="00C85920" w:rsidP="00C85920" w:rsidRDefault="0076175F" w14:paraId="6D7806C3" w14:textId="0C53646D">
          <w:pPr>
            <w:pStyle w:val="TOC2"/>
            <w:tabs>
              <w:tab w:val="right" w:leader="dot" w:pos="9016"/>
            </w:tabs>
            <w:spacing w:line="360" w:lineRule="auto"/>
            <w:rPr>
              <w:rFonts w:eastAsiaTheme="minorEastAsia"/>
              <w:noProof/>
              <w:sz w:val="22"/>
              <w:szCs w:val="22"/>
              <w:lang w:val="en-IN" w:eastAsia="en-IN"/>
            </w:rPr>
          </w:pPr>
          <w:hyperlink w:history="1" w:anchor="_Toc227257582">
            <w:r w:rsidRPr="004C06B3" w:rsidR="00C85920">
              <w:rPr>
                <w:rStyle w:val="Hyperlink"/>
                <w:noProof/>
              </w:rPr>
              <w:t>5.1 Proposed Investment Projects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_Toc227257582 \h </w:instrText>
            </w:r>
            <w:r w:rsidRPr="004C06B3" w:rsidR="00C85920">
              <w:rPr>
                <w:noProof/>
                <w:webHidden/>
              </w:rPr>
            </w:r>
            <w:r w:rsidRPr="004C06B3" w:rsidR="00C85920">
              <w:rPr>
                <w:noProof/>
                <w:webHidden/>
              </w:rPr>
              <w:fldChar w:fldCharType="separate"/>
            </w:r>
            <w:r w:rsidRPr="004C06B3" w:rsidR="00C85920">
              <w:rPr>
                <w:noProof/>
                <w:webHidden/>
              </w:rPr>
              <w:t>13</w:t>
            </w:r>
            <w:r w:rsidRPr="004C06B3" w:rsidR="00C85920">
              <w:rPr>
                <w:noProof/>
                <w:webHidden/>
              </w:rPr>
              <w:fldChar w:fldCharType="end"/>
            </w:r>
          </w:hyperlink>
        </w:p>
        <w:p w:rsidRPr="004C06B3" w:rsidR="00C85920" w:rsidP="00C85920" w:rsidRDefault="0076175F" w14:paraId="30A84A92" w14:textId="5BC92E38">
          <w:pPr>
            <w:pStyle w:val="TOC2"/>
            <w:tabs>
              <w:tab w:val="right" w:leader="dot" w:pos="9016"/>
            </w:tabs>
            <w:spacing w:line="360" w:lineRule="auto"/>
            <w:rPr>
              <w:rFonts w:eastAsiaTheme="minorEastAsia"/>
              <w:noProof/>
              <w:sz w:val="22"/>
              <w:szCs w:val="22"/>
              <w:lang w:val="en-IN" w:eastAsia="en-IN"/>
            </w:rPr>
          </w:pPr>
          <w:hyperlink w:history="1" w:anchor="_Toc227257583">
            <w:r w:rsidRPr="004C06B3" w:rsidR="00C85920">
              <w:rPr>
                <w:rStyle w:val="Hyperlink"/>
                <w:noProof/>
              </w:rPr>
              <w:t>5.2 Recommendation of the Project</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_Toc227257583 \h </w:instrText>
            </w:r>
            <w:r w:rsidRPr="004C06B3" w:rsidR="00C85920">
              <w:rPr>
                <w:noProof/>
                <w:webHidden/>
              </w:rPr>
            </w:r>
            <w:r w:rsidRPr="004C06B3" w:rsidR="00C85920">
              <w:rPr>
                <w:noProof/>
                <w:webHidden/>
              </w:rPr>
              <w:fldChar w:fldCharType="separate"/>
            </w:r>
            <w:r w:rsidRPr="004C06B3" w:rsidR="00C85920">
              <w:rPr>
                <w:noProof/>
                <w:webHidden/>
              </w:rPr>
              <w:t>14</w:t>
            </w:r>
            <w:r w:rsidRPr="004C06B3" w:rsidR="00C85920">
              <w:rPr>
                <w:noProof/>
                <w:webHidden/>
              </w:rPr>
              <w:fldChar w:fldCharType="end"/>
            </w:r>
          </w:hyperlink>
        </w:p>
        <w:p w:rsidRPr="004C06B3" w:rsidR="00C85920" w:rsidP="00C85920" w:rsidRDefault="0076175F" w14:paraId="4341A246" w14:textId="3D61AB3D">
          <w:pPr>
            <w:pStyle w:val="TOC2"/>
            <w:tabs>
              <w:tab w:val="right" w:leader="dot" w:pos="9016"/>
            </w:tabs>
            <w:spacing w:line="360" w:lineRule="auto"/>
            <w:rPr>
              <w:rFonts w:eastAsiaTheme="minorEastAsia"/>
              <w:noProof/>
              <w:sz w:val="22"/>
              <w:szCs w:val="22"/>
              <w:lang w:val="en-IN" w:eastAsia="en-IN"/>
            </w:rPr>
          </w:pPr>
          <w:hyperlink w:history="1" w:anchor="_Toc227257584">
            <w:r w:rsidRPr="004C06B3" w:rsidR="00C85920">
              <w:rPr>
                <w:rStyle w:val="Hyperlink"/>
                <w:noProof/>
              </w:rPr>
              <w:t>5.3 Optimal Investment (Capital Rationing)</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_Toc227257584 \h </w:instrText>
            </w:r>
            <w:r w:rsidRPr="004C06B3" w:rsidR="00C85920">
              <w:rPr>
                <w:noProof/>
                <w:webHidden/>
              </w:rPr>
            </w:r>
            <w:r w:rsidRPr="004C06B3" w:rsidR="00C85920">
              <w:rPr>
                <w:noProof/>
                <w:webHidden/>
              </w:rPr>
              <w:fldChar w:fldCharType="separate"/>
            </w:r>
            <w:r w:rsidRPr="004C06B3" w:rsidR="00C85920">
              <w:rPr>
                <w:noProof/>
                <w:webHidden/>
              </w:rPr>
              <w:t>15</w:t>
            </w:r>
            <w:r w:rsidRPr="004C06B3" w:rsidR="00C85920">
              <w:rPr>
                <w:noProof/>
                <w:webHidden/>
              </w:rPr>
              <w:fldChar w:fldCharType="end"/>
            </w:r>
          </w:hyperlink>
        </w:p>
        <w:p w:rsidRPr="004C06B3" w:rsidR="00C85920" w:rsidP="00C85920" w:rsidRDefault="0076175F" w14:paraId="47FB2C19" w14:textId="5E70032E">
          <w:pPr>
            <w:pStyle w:val="TOC1"/>
            <w:tabs>
              <w:tab w:val="right" w:leader="dot" w:pos="9016"/>
            </w:tabs>
            <w:spacing w:line="360" w:lineRule="auto"/>
            <w:rPr>
              <w:rFonts w:eastAsiaTheme="minorEastAsia"/>
              <w:noProof/>
              <w:sz w:val="22"/>
              <w:szCs w:val="22"/>
              <w:lang w:val="en-IN" w:eastAsia="en-IN"/>
            </w:rPr>
          </w:pPr>
          <w:hyperlink w:history="1" w:anchor="_Toc227257585">
            <w:r w:rsidRPr="004C06B3" w:rsidR="00C85920">
              <w:rPr>
                <w:rStyle w:val="Hyperlink"/>
                <w:noProof/>
              </w:rPr>
              <w:t>6.0 Conclusion</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_Toc227257585 \h </w:instrText>
            </w:r>
            <w:r w:rsidRPr="004C06B3" w:rsidR="00C85920">
              <w:rPr>
                <w:noProof/>
                <w:webHidden/>
              </w:rPr>
            </w:r>
            <w:r w:rsidRPr="004C06B3" w:rsidR="00C85920">
              <w:rPr>
                <w:noProof/>
                <w:webHidden/>
              </w:rPr>
              <w:fldChar w:fldCharType="separate"/>
            </w:r>
            <w:r w:rsidRPr="004C06B3" w:rsidR="00C85920">
              <w:rPr>
                <w:noProof/>
                <w:webHidden/>
              </w:rPr>
              <w:t>16</w:t>
            </w:r>
            <w:r w:rsidRPr="004C06B3" w:rsidR="00C85920">
              <w:rPr>
                <w:noProof/>
                <w:webHidden/>
              </w:rPr>
              <w:fldChar w:fldCharType="end"/>
            </w:r>
          </w:hyperlink>
        </w:p>
        <w:p w:rsidRPr="004C06B3" w:rsidR="00C85920" w:rsidP="00C85920" w:rsidRDefault="0076175F" w14:paraId="09D79EAA" w14:textId="523C7FB5">
          <w:pPr>
            <w:pStyle w:val="TOC1"/>
            <w:tabs>
              <w:tab w:val="right" w:leader="dot" w:pos="9016"/>
            </w:tabs>
            <w:spacing w:line="360" w:lineRule="auto"/>
            <w:rPr>
              <w:rFonts w:eastAsiaTheme="minorEastAsia"/>
              <w:noProof/>
              <w:sz w:val="22"/>
              <w:szCs w:val="22"/>
              <w:lang w:val="en-IN" w:eastAsia="en-IN"/>
            </w:rPr>
          </w:pPr>
          <w:hyperlink w:history="1" w:anchor="_Toc227257586">
            <w:r w:rsidRPr="004C06B3" w:rsidR="00C85920">
              <w:rPr>
                <w:rStyle w:val="Hyperlink"/>
                <w:noProof/>
              </w:rPr>
              <w:t>Reference</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_Toc227257586 \h </w:instrText>
            </w:r>
            <w:r w:rsidRPr="004C06B3" w:rsidR="00C85920">
              <w:rPr>
                <w:noProof/>
                <w:webHidden/>
              </w:rPr>
            </w:r>
            <w:r w:rsidRPr="004C06B3" w:rsidR="00C85920">
              <w:rPr>
                <w:noProof/>
                <w:webHidden/>
              </w:rPr>
              <w:fldChar w:fldCharType="separate"/>
            </w:r>
            <w:r w:rsidRPr="004C06B3" w:rsidR="00C85920">
              <w:rPr>
                <w:noProof/>
                <w:webHidden/>
              </w:rPr>
              <w:t>18</w:t>
            </w:r>
            <w:r w:rsidRPr="004C06B3" w:rsidR="00C85920">
              <w:rPr>
                <w:noProof/>
                <w:webHidden/>
              </w:rPr>
              <w:fldChar w:fldCharType="end"/>
            </w:r>
          </w:hyperlink>
        </w:p>
        <w:p w:rsidRPr="004C06B3" w:rsidR="00C85920" w:rsidP="00C85920" w:rsidRDefault="0076175F" w14:paraId="2FEEA298" w14:textId="6D08A6E6">
          <w:pPr>
            <w:pStyle w:val="TOC1"/>
            <w:tabs>
              <w:tab w:val="right" w:leader="dot" w:pos="9016"/>
            </w:tabs>
            <w:spacing w:line="360" w:lineRule="auto"/>
            <w:rPr>
              <w:rFonts w:eastAsiaTheme="minorEastAsia"/>
              <w:noProof/>
              <w:sz w:val="22"/>
              <w:szCs w:val="22"/>
              <w:lang w:val="en-IN" w:eastAsia="en-IN"/>
            </w:rPr>
          </w:pPr>
          <w:hyperlink w:history="1" w:anchor="_Toc227257587">
            <w:r w:rsidRPr="004C06B3" w:rsidR="00C85920">
              <w:rPr>
                <w:rStyle w:val="Hyperlink"/>
                <w:noProof/>
              </w:rPr>
              <w:t>Appendices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_Toc227257587 \h </w:instrText>
            </w:r>
            <w:r w:rsidRPr="004C06B3" w:rsidR="00C85920">
              <w:rPr>
                <w:noProof/>
                <w:webHidden/>
              </w:rPr>
            </w:r>
            <w:r w:rsidRPr="004C06B3" w:rsidR="00C85920">
              <w:rPr>
                <w:noProof/>
                <w:webHidden/>
              </w:rPr>
              <w:fldChar w:fldCharType="separate"/>
            </w:r>
            <w:r w:rsidRPr="004C06B3" w:rsidR="00C85920">
              <w:rPr>
                <w:noProof/>
                <w:webHidden/>
              </w:rPr>
              <w:t>22</w:t>
            </w:r>
            <w:r w:rsidRPr="004C06B3" w:rsidR="00C85920">
              <w:rPr>
                <w:noProof/>
                <w:webHidden/>
              </w:rPr>
              <w:fldChar w:fldCharType="end"/>
            </w:r>
          </w:hyperlink>
        </w:p>
        <w:p w:rsidRPr="004C06B3" w:rsidR="00C85920" w:rsidP="00C85920" w:rsidRDefault="0076175F" w14:paraId="70E07BF4" w14:textId="0B22B71E">
          <w:pPr>
            <w:pStyle w:val="TOC2"/>
            <w:tabs>
              <w:tab w:val="right" w:leader="dot" w:pos="9016"/>
            </w:tabs>
            <w:spacing w:line="360" w:lineRule="auto"/>
            <w:rPr>
              <w:rFonts w:eastAsiaTheme="minorEastAsia"/>
              <w:noProof/>
              <w:sz w:val="22"/>
              <w:szCs w:val="22"/>
              <w:lang w:val="en-IN" w:eastAsia="en-IN"/>
            </w:rPr>
          </w:pPr>
          <w:hyperlink w:history="1" w:anchor="_Toc227257588">
            <w:r w:rsidRPr="004C06B3" w:rsidR="00C85920">
              <w:rPr>
                <w:rStyle w:val="Hyperlink"/>
                <w:noProof/>
              </w:rPr>
              <w:t>Appendix 1: Calculation of different Ratios</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_Toc227257588 \h </w:instrText>
            </w:r>
            <w:r w:rsidRPr="004C06B3" w:rsidR="00C85920">
              <w:rPr>
                <w:noProof/>
                <w:webHidden/>
              </w:rPr>
            </w:r>
            <w:r w:rsidRPr="004C06B3" w:rsidR="00C85920">
              <w:rPr>
                <w:noProof/>
                <w:webHidden/>
              </w:rPr>
              <w:fldChar w:fldCharType="separate"/>
            </w:r>
            <w:r w:rsidRPr="004C06B3" w:rsidR="00C85920">
              <w:rPr>
                <w:noProof/>
                <w:webHidden/>
              </w:rPr>
              <w:t>22</w:t>
            </w:r>
            <w:r w:rsidRPr="004C06B3" w:rsidR="00C85920">
              <w:rPr>
                <w:noProof/>
                <w:webHidden/>
              </w:rPr>
              <w:fldChar w:fldCharType="end"/>
            </w:r>
          </w:hyperlink>
        </w:p>
        <w:p w:rsidRPr="004C06B3" w:rsidR="00C85920" w:rsidP="00C85920" w:rsidRDefault="0076175F" w14:paraId="6F003E91" w14:textId="07413905">
          <w:pPr>
            <w:pStyle w:val="TOC2"/>
            <w:tabs>
              <w:tab w:val="right" w:leader="dot" w:pos="9016"/>
            </w:tabs>
            <w:spacing w:line="360" w:lineRule="auto"/>
            <w:rPr>
              <w:rFonts w:eastAsiaTheme="minorEastAsia"/>
              <w:noProof/>
              <w:sz w:val="22"/>
              <w:szCs w:val="22"/>
              <w:lang w:val="en-IN" w:eastAsia="en-IN"/>
            </w:rPr>
          </w:pPr>
          <w:hyperlink w:history="1" w:anchor="_Toc227257589">
            <w:r w:rsidRPr="004C06B3" w:rsidR="00C85920">
              <w:rPr>
                <w:rStyle w:val="Hyperlink"/>
                <w:noProof/>
              </w:rPr>
              <w:t>Appendix 2: Profitability Ratio</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_Toc227257589 \h </w:instrText>
            </w:r>
            <w:r w:rsidRPr="004C06B3" w:rsidR="00C85920">
              <w:rPr>
                <w:noProof/>
                <w:webHidden/>
              </w:rPr>
            </w:r>
            <w:r w:rsidRPr="004C06B3" w:rsidR="00C85920">
              <w:rPr>
                <w:noProof/>
                <w:webHidden/>
              </w:rPr>
              <w:fldChar w:fldCharType="separate"/>
            </w:r>
            <w:r w:rsidRPr="004C06B3" w:rsidR="00C85920">
              <w:rPr>
                <w:noProof/>
                <w:webHidden/>
              </w:rPr>
              <w:t>26</w:t>
            </w:r>
            <w:r w:rsidRPr="004C06B3" w:rsidR="00C85920">
              <w:rPr>
                <w:noProof/>
                <w:webHidden/>
              </w:rPr>
              <w:fldChar w:fldCharType="end"/>
            </w:r>
          </w:hyperlink>
        </w:p>
        <w:p w:rsidRPr="004C06B3" w:rsidR="00C85920" w:rsidP="00C85920" w:rsidRDefault="0076175F" w14:paraId="776D357C" w14:textId="6C9A071A">
          <w:pPr>
            <w:pStyle w:val="TOC2"/>
            <w:tabs>
              <w:tab w:val="right" w:leader="dot" w:pos="9016"/>
            </w:tabs>
            <w:spacing w:line="360" w:lineRule="auto"/>
            <w:rPr>
              <w:rFonts w:eastAsiaTheme="minorEastAsia"/>
              <w:noProof/>
              <w:sz w:val="22"/>
              <w:szCs w:val="22"/>
              <w:lang w:val="en-IN" w:eastAsia="en-IN"/>
            </w:rPr>
          </w:pPr>
          <w:hyperlink w:history="1" w:anchor="_Toc227257590">
            <w:r w:rsidRPr="004C06B3" w:rsidR="00C85920">
              <w:rPr>
                <w:rStyle w:val="Hyperlink"/>
                <w:noProof/>
              </w:rPr>
              <w:t>Appendix 3: Liquidity Ratio</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_Toc227257590 \h </w:instrText>
            </w:r>
            <w:r w:rsidRPr="004C06B3" w:rsidR="00C85920">
              <w:rPr>
                <w:noProof/>
                <w:webHidden/>
              </w:rPr>
            </w:r>
            <w:r w:rsidRPr="004C06B3" w:rsidR="00C85920">
              <w:rPr>
                <w:noProof/>
                <w:webHidden/>
              </w:rPr>
              <w:fldChar w:fldCharType="separate"/>
            </w:r>
            <w:r w:rsidRPr="004C06B3" w:rsidR="00C85920">
              <w:rPr>
                <w:noProof/>
                <w:webHidden/>
              </w:rPr>
              <w:t>27</w:t>
            </w:r>
            <w:r w:rsidRPr="004C06B3" w:rsidR="00C85920">
              <w:rPr>
                <w:noProof/>
                <w:webHidden/>
              </w:rPr>
              <w:fldChar w:fldCharType="end"/>
            </w:r>
          </w:hyperlink>
        </w:p>
        <w:p w:rsidRPr="004C06B3" w:rsidR="00C85920" w:rsidP="00C85920" w:rsidRDefault="0076175F" w14:paraId="33A9DD25" w14:textId="3FACFEBD">
          <w:pPr>
            <w:pStyle w:val="TOC2"/>
            <w:tabs>
              <w:tab w:val="right" w:leader="dot" w:pos="9016"/>
            </w:tabs>
            <w:spacing w:line="360" w:lineRule="auto"/>
            <w:rPr>
              <w:rFonts w:eastAsiaTheme="minorEastAsia"/>
              <w:noProof/>
              <w:sz w:val="22"/>
              <w:szCs w:val="22"/>
              <w:lang w:val="en-IN" w:eastAsia="en-IN"/>
            </w:rPr>
          </w:pPr>
          <w:hyperlink w:history="1" w:anchor="_Toc227257591">
            <w:r w:rsidRPr="004C06B3" w:rsidR="00C85920">
              <w:rPr>
                <w:rStyle w:val="Hyperlink"/>
                <w:noProof/>
              </w:rPr>
              <w:t>Appendix 3: Efficiency Ratio</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_Toc227257591 \h </w:instrText>
            </w:r>
            <w:r w:rsidRPr="004C06B3" w:rsidR="00C85920">
              <w:rPr>
                <w:noProof/>
                <w:webHidden/>
              </w:rPr>
            </w:r>
            <w:r w:rsidRPr="004C06B3" w:rsidR="00C85920">
              <w:rPr>
                <w:noProof/>
                <w:webHidden/>
              </w:rPr>
              <w:fldChar w:fldCharType="separate"/>
            </w:r>
            <w:r w:rsidRPr="004C06B3" w:rsidR="00C85920">
              <w:rPr>
                <w:noProof/>
                <w:webHidden/>
              </w:rPr>
              <w:t>28</w:t>
            </w:r>
            <w:r w:rsidRPr="004C06B3" w:rsidR="00C85920">
              <w:rPr>
                <w:noProof/>
                <w:webHidden/>
              </w:rPr>
              <w:fldChar w:fldCharType="end"/>
            </w:r>
          </w:hyperlink>
        </w:p>
        <w:p w:rsidRPr="004C06B3" w:rsidR="00C85920" w:rsidP="00C85920" w:rsidRDefault="0076175F" w14:paraId="16959B1A" w14:textId="2A440C60">
          <w:pPr>
            <w:pStyle w:val="TOC2"/>
            <w:tabs>
              <w:tab w:val="right" w:leader="dot" w:pos="9016"/>
            </w:tabs>
            <w:spacing w:line="360" w:lineRule="auto"/>
            <w:rPr>
              <w:rFonts w:eastAsiaTheme="minorEastAsia"/>
              <w:noProof/>
              <w:sz w:val="22"/>
              <w:szCs w:val="22"/>
              <w:lang w:val="en-IN" w:eastAsia="en-IN"/>
            </w:rPr>
          </w:pPr>
          <w:hyperlink w:history="1" w:anchor="_Toc227257592">
            <w:r w:rsidRPr="004C06B3" w:rsidR="00C85920">
              <w:rPr>
                <w:rStyle w:val="Hyperlink"/>
                <w:noProof/>
              </w:rPr>
              <w:t>Appendix 4: Gearing Ratio</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_Toc227257592 \h </w:instrText>
            </w:r>
            <w:r w:rsidRPr="004C06B3" w:rsidR="00C85920">
              <w:rPr>
                <w:noProof/>
                <w:webHidden/>
              </w:rPr>
            </w:r>
            <w:r w:rsidRPr="004C06B3" w:rsidR="00C85920">
              <w:rPr>
                <w:noProof/>
                <w:webHidden/>
              </w:rPr>
              <w:fldChar w:fldCharType="separate"/>
            </w:r>
            <w:r w:rsidRPr="004C06B3" w:rsidR="00C85920">
              <w:rPr>
                <w:noProof/>
                <w:webHidden/>
              </w:rPr>
              <w:t>29</w:t>
            </w:r>
            <w:r w:rsidRPr="004C06B3" w:rsidR="00C85920">
              <w:rPr>
                <w:noProof/>
                <w:webHidden/>
              </w:rPr>
              <w:fldChar w:fldCharType="end"/>
            </w:r>
          </w:hyperlink>
        </w:p>
        <w:p w:rsidRPr="004C06B3" w:rsidR="00C85920" w:rsidP="00C85920" w:rsidRDefault="0076175F" w14:paraId="046BF2F1" w14:textId="6F8898DD">
          <w:pPr>
            <w:pStyle w:val="TOC2"/>
            <w:tabs>
              <w:tab w:val="right" w:leader="dot" w:pos="9016"/>
            </w:tabs>
            <w:spacing w:line="360" w:lineRule="auto"/>
            <w:rPr>
              <w:rFonts w:eastAsiaTheme="minorEastAsia"/>
              <w:noProof/>
              <w:sz w:val="22"/>
              <w:szCs w:val="22"/>
              <w:lang w:val="en-IN" w:eastAsia="en-IN"/>
            </w:rPr>
          </w:pPr>
          <w:hyperlink w:history="1" w:anchor="_Toc227257593">
            <w:r w:rsidRPr="004C06B3" w:rsidR="00C85920">
              <w:rPr>
                <w:rStyle w:val="Hyperlink"/>
                <w:noProof/>
              </w:rPr>
              <w:t>Appendix 5: Investment Ratio</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_Toc227257593 \h </w:instrText>
            </w:r>
            <w:r w:rsidRPr="004C06B3" w:rsidR="00C85920">
              <w:rPr>
                <w:noProof/>
                <w:webHidden/>
              </w:rPr>
            </w:r>
            <w:r w:rsidRPr="004C06B3" w:rsidR="00C85920">
              <w:rPr>
                <w:noProof/>
                <w:webHidden/>
              </w:rPr>
              <w:fldChar w:fldCharType="separate"/>
            </w:r>
            <w:r w:rsidRPr="004C06B3" w:rsidR="00C85920">
              <w:rPr>
                <w:noProof/>
                <w:webHidden/>
              </w:rPr>
              <w:t>30</w:t>
            </w:r>
            <w:r w:rsidRPr="004C06B3" w:rsidR="00C85920">
              <w:rPr>
                <w:noProof/>
                <w:webHidden/>
              </w:rPr>
              <w:fldChar w:fldCharType="end"/>
            </w:r>
          </w:hyperlink>
        </w:p>
        <w:p w:rsidRPr="004C06B3" w:rsidR="00C85920" w:rsidP="00C85920" w:rsidRDefault="0076175F" w14:paraId="3C53A765" w14:textId="64B30984">
          <w:pPr>
            <w:pStyle w:val="TOC2"/>
            <w:tabs>
              <w:tab w:val="right" w:leader="dot" w:pos="9016"/>
            </w:tabs>
            <w:spacing w:line="360" w:lineRule="auto"/>
            <w:rPr>
              <w:rFonts w:eastAsiaTheme="minorEastAsia"/>
              <w:noProof/>
              <w:sz w:val="22"/>
              <w:szCs w:val="22"/>
              <w:lang w:val="en-IN" w:eastAsia="en-IN"/>
            </w:rPr>
          </w:pPr>
          <w:hyperlink w:history="1" w:anchor="_Toc227257594">
            <w:r w:rsidRPr="004C06B3" w:rsidR="00C85920">
              <w:rPr>
                <w:rStyle w:val="Hyperlink"/>
                <w:noProof/>
              </w:rPr>
              <w:t>Appendix 6: Cash flow Ratio</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_Toc227257594 \h </w:instrText>
            </w:r>
            <w:r w:rsidRPr="004C06B3" w:rsidR="00C85920">
              <w:rPr>
                <w:noProof/>
                <w:webHidden/>
              </w:rPr>
            </w:r>
            <w:r w:rsidRPr="004C06B3" w:rsidR="00C85920">
              <w:rPr>
                <w:noProof/>
                <w:webHidden/>
              </w:rPr>
              <w:fldChar w:fldCharType="separate"/>
            </w:r>
            <w:r w:rsidRPr="004C06B3" w:rsidR="00C85920">
              <w:rPr>
                <w:noProof/>
                <w:webHidden/>
              </w:rPr>
              <w:t>31</w:t>
            </w:r>
            <w:r w:rsidRPr="004C06B3" w:rsidR="00C85920">
              <w:rPr>
                <w:noProof/>
                <w:webHidden/>
              </w:rPr>
              <w:fldChar w:fldCharType="end"/>
            </w:r>
          </w:hyperlink>
        </w:p>
        <w:p w:rsidRPr="004C06B3" w:rsidR="00C85920" w:rsidP="00C85920" w:rsidRDefault="0076175F" w14:paraId="7049AF18" w14:textId="70A3A5FA">
          <w:pPr>
            <w:pStyle w:val="TOC2"/>
            <w:tabs>
              <w:tab w:val="right" w:leader="dot" w:pos="9016"/>
            </w:tabs>
            <w:spacing w:line="360" w:lineRule="auto"/>
            <w:rPr>
              <w:rFonts w:eastAsiaTheme="minorEastAsia"/>
              <w:noProof/>
              <w:sz w:val="22"/>
              <w:szCs w:val="22"/>
              <w:lang w:val="en-IN" w:eastAsia="en-IN"/>
            </w:rPr>
          </w:pPr>
          <w:hyperlink w:history="1" w:anchor="_Toc227257595">
            <w:r w:rsidRPr="004C06B3" w:rsidR="00C85920">
              <w:rPr>
                <w:rStyle w:val="Hyperlink"/>
                <w:noProof/>
              </w:rPr>
              <w:t>Appendix 7: Cash operating cycle</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_Toc227257595 \h </w:instrText>
            </w:r>
            <w:r w:rsidRPr="004C06B3" w:rsidR="00C85920">
              <w:rPr>
                <w:noProof/>
                <w:webHidden/>
              </w:rPr>
            </w:r>
            <w:r w:rsidRPr="004C06B3" w:rsidR="00C85920">
              <w:rPr>
                <w:noProof/>
                <w:webHidden/>
              </w:rPr>
              <w:fldChar w:fldCharType="separate"/>
            </w:r>
            <w:r w:rsidRPr="004C06B3" w:rsidR="00C85920">
              <w:rPr>
                <w:noProof/>
                <w:webHidden/>
              </w:rPr>
              <w:t>32</w:t>
            </w:r>
            <w:r w:rsidRPr="004C06B3" w:rsidR="00C85920">
              <w:rPr>
                <w:noProof/>
                <w:webHidden/>
              </w:rPr>
              <w:fldChar w:fldCharType="end"/>
            </w:r>
          </w:hyperlink>
        </w:p>
        <w:p w:rsidRPr="004C06B3" w:rsidR="00C85920" w:rsidP="00C85920" w:rsidRDefault="0076175F" w14:paraId="55CF3104" w14:textId="0FF7102C">
          <w:pPr>
            <w:pStyle w:val="TOC2"/>
            <w:tabs>
              <w:tab w:val="right" w:leader="dot" w:pos="9016"/>
            </w:tabs>
            <w:spacing w:line="360" w:lineRule="auto"/>
            <w:rPr>
              <w:rFonts w:eastAsiaTheme="minorEastAsia"/>
              <w:noProof/>
              <w:sz w:val="22"/>
              <w:szCs w:val="22"/>
              <w:lang w:val="en-IN" w:eastAsia="en-IN"/>
            </w:rPr>
          </w:pPr>
          <w:hyperlink w:history="1" w:anchor="_Toc227257596">
            <w:r w:rsidRPr="004C06B3" w:rsidR="00C85920">
              <w:rPr>
                <w:rStyle w:val="Hyperlink"/>
                <w:noProof/>
              </w:rPr>
              <w:t>Appendix 8: Project A (PBP, ARR, NPV, PI, and IRR)</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_Toc227257596 \h </w:instrText>
            </w:r>
            <w:r w:rsidRPr="004C06B3" w:rsidR="00C85920">
              <w:rPr>
                <w:noProof/>
                <w:webHidden/>
              </w:rPr>
            </w:r>
            <w:r w:rsidRPr="004C06B3" w:rsidR="00C85920">
              <w:rPr>
                <w:noProof/>
                <w:webHidden/>
              </w:rPr>
              <w:fldChar w:fldCharType="separate"/>
            </w:r>
            <w:r w:rsidRPr="004C06B3" w:rsidR="00C85920">
              <w:rPr>
                <w:noProof/>
                <w:webHidden/>
              </w:rPr>
              <w:t>33</w:t>
            </w:r>
            <w:r w:rsidRPr="004C06B3" w:rsidR="00C85920">
              <w:rPr>
                <w:noProof/>
                <w:webHidden/>
              </w:rPr>
              <w:fldChar w:fldCharType="end"/>
            </w:r>
          </w:hyperlink>
        </w:p>
        <w:p w:rsidRPr="004C06B3" w:rsidR="00C85920" w:rsidP="00C85920" w:rsidRDefault="0076175F" w14:paraId="089845B1" w14:textId="55FF3505">
          <w:pPr>
            <w:pStyle w:val="TOC2"/>
            <w:tabs>
              <w:tab w:val="right" w:leader="dot" w:pos="9016"/>
            </w:tabs>
            <w:spacing w:line="360" w:lineRule="auto"/>
            <w:rPr>
              <w:rFonts w:eastAsiaTheme="minorEastAsia"/>
              <w:noProof/>
              <w:sz w:val="22"/>
              <w:szCs w:val="22"/>
              <w:lang w:val="en-IN" w:eastAsia="en-IN"/>
            </w:rPr>
          </w:pPr>
          <w:hyperlink w:history="1" w:anchor="_Toc227257597">
            <w:r w:rsidRPr="004C06B3" w:rsidR="00C85920">
              <w:rPr>
                <w:rStyle w:val="Hyperlink"/>
                <w:noProof/>
              </w:rPr>
              <w:t>Appendix 9: Project B (PBP, ARR, NPV, PI, and IRR)</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_Toc227257597 \h </w:instrText>
            </w:r>
            <w:r w:rsidRPr="004C06B3" w:rsidR="00C85920">
              <w:rPr>
                <w:noProof/>
                <w:webHidden/>
              </w:rPr>
            </w:r>
            <w:r w:rsidRPr="004C06B3" w:rsidR="00C85920">
              <w:rPr>
                <w:noProof/>
                <w:webHidden/>
              </w:rPr>
              <w:fldChar w:fldCharType="separate"/>
            </w:r>
            <w:r w:rsidRPr="004C06B3" w:rsidR="00C85920">
              <w:rPr>
                <w:noProof/>
                <w:webHidden/>
              </w:rPr>
              <w:t>35</w:t>
            </w:r>
            <w:r w:rsidRPr="004C06B3" w:rsidR="00C85920">
              <w:rPr>
                <w:noProof/>
                <w:webHidden/>
              </w:rPr>
              <w:fldChar w:fldCharType="end"/>
            </w:r>
          </w:hyperlink>
        </w:p>
        <w:p w:rsidRPr="004C06B3" w:rsidR="00C85920" w:rsidP="00C85920" w:rsidRDefault="0076175F" w14:paraId="54B6459B" w14:textId="54CD1518">
          <w:pPr>
            <w:pStyle w:val="TOC2"/>
            <w:tabs>
              <w:tab w:val="right" w:leader="dot" w:pos="9016"/>
            </w:tabs>
            <w:spacing w:line="360" w:lineRule="auto"/>
            <w:rPr>
              <w:rFonts w:eastAsiaTheme="minorEastAsia"/>
              <w:noProof/>
              <w:sz w:val="22"/>
              <w:szCs w:val="22"/>
              <w:lang w:val="en-IN" w:eastAsia="en-IN"/>
            </w:rPr>
          </w:pPr>
          <w:hyperlink w:history="1" w:anchor="_Toc227257598">
            <w:r w:rsidRPr="004C06B3" w:rsidR="00C85920">
              <w:rPr>
                <w:rStyle w:val="Hyperlink"/>
                <w:noProof/>
              </w:rPr>
              <w:t>Appendix 10: Project C (PBP, ARR, NPV, PI, and IRR)</w:t>
            </w:r>
            <w:r w:rsidRPr="004C06B3" w:rsidR="00C85920">
              <w:rPr>
                <w:noProof/>
                <w:webHidden/>
              </w:rPr>
              <w:tab/>
            </w:r>
            <w:r w:rsidRPr="004C06B3" w:rsidR="00C85920">
              <w:rPr>
                <w:noProof/>
                <w:webHidden/>
              </w:rPr>
              <w:fldChar w:fldCharType="begin"/>
            </w:r>
            <w:r w:rsidRPr="004C06B3" w:rsidR="00C85920">
              <w:rPr>
                <w:noProof/>
                <w:webHidden/>
              </w:rPr>
              <w:instrText xml:space="preserve"> PAGEREF _Toc227257598 \h </w:instrText>
            </w:r>
            <w:r w:rsidRPr="004C06B3" w:rsidR="00C85920">
              <w:rPr>
                <w:noProof/>
                <w:webHidden/>
              </w:rPr>
            </w:r>
            <w:r w:rsidRPr="004C06B3" w:rsidR="00C85920">
              <w:rPr>
                <w:noProof/>
                <w:webHidden/>
              </w:rPr>
              <w:fldChar w:fldCharType="separate"/>
            </w:r>
            <w:r w:rsidRPr="004C06B3" w:rsidR="00C85920">
              <w:rPr>
                <w:noProof/>
                <w:webHidden/>
              </w:rPr>
              <w:t>37</w:t>
            </w:r>
            <w:r w:rsidRPr="004C06B3" w:rsidR="00C85920">
              <w:rPr>
                <w:noProof/>
                <w:webHidden/>
              </w:rPr>
              <w:fldChar w:fldCharType="end"/>
            </w:r>
          </w:hyperlink>
        </w:p>
        <w:p w:rsidRPr="004C06B3" w:rsidR="0062303E" w:rsidP="00C85920" w:rsidRDefault="0062303E" w14:paraId="5251D3F6" w14:textId="31688A07">
          <w:pPr>
            <w:spacing w:line="360" w:lineRule="auto"/>
          </w:pPr>
          <w:r w:rsidRPr="004C06B3">
            <w:rPr>
              <w:b/>
              <w:bCs/>
              <w:noProof/>
            </w:rPr>
            <w:fldChar w:fldCharType="end"/>
          </w:r>
        </w:p>
      </w:sdtContent>
    </w:sdt>
    <w:p w:rsidRPr="004C06B3" w:rsidR="0062303E" w:rsidP="00C85920" w:rsidRDefault="0062303E" w14:paraId="61AF04D0" w14:textId="77777777">
      <w:pPr>
        <w:spacing w:line="360" w:lineRule="auto"/>
        <w:jc w:val="center"/>
        <w:rPr>
          <w:b/>
          <w:bCs/>
          <w:sz w:val="32"/>
          <w:szCs w:val="32"/>
        </w:rPr>
      </w:pPr>
    </w:p>
    <w:p w:rsidRPr="004C06B3" w:rsidR="623AEAD9" w:rsidP="00C85920" w:rsidRDefault="623AEAD9" w14:paraId="5514AF0F" w14:textId="23C481AF">
      <w:pPr>
        <w:spacing w:line="360" w:lineRule="auto"/>
        <w:jc w:val="center"/>
        <w:rPr>
          <w:b/>
          <w:bCs/>
          <w:sz w:val="32"/>
          <w:szCs w:val="32"/>
        </w:rPr>
      </w:pPr>
    </w:p>
    <w:p w:rsidRPr="004C06B3" w:rsidR="623AEAD9" w:rsidP="00C85920" w:rsidRDefault="623AEAD9" w14:paraId="27D74D06" w14:textId="54A3CDE6">
      <w:pPr>
        <w:spacing w:line="360" w:lineRule="auto"/>
      </w:pPr>
      <w:r w:rsidRPr="004C06B3">
        <w:br w:type="page"/>
      </w:r>
    </w:p>
    <w:p w:rsidRPr="004C06B3" w:rsidR="7C311A19" w:rsidP="00C85920" w:rsidRDefault="7C311A19" w14:paraId="281B782F" w14:textId="4A30104C">
      <w:pPr>
        <w:pStyle w:val="Heading1"/>
        <w:spacing w:line="360" w:lineRule="auto"/>
        <w:rPr>
          <w:b w:val="0"/>
          <w:bCs w:val="0"/>
          <w:sz w:val="24"/>
          <w:szCs w:val="24"/>
        </w:rPr>
      </w:pPr>
      <w:bookmarkStart w:name="_Toc227257561" w:id="1"/>
      <w:r w:rsidRPr="004C06B3">
        <w:lastRenderedPageBreak/>
        <w:t>1.0 Introduction</w:t>
      </w:r>
      <w:bookmarkEnd w:id="1"/>
      <w:r w:rsidRPr="004C06B3">
        <w:t xml:space="preserve"> </w:t>
      </w:r>
    </w:p>
    <w:p w:rsidRPr="004C06B3" w:rsidR="40686568" w:rsidP="00C85920" w:rsidRDefault="40686568" w14:paraId="6A2A0077" w14:textId="1018DB24">
      <w:pPr>
        <w:pStyle w:val="Heading2"/>
        <w:spacing w:line="360" w:lineRule="auto"/>
        <w:rPr>
          <w:b w:val="0"/>
          <w:bCs w:val="0"/>
          <w:sz w:val="24"/>
          <w:szCs w:val="24"/>
        </w:rPr>
      </w:pPr>
      <w:bookmarkStart w:name="_Toc227257562" w:id="2"/>
      <w:r w:rsidRPr="004C06B3">
        <w:t>1.1 Company Overview</w:t>
      </w:r>
      <w:bookmarkEnd w:id="2"/>
    </w:p>
    <w:p w:rsidRPr="004C06B3" w:rsidR="0318384C" w:rsidP="00C85920" w:rsidRDefault="0318384C" w14:paraId="7DF43402" w14:textId="42086D97">
      <w:pPr>
        <w:spacing w:line="360" w:lineRule="auto"/>
      </w:pPr>
      <w:r w:rsidRPr="004C06B3">
        <w:t xml:space="preserve">Volkswagen Group is headquartered in Wolfsburg Germany is known a leading automobile manufacturer globally and </w:t>
      </w:r>
      <w:r w:rsidRPr="004C06B3" w:rsidR="3045D105">
        <w:t>Volkswagen plays an important role</w:t>
      </w:r>
      <w:r w:rsidRPr="004C06B3" w:rsidR="5304EB07">
        <w:t xml:space="preserve"> </w:t>
      </w:r>
      <w:r w:rsidRPr="004C06B3" w:rsidR="3C264443">
        <w:t xml:space="preserve">in global transition toward </w:t>
      </w:r>
      <w:r w:rsidRPr="004C06B3" w:rsidR="1157661B">
        <w:t xml:space="preserve">electric vehicles. Volkswagen Group </w:t>
      </w:r>
      <w:r w:rsidRPr="004C06B3" w:rsidR="1F941675">
        <w:t xml:space="preserve">as per Freppert </w:t>
      </w:r>
      <w:r w:rsidRPr="004C06B3" w:rsidR="00D54139">
        <w:rPr>
          <w:i/>
        </w:rPr>
        <w:t>et al</w:t>
      </w:r>
      <w:r w:rsidRPr="004C06B3" w:rsidR="1F941675">
        <w:t xml:space="preserve">. (2024) </w:t>
      </w:r>
      <w:r w:rsidRPr="004C06B3" w:rsidR="1157661B">
        <w:t xml:space="preserve">has a diverse portfolio which includes VW, Audi and </w:t>
      </w:r>
      <w:r w:rsidRPr="004C06B3" w:rsidR="16257C1F">
        <w:t>Porsche and Volkswagen in the current era aims to become a software-driven mobility provider with an of</w:t>
      </w:r>
      <w:r w:rsidRPr="004C06B3" w:rsidR="7CBD8217">
        <w:t>ficial digital presence serves as a primary data source. Volkswagen provides transparent access to its financial trajectory which helps to facilitate a rigor</w:t>
      </w:r>
      <w:r w:rsidRPr="004C06B3" w:rsidR="6288CDF2">
        <w:t>ous examination of Volkswagen’s shift from internal combustion engine towards the Volkswagen ID</w:t>
      </w:r>
      <w:r w:rsidRPr="004C06B3" w:rsidR="441A1BA3">
        <w:t xml:space="preserve"> </w:t>
      </w:r>
      <w:r w:rsidRPr="004C06B3" w:rsidR="6288CDF2">
        <w:t xml:space="preserve">series. </w:t>
      </w:r>
    </w:p>
    <w:p w:rsidRPr="004C06B3" w:rsidR="40686568" w:rsidP="00C85920" w:rsidRDefault="40686568" w14:paraId="7EFBD9D4" w14:textId="15F50AEC">
      <w:pPr>
        <w:pStyle w:val="Heading2"/>
        <w:spacing w:line="360" w:lineRule="auto"/>
        <w:rPr>
          <w:b w:val="0"/>
          <w:bCs w:val="0"/>
          <w:sz w:val="24"/>
          <w:szCs w:val="24"/>
        </w:rPr>
      </w:pPr>
      <w:bookmarkStart w:name="_Toc227257563" w:id="3"/>
      <w:r w:rsidRPr="004C06B3">
        <w:t xml:space="preserve">1.2 </w:t>
      </w:r>
      <w:r w:rsidRPr="004C06B3" w:rsidR="39FA02A6">
        <w:t>Objectives</w:t>
      </w:r>
      <w:bookmarkEnd w:id="3"/>
    </w:p>
    <w:p w:rsidRPr="004C06B3" w:rsidR="41D0581F" w:rsidP="00C85920" w:rsidRDefault="41D0581F" w14:paraId="0E4E78BA" w14:textId="024122EA">
      <w:pPr>
        <w:spacing w:line="360" w:lineRule="auto"/>
      </w:pPr>
      <w:r w:rsidRPr="004C06B3">
        <w:t xml:space="preserve">This report helps to provide strategic assessment of Volkswagen’s financial performance from 2021 to 2025 where the primary objective of this report involves identifying </w:t>
      </w:r>
      <w:r w:rsidRPr="004C06B3" w:rsidR="546BD6CE">
        <w:t xml:space="preserve">the systematic financial challenges that Volkswagen faces regarding supply chain constraints and regarding </w:t>
      </w:r>
      <w:r w:rsidRPr="004C06B3" w:rsidR="555A152F">
        <w:t xml:space="preserve">research and development expenditures to propose a turnaround plan. This report to establish </w:t>
      </w:r>
      <w:r w:rsidRPr="004C06B3" w:rsidR="7C03FC57">
        <w:t xml:space="preserve">a financial </w:t>
      </w:r>
      <w:r w:rsidRPr="004C06B3" w:rsidR="555A152F">
        <w:t xml:space="preserve">strategy that can be viable for Volkswagen </w:t>
      </w:r>
      <w:r w:rsidRPr="004C06B3" w:rsidR="2299C091">
        <w:t xml:space="preserve">by following Göböly and Földi (2022) a </w:t>
      </w:r>
      <w:r w:rsidRPr="004C06B3" w:rsidR="555A152F">
        <w:t>detailed analysis of Volkswagen’s fin</w:t>
      </w:r>
      <w:r w:rsidRPr="004C06B3" w:rsidR="7D4D2241">
        <w:t xml:space="preserve">ancial health, its working capital optimization and future investments appraisals are necessary. The final objective </w:t>
      </w:r>
      <w:r w:rsidRPr="004C06B3" w:rsidR="61BD9B8A">
        <w:t xml:space="preserve">of this report is therefore to provide evidence-based recommendations that can help Volkswagen to ensure their long-term stability and will helps them to enhance their shareholder value. </w:t>
      </w:r>
    </w:p>
    <w:p w:rsidRPr="004C06B3" w:rsidR="7C311A19" w:rsidP="00C85920" w:rsidRDefault="7C311A19" w14:paraId="4151F6D0" w14:textId="30EE1DB6">
      <w:pPr>
        <w:pStyle w:val="Heading1"/>
        <w:spacing w:line="360" w:lineRule="auto"/>
        <w:rPr>
          <w:b w:val="0"/>
          <w:bCs w:val="0"/>
          <w:sz w:val="24"/>
          <w:szCs w:val="24"/>
        </w:rPr>
      </w:pPr>
      <w:bookmarkStart w:name="_Toc227257564" w:id="4"/>
      <w:r w:rsidRPr="004C06B3">
        <w:t>2.0 Financial Health Check</w:t>
      </w:r>
      <w:bookmarkEnd w:id="4"/>
      <w:r w:rsidRPr="004C06B3">
        <w:t xml:space="preserve"> </w:t>
      </w:r>
    </w:p>
    <w:p w:rsidRPr="004C06B3" w:rsidR="610034D9" w:rsidP="00C85920" w:rsidRDefault="610034D9" w14:paraId="41439F48" w14:textId="39F68A63">
      <w:pPr>
        <w:pStyle w:val="Heading2"/>
        <w:spacing w:line="360" w:lineRule="auto"/>
        <w:rPr>
          <w:b w:val="0"/>
          <w:bCs w:val="0"/>
          <w:sz w:val="24"/>
          <w:szCs w:val="24"/>
        </w:rPr>
      </w:pPr>
      <w:bookmarkStart w:name="_Toc227257565" w:id="5"/>
      <w:r w:rsidRPr="004C06B3">
        <w:t>2.1 Methodology and Data Sources</w:t>
      </w:r>
      <w:bookmarkEnd w:id="5"/>
      <w:r w:rsidRPr="004C06B3" w:rsidR="4F7DD56F">
        <w:t xml:space="preserve"> </w:t>
      </w:r>
    </w:p>
    <w:p w:rsidRPr="004C06B3" w:rsidR="7252E127" w:rsidP="00C85920" w:rsidRDefault="7252E127" w14:paraId="6EFBAC55" w14:textId="737811F6">
      <w:pPr>
        <w:spacing w:line="360" w:lineRule="auto"/>
      </w:pPr>
      <w:r w:rsidR="7252E127">
        <w:rPr/>
        <w:t>To check the financial health of Volkswagen Group a quantitative and longitudinal analysis of the company’s performance over the five years from 2021 to 2025 has been condu</w:t>
      </w:r>
      <w:r w:rsidR="1D622034">
        <w:rPr/>
        <w:t xml:space="preserve">cted. The primary data is collected from Volkswagen’s annual reports and from investor relations disclosures which helps to ensure the use of audited and recognized </w:t>
      </w:r>
      <w:r w:rsidR="24011633">
        <w:rPr/>
        <w:t xml:space="preserve">financial information about Volkswagen. This analysis </w:t>
      </w:r>
      <w:r w:rsidR="7257E118">
        <w:rPr/>
        <w:t xml:space="preserve">as per Rashid (2021) </w:t>
      </w:r>
      <w:r w:rsidR="24011633">
        <w:rPr/>
        <w:t>therefore utilizes Income Statement, Balance Sheet and Statement of Cash Flows which helps to pr</w:t>
      </w:r>
      <w:r w:rsidR="3DF4857D">
        <w:rPr/>
        <w:t xml:space="preserve">ovide financial ratios in six </w:t>
      </w:r>
      <w:r w:rsidR="3DF4857D">
        <w:rPr/>
        <w:t>cate</w:t>
      </w:r>
      <w:r w:rsidR="3DF4857D">
        <w:rPr/>
        <w:t xml:space="preserve">gories which are Profitability, </w:t>
      </w:r>
      <w:r w:rsidR="3DF4857D">
        <w:rPr/>
        <w:t xml:space="preserve">Liquidity, Efficiency, Gearing, Investment and Cash Flow. Microsoft Excel has been utilized to </w:t>
      </w:r>
      <w:r w:rsidR="4634ACB6">
        <w:rPr/>
        <w:t xml:space="preserve">perform the analysis to visualize trends and for accurate computation which allows for a systematic identification of Volkswagen’s strengths and risks within its capital structure.  </w:t>
      </w:r>
    </w:p>
    <w:p w:rsidRPr="004C06B3" w:rsidR="610034D9" w:rsidP="00C85920" w:rsidRDefault="610034D9" w14:paraId="796B5FE0" w14:textId="4227C571">
      <w:pPr>
        <w:pStyle w:val="Heading2"/>
        <w:spacing w:line="360" w:lineRule="auto"/>
        <w:rPr>
          <w:b w:val="0"/>
          <w:bCs w:val="0"/>
          <w:sz w:val="24"/>
          <w:szCs w:val="24"/>
        </w:rPr>
      </w:pPr>
      <w:bookmarkStart w:name="_Toc227257566" w:id="7"/>
      <w:r w:rsidRPr="004C06B3">
        <w:t>2.2 Profitability Analysis</w:t>
      </w:r>
      <w:bookmarkEnd w:id="7"/>
      <w:r w:rsidRPr="004C06B3" w:rsidR="7807B73C">
        <w:t xml:space="preserve"> </w:t>
      </w:r>
    </w:p>
    <w:p w:rsidRPr="004C06B3" w:rsidR="4EC0C13D" w:rsidP="00C85920" w:rsidRDefault="4EC0C13D" w14:paraId="6CB257BF" w14:textId="5DA4B44C">
      <w:pPr>
        <w:spacing w:line="360" w:lineRule="auto"/>
      </w:pPr>
      <w:r w:rsidRPr="004C06B3">
        <w:t xml:space="preserve">The profitability analysis of Volkswagen Group from 2021 to 2025 shows a downward pressure as Volkswagen transition themselves toward electric mobility. </w:t>
      </w:r>
      <w:r w:rsidRPr="004C06B3" w:rsidR="0B7CA5BC">
        <w:t xml:space="preserve">The Gross Profit Margin remained resilient between 18 to 19% between 2021 to 2024 but this margin </w:t>
      </w:r>
      <w:r w:rsidRPr="004C06B3" w:rsidR="32250693">
        <w:t>in 2025 got declined and i</w:t>
      </w:r>
      <w:r w:rsidRPr="004C06B3" w:rsidR="5677AA2D">
        <w:t>t</w:t>
      </w:r>
      <w:r w:rsidRPr="004C06B3" w:rsidR="32250693">
        <w:t xml:space="preserve"> </w:t>
      </w:r>
      <w:r w:rsidRPr="004C06B3" w:rsidR="191C3849">
        <w:t xml:space="preserve">as per calculation of different ratios in Appendix 1 </w:t>
      </w:r>
      <w:r w:rsidRPr="004C06B3" w:rsidR="29BDD330">
        <w:t xml:space="preserve">is </w:t>
      </w:r>
      <w:r w:rsidRPr="004C06B3" w:rsidR="32250693">
        <w:t>now at 15.92%. The tr</w:t>
      </w:r>
      <w:r w:rsidRPr="004C06B3" w:rsidR="2CF6D319">
        <w:t>ajectory of Operating Profit Margin also shows a massive decline where it peaked at 7.</w:t>
      </w:r>
      <w:r w:rsidRPr="004C06B3" w:rsidR="55890E19">
        <w:t>92% in</w:t>
      </w:r>
      <w:r w:rsidRPr="004C06B3" w:rsidR="2CF6D319">
        <w:t xml:space="preserve"> 2022 </w:t>
      </w:r>
      <w:r w:rsidRPr="004C06B3" w:rsidR="054F3BF3">
        <w:t xml:space="preserve">but towards 2025 it comes down to 2.75%. This decline phases in the margins reflects the high ‘burn rate’ of capital due to massive research and </w:t>
      </w:r>
      <w:r w:rsidRPr="004C06B3" w:rsidR="243DF34F">
        <w:t>development expenditures and due to initial lowe</w:t>
      </w:r>
      <w:r w:rsidRPr="004C06B3" w:rsidR="006C4360">
        <w:t xml:space="preserve">r margins of the Volkswagen ID </w:t>
      </w:r>
      <w:r w:rsidRPr="004C06B3" w:rsidR="243DF34F">
        <w:t>vehicle series as compared to</w:t>
      </w:r>
      <w:r w:rsidRPr="004C06B3" w:rsidR="3BE63904">
        <w:t xml:space="preserve"> their internal combustion engine vehicles</w:t>
      </w:r>
      <w:r w:rsidRPr="004C06B3" w:rsidR="243DF34F">
        <w:t xml:space="preserve">. </w:t>
      </w:r>
    </w:p>
    <w:p w:rsidRPr="004C06B3" w:rsidR="5A2C9106" w:rsidP="00C85920" w:rsidRDefault="5A2C9106" w14:paraId="6CB218FE" w14:textId="013ACC60">
      <w:pPr>
        <w:spacing w:line="360" w:lineRule="auto"/>
      </w:pPr>
      <w:r w:rsidRPr="004C06B3">
        <w:t>The efficiency of capital utilization has also weakened where the Return on Equity (ROE) falls sharply fro</w:t>
      </w:r>
      <w:r w:rsidRPr="004C06B3" w:rsidR="5DBA81C5">
        <w:t xml:space="preserve">m 10.56% in 2021 to 3.40% in the year of 2025 while Return on Assets (ROA) also declined from </w:t>
      </w:r>
      <w:r w:rsidRPr="004C06B3" w:rsidR="26DB8AEB">
        <w:t xml:space="preserve">the peak at </w:t>
      </w:r>
      <w:r w:rsidRPr="004C06B3" w:rsidR="5DBA81C5">
        <w:t>2.9</w:t>
      </w:r>
      <w:r w:rsidRPr="004C06B3" w:rsidR="649DF6D7">
        <w:t>9</w:t>
      </w:r>
      <w:r w:rsidRPr="004C06B3" w:rsidR="5DBA81C5">
        <w:t xml:space="preserve">% </w:t>
      </w:r>
      <w:r w:rsidRPr="004C06B3" w:rsidR="6850FD8C">
        <w:t xml:space="preserve">in 2023 to 1.07% in the year 2025. These figures indicate that Volkswagen </w:t>
      </w:r>
      <w:r w:rsidRPr="004C06B3" w:rsidR="3485BE5C">
        <w:t>currently unable to generate sufficient return on their expanded asset base which includes investments in Gigafact</w:t>
      </w:r>
      <w:r w:rsidRPr="004C06B3" w:rsidR="1CD1C877">
        <w:t xml:space="preserve">ories and infrastructure </w:t>
      </w:r>
      <w:r w:rsidRPr="004C06B3" w:rsidR="44EFB77F">
        <w:t>in software development</w:t>
      </w:r>
      <w:r w:rsidRPr="004C06B3" w:rsidR="1CD1C877">
        <w:t xml:space="preserve">. The Net Profit Margin </w:t>
      </w:r>
      <w:r w:rsidRPr="004C06B3" w:rsidR="6C555905">
        <w:t>as shown by Appendix 1 and Appendix 2 where a drop from</w:t>
      </w:r>
      <w:r w:rsidRPr="004C06B3" w:rsidR="3106DCCE">
        <w:t xml:space="preserve"> 6.17% to 2.14% </w:t>
      </w:r>
      <w:r w:rsidRPr="004C06B3" w:rsidR="2B3586F4">
        <w:t>in the transition period</w:t>
      </w:r>
      <w:r w:rsidRPr="004C06B3" w:rsidR="3106DCCE">
        <w:t xml:space="preserve"> confirm</w:t>
      </w:r>
      <w:r w:rsidRPr="004C06B3" w:rsidR="26CDF4A3">
        <w:t>s</w:t>
      </w:r>
      <w:r w:rsidRPr="004C06B3" w:rsidR="3106DCCE">
        <w:t xml:space="preserve"> the rising operational costs </w:t>
      </w:r>
      <w:r w:rsidRPr="004C06B3" w:rsidR="2212DB5B">
        <w:t xml:space="preserve">and inflationary pressures </w:t>
      </w:r>
      <w:r w:rsidRPr="004C06B3" w:rsidR="229C6B9E">
        <w:t>because of</w:t>
      </w:r>
      <w:r w:rsidRPr="004C06B3" w:rsidR="2212DB5B">
        <w:t xml:space="preserve"> raw materials like lithium and cobalt.</w:t>
      </w:r>
      <w:r w:rsidRPr="004C06B3" w:rsidR="49E6B511">
        <w:t xml:space="preserve"> </w:t>
      </w:r>
      <w:r w:rsidRPr="004C06B3" w:rsidR="77991F77">
        <w:t>A</w:t>
      </w:r>
      <w:r w:rsidRPr="004C06B3" w:rsidR="75D6874B">
        <w:t xml:space="preserve">s per Qureshi and Khan (2025) </w:t>
      </w:r>
      <w:r w:rsidRPr="004C06B3" w:rsidR="1AE80F4B">
        <w:t xml:space="preserve">Volkswagen </w:t>
      </w:r>
      <w:r w:rsidRPr="004C06B3" w:rsidR="2212DB5B">
        <w:t xml:space="preserve">although maintains </w:t>
      </w:r>
      <w:r w:rsidRPr="004C06B3" w:rsidR="0B60E518">
        <w:t xml:space="preserve">a high revenue baseline but the transition strategy for them has reduced their short-term profitability which helps to highlight the urgent need for financial restructuring. </w:t>
      </w:r>
      <w:r w:rsidRPr="004C06B3" w:rsidR="1CD1C877">
        <w:t xml:space="preserve"> </w:t>
      </w:r>
    </w:p>
    <w:p w:rsidRPr="004C06B3" w:rsidR="610034D9" w:rsidP="00C85920" w:rsidRDefault="610034D9" w14:paraId="0D0091F6" w14:textId="0ACE52DA">
      <w:pPr>
        <w:pStyle w:val="Heading2"/>
        <w:spacing w:line="360" w:lineRule="auto"/>
      </w:pPr>
      <w:bookmarkStart w:name="_Toc227257567" w:id="8"/>
      <w:r w:rsidRPr="004C06B3">
        <w:t>2.3 Liquidity and Solvency Analysis</w:t>
      </w:r>
      <w:bookmarkEnd w:id="8"/>
      <w:r w:rsidRPr="004C06B3" w:rsidR="3B675B4E">
        <w:t xml:space="preserve"> </w:t>
      </w:r>
    </w:p>
    <w:p w:rsidRPr="004C06B3" w:rsidR="60A7A777" w:rsidP="00C85920" w:rsidRDefault="60A7A777" w14:paraId="5058C79F" w14:textId="4D1C0841">
      <w:pPr>
        <w:spacing w:line="360" w:lineRule="auto"/>
      </w:pPr>
      <w:r w:rsidRPr="004C06B3">
        <w:t xml:space="preserve">The liquidity and solvency position of Volkswagen Group indicates a tight financial flexibility over the period of five years. The Current ratio </w:t>
      </w:r>
      <w:r w:rsidRPr="004C06B3" w:rsidR="0BA4C6C8">
        <w:t>has experienced a decline from 1.23 in 2022 to 1.09 in 2025 which positions Volkswagen slightly above the standard safet</w:t>
      </w:r>
      <w:r w:rsidRPr="004C06B3" w:rsidR="61D0C7AE">
        <w:t>y benchmark of 1.0</w:t>
      </w:r>
      <w:r w:rsidRPr="004C06B3" w:rsidR="5D70199C">
        <w:t xml:space="preserve"> (</w:t>
      </w:r>
      <w:r w:rsidRPr="004C06B3" w:rsidR="5D70199C">
        <w:rPr>
          <w:lang w:val="en-US"/>
        </w:rPr>
        <w:t>Annualreports.com, 2023)</w:t>
      </w:r>
      <w:r w:rsidRPr="004C06B3" w:rsidR="61D0C7AE">
        <w:t xml:space="preserve">. This downward trend </w:t>
      </w:r>
      <w:r w:rsidRPr="004C06B3" w:rsidR="61D0C7AE">
        <w:lastRenderedPageBreak/>
        <w:t xml:space="preserve">noticed in Appendix 1 suggest that current assets of Volkswagen are concentrated in less </w:t>
      </w:r>
      <w:r w:rsidRPr="004C06B3" w:rsidR="5D3871FD">
        <w:t>liquid</w:t>
      </w:r>
      <w:r w:rsidRPr="004C06B3" w:rsidR="61D0C7AE">
        <w:t xml:space="preserve"> forms </w:t>
      </w:r>
      <w:r w:rsidRPr="004C06B3" w:rsidR="15D789EF">
        <w:t xml:space="preserve">such as work in progress for electric vehicle platforms which for Volkswagen leaves a narrow margin to meet their short-term obligations. The </w:t>
      </w:r>
      <w:r w:rsidRPr="004C06B3" w:rsidR="1362072D">
        <w:t xml:space="preserve">Quick Ratio furthermore also dropped from 0.95 in 2021 to 0.85 </w:t>
      </w:r>
      <w:r w:rsidRPr="004C06B3" w:rsidR="09615244">
        <w:t xml:space="preserve">by 2025 which signifies that without immediate liquidation in the inventory an organization are often </w:t>
      </w:r>
      <w:r w:rsidRPr="004C06B3" w:rsidR="3CD53E9A">
        <w:t>unable to cover its current liabilities. The Cash Ratio also remains on the lower side and the figure of 0.17 in the ending period he</w:t>
      </w:r>
      <w:r w:rsidRPr="004C06B3" w:rsidR="5DC0FE52">
        <w:t xml:space="preserve">lps to highlight a lean cash management strategy that may pose risks during periods of high market volatility or during the times of supply chain disruptions. </w:t>
      </w:r>
    </w:p>
    <w:p w:rsidRPr="004C06B3" w:rsidR="5ED77C2E" w:rsidP="00C85920" w:rsidRDefault="5ED77C2E" w14:paraId="59BFCEC0" w14:textId="3E533283">
      <w:pPr>
        <w:spacing w:line="360" w:lineRule="auto"/>
      </w:pPr>
      <w:r w:rsidRPr="004C06B3">
        <w:t xml:space="preserve">From a perspective of </w:t>
      </w:r>
      <w:bookmarkStart w:name="_Int_FjqDhjTZ" w:id="9"/>
      <w:r w:rsidRPr="004C06B3">
        <w:t>solvency</w:t>
      </w:r>
      <w:bookmarkEnd w:id="9"/>
      <w:r w:rsidRPr="004C06B3">
        <w:t xml:space="preserve"> the most important development is the significant erosion of the </w:t>
      </w:r>
      <w:r w:rsidRPr="004C06B3" w:rsidR="5E388B30">
        <w:t>Interest</w:t>
      </w:r>
      <w:r w:rsidRPr="004C06B3">
        <w:t xml:space="preserve"> </w:t>
      </w:r>
      <w:r w:rsidRPr="004C06B3" w:rsidR="78092BF4">
        <w:t xml:space="preserve">Converge Ratio. Volkswagen although demonstrates an exceptional coverage level which is at 50.05 at 2022 </w:t>
      </w:r>
      <w:r w:rsidRPr="004C06B3" w:rsidR="3FA39025">
        <w:t xml:space="preserve">but this figure declined to 2.73 by 2025. This is a sharp </w:t>
      </w:r>
      <w:bookmarkStart w:name="_Int_puvhpn6F" w:id="10"/>
      <w:r w:rsidRPr="004C06B3" w:rsidR="3FA39025">
        <w:t>decline</w:t>
      </w:r>
      <w:bookmarkEnd w:id="10"/>
      <w:r w:rsidRPr="004C06B3" w:rsidR="3FA39025">
        <w:t xml:space="preserve"> and it indicates that Volkswagen’s ability to service its debt </w:t>
      </w:r>
      <w:r w:rsidRPr="004C06B3" w:rsidR="1FAD4A98">
        <w:t>obligations with the help of operating profits which for Volkswagen in 2025 has weakened considerably due t</w:t>
      </w:r>
      <w:r w:rsidRPr="004C06B3" w:rsidR="7A53B047">
        <w:t>o as discussed in the profitability analysis the contraction in operating margins</w:t>
      </w:r>
      <w:r w:rsidRPr="004C06B3" w:rsidR="1FAD4A98">
        <w:t xml:space="preserve">. </w:t>
      </w:r>
      <w:r w:rsidRPr="004C06B3" w:rsidR="2B3D8191">
        <w:t xml:space="preserve">The </w:t>
      </w:r>
      <w:bookmarkStart w:name="_Int_gacqER3t" w:id="11"/>
      <w:r w:rsidRPr="004C06B3" w:rsidR="2B3D8191">
        <w:t>Debt to Equity</w:t>
      </w:r>
      <w:bookmarkEnd w:id="11"/>
      <w:r w:rsidRPr="004C06B3" w:rsidR="2B3D8191">
        <w:t xml:space="preserve"> Ratio </w:t>
      </w:r>
      <w:r w:rsidRPr="004C06B3" w:rsidR="4A20D588">
        <w:t xml:space="preserve">although stabilized at 0.83 but the reduced interest coverage for Volkswagen </w:t>
      </w:r>
      <w:r w:rsidRPr="004C06B3" w:rsidR="2B9EE9E5">
        <w:t xml:space="preserve">also mentioned in Zacks Equity Research (2026) which </w:t>
      </w:r>
      <w:r w:rsidRPr="004C06B3" w:rsidR="4A20D588">
        <w:t xml:space="preserve">suggest that any further increase in </w:t>
      </w:r>
      <w:r w:rsidRPr="004C06B3" w:rsidR="7C298330">
        <w:t>global interest rates or Volkwagen’s faces decline in their net earnings could impair Volkswagen’s long-term financial viabil</w:t>
      </w:r>
      <w:r w:rsidRPr="004C06B3" w:rsidR="45B71901">
        <w:t xml:space="preserve">ity. These metrics therefore also underscores a need for liquidity reforms and optimization in Volkswagen’s capital structure to ensure that their </w:t>
      </w:r>
      <w:r w:rsidRPr="004C06B3" w:rsidR="74039E92">
        <w:t xml:space="preserve">transition strategy remains financially stable. </w:t>
      </w:r>
    </w:p>
    <w:p w:rsidRPr="004C06B3" w:rsidR="610034D9" w:rsidP="00C85920" w:rsidRDefault="610034D9" w14:paraId="446E8AEE" w14:textId="284D1DA9">
      <w:pPr>
        <w:pStyle w:val="Heading2"/>
        <w:spacing w:line="360" w:lineRule="auto"/>
      </w:pPr>
      <w:bookmarkStart w:name="_Toc227257568" w:id="12"/>
      <w:r w:rsidRPr="004C06B3">
        <w:t>2.4 Efficiency and Asset Management</w:t>
      </w:r>
      <w:bookmarkEnd w:id="12"/>
      <w:r w:rsidRPr="004C06B3" w:rsidR="4D116A18">
        <w:t xml:space="preserve"> </w:t>
      </w:r>
    </w:p>
    <w:p w:rsidRPr="004C06B3" w:rsidR="67D85934" w:rsidP="00C85920" w:rsidRDefault="67D85934" w14:paraId="60DDE21A" w14:textId="18B6A7D0">
      <w:pPr>
        <w:spacing w:line="360" w:lineRule="auto"/>
      </w:pPr>
      <w:r w:rsidRPr="004C06B3">
        <w:t>The efficiency with which Volkswagen Group manages its global operations and asset base it remains as an impor</w:t>
      </w:r>
      <w:r w:rsidRPr="004C06B3" w:rsidR="4E2FE22F">
        <w:t>tant determinant of Volkswagen’s ability to fund their ‘New Auto’ transition. Volkswagen Gr</w:t>
      </w:r>
      <w:r w:rsidRPr="004C06B3" w:rsidR="1B04BA13">
        <w:t xml:space="preserve">oup’s Inventory Turnover </w:t>
      </w:r>
      <w:r w:rsidRPr="004C06B3" w:rsidR="1B503FF1">
        <w:t xml:space="preserve">as per the table in Appendix 1 and as per the Figure in Appendix 3 it </w:t>
      </w:r>
      <w:r w:rsidRPr="004C06B3" w:rsidR="1B04BA13">
        <w:t xml:space="preserve">has shown relative stability </w:t>
      </w:r>
      <w:r w:rsidRPr="004C06B3" w:rsidR="495668E5">
        <w:t xml:space="preserve">at </w:t>
      </w:r>
      <w:r w:rsidRPr="004C06B3" w:rsidR="2EE15CFE">
        <w:t xml:space="preserve">which fluctuates between 4.64 to 4.94 times annually and in 2025 it is at 4.80. Inventory Days alongside this averaged approximately of 76 days </w:t>
      </w:r>
      <w:r w:rsidRPr="004C06B3" w:rsidR="19AA3507">
        <w:t xml:space="preserve">towards the end of the 2021 to 2025 window. </w:t>
      </w:r>
      <w:r w:rsidRPr="004C06B3" w:rsidR="33737E7B">
        <w:t>The level of inventory holding of Volkswagen reflects the logistical complexity of managing their legacy internal combustion engine compo</w:t>
      </w:r>
      <w:r w:rsidRPr="004C06B3" w:rsidR="46AC9667">
        <w:t xml:space="preserve">nents with their expanding supply chain for modular electric drive (MEB) platforms. </w:t>
      </w:r>
    </w:p>
    <w:p w:rsidRPr="004C06B3" w:rsidR="46AC9667" w:rsidP="00C85920" w:rsidRDefault="46AC9667" w14:paraId="58B94600" w14:textId="2B9EC0AF">
      <w:pPr>
        <w:spacing w:line="360" w:lineRule="auto"/>
      </w:pPr>
      <w:r w:rsidRPr="004C06B3">
        <w:lastRenderedPageBreak/>
        <w:t xml:space="preserve">Efficiency of asset utilization can be measured by Total Asset Turnover which is improved from a figure of 0.47 in 2021 </w:t>
      </w:r>
      <w:r w:rsidRPr="004C06B3" w:rsidR="7663A2AD">
        <w:t>to a peak value of 0.54 in 2023 but at the end of the window of 2025 it is at 0.50. The stagnation in this figure indicates that while Vol</w:t>
      </w:r>
      <w:r w:rsidRPr="004C06B3" w:rsidR="2D68A280">
        <w:t xml:space="preserve">kswagen </w:t>
      </w:r>
      <w:r w:rsidRPr="004C06B3" w:rsidR="3ADCE5B1">
        <w:t xml:space="preserve">as per </w:t>
      </w:r>
      <w:r w:rsidRPr="004C06B3" w:rsidR="3ADCE5B1">
        <w:rPr>
          <w:lang w:val="en-US"/>
        </w:rPr>
        <w:t>Volkswagen-group.com (2025)</w:t>
      </w:r>
      <w:r w:rsidRPr="004C06B3" w:rsidR="3ADCE5B1">
        <w:t xml:space="preserve"> </w:t>
      </w:r>
      <w:r w:rsidRPr="004C06B3" w:rsidR="2D68A280">
        <w:t xml:space="preserve">generates significant revenue which exceeds </w:t>
      </w:r>
      <w:r w:rsidRPr="004C06B3" w:rsidR="3CA4FC17">
        <w:t xml:space="preserve">320 billion but the expansion of its asset base due to new gigafactories and new infrastructure to develop </w:t>
      </w:r>
      <w:r w:rsidRPr="004C06B3" w:rsidR="5D17AD58">
        <w:t>software’s</w:t>
      </w:r>
      <w:r w:rsidRPr="004C06B3" w:rsidR="3CA4FC17">
        <w:t xml:space="preserve"> for Volkswagen these bases d</w:t>
      </w:r>
      <w:r w:rsidRPr="004C06B3" w:rsidR="4C1444B5">
        <w:t xml:space="preserve">o not yield an increase in their sales volume. </w:t>
      </w:r>
      <w:r w:rsidRPr="004C06B3" w:rsidR="1A68617B">
        <w:t xml:space="preserve">Receivable Days on the other current asset side Volkswagen has managed it tightly which remains between 22 to 24 </w:t>
      </w:r>
      <w:bookmarkStart w:name="_Int_43V0QEWk" w:id="13"/>
      <w:r w:rsidRPr="004C06B3" w:rsidR="1A68617B">
        <w:t>days</w:t>
      </w:r>
      <w:bookmarkEnd w:id="13"/>
      <w:r w:rsidRPr="004C06B3" w:rsidR="1A68617B">
        <w:t xml:space="preserve"> </w:t>
      </w:r>
      <w:r w:rsidRPr="004C06B3" w:rsidR="4474B55D">
        <w:t>and it</w:t>
      </w:r>
      <w:r w:rsidRPr="004C06B3" w:rsidR="1A68617B">
        <w:t xml:space="preserve"> </w:t>
      </w:r>
      <w:r w:rsidRPr="004C06B3" w:rsidR="3D02EBD2">
        <w:t>helps to explain</w:t>
      </w:r>
      <w:r w:rsidRPr="004C06B3" w:rsidR="1A68617B">
        <w:t xml:space="preserve"> strong </w:t>
      </w:r>
      <w:r w:rsidRPr="004C06B3" w:rsidR="2F74B3BC">
        <w:t xml:space="preserve">credit control </w:t>
      </w:r>
      <w:r w:rsidRPr="004C06B3" w:rsidR="0B1FBB39">
        <w:t xml:space="preserve">and effective cash collection from its global dealers. The Payable Days shows a recurring threat where the declined value of 40.63 days </w:t>
      </w:r>
      <w:r w:rsidRPr="004C06B3" w:rsidR="05DF97F8">
        <w:t xml:space="preserve">in 2025 indicates that to maintain the balance between inventory complexity and towards receivable turnover </w:t>
      </w:r>
      <w:r w:rsidRPr="004C06B3" w:rsidR="62E5C46C">
        <w:t xml:space="preserve">it </w:t>
      </w:r>
      <w:r w:rsidRPr="004C06B3" w:rsidR="3AC073A3">
        <w:t xml:space="preserve">is important for Volkswagen </w:t>
      </w:r>
      <w:r w:rsidRPr="004C06B3" w:rsidR="04A34B47">
        <w:t xml:space="preserve">as per GuruFocus (2025) </w:t>
      </w:r>
      <w:r w:rsidRPr="004C06B3" w:rsidR="3AC073A3">
        <w:t xml:space="preserve">to maintain and to prevent an efficiency-based liquidity shortage in times of high investment </w:t>
      </w:r>
      <w:r w:rsidRPr="004C06B3" w:rsidR="1D4E27F3">
        <w:t>phase in</w:t>
      </w:r>
      <w:r w:rsidRPr="004C06B3" w:rsidR="3AC073A3">
        <w:t xml:space="preserve"> the electrification strategy. </w:t>
      </w:r>
    </w:p>
    <w:p w:rsidRPr="004C06B3" w:rsidR="610034D9" w:rsidP="00C85920" w:rsidRDefault="610034D9" w14:paraId="404BFF8C" w14:textId="3177932B">
      <w:pPr>
        <w:pStyle w:val="Heading2"/>
        <w:spacing w:line="360" w:lineRule="auto"/>
      </w:pPr>
      <w:bookmarkStart w:name="_Toc227257569" w:id="14"/>
      <w:r w:rsidRPr="004C06B3">
        <w:t>2.5 Capital Structure and Gearing</w:t>
      </w:r>
      <w:bookmarkEnd w:id="14"/>
      <w:r w:rsidRPr="004C06B3">
        <w:t xml:space="preserve"> </w:t>
      </w:r>
    </w:p>
    <w:p w:rsidRPr="004C06B3" w:rsidR="76421DCD" w:rsidP="00C85920" w:rsidRDefault="76421DCD" w14:paraId="43B354BB" w14:textId="20696239">
      <w:pPr>
        <w:spacing w:line="360" w:lineRule="auto"/>
      </w:pPr>
      <w:r w:rsidR="76421DCD">
        <w:rPr/>
        <w:t>Volkswagen’s capital structure reflects an effort of Volkswagen to balance their debt level among their requirements of significa</w:t>
      </w:r>
      <w:r w:rsidR="4CE0723B">
        <w:rPr/>
        <w:t xml:space="preserve">nt investments. The </w:t>
      </w:r>
      <w:r w:rsidR="4CE0723B">
        <w:rPr/>
        <w:t>Debt to Equity</w:t>
      </w:r>
      <w:r w:rsidR="4CE0723B">
        <w:rPr/>
        <w:t xml:space="preserve"> ratio </w:t>
      </w:r>
      <w:r w:rsidR="5105940E">
        <w:rPr/>
        <w:t>has improved from 1.04 in 2022 to 0.83 in 2025</w:t>
      </w:r>
      <w:r w:rsidR="13A52A55">
        <w:rPr/>
        <w:t xml:space="preserve"> </w:t>
      </w:r>
      <w:r w:rsidR="5105940E">
        <w:rPr/>
        <w:t xml:space="preserve">which reflects </w:t>
      </w:r>
      <w:r w:rsidR="6FDE6060">
        <w:rPr/>
        <w:t>an</w:t>
      </w:r>
      <w:r w:rsidR="5105940E">
        <w:rPr/>
        <w:t xml:space="preserve"> increase in Volkswagen’s equity financing </w:t>
      </w:r>
      <w:r w:rsidR="53B899D5">
        <w:rPr/>
        <w:t xml:space="preserve">and </w:t>
      </w:r>
      <w:r w:rsidR="47690082">
        <w:rPr/>
        <w:t>their retained</w:t>
      </w:r>
      <w:r w:rsidR="53B899D5">
        <w:rPr/>
        <w:t xml:space="preserve"> earnings </w:t>
      </w:r>
      <w:r w:rsidR="7D8EA7FC">
        <w:rPr/>
        <w:t>as compared to their debts. The Debt Ratio also remained stable at approximately at a figure of 0.26 wh</w:t>
      </w:r>
      <w:r w:rsidR="3D07D7AF">
        <w:rPr/>
        <w:t xml:space="preserve">ich suggest that debt comprises roughly one-quarter of their total asset base. The Interest Coverage ratio however </w:t>
      </w:r>
      <w:r w:rsidR="1A4AA934">
        <w:rPr/>
        <w:t xml:space="preserve">has collapsed from 50.05 in 2022 to only 2.73 in the year 2025 which suggest that </w:t>
      </w:r>
      <w:r w:rsidR="4EF1085E">
        <w:rPr/>
        <w:t xml:space="preserve">although Volkswagen are manged to maintain their debt </w:t>
      </w:r>
      <w:r w:rsidR="4EF1085E">
        <w:rPr/>
        <w:t>levels</w:t>
      </w:r>
      <w:r w:rsidR="4EF1085E">
        <w:rPr/>
        <w:t xml:space="preserve"> but the operating profit of Volkswagen is </w:t>
      </w:r>
      <w:r w:rsidR="45345EFD">
        <w:rPr/>
        <w:t>increased</w:t>
      </w:r>
      <w:r w:rsidR="4EF1085E">
        <w:rPr/>
        <w:t xml:space="preserve"> as it is consumed by interest obligations.</w:t>
      </w:r>
      <w:r w:rsidR="6E8B1398">
        <w:rPr/>
        <w:t xml:space="preserve"> </w:t>
      </w:r>
      <w:r w:rsidR="07C94A27">
        <w:rPr/>
        <w:t xml:space="preserve">This vulnerability as noted in Appendix 1 highlights a threat to operational flexibility of Volkswagen as it reflects that Volkswagen’s ability to service its debt </w:t>
      </w:r>
      <w:r w:rsidR="79A70819">
        <w:rPr/>
        <w:t xml:space="preserve">obligations from current earnings has reached a five-year low. </w:t>
      </w:r>
    </w:p>
    <w:p w:rsidRPr="004C06B3" w:rsidR="0062303E" w:rsidP="00C85920" w:rsidRDefault="0062303E" w14:paraId="29475FC1" w14:textId="77777777">
      <w:pPr>
        <w:spacing w:line="360" w:lineRule="auto"/>
        <w:jc w:val="left"/>
        <w:rPr>
          <w:b/>
          <w:bCs/>
          <w:sz w:val="26"/>
          <w:szCs w:val="26"/>
        </w:rPr>
      </w:pPr>
      <w:r w:rsidRPr="004C06B3">
        <w:br w:type="page"/>
      </w:r>
    </w:p>
    <w:p w:rsidRPr="004C06B3" w:rsidR="610034D9" w:rsidP="00C85920" w:rsidRDefault="610034D9" w14:paraId="6CF03D9C" w14:textId="182A4936">
      <w:pPr>
        <w:pStyle w:val="Heading2"/>
        <w:spacing w:line="360" w:lineRule="auto"/>
      </w:pPr>
      <w:bookmarkStart w:name="_Toc227257570" w:id="17"/>
      <w:r w:rsidRPr="004C06B3">
        <w:lastRenderedPageBreak/>
        <w:t>2.6 Investment and Cash Flow</w:t>
      </w:r>
      <w:bookmarkEnd w:id="17"/>
      <w:r w:rsidRPr="004C06B3">
        <w:t xml:space="preserve"> </w:t>
      </w:r>
    </w:p>
    <w:p w:rsidRPr="004C06B3" w:rsidR="51E976A6" w:rsidP="00C85920" w:rsidRDefault="51E976A6" w14:paraId="362AE0D9" w14:textId="10A8FA7A">
      <w:pPr>
        <w:spacing w:line="360" w:lineRule="auto"/>
      </w:pPr>
      <w:r w:rsidRPr="004C06B3">
        <w:t xml:space="preserve">Investor metric and cash flow health as per Appendix 6 it reveals a </w:t>
      </w:r>
      <w:r w:rsidRPr="004C06B3" w:rsidR="56D22034">
        <w:t xml:space="preserve">period of diminishing returns </w:t>
      </w:r>
      <w:r w:rsidRPr="004C06B3" w:rsidR="0AA9CA16">
        <w:t xml:space="preserve">for shareholder during the transition to the ‘New Auto’ strategy. Earnings </w:t>
      </w:r>
      <w:r w:rsidRPr="004C06B3" w:rsidR="006C4360">
        <w:t>per</w:t>
      </w:r>
      <w:r w:rsidRPr="004C06B3" w:rsidR="0AA9CA16">
        <w:t xml:space="preserve"> Share (EPS) dropped significantly from 24.76</w:t>
      </w:r>
      <w:r w:rsidRPr="004C06B3" w:rsidR="43F7FE40">
        <w:t xml:space="preserve"> in 2021 to 4.88 </w:t>
      </w:r>
      <w:r w:rsidRPr="004C06B3" w:rsidR="0DCE038F">
        <w:t>in 2025. Compressed net margins and significant dividend obligations can be considered as the primary reason for this decline</w:t>
      </w:r>
      <w:r w:rsidRPr="004C06B3" w:rsidR="6923C51B">
        <w:t xml:space="preserve"> and as per the table market confidence also appears muted as Price-Earnings Ratio falls from 8.85 to </w:t>
      </w:r>
      <w:r w:rsidRPr="004C06B3" w:rsidR="58F28002">
        <w:t xml:space="preserve">4.03 over the five years period which suggest that investors are pricing in higher risks. Cash and Cash Equivalents </w:t>
      </w:r>
      <w:r w:rsidRPr="004C06B3" w:rsidR="24763274">
        <w:t xml:space="preserve">as per financial data of Volkswagen its ended in 38.8 billion while the Cash </w:t>
      </w:r>
      <w:r w:rsidRPr="004C06B3" w:rsidR="65722181">
        <w:t>R</w:t>
      </w:r>
      <w:r w:rsidRPr="004C06B3" w:rsidR="24763274">
        <w:t xml:space="preserve">atio as per Appendix 1 declined to </w:t>
      </w:r>
      <w:r w:rsidRPr="004C06B3" w:rsidR="7E623B39">
        <w:t>0.17 in 2025 from 0.24</w:t>
      </w:r>
      <w:r w:rsidRPr="004C06B3" w:rsidR="1D7CA8F5">
        <w:t xml:space="preserve"> in 2021</w:t>
      </w:r>
      <w:r w:rsidRPr="004C06B3" w:rsidR="7E623B39">
        <w:t xml:space="preserve">. These figures therefore indicate that Volkswagen maintains a leaner cash position relative to its current liabilities </w:t>
      </w:r>
      <w:r w:rsidRPr="004C06B3" w:rsidR="045F3F90">
        <w:t>where the net profit of 2.14% shows that Volkswagen’s ability to fund its internal expansion with the help of organic cash flow i</w:t>
      </w:r>
      <w:r w:rsidRPr="004C06B3" w:rsidR="31C1286A">
        <w:t xml:space="preserve">s under considerable strain. </w:t>
      </w:r>
    </w:p>
    <w:p w:rsidRPr="004C06B3" w:rsidR="610034D9" w:rsidP="00C85920" w:rsidRDefault="610034D9" w14:paraId="3D6F6519" w14:textId="18675928">
      <w:pPr>
        <w:pStyle w:val="Heading2"/>
        <w:spacing w:line="360" w:lineRule="auto"/>
      </w:pPr>
      <w:bookmarkStart w:name="_Toc227257571" w:id="18"/>
      <w:r w:rsidRPr="004C06B3">
        <w:t>2.7 Strengths and Threats</w:t>
      </w:r>
      <w:bookmarkEnd w:id="18"/>
      <w:r w:rsidRPr="004C06B3" w:rsidR="14AC29D8">
        <w:t xml:space="preserve"> </w:t>
      </w:r>
    </w:p>
    <w:p w:rsidRPr="004C06B3" w:rsidR="22160AA3" w:rsidP="00C85920" w:rsidRDefault="22160AA3" w14:paraId="7B281986" w14:textId="608341F2">
      <w:pPr>
        <w:spacing w:line="360" w:lineRule="auto"/>
      </w:pPr>
      <w:r w:rsidRPr="004C06B3">
        <w:t xml:space="preserve">Volkswagen financial strength therefore as per the analysis it lies in its ability to maintain a robust revenue baseline which </w:t>
      </w:r>
      <w:r w:rsidRPr="004C06B3" w:rsidR="3C7E3B88">
        <w:t xml:space="preserve">as per </w:t>
      </w:r>
      <w:r w:rsidRPr="004C06B3" w:rsidR="3C7E3B88">
        <w:rPr>
          <w:lang w:val="en-US"/>
        </w:rPr>
        <w:t>Volkswagen-group.com (2025)</w:t>
      </w:r>
      <w:r w:rsidRPr="004C06B3" w:rsidR="3C7E3B88">
        <w:t xml:space="preserve"> </w:t>
      </w:r>
      <w:r w:rsidRPr="004C06B3">
        <w:t xml:space="preserve">has remained over a value of </w:t>
      </w:r>
      <w:r w:rsidRPr="004C06B3" w:rsidR="27A5EF24">
        <w:t xml:space="preserve">320 billion in this transition period. Volkswagen Group also demonstrates high efficiency in their credit </w:t>
      </w:r>
      <w:r w:rsidRPr="004C06B3" w:rsidR="771B054A">
        <w:t>management where receivable days stays under 25 days which helps to ensure a steady stream of operational cash inflows which helps to support Volkswagen’s sho</w:t>
      </w:r>
      <w:r w:rsidRPr="004C06B3" w:rsidR="64DBF3C6">
        <w:t xml:space="preserve">rt-term needs. </w:t>
      </w:r>
    </w:p>
    <w:p w:rsidRPr="004C06B3" w:rsidR="139D159B" w:rsidP="00C85920" w:rsidRDefault="139D159B" w14:paraId="134B63D8" w14:textId="152B89AC">
      <w:pPr>
        <w:spacing w:line="360" w:lineRule="auto"/>
      </w:pPr>
      <w:r w:rsidR="139D159B">
        <w:rPr/>
        <w:t>The analysis shows that Volkswagen faces critical threats where the most important threat for Volkswagen Group is the rapid erosion of the operating profit m</w:t>
      </w:r>
      <w:r w:rsidR="1AB704ED">
        <w:rPr/>
        <w:t xml:space="preserve">argin which as per Appendix 1 has fallen to 2.75% in 2025. This figure suggest that the costs of electrification and software development </w:t>
      </w:r>
      <w:r w:rsidR="1AB704ED">
        <w:rPr/>
        <w:t>outpaces</w:t>
      </w:r>
      <w:r w:rsidR="1AB704ED">
        <w:rPr/>
        <w:t xml:space="preserve"> the</w:t>
      </w:r>
      <w:r w:rsidR="3F6EB6CC">
        <w:rPr/>
        <w:t xml:space="preserve">ir revenue growth and it is also supported by a decline in interest coverage ratio to 2.73 which signals a restricted debt servicing </w:t>
      </w:r>
      <w:r w:rsidR="4A27A39F">
        <w:rPr/>
        <w:t>capacity of Volkswagen as compared to its previous years. Current Ratio also narrows down to 1.09 from 1.22 whic</w:t>
      </w:r>
      <w:r w:rsidR="566F9D86">
        <w:rPr/>
        <w:t xml:space="preserve">h </w:t>
      </w:r>
      <w:r w:rsidR="603C4D1A">
        <w:rPr/>
        <w:t xml:space="preserve">as per S&amp;P Global (2025) </w:t>
      </w:r>
      <w:r w:rsidR="566F9D86">
        <w:rPr/>
        <w:t xml:space="preserve">reflects that Volkswagen’s liquidity buffer in 2025 is very thin and these indicators collectively points towards a financial distress if Volkswagen cannot improve their profitability of </w:t>
      </w:r>
      <w:r w:rsidR="3B93F6F1">
        <w:rPr/>
        <w:t xml:space="preserve">their electric vehicle portfolio. </w:t>
      </w:r>
      <w:r w:rsidR="4A27A39F">
        <w:rPr/>
        <w:t xml:space="preserve"> </w:t>
      </w:r>
    </w:p>
    <w:p w:rsidRPr="004C06B3" w:rsidR="0062303E" w:rsidP="00C85920" w:rsidRDefault="0062303E" w14:paraId="26589ADE" w14:textId="77777777">
      <w:pPr>
        <w:spacing w:line="360" w:lineRule="auto"/>
        <w:jc w:val="left"/>
        <w:rPr>
          <w:b/>
          <w:bCs/>
          <w:sz w:val="28"/>
          <w:szCs w:val="28"/>
        </w:rPr>
      </w:pPr>
      <w:r w:rsidRPr="004C06B3">
        <w:br w:type="page"/>
      </w:r>
    </w:p>
    <w:p w:rsidRPr="004C06B3" w:rsidR="7C311A19" w:rsidP="00C85920" w:rsidRDefault="7C311A19" w14:paraId="6F07FDC9" w14:textId="32313F5D">
      <w:pPr>
        <w:pStyle w:val="Heading1"/>
        <w:spacing w:line="360" w:lineRule="auto"/>
      </w:pPr>
      <w:bookmarkStart w:name="_Toc227257572" w:id="20"/>
      <w:r w:rsidRPr="004C06B3">
        <w:lastRenderedPageBreak/>
        <w:t>3.0 Working Capital management Analysis</w:t>
      </w:r>
      <w:bookmarkEnd w:id="20"/>
      <w:r w:rsidRPr="004C06B3">
        <w:t xml:space="preserve"> </w:t>
      </w:r>
    </w:p>
    <w:p w:rsidRPr="004C06B3" w:rsidR="043DCD2D" w:rsidP="00C85920" w:rsidRDefault="043DCD2D" w14:paraId="69C52A48" w14:textId="14D880FF">
      <w:pPr>
        <w:pStyle w:val="Heading2"/>
        <w:spacing w:line="360" w:lineRule="auto"/>
      </w:pPr>
      <w:bookmarkStart w:name="_Toc227257573" w:id="21"/>
      <w:r w:rsidRPr="004C06B3">
        <w:t>3.1 Cash Operating Cycle</w:t>
      </w:r>
      <w:bookmarkEnd w:id="21"/>
      <w:r w:rsidRPr="004C06B3" w:rsidR="51BF0B56">
        <w:t xml:space="preserve"> </w:t>
      </w:r>
    </w:p>
    <w:p w:rsidRPr="004C06B3" w:rsidR="4B382F7D" w:rsidP="00C85920" w:rsidRDefault="4B382F7D" w14:paraId="59E9CFF9" w14:textId="14FB0F59">
      <w:pPr>
        <w:spacing w:line="360" w:lineRule="auto"/>
      </w:pPr>
      <w:r w:rsidRPr="004C06B3">
        <w:t xml:space="preserve">The Cash Operating Cycle </w:t>
      </w:r>
      <w:r w:rsidRPr="004C06B3" w:rsidR="7C544372">
        <w:t xml:space="preserve">as per Bagdacs (2025) </w:t>
      </w:r>
      <w:r w:rsidRPr="004C06B3">
        <w:t xml:space="preserve">serves as an important barometer to measure Volkswagen’s operational efficiency as it helps to measure the time elapsed between </w:t>
      </w:r>
      <w:r w:rsidRPr="004C06B3" w:rsidR="1F0B39D4">
        <w:t>initial cash outlay for raw materials and the final cash from the sales. In 2025 The Cash O</w:t>
      </w:r>
      <w:r w:rsidRPr="004C06B3" w:rsidR="11C679E9">
        <w:t xml:space="preserve">perating Cycle (CCC) as per Appendix 7 it stands at 59.15 days which reflects an upward trend </w:t>
      </w:r>
      <w:r w:rsidRPr="004C06B3" w:rsidR="54EA459E">
        <w:t xml:space="preserve">from the fiver-year low of 55.18 which was recorded in 2023. The expansion of the cycle </w:t>
      </w:r>
      <w:r w:rsidRPr="004C06B3" w:rsidR="7D669D64">
        <w:t xml:space="preserve">as per Mansour (2025) </w:t>
      </w:r>
      <w:r w:rsidRPr="004C06B3" w:rsidR="54EA459E">
        <w:t xml:space="preserve">indicates that capital is remaining tied up </w:t>
      </w:r>
      <w:r w:rsidRPr="004C06B3" w:rsidR="395DA4F1">
        <w:t>in operations for longer period which often impacts the liquidity of an organization and often it also increases the need for exter</w:t>
      </w:r>
      <w:r w:rsidRPr="004C06B3" w:rsidR="0E991A35">
        <w:t xml:space="preserve">nal-short term financing. </w:t>
      </w:r>
    </w:p>
    <w:p w:rsidRPr="004C06B3" w:rsidR="0E991A35" w:rsidP="00C85920" w:rsidRDefault="0E991A35" w14:paraId="3BF6ACF7" w14:textId="67E5E407">
      <w:pPr>
        <w:spacing w:line="360" w:lineRule="auto"/>
      </w:pPr>
      <w:r w:rsidRPr="004C06B3">
        <w:t xml:space="preserve">Inventory Days significantly influence this cycle which reached 76.03 days in 2025 and for a global manufacturer like Volkswagen as they </w:t>
      </w:r>
      <w:r w:rsidRPr="004C06B3" w:rsidR="313A39D4">
        <w:t xml:space="preserve">transition toward a software-based electric vehicle manufacturer for them maintaining stock for 76 days is a complex challenge. </w:t>
      </w:r>
      <w:r w:rsidRPr="004C06B3" w:rsidR="0E6CDBE3">
        <w:t xml:space="preserve">High inventory levels although ensure resilience in supply chain against geopolitical volatility but they also </w:t>
      </w:r>
      <w:r w:rsidRPr="004C06B3" w:rsidR="33F749FA">
        <w:t>trap</w:t>
      </w:r>
      <w:r w:rsidRPr="004C06B3" w:rsidR="0E6CDBE3">
        <w:t xml:space="preserve"> significant amount of capital in unfinished </w:t>
      </w:r>
      <w:r w:rsidRPr="004C06B3" w:rsidR="39A864E8">
        <w:t xml:space="preserve">components and at expensive battery cells of the </w:t>
      </w:r>
      <w:r w:rsidRPr="004C06B3" w:rsidR="0E6CDBE3">
        <w:t>ID</w:t>
      </w:r>
      <w:r w:rsidRPr="004C06B3" w:rsidR="16354329">
        <w:t xml:space="preserve">. </w:t>
      </w:r>
      <w:r w:rsidRPr="004C06B3" w:rsidR="2746910A">
        <w:t>S</w:t>
      </w:r>
      <w:r w:rsidRPr="004C06B3" w:rsidR="16354329">
        <w:t>eries</w:t>
      </w:r>
      <w:r w:rsidRPr="004C06B3" w:rsidR="2746910A">
        <w:t xml:space="preserve">. </w:t>
      </w:r>
    </w:p>
    <w:p w:rsidRPr="004C06B3" w:rsidR="2746910A" w:rsidP="00C85920" w:rsidRDefault="2746910A" w14:paraId="25A4951B" w14:textId="5B83454B">
      <w:pPr>
        <w:spacing w:line="360" w:lineRule="auto"/>
      </w:pPr>
      <w:r w:rsidRPr="004C06B3">
        <w:t xml:space="preserve">Volkswagen also demonstrates high proficiency to manage their credit sales where </w:t>
      </w:r>
      <w:r w:rsidRPr="004C06B3" w:rsidR="717D1773">
        <w:t>Receivable</w:t>
      </w:r>
      <w:r w:rsidRPr="004C06B3">
        <w:t xml:space="preserve"> Days </w:t>
      </w:r>
      <w:r w:rsidRPr="004C06B3" w:rsidR="4451475A">
        <w:t>are tight as they remained stable around 23 to 24 days. To mitigate the slow inventory turnover Volkswagen utilizes payable Days</w:t>
      </w:r>
      <w:r w:rsidRPr="004C06B3" w:rsidR="73C9AD0B">
        <w:t xml:space="preserve"> of 40.63 days which effectively uses supplier credit as an interest-free finan</w:t>
      </w:r>
      <w:r w:rsidRPr="004C06B3" w:rsidR="7CF1F2BF">
        <w:t xml:space="preserve">cing source. </w:t>
      </w:r>
      <w:r w:rsidRPr="004C06B3" w:rsidR="1401EBE7">
        <w:t xml:space="preserve">Based on the findings therefore for the turnaround strategy to be viable for Volkswagen they must need to aggressively target inventory reductions to reclaim </w:t>
      </w:r>
      <w:r w:rsidRPr="004C06B3" w:rsidR="76528032">
        <w:t xml:space="preserve">their liquidity and to improve their operational agility. </w:t>
      </w:r>
    </w:p>
    <w:p w:rsidRPr="004C06B3" w:rsidR="043DCD2D" w:rsidP="00C85920" w:rsidRDefault="043DCD2D" w14:paraId="74F219C6" w14:textId="50D96A56">
      <w:pPr>
        <w:pStyle w:val="Heading2"/>
        <w:spacing w:line="360" w:lineRule="auto"/>
      </w:pPr>
      <w:bookmarkStart w:name="_Toc227257574" w:id="22"/>
      <w:r w:rsidRPr="004C06B3">
        <w:t>3.2 Liquidity Reform Strategies</w:t>
      </w:r>
      <w:bookmarkEnd w:id="22"/>
      <w:r w:rsidRPr="004C06B3" w:rsidR="722C7CFA">
        <w:t xml:space="preserve"> </w:t>
      </w:r>
    </w:p>
    <w:p w:rsidRPr="004C06B3" w:rsidR="69CA2D99" w:rsidP="00C85920" w:rsidRDefault="69CA2D99" w14:paraId="611F62BF" w14:textId="1F1DC6C3">
      <w:pPr>
        <w:spacing w:line="360" w:lineRule="auto"/>
      </w:pPr>
      <w:r w:rsidRPr="004C06B3">
        <w:t xml:space="preserve">To address Volkswagen’s declining liquidity position as noted in Appendix 1 which is characterized by a Current Ratio of 1.09 and a Quick Ratio of </w:t>
      </w:r>
      <w:r w:rsidRPr="004C06B3" w:rsidR="18B8FA9F">
        <w:t xml:space="preserve">0.85 in 2025 a series of working capital reforms are recommended. The most important </w:t>
      </w:r>
      <w:r w:rsidRPr="004C06B3" w:rsidR="52BBA3BA">
        <w:t>intervention involves the optimization process of Inventory Days which in 2025 is at 76.03 days. A sophi</w:t>
      </w:r>
      <w:r w:rsidRPr="004C06B3" w:rsidR="0C80866F">
        <w:t xml:space="preserve">sticated Just-in-Time manufacturing model </w:t>
      </w:r>
      <w:r w:rsidRPr="004C06B3" w:rsidR="62DAB58F">
        <w:t xml:space="preserve">as guided by Aruleswaran </w:t>
      </w:r>
      <w:r w:rsidRPr="004C06B3" w:rsidR="00D54139">
        <w:rPr>
          <w:i/>
        </w:rPr>
        <w:t>et al</w:t>
      </w:r>
      <w:r w:rsidRPr="004C06B3" w:rsidR="62DAB58F">
        <w:t xml:space="preserve">. (2025) </w:t>
      </w:r>
      <w:r w:rsidRPr="004C06B3" w:rsidR="0C80866F">
        <w:t>and with the help of enhancing supply chain digitization for the electric vehicle battery se</w:t>
      </w:r>
      <w:r w:rsidRPr="004C06B3" w:rsidR="6D7F9ED2">
        <w:t xml:space="preserve">gments is important. With these strategies Volkswagen can reduce the </w:t>
      </w:r>
      <w:r w:rsidRPr="004C06B3" w:rsidR="6D7F9ED2">
        <w:lastRenderedPageBreak/>
        <w:t xml:space="preserve">trapped capital as mentioned above </w:t>
      </w:r>
      <w:r w:rsidRPr="004C06B3" w:rsidR="20B3F84D">
        <w:t xml:space="preserve">which are locked </w:t>
      </w:r>
      <w:r w:rsidRPr="004C06B3" w:rsidR="6D7F9ED2">
        <w:t xml:space="preserve">in raw materials and towards work in progress. </w:t>
      </w:r>
      <w:r w:rsidRPr="004C06B3" w:rsidR="7AE21E1D">
        <w:t>A targeted reduction of inventory holding time by 10 to 15% will also help to improve the Quick Ratio significantly and it will release the important operating ca</w:t>
      </w:r>
      <w:r w:rsidRPr="004C06B3" w:rsidR="7F524500">
        <w:t xml:space="preserve">sh flow which will be used to fund the high priority ‘New Auto’ strategy of Volkswagen. </w:t>
      </w:r>
    </w:p>
    <w:p w:rsidRPr="004C06B3" w:rsidR="7F524500" w:rsidP="00C85920" w:rsidRDefault="7F524500" w14:paraId="390D9806" w14:textId="390D19AE">
      <w:pPr>
        <w:spacing w:line="360" w:lineRule="auto"/>
      </w:pPr>
      <w:r w:rsidR="7F524500">
        <w:rPr/>
        <w:t>Volkswagen also needs to enhance its Accounts Payable strategy with its significant market positioning to ethically e</w:t>
      </w:r>
      <w:r w:rsidR="34A0707C">
        <w:rPr/>
        <w:t xml:space="preserve">xpand the payment terms. Payable Days as per Appendix 7 is at 40.63 days in 2025 but the proposed negotiation process can extend the figure towards 50 days </w:t>
      </w:r>
      <w:r w:rsidR="4F53E556">
        <w:rPr/>
        <w:t>and with key strategic partners increase the volume of interest-free credit which will effectively act as a liquidity buffer for Volkswagen without incurring additional high</w:t>
      </w:r>
      <w:r w:rsidR="4B726DF8">
        <w:rPr/>
        <w:t xml:space="preserve"> interest debts. Implementation of a Supply Chain Financing (SCF) program or with the help of </w:t>
      </w:r>
      <w:r w:rsidR="61B1BE20">
        <w:rPr/>
        <w:t xml:space="preserve">receivable factoring </w:t>
      </w:r>
      <w:r w:rsidR="30EB10EC">
        <w:rPr/>
        <w:t xml:space="preserve">as per Tang and Zhuang (2021) </w:t>
      </w:r>
      <w:r w:rsidR="61B1BE20">
        <w:rPr/>
        <w:t xml:space="preserve">for global dealerships it can accelerate the collection of Accounts Receivable which will ensure that the </w:t>
      </w:r>
      <w:r w:rsidR="61B1BE20">
        <w:rPr/>
        <w:t>23.75 day</w:t>
      </w:r>
      <w:r w:rsidR="61B1BE20">
        <w:rPr/>
        <w:t xml:space="preserve"> cycle remains resilient even during periods of volatility on the market. </w:t>
      </w:r>
    </w:p>
    <w:p w:rsidRPr="004C06B3" w:rsidR="043DCD2D" w:rsidP="00C85920" w:rsidRDefault="043DCD2D" w14:paraId="6FD70414" w14:textId="3FD14BD2">
      <w:pPr>
        <w:pStyle w:val="Heading2"/>
        <w:spacing w:line="360" w:lineRule="auto"/>
      </w:pPr>
      <w:bookmarkStart w:name="_Toc227257575" w:id="24"/>
      <w:r w:rsidRPr="004C06B3">
        <w:t>3.3 Financing Options</w:t>
      </w:r>
      <w:bookmarkEnd w:id="24"/>
      <w:r w:rsidRPr="004C06B3" w:rsidR="6A5EE613">
        <w:t xml:space="preserve"> </w:t>
      </w:r>
    </w:p>
    <w:p w:rsidRPr="004C06B3" w:rsidR="02113C78" w:rsidP="00C85920" w:rsidRDefault="02113C78" w14:paraId="5B13DDD2" w14:textId="004D8889">
      <w:pPr>
        <w:spacing w:line="360" w:lineRule="auto"/>
      </w:pPr>
      <w:r w:rsidR="02113C78">
        <w:rPr/>
        <w:t xml:space="preserve">To support Volkswagen’s transition to a software-based electric vehicle manufacturer Volkswagen needs to balance its capital structure with the help of a combination of short-term and long-term financing. In terms of short-term financing options such as commercial paper and overdrafts which offers the flexibility that is required to manage day-to-day operational liquidity and also the fluctuations in the cash operating cycle. These factors </w:t>
      </w:r>
      <w:r w:rsidR="02113C78">
        <w:rPr/>
        <w:t>helps</w:t>
      </w:r>
      <w:r w:rsidR="02113C78">
        <w:rPr/>
        <w:t xml:space="preserve"> to carry lower interest rates but often they also </w:t>
      </w:r>
      <w:r w:rsidR="02113C78">
        <w:rPr/>
        <w:t>exposes</w:t>
      </w:r>
      <w:r w:rsidR="02113C78">
        <w:rPr/>
        <w:t xml:space="preserve"> an organization to significant risks and interest rate volatility. </w:t>
      </w:r>
    </w:p>
    <w:p w:rsidRPr="004C06B3" w:rsidR="02113C78" w:rsidP="00C85920" w:rsidRDefault="02113C78" w14:paraId="78F19975" w14:textId="30667ACA">
      <w:pPr>
        <w:spacing w:line="360" w:lineRule="auto"/>
      </w:pPr>
      <w:r w:rsidR="02113C78">
        <w:rPr/>
        <w:t xml:space="preserve">Long-term financing option on the other side is important for the capital-intensive nature of building ‘Gigafactories’ and to develop proprietary software platforms. Corporate bonds such as ‘Green Bonds’ </w:t>
      </w:r>
      <w:r w:rsidR="52F3ACF8">
        <w:rPr/>
        <w:t xml:space="preserve">as mentioned by Cui and Chen (2025) </w:t>
      </w:r>
      <w:r w:rsidR="02113C78">
        <w:rPr/>
        <w:t xml:space="preserve">aligns with Volkswagen’s sustainability </w:t>
      </w:r>
      <w:r w:rsidR="02113C78">
        <w:rPr/>
        <w:t>goals</w:t>
      </w:r>
      <w:r w:rsidR="02113C78">
        <w:rPr/>
        <w:t xml:space="preserve"> and it also helps to attract ESG-focused investors. Bank loans for long-term also helps to provide stability as it matches the duration of the debt with the life of the underlying assets such as manufacturing plants. A critical evaluation therefore suggests that although short-term debt supports immediate needs of the working </w:t>
      </w:r>
      <w:r w:rsidR="02113C78">
        <w:rPr/>
        <w:t>capital</w:t>
      </w:r>
      <w:r w:rsidR="02113C78">
        <w:rPr/>
        <w:t xml:space="preserve"> but a long-term financing plan helps to mitigate the risks that are often associated with the research and developments expenditures that are required for new initiatives.  </w:t>
      </w:r>
    </w:p>
    <w:p w:rsidRPr="004C06B3" w:rsidR="7C311A19" w:rsidP="00C85920" w:rsidRDefault="7C311A19" w14:paraId="2C95AF84" w14:textId="48F8C80A">
      <w:pPr>
        <w:pStyle w:val="Heading1"/>
        <w:spacing w:line="360" w:lineRule="auto"/>
        <w:rPr>
          <w:b w:val="0"/>
          <w:bCs w:val="0"/>
          <w:sz w:val="24"/>
          <w:szCs w:val="24"/>
        </w:rPr>
      </w:pPr>
      <w:bookmarkStart w:name="_Toc227257576" w:id="29"/>
      <w:r w:rsidRPr="004C06B3">
        <w:lastRenderedPageBreak/>
        <w:t>4.0 Strategic Financial Restructuring Plan</w:t>
      </w:r>
      <w:bookmarkEnd w:id="29"/>
      <w:r w:rsidRPr="004C06B3">
        <w:t xml:space="preserve"> </w:t>
      </w:r>
    </w:p>
    <w:p w:rsidRPr="004C06B3" w:rsidR="6F4EB2E0" w:rsidP="00C85920" w:rsidRDefault="6F4EB2E0" w14:paraId="365A5D87" w14:textId="0B1F11E2">
      <w:pPr>
        <w:pStyle w:val="Heading2"/>
        <w:spacing w:line="360" w:lineRule="auto"/>
        <w:rPr>
          <w:b w:val="0"/>
          <w:bCs w:val="0"/>
          <w:sz w:val="24"/>
          <w:szCs w:val="24"/>
        </w:rPr>
      </w:pPr>
      <w:bookmarkStart w:name="_Toc227257577" w:id="30"/>
      <w:r w:rsidRPr="004C06B3">
        <w:t>4.1 Recommendation of Financial Restructuring Options</w:t>
      </w:r>
      <w:bookmarkEnd w:id="30"/>
      <w:r w:rsidRPr="004C06B3" w:rsidR="6DD8EF04">
        <w:t xml:space="preserve"> </w:t>
      </w:r>
    </w:p>
    <w:p w:rsidRPr="004C06B3" w:rsidR="05913152" w:rsidP="00C85920" w:rsidRDefault="05913152" w14:paraId="3BDC187C" w14:textId="639E7384">
      <w:pPr>
        <w:spacing w:line="360" w:lineRule="auto"/>
      </w:pPr>
      <w:r w:rsidRPr="004C06B3">
        <w:t xml:space="preserve">Volkswagen is becoming less profitable, liquidity constrained and electric </w:t>
      </w:r>
      <w:r w:rsidRPr="004C06B3" w:rsidR="51EC16EF">
        <w:t>vehicles</w:t>
      </w:r>
      <w:r w:rsidRPr="004C06B3">
        <w:t xml:space="preserve"> transitions is costly in terms of capital equipment, a multi-dimensional approach to financial </w:t>
      </w:r>
      <w:r w:rsidRPr="004C06B3" w:rsidR="4147F8BC">
        <w:t>restructure</w:t>
      </w:r>
      <w:r w:rsidRPr="004C06B3">
        <w:t xml:space="preserve"> which is nece</w:t>
      </w:r>
      <w:r w:rsidRPr="004C06B3" w:rsidR="3746F3C3">
        <w:t xml:space="preserve">ssary to put Volkswagen back to its feet </w:t>
      </w:r>
      <w:r w:rsidRPr="004C06B3" w:rsidR="59647FC7">
        <w:t>financially</w:t>
      </w:r>
      <w:r w:rsidRPr="004C06B3" w:rsidR="3746F3C3">
        <w:t xml:space="preserve"> and maintain shareholder value over the long-term</w:t>
      </w:r>
      <w:r w:rsidRPr="004C06B3" w:rsidR="3C302A0E">
        <w:t xml:space="preserve"> (Göböly and Földi 2022)</w:t>
      </w:r>
      <w:r w:rsidRPr="004C06B3" w:rsidR="3746F3C3">
        <w:t xml:space="preserve">. </w:t>
      </w:r>
    </w:p>
    <w:p w:rsidRPr="004C06B3" w:rsidR="29EA3601" w:rsidP="00C85920" w:rsidRDefault="18741910" w14:paraId="6887B805" w14:textId="234413B5">
      <w:pPr>
        <w:spacing w:line="360" w:lineRule="auto"/>
      </w:pPr>
      <w:r w:rsidRPr="004C06B3">
        <w:t xml:space="preserve">Sale of divestiture Non-Core Assets is the quickest </w:t>
      </w:r>
      <w:r w:rsidRPr="004C06B3" w:rsidR="2FA7B899">
        <w:t>restructuring</w:t>
      </w:r>
      <w:r w:rsidRPr="004C06B3">
        <w:t xml:space="preserve"> tool that Volkswagen can </w:t>
      </w:r>
      <w:r w:rsidRPr="004C06B3" w:rsidR="7942CA3A">
        <w:t>employ</w:t>
      </w:r>
      <w:r w:rsidRPr="004C06B3">
        <w:t>. Having a range with several brands like Audi, Porsche Vol</w:t>
      </w:r>
      <w:r w:rsidRPr="004C06B3" w:rsidR="1552A413">
        <w:t xml:space="preserve">kswagen must look at </w:t>
      </w:r>
      <w:r w:rsidRPr="004C06B3" w:rsidR="2181150A">
        <w:t>divesting</w:t>
      </w:r>
      <w:r w:rsidRPr="004C06B3" w:rsidR="1552A413">
        <w:t xml:space="preserve"> non-performing or marginally non-strategic </w:t>
      </w:r>
      <w:r w:rsidRPr="004C06B3" w:rsidR="18E2804D">
        <w:t>brands to</w:t>
      </w:r>
      <w:r w:rsidRPr="004C06B3" w:rsidR="1552A413">
        <w:t xml:space="preserve"> free up capital which can be reassigned to its core EV </w:t>
      </w:r>
      <w:r w:rsidRPr="004C06B3" w:rsidR="5047A907">
        <w:t>components</w:t>
      </w:r>
      <w:r w:rsidRPr="004C06B3" w:rsidR="17C9F104">
        <w:t xml:space="preserve"> (Potharla, 2025)</w:t>
      </w:r>
      <w:r w:rsidRPr="004C06B3" w:rsidR="1552A413">
        <w:t xml:space="preserve">. Some </w:t>
      </w:r>
      <w:r w:rsidRPr="004C06B3" w:rsidR="7F45462E">
        <w:t xml:space="preserve">partial sale of Lamborghini or Ducati but not </w:t>
      </w:r>
      <w:r w:rsidRPr="004C06B3" w:rsidR="6DA00862">
        <w:t>interfering</w:t>
      </w:r>
      <w:r w:rsidRPr="004C06B3" w:rsidR="7F45462E">
        <w:t xml:space="preserve"> with the core </w:t>
      </w:r>
      <w:r w:rsidRPr="004C06B3" w:rsidR="106E625F">
        <w:t>competitive</w:t>
      </w:r>
      <w:r w:rsidRPr="004C06B3" w:rsidR="7F45462E">
        <w:t xml:space="preserve"> </w:t>
      </w:r>
      <w:r w:rsidRPr="004C06B3" w:rsidR="70B7CD10">
        <w:t>positioning</w:t>
      </w:r>
      <w:r w:rsidRPr="004C06B3" w:rsidR="7F45462E">
        <w:t xml:space="preserve"> of Volkswagen is mass-mark</w:t>
      </w:r>
      <w:r w:rsidRPr="004C06B3" w:rsidR="5690D20A">
        <w:t xml:space="preserve">et and premium EV markets, may create </w:t>
      </w:r>
      <w:r w:rsidRPr="004C06B3" w:rsidR="459B56D6">
        <w:t>an</w:t>
      </w:r>
      <w:r w:rsidRPr="004C06B3" w:rsidR="5690D20A">
        <w:t xml:space="preserve"> ahigh </w:t>
      </w:r>
      <w:r w:rsidRPr="004C06B3" w:rsidR="2B257C66">
        <w:t>amount</w:t>
      </w:r>
      <w:r w:rsidRPr="004C06B3" w:rsidR="5690D20A">
        <w:t xml:space="preserve"> of liquidity. This strategy directly solves the decreasing free cash flow which went negative in the </w:t>
      </w:r>
      <w:r w:rsidRPr="004C06B3" w:rsidR="71094149">
        <w:t>years</w:t>
      </w:r>
      <w:r w:rsidRPr="004C06B3" w:rsidR="1593CCAC">
        <w:t xml:space="preserve"> at –6946 million in 2024 and 5944 million in 2025 as liquid brand assets </w:t>
      </w:r>
      <w:r w:rsidRPr="004C06B3" w:rsidR="24A0BBEB">
        <w:t>would</w:t>
      </w:r>
      <w:r w:rsidRPr="004C06B3" w:rsidR="1593CCAC">
        <w:t xml:space="preserve"> be converted to </w:t>
      </w:r>
      <w:r w:rsidRPr="004C06B3" w:rsidR="0F6FE6AA">
        <w:t>deployable</w:t>
      </w:r>
      <w:r w:rsidRPr="004C06B3" w:rsidR="1593CCAC">
        <w:t xml:space="preserve"> capital</w:t>
      </w:r>
      <w:r w:rsidRPr="004C06B3" w:rsidR="4B97FABB">
        <w:t xml:space="preserve"> (Annualreports.com, 2021)</w:t>
      </w:r>
      <w:r w:rsidRPr="004C06B3" w:rsidR="1593CCAC">
        <w:t xml:space="preserve">. </w:t>
      </w:r>
      <w:r w:rsidRPr="004C06B3" w:rsidR="339565B3">
        <w:t xml:space="preserve">The strategic </w:t>
      </w:r>
      <w:r w:rsidRPr="004C06B3" w:rsidR="6A1F0341">
        <w:t>mergers</w:t>
      </w:r>
      <w:r w:rsidRPr="004C06B3" w:rsidR="339565B3">
        <w:t xml:space="preserve"> </w:t>
      </w:r>
      <w:r w:rsidRPr="004C06B3" w:rsidR="52B84D0B">
        <w:t xml:space="preserve">and </w:t>
      </w:r>
      <w:r w:rsidRPr="004C06B3" w:rsidR="4052FF8A">
        <w:t>partnership</w:t>
      </w:r>
      <w:r w:rsidRPr="004C06B3" w:rsidR="52B84D0B">
        <w:t xml:space="preserve"> would </w:t>
      </w:r>
      <w:r w:rsidRPr="004C06B3" w:rsidR="28E64A25">
        <w:t>provide</w:t>
      </w:r>
      <w:r w:rsidRPr="004C06B3" w:rsidR="52B84D0B">
        <w:t xml:space="preserve"> Volkswagen </w:t>
      </w:r>
      <w:r w:rsidRPr="004C06B3" w:rsidR="52FD517D">
        <w:t>with</w:t>
      </w:r>
      <w:r w:rsidRPr="004C06B3" w:rsidR="52B84D0B">
        <w:t xml:space="preserve"> a chance to </w:t>
      </w:r>
      <w:r w:rsidRPr="004C06B3" w:rsidR="43A05D9A">
        <w:t>share</w:t>
      </w:r>
      <w:r w:rsidRPr="004C06B3" w:rsidR="52B84D0B">
        <w:t xml:space="preserve"> the growing research and </w:t>
      </w:r>
      <w:r w:rsidRPr="004C06B3" w:rsidR="30A03A54">
        <w:t>development</w:t>
      </w:r>
      <w:r w:rsidRPr="004C06B3" w:rsidR="52B84D0B">
        <w:t xml:space="preserve"> as well as battery technology </w:t>
      </w:r>
      <w:r w:rsidRPr="004C06B3" w:rsidR="46F63723">
        <w:t>investment</w:t>
      </w:r>
      <w:r w:rsidRPr="004C06B3" w:rsidR="52B84D0B">
        <w:t>. Technology alliances with</w:t>
      </w:r>
      <w:r w:rsidRPr="004C06B3" w:rsidR="1BC92556">
        <w:t xml:space="preserve"> other established battery manufacturers or </w:t>
      </w:r>
      <w:r w:rsidRPr="004C06B3" w:rsidR="26F94A73">
        <w:t>semiconductors</w:t>
      </w:r>
      <w:r w:rsidRPr="004C06B3" w:rsidR="1BC92556">
        <w:t xml:space="preserve"> companies would help Volkswagen that unwanted capital spending </w:t>
      </w:r>
      <w:r w:rsidRPr="004C06B3" w:rsidR="35F99AA0">
        <w:t>investment</w:t>
      </w:r>
      <w:r w:rsidRPr="004C06B3" w:rsidR="1BC92556">
        <w:t>, which has amou</w:t>
      </w:r>
      <w:r w:rsidRPr="004C06B3" w:rsidR="041930D6">
        <w:t xml:space="preserve">nt to an average of more than 20 billion money a </w:t>
      </w:r>
      <w:r w:rsidRPr="004C06B3" w:rsidR="0A20A797">
        <w:t>year</w:t>
      </w:r>
      <w:r w:rsidRPr="004C06B3" w:rsidR="041930D6">
        <w:t>, and speed up the creation of its effective platform.</w:t>
      </w:r>
      <w:r w:rsidRPr="004C06B3" w:rsidR="003150C9">
        <w:t xml:space="preserve"> There are different methods of alliances which have also </w:t>
      </w:r>
      <w:r w:rsidRPr="004C06B3" w:rsidR="08C8CBF3">
        <w:t>decreased</w:t>
      </w:r>
      <w:r w:rsidRPr="004C06B3" w:rsidR="003150C9">
        <w:t xml:space="preserve"> </w:t>
      </w:r>
      <w:r w:rsidRPr="004C06B3" w:rsidR="0A4B969D">
        <w:t xml:space="preserve">due to technological risk methods. </w:t>
      </w:r>
      <w:r w:rsidRPr="004C06B3" w:rsidR="29EA3601">
        <w:t xml:space="preserve">The third possible solutions </w:t>
      </w:r>
      <w:r w:rsidRPr="004C06B3" w:rsidR="7F453AF8">
        <w:t>are</w:t>
      </w:r>
      <w:r w:rsidRPr="004C06B3" w:rsidR="29EA3601">
        <w:t xml:space="preserve"> the use of equity injections via direct rights issue or introductions of strategic institutional investors. With the </w:t>
      </w:r>
      <w:r w:rsidRPr="004C06B3" w:rsidR="10A562F3">
        <w:t>interest</w:t>
      </w:r>
      <w:r w:rsidRPr="004C06B3" w:rsidR="29EA3601">
        <w:t xml:space="preserve"> covera</w:t>
      </w:r>
      <w:r w:rsidRPr="004C06B3" w:rsidR="6244C974">
        <w:t xml:space="preserve">ge ratio of Volkswagen having </w:t>
      </w:r>
      <w:r w:rsidRPr="004C06B3" w:rsidR="1F1D23A6">
        <w:t>completely</w:t>
      </w:r>
      <w:r w:rsidRPr="004C06B3" w:rsidR="6244C974">
        <w:t xml:space="preserve"> switched to 50.05 in 2022 to only 2.73 in 2025, s </w:t>
      </w:r>
      <w:r w:rsidRPr="004C06B3" w:rsidR="00371D28">
        <w:t>strong</w:t>
      </w:r>
      <w:r w:rsidRPr="004C06B3" w:rsidR="6244C974">
        <w:t xml:space="preserve"> equity base will help leve</w:t>
      </w:r>
      <w:r w:rsidRPr="004C06B3" w:rsidR="523C303B">
        <w:t xml:space="preserve">rage the company and have more capacity to pay </w:t>
      </w:r>
      <w:r w:rsidRPr="004C06B3" w:rsidR="1D165481">
        <w:t>interest</w:t>
      </w:r>
      <w:r w:rsidRPr="004C06B3" w:rsidR="523C303B">
        <w:t xml:space="preserve"> since it will </w:t>
      </w:r>
      <w:r w:rsidRPr="004C06B3" w:rsidR="6E6C4910">
        <w:t>be</w:t>
      </w:r>
      <w:r w:rsidRPr="004C06B3" w:rsidR="523C303B">
        <w:t xml:space="preserve"> easy to service its debt and it will be an indications of confidence by the capital markets. Equity injectio</w:t>
      </w:r>
      <w:r w:rsidRPr="004C06B3" w:rsidR="0962894E">
        <w:t xml:space="preserve">ns could as well give the balance sheet </w:t>
      </w:r>
      <w:r w:rsidRPr="004C06B3" w:rsidR="17A02F8C">
        <w:t>flexibility</w:t>
      </w:r>
      <w:r w:rsidRPr="004C06B3" w:rsidR="0962894E">
        <w:t xml:space="preserve"> needed to continue funding </w:t>
      </w:r>
      <w:r w:rsidRPr="004C06B3" w:rsidR="33B0B6F6">
        <w:t>investment</w:t>
      </w:r>
      <w:r w:rsidRPr="004C06B3" w:rsidR="0962894E">
        <w:t xml:space="preserve"> in g</w:t>
      </w:r>
      <w:r w:rsidRPr="004C06B3" w:rsidR="36B99703">
        <w:t>i</w:t>
      </w:r>
      <w:r w:rsidRPr="004C06B3" w:rsidR="0962894E">
        <w:t xml:space="preserve">gafactories and software </w:t>
      </w:r>
      <w:r w:rsidRPr="004C06B3" w:rsidR="79F98050">
        <w:t>infrastructure</w:t>
      </w:r>
      <w:r w:rsidRPr="004C06B3" w:rsidR="0962894E">
        <w:t xml:space="preserve"> without </w:t>
      </w:r>
      <w:r w:rsidRPr="004C06B3" w:rsidR="4FE5D548">
        <w:t>further</w:t>
      </w:r>
      <w:r w:rsidRPr="004C06B3" w:rsidR="0962894E">
        <w:t xml:space="preserve"> undue burden on operating cash flows. </w:t>
      </w:r>
    </w:p>
    <w:p w:rsidRPr="004C06B3" w:rsidR="006C4360" w:rsidP="00C85920" w:rsidRDefault="006C4360" w14:paraId="2E210FEC" w14:textId="77777777">
      <w:pPr>
        <w:spacing w:line="360" w:lineRule="auto"/>
        <w:jc w:val="left"/>
        <w:rPr>
          <w:b/>
          <w:bCs/>
          <w:sz w:val="26"/>
          <w:szCs w:val="26"/>
        </w:rPr>
      </w:pPr>
      <w:r w:rsidRPr="004C06B3">
        <w:br w:type="page"/>
      </w:r>
    </w:p>
    <w:p w:rsidRPr="004C06B3" w:rsidR="6F4EB2E0" w:rsidP="00C85920" w:rsidRDefault="6F4EB2E0" w14:paraId="08F26178" w14:textId="33CF2DE9">
      <w:pPr>
        <w:pStyle w:val="Heading2"/>
        <w:spacing w:line="360" w:lineRule="auto"/>
        <w:rPr>
          <w:b w:val="0"/>
          <w:bCs w:val="0"/>
          <w:sz w:val="24"/>
          <w:szCs w:val="24"/>
        </w:rPr>
      </w:pPr>
      <w:bookmarkStart w:name="_Toc227257578" w:id="31"/>
      <w:r w:rsidRPr="004C06B3">
        <w:lastRenderedPageBreak/>
        <w:t>4.2 Impact on Shareholder Value</w:t>
      </w:r>
      <w:bookmarkEnd w:id="31"/>
      <w:r w:rsidRPr="004C06B3" w:rsidR="17A82965">
        <w:t xml:space="preserve"> </w:t>
      </w:r>
    </w:p>
    <w:p w:rsidRPr="004C06B3" w:rsidR="6FFF5103" w:rsidP="00C85920" w:rsidRDefault="6FFF5103" w14:paraId="7DC7A920" w14:textId="56E43BD8">
      <w:pPr>
        <w:spacing w:line="360" w:lineRule="auto"/>
      </w:pPr>
      <w:r w:rsidRPr="004C06B3">
        <w:t xml:space="preserve">The </w:t>
      </w:r>
      <w:r w:rsidRPr="004C06B3" w:rsidR="0ACE4DA6">
        <w:t>restricting</w:t>
      </w:r>
      <w:r w:rsidRPr="004C06B3">
        <w:t xml:space="preserve"> actions suggest have important ramifications in three </w:t>
      </w:r>
      <w:r w:rsidRPr="004C06B3" w:rsidR="3B138C40">
        <w:t>financial</w:t>
      </w:r>
      <w:r w:rsidRPr="004C06B3">
        <w:t xml:space="preserve"> aspects </w:t>
      </w:r>
      <w:r w:rsidRPr="004C06B3" w:rsidR="4239A341">
        <w:t>which</w:t>
      </w:r>
      <w:r w:rsidRPr="004C06B3">
        <w:t xml:space="preserve"> are interrelated. Non-core brand divestiture which c</w:t>
      </w:r>
      <w:r w:rsidRPr="004C06B3" w:rsidR="55C1D389">
        <w:t xml:space="preserve">ould be dilutive to revenue in short-terms would </w:t>
      </w:r>
      <w:r w:rsidRPr="004C06B3" w:rsidR="655BB2E7">
        <w:t>yield</w:t>
      </w:r>
      <w:r w:rsidRPr="004C06B3" w:rsidR="55C1D389">
        <w:t xml:space="preserve"> </w:t>
      </w:r>
      <w:r w:rsidRPr="004C06B3" w:rsidR="5508AD90">
        <w:t>imminent</w:t>
      </w:r>
      <w:r w:rsidRPr="004C06B3" w:rsidR="55C1D389">
        <w:t xml:space="preserve"> returns on capital and would be </w:t>
      </w:r>
      <w:r w:rsidRPr="004C06B3" w:rsidR="54AD3143">
        <w:t>viewed</w:t>
      </w:r>
      <w:r w:rsidRPr="004C06B3" w:rsidR="55C1D389">
        <w:t xml:space="preserve"> by investors to be strategic </w:t>
      </w:r>
      <w:r w:rsidRPr="004C06B3" w:rsidR="6297FBB2">
        <w:t>discipline</w:t>
      </w:r>
      <w:r w:rsidRPr="004C06B3" w:rsidR="55C1D389">
        <w:t xml:space="preserve"> thus contributing </w:t>
      </w:r>
      <w:r w:rsidRPr="004C06B3" w:rsidR="7BD086CA">
        <w:t xml:space="preserve">to a visible reversal of </w:t>
      </w:r>
      <w:r w:rsidRPr="004C06B3" w:rsidR="042F0A92">
        <w:t>Volkswagen</w:t>
      </w:r>
      <w:r w:rsidRPr="004C06B3" w:rsidR="7BD086CA">
        <w:t xml:space="preserve"> EPS as the company experienced  a </w:t>
      </w:r>
      <w:r w:rsidRPr="004C06B3" w:rsidR="4437676A">
        <w:t>substantial</w:t>
      </w:r>
      <w:r w:rsidRPr="004C06B3" w:rsidR="7BD086CA">
        <w:t xml:space="preserve"> drop in EPS, </w:t>
      </w:r>
      <w:r w:rsidRPr="004C06B3" w:rsidR="7FF1F223">
        <w:t>decreasing</w:t>
      </w:r>
      <w:r w:rsidRPr="004C06B3" w:rsidR="7BD086CA">
        <w:t xml:space="preserve"> by 24.76 in 2021 and to </w:t>
      </w:r>
      <w:r w:rsidRPr="004C06B3" w:rsidR="23F8628F">
        <w:t>only</w:t>
      </w:r>
      <w:r w:rsidRPr="004C06B3" w:rsidR="7BD086CA">
        <w:t xml:space="preserve"> 4.88 </w:t>
      </w:r>
      <w:r w:rsidRPr="004C06B3" w:rsidR="1438AB0B">
        <w:t>in 2025</w:t>
      </w:r>
      <w:r w:rsidRPr="004C06B3" w:rsidR="16FA6B88">
        <w:t xml:space="preserve"> (Coelho </w:t>
      </w:r>
      <w:r w:rsidRPr="004C06B3" w:rsidR="00D54139">
        <w:rPr>
          <w:i/>
          <w:iCs/>
        </w:rPr>
        <w:t>et al</w:t>
      </w:r>
      <w:r w:rsidRPr="004C06B3" w:rsidR="16FA6B88">
        <w:t>. 2023)</w:t>
      </w:r>
      <w:r w:rsidRPr="004C06B3" w:rsidR="1438AB0B">
        <w:t>. This shows that the l</w:t>
      </w:r>
      <w:r w:rsidRPr="004C06B3" w:rsidR="156EC394">
        <w:t xml:space="preserve">oad on research and </w:t>
      </w:r>
      <w:r w:rsidRPr="004C06B3" w:rsidR="10AFCB56">
        <w:t>development</w:t>
      </w:r>
      <w:r w:rsidRPr="004C06B3" w:rsidR="156EC394">
        <w:t xml:space="preserve"> cost would be minimised through strategic alliances which would gradually regain operations margins and regain the trust of shareholder.</w:t>
      </w:r>
    </w:p>
    <w:p w:rsidRPr="004C06B3" w:rsidR="6F4EB2E0" w:rsidP="00C85920" w:rsidRDefault="6F4EB2E0" w14:paraId="57EF03BD" w14:textId="41C69FEF">
      <w:pPr>
        <w:pStyle w:val="Heading2"/>
        <w:spacing w:line="360" w:lineRule="auto"/>
      </w:pPr>
      <w:bookmarkStart w:name="_Toc227257579" w:id="32"/>
      <w:r w:rsidRPr="004C06B3">
        <w:t>4.3 Debt and Operational Flexibility</w:t>
      </w:r>
      <w:bookmarkEnd w:id="32"/>
      <w:r w:rsidRPr="004C06B3" w:rsidR="3FDE7AE4">
        <w:t xml:space="preserve"> </w:t>
      </w:r>
    </w:p>
    <w:p w:rsidRPr="004C06B3" w:rsidR="31FA104F" w:rsidP="00C85920" w:rsidRDefault="31FA104F" w14:paraId="68E26B5B" w14:textId="2C5F16A3">
      <w:pPr>
        <w:spacing w:line="360" w:lineRule="auto"/>
      </w:pPr>
      <w:r w:rsidRPr="004C06B3">
        <w:t>The current debt structure of Volkswagen Gr</w:t>
      </w:r>
      <w:r w:rsidRPr="004C06B3" w:rsidR="4F6E1D1D">
        <w:t xml:space="preserve">oup although shows a stable Debt to Equity Ratio of 0.83 in 2025 but it presents a significant challenge of Volkswagen’s operational flexibility. </w:t>
      </w:r>
      <w:r w:rsidRPr="004C06B3" w:rsidR="3EE90724">
        <w:t>The most important constraint that is identified in the financial analysis is the decline in the Interest Coverage Ratio to 2.73 which i</w:t>
      </w:r>
      <w:r w:rsidRPr="004C06B3" w:rsidR="7C8CDD6B">
        <w:t xml:space="preserve">ndicates that Volkswagen’s operating profits instead of reinvested </w:t>
      </w:r>
      <w:r w:rsidRPr="004C06B3" w:rsidR="0A8E0DE3">
        <w:t xml:space="preserve">to the ‘New Auto’ transition they </w:t>
      </w:r>
      <w:r w:rsidRPr="004C06B3" w:rsidR="7C8CDD6B">
        <w:t>are consumed by debt servicing costs</w:t>
      </w:r>
      <w:r w:rsidRPr="004C06B3" w:rsidR="295E32B5">
        <w:t>. This financial rigidity noted in the analysis lim</w:t>
      </w:r>
      <w:r w:rsidRPr="004C06B3" w:rsidR="264A9A67">
        <w:t xml:space="preserve">its the ability of Volkswagen to pivot quickly in response to competitive pressures from their agile rivals or it also limits them to absorb unexpected shocks </w:t>
      </w:r>
      <w:r w:rsidRPr="004C06B3" w:rsidR="74A93EEB">
        <w:t xml:space="preserve">in the global supply chain. </w:t>
      </w:r>
    </w:p>
    <w:p w:rsidRPr="004C06B3" w:rsidR="74A93EEB" w:rsidP="00C85920" w:rsidRDefault="74A93EEB" w14:paraId="1BF5BE9A" w14:textId="71DF98F1">
      <w:pPr>
        <w:spacing w:line="360" w:lineRule="auto"/>
      </w:pPr>
      <w:r w:rsidRPr="004C06B3">
        <w:t>A strategic restructuring plan therefore such as diversify non-core business segments or a targeted equity injection is i</w:t>
      </w:r>
      <w:r w:rsidRPr="004C06B3" w:rsidR="1E654252">
        <w:t xml:space="preserve">mportant to rebalance the noted debt structure. Debt burden which stands at 167.9 billion therefore needs to be reduced which will help </w:t>
      </w:r>
      <w:r w:rsidRPr="004C06B3" w:rsidR="0F598C48">
        <w:t>Volkswagen</w:t>
      </w:r>
      <w:r w:rsidRPr="004C06B3" w:rsidR="1E654252">
        <w:t xml:space="preserve"> </w:t>
      </w:r>
      <w:r w:rsidRPr="004C06B3" w:rsidR="295A5F61">
        <w:t xml:space="preserve">to </w:t>
      </w:r>
      <w:r w:rsidRPr="004C06B3" w:rsidR="26746870">
        <w:t>lower their fixed interest obligations and will also help them to improve their credit profile. Th</w:t>
      </w:r>
      <w:r w:rsidRPr="004C06B3" w:rsidR="18AF136D">
        <w:t>e</w:t>
      </w:r>
      <w:r w:rsidRPr="004C06B3" w:rsidR="26746870">
        <w:t xml:space="preserve"> operational flexibility </w:t>
      </w:r>
      <w:r w:rsidRPr="004C06B3" w:rsidR="4F383F46">
        <w:t xml:space="preserve">therefore </w:t>
      </w:r>
      <w:r w:rsidRPr="004C06B3" w:rsidR="4DB5E790">
        <w:t xml:space="preserve">as noted by Wang (2025) </w:t>
      </w:r>
      <w:r w:rsidRPr="004C06B3" w:rsidR="26746870">
        <w:t>is essential for Vo</w:t>
      </w:r>
      <w:r w:rsidRPr="004C06B3" w:rsidR="0CE363A6">
        <w:t>lkswagen as this flexibility will help them to fund their research and development of software without a threat of liquidity. A leaner and more flexible debt profi</w:t>
      </w:r>
      <w:r w:rsidRPr="004C06B3" w:rsidR="27CCE5E7">
        <w:t xml:space="preserve">le for this reason is necessary as it also helps the group to transition grom a reactive financial state to a proactive growth phase which </w:t>
      </w:r>
      <w:r w:rsidRPr="004C06B3" w:rsidR="269AA08C">
        <w:t xml:space="preserve">for Volkswagen will ensure the agility that they will require to maintain leadership in the global electric vehicle market. </w:t>
      </w:r>
    </w:p>
    <w:p w:rsidRPr="004C06B3" w:rsidR="0062303E" w:rsidP="00C85920" w:rsidRDefault="0062303E" w14:paraId="3D162E6A" w14:textId="77777777">
      <w:pPr>
        <w:spacing w:line="360" w:lineRule="auto"/>
        <w:jc w:val="left"/>
        <w:rPr>
          <w:b/>
          <w:bCs/>
          <w:sz w:val="26"/>
          <w:szCs w:val="26"/>
        </w:rPr>
      </w:pPr>
      <w:r w:rsidRPr="004C06B3">
        <w:br w:type="page"/>
      </w:r>
    </w:p>
    <w:p w:rsidRPr="004C06B3" w:rsidR="6F4EB2E0" w:rsidP="00C85920" w:rsidRDefault="6F4EB2E0" w14:paraId="279202DA" w14:textId="303A0673">
      <w:pPr>
        <w:pStyle w:val="Heading2"/>
        <w:spacing w:line="360" w:lineRule="auto"/>
      </w:pPr>
      <w:bookmarkStart w:name="_Toc227257580" w:id="33"/>
      <w:r w:rsidRPr="004C06B3">
        <w:lastRenderedPageBreak/>
        <w:t>4.4 International and Ethical Considerations</w:t>
      </w:r>
      <w:bookmarkEnd w:id="33"/>
      <w:r w:rsidRPr="004C06B3" w:rsidR="215F7353">
        <w:t xml:space="preserve"> </w:t>
      </w:r>
    </w:p>
    <w:p w:rsidRPr="004C06B3" w:rsidR="591B0ECA" w:rsidP="00C85920" w:rsidRDefault="591B0ECA" w14:paraId="68D76617" w14:textId="4762E30C">
      <w:pPr>
        <w:spacing w:line="360" w:lineRule="auto"/>
      </w:pPr>
      <w:r w:rsidRPr="004C06B3">
        <w:t xml:space="preserve">Volkswagen is considered as a global entity and for this reason Volkswagen’s financial restructuring strategy should navigate complex environment of international risks and ethical mandates. Currency risk </w:t>
      </w:r>
      <w:r w:rsidRPr="004C06B3" w:rsidR="1165A183">
        <w:t xml:space="preserve">as noted in </w:t>
      </w:r>
      <w:r w:rsidRPr="004C06B3" w:rsidR="1165A183">
        <w:rPr>
          <w:lang w:val="en-US"/>
        </w:rPr>
        <w:t>Annualreports.com (2022)</w:t>
      </w:r>
      <w:r w:rsidRPr="004C06B3" w:rsidR="1165A183">
        <w:t xml:space="preserve"> </w:t>
      </w:r>
      <w:r w:rsidRPr="004C06B3" w:rsidR="73048227">
        <w:t>can be considered as the main challenge</w:t>
      </w:r>
      <w:r w:rsidRPr="004C06B3">
        <w:t xml:space="preserve"> for Volkswagen </w:t>
      </w:r>
      <w:r w:rsidRPr="004C06B3" w:rsidR="06F90387">
        <w:t>as their annual reports also provided that</w:t>
      </w:r>
      <w:r w:rsidRPr="004C06B3">
        <w:t xml:space="preserve"> fluctuations between the Euro and major currencies like the US Dollar and Chinese Yuan impacts earnings of </w:t>
      </w:r>
      <w:r w:rsidRPr="004C06B3" w:rsidR="7E67110C">
        <w:t>Volkswagen significantly</w:t>
      </w:r>
      <w:r w:rsidRPr="004C06B3">
        <w:t xml:space="preserve"> and </w:t>
      </w:r>
      <w:r w:rsidRPr="004C06B3" w:rsidR="62CD1ABE">
        <w:t xml:space="preserve">the fluctuation often </w:t>
      </w:r>
      <w:r w:rsidRPr="004C06B3">
        <w:t xml:space="preserve">also impacts </w:t>
      </w:r>
      <w:r w:rsidRPr="004C06B3" w:rsidR="70A13A2F">
        <w:t xml:space="preserve">their </w:t>
      </w:r>
      <w:r w:rsidRPr="004C06B3">
        <w:t xml:space="preserve">cross-border transactions. </w:t>
      </w:r>
      <w:r w:rsidRPr="004C06B3" w:rsidR="2E05DC0E">
        <w:t>H</w:t>
      </w:r>
      <w:r w:rsidRPr="004C06B3">
        <w:t xml:space="preserve">edging strategies </w:t>
      </w:r>
      <w:r w:rsidRPr="004C06B3" w:rsidR="72FC0F5A">
        <w:t xml:space="preserve">therefore </w:t>
      </w:r>
      <w:r w:rsidRPr="004C06B3" w:rsidR="6362AA9D">
        <w:t xml:space="preserve">can be considered as a viable option to mitigate this issue and a proactive approach from Volkswagen in </w:t>
      </w:r>
      <w:r w:rsidRPr="004C06B3" w:rsidR="7FEAA708">
        <w:t>their</w:t>
      </w:r>
      <w:r w:rsidRPr="004C06B3" w:rsidR="6362AA9D">
        <w:t xml:space="preserve"> cost management wil</w:t>
      </w:r>
      <w:r w:rsidRPr="004C06B3" w:rsidR="39E4F3E0">
        <w:t xml:space="preserve">l help them to maintain </w:t>
      </w:r>
      <w:r w:rsidRPr="004C06B3" w:rsidR="29E3F0A9">
        <w:t xml:space="preserve">their </w:t>
      </w:r>
      <w:r w:rsidRPr="004C06B3" w:rsidR="39E4F3E0">
        <w:t xml:space="preserve">supply chain resilience. </w:t>
      </w:r>
    </w:p>
    <w:p w:rsidRPr="004C06B3" w:rsidR="591B0ECA" w:rsidP="00C85920" w:rsidRDefault="591B0ECA" w14:paraId="6B4E1934" w14:textId="33E368E0">
      <w:pPr>
        <w:spacing w:line="360" w:lineRule="auto"/>
      </w:pPr>
      <w:r w:rsidR="591B0ECA">
        <w:rPr/>
        <w:t xml:space="preserve">Volkswagen in the modern era </w:t>
      </w:r>
      <w:r w:rsidR="0FE4A1D3">
        <w:rPr/>
        <w:t xml:space="preserve">as per Wolters (2023) </w:t>
      </w:r>
      <w:r w:rsidR="591B0ECA">
        <w:rPr/>
        <w:t xml:space="preserve">continues to prioritize Corporate Social Responsibility (CSR) which helps to restore their investor trust because of the governance challenges in the past years. This strategy for Volkswagen involves transparency in global taxation practices and adhering to strict environmental standards across all jurisdictions. The financial strategy furthermore account for the ethical implications of the supply chain which are regarding labor practices that are involved in battery mineral extraction. These ethical considerations need to be integrated into the restructuring plan where due to this integration Volkswagen not only complies with international </w:t>
      </w:r>
      <w:r w:rsidR="591B0ECA">
        <w:rPr/>
        <w:t>regulations</w:t>
      </w:r>
      <w:r w:rsidR="591B0ECA">
        <w:rPr/>
        <w:t xml:space="preserve"> but Volkswagen also can enhance their long-term brand equity and their shareholder value in the global market.</w:t>
      </w:r>
    </w:p>
    <w:p w:rsidRPr="004C06B3" w:rsidR="7C311A19" w:rsidP="00C85920" w:rsidRDefault="7C311A19" w14:paraId="5BDC2D9C" w14:textId="05656547">
      <w:pPr>
        <w:pStyle w:val="Heading1"/>
        <w:spacing w:line="360" w:lineRule="auto"/>
        <w:rPr>
          <w:b w:val="0"/>
          <w:bCs w:val="0"/>
          <w:sz w:val="24"/>
          <w:szCs w:val="24"/>
        </w:rPr>
      </w:pPr>
      <w:bookmarkStart w:name="_Toc227257581" w:id="35"/>
      <w:r w:rsidRPr="004C06B3">
        <w:t>5.0 Investment Appraisal and Capital Budgeting</w:t>
      </w:r>
      <w:bookmarkEnd w:id="35"/>
      <w:r w:rsidRPr="004C06B3">
        <w:t xml:space="preserve"> </w:t>
      </w:r>
    </w:p>
    <w:p w:rsidRPr="004C06B3" w:rsidR="47CB3DFC" w:rsidP="00C85920" w:rsidRDefault="47CB3DFC" w14:paraId="2B70104D" w14:textId="1DEAFFBB">
      <w:pPr>
        <w:pStyle w:val="Heading2"/>
        <w:spacing w:line="360" w:lineRule="auto"/>
        <w:rPr>
          <w:b w:val="0"/>
          <w:bCs w:val="0"/>
          <w:sz w:val="24"/>
          <w:szCs w:val="24"/>
        </w:rPr>
      </w:pPr>
      <w:bookmarkStart w:name="_Toc227257582" w:id="36"/>
      <w:r w:rsidRPr="004C06B3">
        <w:t>5.1 Proposed Investment Projects</w:t>
      </w:r>
      <w:bookmarkEnd w:id="36"/>
      <w:r w:rsidRPr="004C06B3" w:rsidR="70C096BC">
        <w:t xml:space="preserve"> </w:t>
      </w:r>
    </w:p>
    <w:p w:rsidRPr="004C06B3" w:rsidR="7C14335D" w:rsidP="00C85920" w:rsidRDefault="7C14335D" w14:paraId="604AD055" w14:textId="5C77548D">
      <w:pPr>
        <w:spacing w:line="360" w:lineRule="auto"/>
      </w:pPr>
      <w:r w:rsidRPr="004C06B3">
        <w:t>The board has selected three investments of capital which will need initial outlay of a sum of 50 million pounds and a longevity of five years. To involve uniformity and comparability of all the three alternatives, a constant rate of 10</w:t>
      </w:r>
      <w:r w:rsidRPr="004C06B3" w:rsidR="23279B6B">
        <w:t>%</w:t>
      </w:r>
      <w:r w:rsidRPr="004C06B3">
        <w:t xml:space="preserve"> and a straight-line depreciation at zero have been used in this appraisal. The annual depreciation is thus computed to be at 10 million / year thus creating an average investment value of 25 million based on which the ARR is calculated.</w:t>
      </w:r>
    </w:p>
    <w:p w:rsidRPr="004C06B3" w:rsidR="7C14335D" w:rsidP="00C85920" w:rsidRDefault="7C14335D" w14:paraId="1A74A6E5" w14:textId="724908D2">
      <w:pPr>
        <w:spacing w:line="360" w:lineRule="auto"/>
      </w:pPr>
      <w:r w:rsidRPr="004C06B3">
        <w:t xml:space="preserve">Project A follows a moderate and progressive rising cash inflow trend and then reduces towards the last few years. The net cash inflows are estimated to be 10 million </w:t>
      </w:r>
      <w:r w:rsidRPr="004C06B3">
        <w:lastRenderedPageBreak/>
        <w:t>a Year 1, 12 million in Year 2 and 14 million in Year 3 and then reducing to 10 million in Year 4 and to 8 million in Year 5</w:t>
      </w:r>
      <w:r w:rsidRPr="004C06B3" w:rsidR="235B9442">
        <w:t xml:space="preserve"> (Awodire </w:t>
      </w:r>
      <w:r w:rsidRPr="004C06B3" w:rsidR="00D54139">
        <w:rPr>
          <w:i/>
          <w:iCs/>
        </w:rPr>
        <w:t>et al</w:t>
      </w:r>
      <w:r w:rsidRPr="004C06B3" w:rsidR="235B9442">
        <w:rPr>
          <w:i/>
          <w:iCs/>
        </w:rPr>
        <w:t>.</w:t>
      </w:r>
      <w:r w:rsidRPr="004C06B3" w:rsidR="235B9442">
        <w:t xml:space="preserve"> 2023)</w:t>
      </w:r>
      <w:r w:rsidRPr="004C06B3">
        <w:t>. This profile indicates a project whose revenue generation will grow at a rapid ratio in the short run, but decelerate in the older age brackets, which could be an indication of a saturated market or more competition. The cash inflow (undiscounted) is calculated to be a total of 54 million in a 5-year period, with a nominal surplus of 4 million on investment.</w:t>
      </w:r>
    </w:p>
    <w:p w:rsidRPr="004C06B3" w:rsidR="7C14335D" w:rsidP="00C85920" w:rsidRDefault="7C14335D" w14:paraId="7700D180" w14:textId="779396F8">
      <w:pPr>
        <w:spacing w:line="360" w:lineRule="auto"/>
      </w:pPr>
      <w:r w:rsidRPr="004C06B3">
        <w:t>Of the three options, Project B shows most predictable and stable cash flow structure. It creates a standard inflow of annual payment of 11 million pounds over five years, to take its total undiscounted payback of 55 million, over each of the five years</w:t>
      </w:r>
      <w:r w:rsidRPr="004C06B3" w:rsidR="4466FD9D">
        <w:t xml:space="preserve"> (Purnamasari and Adriza, 2024)</w:t>
      </w:r>
      <w:r w:rsidRPr="004C06B3">
        <w:t>. These regularities in the cash flows render Project B the least risky when it comes to forecasting; since any unpredictable uncertainty in the time variances is removed. It is an annuity-like approach that is especially applicable to a company operating in a tight liquidity position since it provides consistent and consistent payments to operating costs over the investment period.</w:t>
      </w:r>
    </w:p>
    <w:p w:rsidRPr="004C06B3" w:rsidR="7C14335D" w:rsidP="00C85920" w:rsidRDefault="7C14335D" w14:paraId="593925A5" w14:textId="304E4B01">
      <w:pPr>
        <w:spacing w:line="360" w:lineRule="auto"/>
      </w:pPr>
      <w:r w:rsidRPr="004C06B3">
        <w:t>Project C is a clearly back-loaded cash flow project, so the inflows start on a small scale at year 1 with inflation of 5million pounds and year 2 with 10million pounds then exponential in Year 3 of 20million pounds and Year 4 of 25million pounds and then decreasing to 5million pounds in Year 5</w:t>
      </w:r>
      <w:r w:rsidRPr="004C06B3" w:rsidR="005B1044">
        <w:t xml:space="preserve"> (Nunden </w:t>
      </w:r>
      <w:r w:rsidRPr="004C06B3" w:rsidR="00D54139">
        <w:rPr>
          <w:i/>
          <w:iCs/>
        </w:rPr>
        <w:t>et al</w:t>
      </w:r>
      <w:r w:rsidRPr="004C06B3" w:rsidR="005B1044">
        <w:rPr>
          <w:i/>
          <w:iCs/>
        </w:rPr>
        <w:t>.</w:t>
      </w:r>
      <w:r w:rsidRPr="004C06B3" w:rsidR="005B1044">
        <w:t xml:space="preserve"> 2022)</w:t>
      </w:r>
      <w:r w:rsidRPr="004C06B3">
        <w:t>. The sum of the undiscounted inflows is the highest of the three projects, £65 million, indicating a real surplus of £15 million. The returns concentration on Years 3 and 4, however, comes with additional vulnerability to the effects of time value of money and execution risk since the financial feasibility of the project requires continuity to working in the middle years of the investment cycle.</w:t>
      </w:r>
    </w:p>
    <w:p w:rsidRPr="004C06B3" w:rsidR="47CB3DFC" w:rsidP="00C85920" w:rsidRDefault="47CB3DFC" w14:paraId="1B987477" w14:textId="5B615F7B">
      <w:pPr>
        <w:pStyle w:val="Heading2"/>
        <w:spacing w:line="360" w:lineRule="auto"/>
        <w:rPr>
          <w:b w:val="0"/>
          <w:bCs w:val="0"/>
          <w:sz w:val="24"/>
          <w:szCs w:val="24"/>
        </w:rPr>
      </w:pPr>
      <w:bookmarkStart w:name="_Toc227257583" w:id="37"/>
      <w:r w:rsidRPr="004C06B3">
        <w:t>5.2 Recommendation of the Project</w:t>
      </w:r>
      <w:bookmarkEnd w:id="37"/>
      <w:r w:rsidRPr="004C06B3" w:rsidR="778588CD">
        <w:t xml:space="preserve"> </w:t>
      </w:r>
    </w:p>
    <w:p w:rsidRPr="004C06B3" w:rsidR="7CF7B7C1" w:rsidP="00C85920" w:rsidRDefault="7CF7B7C1" w14:paraId="289817F5" w14:textId="0B7A8D04">
      <w:pPr>
        <w:spacing w:line="360" w:lineRule="auto"/>
      </w:pPr>
      <w:r w:rsidRPr="004C06B3">
        <w:t xml:space="preserve">After a </w:t>
      </w:r>
      <w:r w:rsidRPr="004C06B3" w:rsidR="462409DF">
        <w:t>although</w:t>
      </w:r>
      <w:r w:rsidRPr="004C06B3">
        <w:t xml:space="preserve"> assessment of all five appraisal techniques, one of the investments that the company should invest is project C. even </w:t>
      </w:r>
      <w:r w:rsidRPr="004C06B3" w:rsidR="700BB52E">
        <w:t>though</w:t>
      </w:r>
      <w:r w:rsidRPr="004C06B3">
        <w:t xml:space="preserve"> none of the projects will </w:t>
      </w:r>
      <w:r w:rsidRPr="004C06B3" w:rsidR="7D817E7B">
        <w:t>have</w:t>
      </w:r>
      <w:r w:rsidRPr="004C06B3">
        <w:t xml:space="preserve"> a </w:t>
      </w:r>
      <w:r w:rsidRPr="004C06B3" w:rsidR="2554B477">
        <w:t>positive</w:t>
      </w:r>
      <w:r w:rsidRPr="004C06B3">
        <w:t xml:space="preserve"> </w:t>
      </w:r>
      <w:r w:rsidRPr="004C06B3" w:rsidR="58FA356C">
        <w:t xml:space="preserve">NPV at the 10% hurdle, but within all the criteria , project C will always outperforms others, hence it is the most viable and strategically oriented choice. </w:t>
      </w:r>
      <w:r w:rsidRPr="004C06B3" w:rsidR="18556731">
        <w:t>Project C offers the least payback period of 3.6 years versus 4.5 years payback period of Project A and 4.55 years payback period of Project B</w:t>
      </w:r>
      <w:r w:rsidRPr="004C06B3" w:rsidR="00CE56E9">
        <w:t xml:space="preserve"> </w:t>
      </w:r>
      <w:r w:rsidRPr="004C06B3" w:rsidR="00CE56E9">
        <w:rPr>
          <w:b/>
          <w:bCs/>
          <w:i/>
          <w:iCs/>
        </w:rPr>
        <w:t>(Refer to Appendix 9)</w:t>
      </w:r>
      <w:r w:rsidRPr="004C06B3" w:rsidR="18556731">
        <w:t xml:space="preserve">. This becomes especially important as the company is facing a worsening liquidity situation since its current ratio is worse in 2025, as compared to 2021 (1.22 to 1.09), and its </w:t>
      </w:r>
      <w:r w:rsidRPr="004C06B3" w:rsidR="18556731">
        <w:lastRenderedPageBreak/>
        <w:t xml:space="preserve">free cash flow is negative in 2024 and 2025. An accelerated capitalisation recovery will positively influence both the </w:t>
      </w:r>
      <w:r w:rsidRPr="004C06B3" w:rsidR="3BB21236">
        <w:t>exposure</w:t>
      </w:r>
      <w:r w:rsidRPr="004C06B3" w:rsidR="18556731">
        <w:t xml:space="preserve"> of the firm </w:t>
      </w:r>
      <w:r w:rsidRPr="004C06B3" w:rsidR="320CCB69">
        <w:t>to financial risk and promote its immediate cash flow recovery</w:t>
      </w:r>
      <w:r w:rsidRPr="004C06B3" w:rsidR="58EC6B42">
        <w:t xml:space="preserve"> (Andon </w:t>
      </w:r>
      <w:r w:rsidRPr="004C06B3" w:rsidR="00D54139">
        <w:rPr>
          <w:i/>
          <w:iCs/>
        </w:rPr>
        <w:t>et al</w:t>
      </w:r>
      <w:r w:rsidRPr="004C06B3" w:rsidR="58EC6B42">
        <w:rPr>
          <w:i/>
          <w:iCs/>
        </w:rPr>
        <w:t>.</w:t>
      </w:r>
      <w:r w:rsidRPr="004C06B3" w:rsidR="58EC6B42">
        <w:t xml:space="preserve"> 2024)</w:t>
      </w:r>
      <w:r w:rsidRPr="004C06B3" w:rsidR="320CCB69">
        <w:t>. Moreover, Project C shows the best ARR of 6% compared to 3.2% and 2% in Project A and B respectively, which implies a higher average profitability in comparison with that of capital invested. It has a negative NPV of -1.98 million, which is not very negative compared to that of Project A (-8.68 million) and Project B (-8.30 million), and the Profitability Index of 0.960 makes it clear that it produces the highest value of present value per pound of investment</w:t>
      </w:r>
      <w:r w:rsidRPr="004C06B3" w:rsidR="1439FEAF">
        <w:t xml:space="preserve"> </w:t>
      </w:r>
      <w:r w:rsidRPr="004C06B3" w:rsidR="1439FEAF">
        <w:rPr>
          <w:b/>
          <w:bCs/>
          <w:i/>
          <w:iCs/>
        </w:rPr>
        <w:t>(Refer to Appendix 10)</w:t>
      </w:r>
      <w:r w:rsidRPr="004C06B3" w:rsidR="320CCB69">
        <w:t xml:space="preserve">. The IRR of about 8% is also closest to 10% indicating that a slight advance in efficiency of operations or until faster growth in revenues will make the project financially positive. </w:t>
      </w:r>
    </w:p>
    <w:p w:rsidRPr="004C06B3" w:rsidR="06A0CFEB" w:rsidP="00C85920" w:rsidRDefault="06A0CFEB" w14:paraId="6262B575" w14:textId="198A8288">
      <w:pPr>
        <w:spacing w:line="360" w:lineRule="auto"/>
      </w:pPr>
      <w:r w:rsidRPr="004C06B3">
        <w:t>Relating it to the overall financial results of the Volkswagen, the relatively constant decrease in the value of the net profit margin (6.17 in 2021 to 2.14 in 2025) and the significant reduction in the operating cash flow ratio contribute to outlining the urgency of choosing an investment that will increase the profit and reduce capital lock-up</w:t>
      </w:r>
      <w:r w:rsidRPr="004C06B3" w:rsidR="23BB90B5">
        <w:t xml:space="preserve"> </w:t>
      </w:r>
      <w:r w:rsidRPr="004C06B3" w:rsidR="23BB90B5">
        <w:rPr>
          <w:b/>
          <w:bCs/>
          <w:i/>
          <w:iCs/>
        </w:rPr>
        <w:t>(Refer to Appendix 1)</w:t>
      </w:r>
      <w:r w:rsidRPr="004C06B3">
        <w:t>. The fact that project C will leverage on total inflow of £65 million is way an answer to the urgent requirement of the company to restore profitability in the medium term</w:t>
      </w:r>
      <w:r w:rsidRPr="004C06B3" w:rsidR="56A7A28B">
        <w:t xml:space="preserve"> (Bakri </w:t>
      </w:r>
      <w:r w:rsidRPr="004C06B3" w:rsidR="00D54139">
        <w:rPr>
          <w:i/>
          <w:iCs/>
        </w:rPr>
        <w:t>et al</w:t>
      </w:r>
      <w:r w:rsidRPr="004C06B3" w:rsidR="56A7A28B">
        <w:t>. 2022)</w:t>
      </w:r>
      <w:r w:rsidRPr="004C06B3">
        <w:t xml:space="preserve">. </w:t>
      </w:r>
      <w:r w:rsidRPr="004C06B3" w:rsidR="135D38F2">
        <w:t xml:space="preserve">Project C has significant risk which it is advise to control as the cash flow structure is back-loaded and it is easily effected </w:t>
      </w:r>
      <w:r w:rsidRPr="004C06B3" w:rsidR="74B48EF2">
        <w:t xml:space="preserve">by political risk </w:t>
      </w:r>
      <w:r w:rsidRPr="004C06B3" w:rsidR="1231D3B0">
        <w:t>especially</w:t>
      </w:r>
      <w:r w:rsidRPr="004C06B3" w:rsidR="74B48EF2">
        <w:t xml:space="preserve"> any changes in the policy of the </w:t>
      </w:r>
      <w:r w:rsidRPr="004C06B3" w:rsidR="2B4F0D5A">
        <w:t>government</w:t>
      </w:r>
      <w:r w:rsidRPr="004C06B3" w:rsidR="74B48EF2">
        <w:t xml:space="preserve"> about EV subsidies or any </w:t>
      </w:r>
      <w:r w:rsidRPr="004C06B3" w:rsidR="1EC32B9D">
        <w:t>changes</w:t>
      </w:r>
      <w:r w:rsidRPr="004C06B3" w:rsidR="74B48EF2">
        <w:t xml:space="preserve"> i</w:t>
      </w:r>
      <w:r w:rsidRPr="004C06B3" w:rsidR="48DD7D30">
        <w:t xml:space="preserve">n emission </w:t>
      </w:r>
      <w:r w:rsidRPr="004C06B3" w:rsidR="41B4BC76">
        <w:t>regulations</w:t>
      </w:r>
      <w:r w:rsidRPr="004C06B3" w:rsidR="48DD7D30">
        <w:t xml:space="preserve"> in the main markets that can analyse demand at a time when the project is relying on its peak revenues in Years 3 and 4. Moreover, it depends on customer commitment and brand credibility; in case of a decline in product quality or even post sale service in the initial low revenue years, adoption rates might not reach the points to support the estimated high inflows.</w:t>
      </w:r>
    </w:p>
    <w:p w:rsidRPr="004C06B3" w:rsidR="47CB3DFC" w:rsidP="00C85920" w:rsidRDefault="47CB3DFC" w14:paraId="411389ED" w14:textId="4198D484">
      <w:pPr>
        <w:pStyle w:val="Heading2"/>
        <w:spacing w:line="360" w:lineRule="auto"/>
        <w:rPr>
          <w:b w:val="0"/>
          <w:bCs w:val="0"/>
          <w:sz w:val="24"/>
          <w:szCs w:val="24"/>
        </w:rPr>
      </w:pPr>
      <w:bookmarkStart w:name="_Toc227257584" w:id="38"/>
      <w:r w:rsidRPr="004C06B3">
        <w:t>5.3 Optimal Investment (Capital Rationing)</w:t>
      </w:r>
      <w:bookmarkEnd w:id="38"/>
      <w:r w:rsidRPr="004C06B3" w:rsidR="48DF605B">
        <w:t xml:space="preserve"> </w:t>
      </w:r>
    </w:p>
    <w:p w:rsidRPr="004C06B3" w:rsidR="64F3CC34" w:rsidP="00C85920" w:rsidRDefault="64F3CC34" w14:paraId="4CDC1FCA" w14:textId="5E35F0E3">
      <w:pPr>
        <w:spacing w:line="360" w:lineRule="auto"/>
      </w:pPr>
      <w:r w:rsidRPr="004C06B3">
        <w:t>Capital rationing occurs when a company is limited on the amount of capital it can invest and therefore the management of this company must invest the limited funds available on competing projects in a matter that maximises shareholders value. The company has a maximum budget of 100million pounds and with each project having an initial investment of 50 million pounds, the company can finance only two of three of these proposed projects at a go.</w:t>
      </w:r>
    </w:p>
    <w:p w:rsidRPr="004C06B3" w:rsidR="64F3CC34" w:rsidP="00C85920" w:rsidRDefault="64F3CC34" w14:paraId="16DAAF9D" w14:textId="2DED79E0">
      <w:pPr>
        <w:spacing w:line="360" w:lineRule="auto"/>
      </w:pPr>
      <w:r w:rsidRPr="004C06B3">
        <w:lastRenderedPageBreak/>
        <w:t>Profitability Index is the most suitable ranking instrument in circumstances of capital rationing since it evaluates the net present value per pound of capital invested and, thus, allows effective utilization of limited resources</w:t>
      </w:r>
      <w:r w:rsidRPr="004C06B3" w:rsidR="350427CC">
        <w:t xml:space="preserve"> (Hasidi </w:t>
      </w:r>
      <w:r w:rsidRPr="004C06B3" w:rsidR="00D54139">
        <w:rPr>
          <w:i/>
          <w:iCs/>
        </w:rPr>
        <w:t>et al</w:t>
      </w:r>
      <w:r w:rsidRPr="004C06B3" w:rsidR="350427CC">
        <w:rPr>
          <w:i/>
          <w:iCs/>
        </w:rPr>
        <w:t>.</w:t>
      </w:r>
      <w:r w:rsidRPr="004C06B3" w:rsidR="350427CC">
        <w:t xml:space="preserve"> 2024)</w:t>
      </w:r>
      <w:r w:rsidRPr="004C06B3">
        <w:t>. The rank of the PI is as shown below: Project C with 0.960, B with 0.834 and A with 0.82</w:t>
      </w:r>
      <w:r w:rsidRPr="004C06B3" w:rsidR="281256C3">
        <w:t>6</w:t>
      </w:r>
      <w:r w:rsidRPr="004C06B3">
        <w:t xml:space="preserve">. Based on the above, Project C and Project B are the top two projects ranked by PI and therefore the combination of the two is the best choice as per the capital rationing guidelines. This decision can be verified by considering all three ways of pairing. Project A and Project B have the lowest total NPV of -16.98 million (8.68+8.30). Combining the Project A and Project C is better and the resultant NPV became -10.66 (8.68+1.98) million pounds. But Project B mixed with Project C has the lowest combined NPV of -10.28 (8.30+1.98) million meaning the most value-saving use of availed funds of 100 million. </w:t>
      </w:r>
      <w:r w:rsidRPr="004C06B3" w:rsidR="7F7F055F">
        <w:t xml:space="preserve">In this combination which is particularly </w:t>
      </w:r>
      <w:r w:rsidRPr="004C06B3" w:rsidR="376EDA9F">
        <w:t>interesting</w:t>
      </w:r>
      <w:r w:rsidRPr="004C06B3" w:rsidR="7F7F055F">
        <w:t xml:space="preserve"> in terms of </w:t>
      </w:r>
      <w:r w:rsidRPr="004C06B3" w:rsidR="1E68C3B4">
        <w:t>strategy</w:t>
      </w:r>
      <w:r w:rsidRPr="004C06B3" w:rsidR="7F7F055F">
        <w:t xml:space="preserve"> since the two projects complement the cash flow profiles of each other. </w:t>
      </w:r>
      <w:r w:rsidRPr="004C06B3" w:rsidR="5AB473AC">
        <w:t xml:space="preserve">The inflows of project B </w:t>
      </w:r>
      <w:r w:rsidRPr="004C06B3" w:rsidR="30E21F32">
        <w:t>are</w:t>
      </w:r>
      <w:r w:rsidRPr="004C06B3" w:rsidR="5AB473AC">
        <w:t xml:space="preserve"> at constant 11 million for per year which creates a solid base of liquidity during the period of </w:t>
      </w:r>
      <w:r w:rsidRPr="004C06B3" w:rsidR="1D96263A">
        <w:t>investment</w:t>
      </w:r>
      <w:r w:rsidRPr="004C06B3" w:rsidR="5AB473AC">
        <w:t xml:space="preserve"> to some extent </w:t>
      </w:r>
      <w:r w:rsidRPr="004C06B3" w:rsidR="728A4B67">
        <w:t xml:space="preserve">to counter the small return of project C at the </w:t>
      </w:r>
      <w:r w:rsidRPr="004C06B3" w:rsidR="2900367A">
        <w:t>beginning</w:t>
      </w:r>
      <w:r w:rsidRPr="004C06B3" w:rsidR="728A4B67">
        <w:t xml:space="preserve"> of the year. This mixed profile is correct and </w:t>
      </w:r>
      <w:r w:rsidRPr="004C06B3" w:rsidR="006C4360">
        <w:t>gives liquidity</w:t>
      </w:r>
      <w:r w:rsidRPr="004C06B3" w:rsidR="728A4B67">
        <w:t xml:space="preserve"> strains of the company as it </w:t>
      </w:r>
      <w:r w:rsidRPr="004C06B3" w:rsidR="559112FA">
        <w:t>will</w:t>
      </w:r>
      <w:r w:rsidRPr="004C06B3" w:rsidR="728A4B67">
        <w:t xml:space="preserve"> serve </w:t>
      </w:r>
      <w:r w:rsidRPr="004C06B3" w:rsidR="6B9C5A40">
        <w:t xml:space="preserve">to provide </w:t>
      </w:r>
      <w:r w:rsidRPr="004C06B3" w:rsidR="2D0B1476">
        <w:t>operational</w:t>
      </w:r>
      <w:r w:rsidRPr="004C06B3" w:rsidR="6B9C5A40">
        <w:t xml:space="preserve"> cash </w:t>
      </w:r>
      <w:r w:rsidRPr="004C06B3" w:rsidR="006C4360">
        <w:t>flow for</w:t>
      </w:r>
      <w:r w:rsidRPr="004C06B3" w:rsidR="6B9C5A40">
        <w:t xml:space="preserve"> the project C who </w:t>
      </w:r>
      <w:r w:rsidRPr="004C06B3" w:rsidR="69FD23AD">
        <w:t>developed</w:t>
      </w:r>
      <w:r w:rsidRPr="004C06B3" w:rsidR="6B9C5A40">
        <w:t xml:space="preserve"> </w:t>
      </w:r>
      <w:r w:rsidRPr="004C06B3" w:rsidR="38E7BAB5">
        <w:t>higher</w:t>
      </w:r>
      <w:r w:rsidRPr="004C06B3" w:rsidR="6B9C5A40">
        <w:t xml:space="preserve"> revenue in year 3 and 4. </w:t>
      </w:r>
      <w:r w:rsidRPr="004C06B3" w:rsidR="006C4360">
        <w:t>So</w:t>
      </w:r>
      <w:r w:rsidRPr="004C06B3" w:rsidR="6B9C5A40">
        <w:t xml:space="preserve">, </w:t>
      </w:r>
      <w:r w:rsidRPr="004C06B3" w:rsidR="08102DBE">
        <w:t>engaging</w:t>
      </w:r>
      <w:r w:rsidRPr="004C06B3" w:rsidR="6B9C5A40">
        <w:t xml:space="preserve"> with these two projects will diverse the portfolio</w:t>
      </w:r>
      <w:r w:rsidRPr="004C06B3" w:rsidR="08EBDAE4">
        <w:t xml:space="preserve"> and the </w:t>
      </w:r>
      <w:r w:rsidRPr="004C06B3" w:rsidR="3014322B">
        <w:t>company</w:t>
      </w:r>
      <w:r w:rsidRPr="004C06B3" w:rsidR="08EBDAE4">
        <w:t xml:space="preserve"> </w:t>
      </w:r>
      <w:r w:rsidRPr="004C06B3" w:rsidR="0C76D6C2">
        <w:t>would</w:t>
      </w:r>
      <w:r w:rsidRPr="004C06B3" w:rsidR="08EBDAE4">
        <w:t xml:space="preserve"> not rely on the source of revenue which is provided for one </w:t>
      </w:r>
      <w:r w:rsidRPr="004C06B3" w:rsidR="006C4360">
        <w:t>p</w:t>
      </w:r>
      <w:r w:rsidRPr="004C06B3" w:rsidR="08EBDAE4">
        <w:t xml:space="preserve">articular project in a </w:t>
      </w:r>
      <w:r w:rsidRPr="004C06B3" w:rsidR="44A7B880">
        <w:t xml:space="preserve">time </w:t>
      </w:r>
      <w:r w:rsidRPr="004C06B3" w:rsidR="08EBDAE4">
        <w:t xml:space="preserve">when profitability is </w:t>
      </w:r>
      <w:r w:rsidRPr="004C06B3" w:rsidR="3AC6980C">
        <w:t xml:space="preserve">getting lower and the margin of the profit will become narrower. </w:t>
      </w:r>
    </w:p>
    <w:p w:rsidRPr="004C06B3" w:rsidR="7C311A19" w:rsidP="00C85920" w:rsidRDefault="7C311A19" w14:paraId="3B1786F6" w14:textId="4D09E9F7">
      <w:pPr>
        <w:pStyle w:val="Heading1"/>
        <w:spacing w:line="360" w:lineRule="auto"/>
        <w:rPr>
          <w:b w:val="0"/>
          <w:bCs w:val="0"/>
          <w:sz w:val="24"/>
          <w:szCs w:val="24"/>
        </w:rPr>
      </w:pPr>
      <w:bookmarkStart w:name="_Toc227257585" w:id="39"/>
      <w:r w:rsidRPr="004C06B3">
        <w:t>6.0 Conclusion</w:t>
      </w:r>
      <w:bookmarkEnd w:id="39"/>
      <w:r w:rsidRPr="004C06B3">
        <w:t xml:space="preserve"> </w:t>
      </w:r>
    </w:p>
    <w:p w:rsidRPr="004C06B3" w:rsidR="19A27B1C" w:rsidP="00C85920" w:rsidRDefault="19A27B1C" w14:paraId="28BBB23C" w14:textId="380D2439">
      <w:pPr>
        <w:spacing w:line="360" w:lineRule="auto"/>
      </w:pPr>
      <w:r w:rsidRPr="004C06B3">
        <w:t xml:space="preserve">This report presents a detailed analysis of financial position of Volkswagen Group on Five financial year (2021-2025). The analysis of financial health showed that </w:t>
      </w:r>
      <w:r w:rsidRPr="004C06B3" w:rsidR="32FA785B">
        <w:t xml:space="preserve">profitability, liquidity and investor returns were steadily declining during the period 2021-2025, with the complex shift of moving towards electric mobility and increasing the cost of </w:t>
      </w:r>
      <w:r w:rsidRPr="004C06B3" w:rsidR="72262E36">
        <w:t>operations</w:t>
      </w:r>
      <w:r w:rsidRPr="004C06B3" w:rsidR="32FA785B">
        <w:t xml:space="preserve"> </w:t>
      </w:r>
      <w:r w:rsidRPr="004C06B3" w:rsidR="36984F4F">
        <w:t>being</w:t>
      </w:r>
      <w:r w:rsidRPr="004C06B3" w:rsidR="32FA785B">
        <w:t xml:space="preserve"> the main factors. The working capital </w:t>
      </w:r>
      <w:r w:rsidRPr="004C06B3" w:rsidR="31899C3A">
        <w:t>analysis</w:t>
      </w:r>
      <w:r w:rsidRPr="004C06B3" w:rsidR="32FA785B">
        <w:t xml:space="preserve"> revealed a</w:t>
      </w:r>
      <w:r w:rsidRPr="004C06B3" w:rsidR="7C20E252">
        <w:t xml:space="preserve"> cash</w:t>
      </w:r>
      <w:r w:rsidRPr="004C06B3" w:rsidR="32FA785B">
        <w:t xml:space="preserve"> conversion cycle </w:t>
      </w:r>
      <w:r w:rsidRPr="004C06B3" w:rsidR="526304AA">
        <w:t xml:space="preserve">that requires </w:t>
      </w:r>
      <w:r w:rsidRPr="004C06B3" w:rsidR="44CDFC39">
        <w:t>an</w:t>
      </w:r>
      <w:r w:rsidRPr="004C06B3" w:rsidR="526304AA">
        <w:t xml:space="preserve"> immediate overhaul in liquidity and the strategic restructuring scheme designed an </w:t>
      </w:r>
      <w:r w:rsidRPr="004C06B3" w:rsidR="38CF628A">
        <w:t>intervention</w:t>
      </w:r>
      <w:r w:rsidRPr="004C06B3" w:rsidR="526304AA">
        <w:t xml:space="preserve"> to stabilise the debt </w:t>
      </w:r>
      <w:r w:rsidRPr="004C06B3" w:rsidR="3AF1E168">
        <w:t>structure</w:t>
      </w:r>
      <w:r w:rsidRPr="004C06B3" w:rsidR="526304AA">
        <w:t xml:space="preserve"> of Volkswagen and to </w:t>
      </w:r>
      <w:r w:rsidRPr="004C06B3" w:rsidR="25BEBB41">
        <w:t>boost</w:t>
      </w:r>
      <w:r w:rsidRPr="004C06B3" w:rsidR="526304AA">
        <w:t xml:space="preserve"> </w:t>
      </w:r>
      <w:r w:rsidRPr="004C06B3" w:rsidR="008F6C2E">
        <w:t>long</w:t>
      </w:r>
      <w:r w:rsidRPr="004C06B3" w:rsidR="60D3BD1F">
        <w:t xml:space="preserve">-term </w:t>
      </w:r>
      <w:r w:rsidRPr="004C06B3" w:rsidR="3FD58AFA">
        <w:t>shareholder</w:t>
      </w:r>
      <w:r w:rsidRPr="004C06B3" w:rsidR="60D3BD1F">
        <w:t xml:space="preserve"> value. </w:t>
      </w:r>
      <w:r w:rsidRPr="004C06B3" w:rsidR="23AA7B69">
        <w:t xml:space="preserve"> Investment appraisal revealed that a </w:t>
      </w:r>
      <w:r w:rsidRPr="004C06B3" w:rsidR="2F47C79D">
        <w:t>one hundred percent</w:t>
      </w:r>
      <w:r w:rsidRPr="004C06B3" w:rsidR="23AA7B69">
        <w:t xml:space="preserve"> of the projects will not admit a positive NPV at the 10% hurdle rate, but project C will always perform better in all five appraisal </w:t>
      </w:r>
      <w:r w:rsidRPr="004C06B3" w:rsidR="78DA87EC">
        <w:t>techniques,</w:t>
      </w:r>
      <w:r w:rsidRPr="004C06B3" w:rsidR="23AA7B69">
        <w:t xml:space="preserve"> and it also provides the quickest payback, highest ARR, least ne</w:t>
      </w:r>
      <w:r w:rsidRPr="004C06B3" w:rsidR="14B8C307">
        <w:t xml:space="preserve">gative NPV and the </w:t>
      </w:r>
      <w:r w:rsidRPr="004C06B3" w:rsidR="14B8C307">
        <w:lastRenderedPageBreak/>
        <w:t xml:space="preserve">highest IRR. The project B or C combination </w:t>
      </w:r>
      <w:r w:rsidRPr="004C06B3" w:rsidR="08920DFB">
        <w:t>achieves</w:t>
      </w:r>
      <w:r w:rsidRPr="004C06B3" w:rsidR="14B8C307">
        <w:t xml:space="preserve"> the best utilisations of the fixed amount of capital which maximise </w:t>
      </w:r>
      <w:r w:rsidRPr="004C06B3" w:rsidR="78ECF349">
        <w:t>the available capital rationing under the budget constraint of 100 million, which consists of the long-term high returns and stable cash additional with the combinations in terms of low cash flows. However, the evidence-based suggestions as outlined in this report can make Volkswagen overcome its transitional difficulties and achieve long-term financial efficiency in the emerging and changing environment of electric vehicles.</w:t>
      </w:r>
    </w:p>
    <w:p w:rsidRPr="004C06B3" w:rsidR="623AEAD9" w:rsidP="00C85920" w:rsidRDefault="623AEAD9" w14:paraId="7CA31DBB" w14:textId="31A31938">
      <w:pPr>
        <w:spacing w:line="360" w:lineRule="auto"/>
      </w:pPr>
    </w:p>
    <w:p w:rsidRPr="004C06B3" w:rsidR="623AEAD9" w:rsidP="00C85920" w:rsidRDefault="623AEAD9" w14:paraId="35EF4C01" w14:textId="1F2019BE">
      <w:pPr>
        <w:spacing w:line="360" w:lineRule="auto"/>
      </w:pPr>
      <w:r w:rsidRPr="004C06B3">
        <w:br w:type="page"/>
      </w:r>
    </w:p>
    <w:p w:rsidRPr="004C06B3" w:rsidR="7C311A19" w:rsidP="00C85920" w:rsidRDefault="7C311A19" w14:paraId="47171BCF" w14:textId="45ECC874">
      <w:pPr>
        <w:pStyle w:val="Heading1"/>
        <w:spacing w:line="360" w:lineRule="auto"/>
      </w:pPr>
      <w:bookmarkStart w:name="_Toc227257586" w:id="40"/>
      <w:r w:rsidRPr="004C06B3">
        <w:lastRenderedPageBreak/>
        <w:t>Reference</w:t>
      </w:r>
      <w:bookmarkEnd w:id="40"/>
    </w:p>
    <w:p w:rsidRPr="004C06B3" w:rsidR="0062303E" w:rsidP="00C85920" w:rsidRDefault="0062303E" w14:paraId="291ADCF9" w14:textId="77777777">
      <w:pPr>
        <w:spacing w:after="0" w:line="360" w:lineRule="auto"/>
        <w:rPr>
          <w:lang w:val="en-US"/>
        </w:rPr>
      </w:pPr>
      <w:r w:rsidRPr="004C06B3">
        <w:rPr>
          <w:lang w:val="en-US"/>
        </w:rPr>
        <w:t xml:space="preserve">Andon, P., Baxter, J. and Chua, W.F., 2024. Affect and reason in uncertain accounting settings: The case of capital investment appraisal. </w:t>
      </w:r>
      <w:r w:rsidRPr="004C06B3">
        <w:rPr>
          <w:i/>
          <w:iCs/>
          <w:lang w:val="en-US"/>
        </w:rPr>
        <w:t>Accounting &amp; Finance</w:t>
      </w:r>
      <w:r w:rsidRPr="004C06B3">
        <w:rPr>
          <w:lang w:val="en-US"/>
        </w:rPr>
        <w:t xml:space="preserve">, </w:t>
      </w:r>
      <w:r w:rsidRPr="004C06B3">
        <w:rPr>
          <w:i/>
          <w:iCs/>
          <w:lang w:val="en-US"/>
        </w:rPr>
        <w:t>64</w:t>
      </w:r>
      <w:r w:rsidRPr="004C06B3">
        <w:rPr>
          <w:lang w:val="en-US"/>
        </w:rPr>
        <w:t xml:space="preserve">(2), pp.1439-1470. </w:t>
      </w:r>
      <w:hyperlink r:id="rId7">
        <w:r w:rsidRPr="004C06B3">
          <w:rPr>
            <w:rStyle w:val="Hyperlink"/>
            <w:color w:val="auto"/>
            <w:lang w:val="en-US"/>
          </w:rPr>
          <w:t>https://onlinelibrary.wiley.com/doi/pdfdirect/10.1111/acfi.13185</w:t>
        </w:r>
      </w:hyperlink>
      <w:r w:rsidRPr="004C06B3">
        <w:rPr>
          <w:lang w:val="en-US"/>
        </w:rPr>
        <w:t xml:space="preserve"> </w:t>
      </w:r>
    </w:p>
    <w:p w:rsidRPr="004C06B3" w:rsidR="0062303E" w:rsidP="00C85920" w:rsidRDefault="0062303E" w14:paraId="069BF5DB" w14:textId="77777777">
      <w:pPr>
        <w:spacing w:after="0" w:line="360" w:lineRule="auto"/>
        <w:rPr>
          <w:lang w:val="en-US"/>
        </w:rPr>
      </w:pPr>
      <w:r w:rsidRPr="004C06B3">
        <w:rPr>
          <w:lang w:val="en-US"/>
        </w:rPr>
        <w:t xml:space="preserve">Annualreports.com, 2021, annual reports 2021, Available at: </w:t>
      </w:r>
      <w:hyperlink r:id="rId8">
        <w:r w:rsidRPr="004C06B3">
          <w:rPr>
            <w:rStyle w:val="Hyperlink"/>
            <w:color w:val="auto"/>
            <w:lang w:val="en-US"/>
          </w:rPr>
          <w:t>https://www.annualreports.com/HostedData/AnnualReportArchive/v/OTC_VWAGY_2021.pdf</w:t>
        </w:r>
      </w:hyperlink>
      <w:r w:rsidRPr="004C06B3">
        <w:rPr>
          <w:lang w:val="en-US"/>
        </w:rPr>
        <w:t xml:space="preserve"> [Accessed on: 12</w:t>
      </w:r>
      <w:r w:rsidRPr="004C06B3">
        <w:rPr>
          <w:vertAlign w:val="superscript"/>
          <w:lang w:val="en-US"/>
        </w:rPr>
        <w:t>th</w:t>
      </w:r>
      <w:r w:rsidRPr="004C06B3">
        <w:rPr>
          <w:lang w:val="en-US"/>
        </w:rPr>
        <w:t xml:space="preserve"> April 2026]</w:t>
      </w:r>
    </w:p>
    <w:p w:rsidRPr="004C06B3" w:rsidR="0062303E" w:rsidP="00C85920" w:rsidRDefault="0062303E" w14:paraId="28338B48" w14:textId="77777777">
      <w:pPr>
        <w:spacing w:after="0" w:line="360" w:lineRule="auto"/>
        <w:rPr>
          <w:lang w:val="en-US"/>
        </w:rPr>
      </w:pPr>
      <w:r w:rsidRPr="004C06B3">
        <w:rPr>
          <w:lang w:val="en-US"/>
        </w:rPr>
        <w:t xml:space="preserve">Annualreports.com, 2022, annual reports 2022, Available at: </w:t>
      </w:r>
      <w:hyperlink r:id="rId9">
        <w:r w:rsidRPr="004C06B3">
          <w:rPr>
            <w:rStyle w:val="Hyperlink"/>
            <w:color w:val="auto"/>
            <w:lang w:val="en-US"/>
          </w:rPr>
          <w:t>https://www.annualreports.com/HostedData/AnnualReportArchive/v/OTC_VWAGY_2022.pdf</w:t>
        </w:r>
      </w:hyperlink>
      <w:r w:rsidRPr="004C06B3">
        <w:rPr>
          <w:lang w:val="en-US"/>
        </w:rPr>
        <w:t xml:space="preserve"> [Accessed on: 12</w:t>
      </w:r>
      <w:r w:rsidRPr="004C06B3">
        <w:rPr>
          <w:vertAlign w:val="superscript"/>
          <w:lang w:val="en-US"/>
        </w:rPr>
        <w:t>th</w:t>
      </w:r>
      <w:r w:rsidRPr="004C06B3">
        <w:rPr>
          <w:lang w:val="en-US"/>
        </w:rPr>
        <w:t xml:space="preserve"> April 2026]</w:t>
      </w:r>
    </w:p>
    <w:p w:rsidRPr="004C06B3" w:rsidR="0062303E" w:rsidP="00C85920" w:rsidRDefault="0062303E" w14:paraId="5C730FE3" w14:textId="77777777">
      <w:pPr>
        <w:spacing w:after="0" w:line="360" w:lineRule="auto"/>
        <w:rPr>
          <w:lang w:val="en-US"/>
        </w:rPr>
      </w:pPr>
      <w:r w:rsidRPr="004C06B3">
        <w:rPr>
          <w:lang w:val="en-US"/>
        </w:rPr>
        <w:t xml:space="preserve">Annualreports.com, 2023, Volkswagen group annual report 2023, Available at: </w:t>
      </w:r>
      <w:hyperlink r:id="rId10">
        <w:r w:rsidRPr="004C06B3">
          <w:rPr>
            <w:rStyle w:val="Hyperlink"/>
            <w:color w:val="auto"/>
            <w:lang w:val="en-US"/>
          </w:rPr>
          <w:t>https://www.annualreports.com/HostedData/AnnualReportArchive/v/OTC_VWAGY_2023.pdf</w:t>
        </w:r>
      </w:hyperlink>
      <w:r w:rsidRPr="004C06B3">
        <w:rPr>
          <w:lang w:val="en-US"/>
        </w:rPr>
        <w:t xml:space="preserve"> [Accessed on: 12</w:t>
      </w:r>
      <w:r w:rsidRPr="004C06B3">
        <w:rPr>
          <w:vertAlign w:val="superscript"/>
          <w:lang w:val="en-US"/>
        </w:rPr>
        <w:t>th</w:t>
      </w:r>
      <w:r w:rsidRPr="004C06B3">
        <w:rPr>
          <w:lang w:val="en-US"/>
        </w:rPr>
        <w:t xml:space="preserve"> April 2026] </w:t>
      </w:r>
    </w:p>
    <w:p w:rsidRPr="004C06B3" w:rsidR="0062303E" w:rsidP="00C85920" w:rsidRDefault="0062303E" w14:paraId="45356349" w14:textId="77777777">
      <w:pPr>
        <w:spacing w:line="360" w:lineRule="auto"/>
      </w:pPr>
      <w:r w:rsidRPr="004C06B3">
        <w:t xml:space="preserve">Aruleswaran, A., Muraliraj, J. and Zailani, S., 2026. Lean six sigma and sustainable supply chain management: A case study in electric vehicle parts manufacturing. </w:t>
      </w:r>
      <w:r w:rsidRPr="004C06B3">
        <w:rPr>
          <w:i/>
          <w:iCs/>
        </w:rPr>
        <w:t>International Journal of Lean Six Sigma</w:t>
      </w:r>
      <w:r w:rsidRPr="004C06B3">
        <w:t xml:space="preserve">, </w:t>
      </w:r>
      <w:r w:rsidRPr="004C06B3">
        <w:rPr>
          <w:i/>
          <w:iCs/>
        </w:rPr>
        <w:t>17</w:t>
      </w:r>
      <w:r w:rsidRPr="004C06B3">
        <w:t xml:space="preserve">(1), pp.147-169. </w:t>
      </w:r>
      <w:hyperlink r:id="rId11">
        <w:r w:rsidRPr="004C06B3">
          <w:rPr>
            <w:rStyle w:val="Hyperlink"/>
            <w:color w:val="auto"/>
          </w:rPr>
          <w:t>https://doi.org/10.1108/IJLSS-04-2024-0069</w:t>
        </w:r>
      </w:hyperlink>
    </w:p>
    <w:p w:rsidRPr="004C06B3" w:rsidR="0062303E" w:rsidP="00C85920" w:rsidRDefault="0062303E" w14:paraId="2C2ECFF9" w14:textId="77777777">
      <w:pPr>
        <w:spacing w:after="0" w:line="360" w:lineRule="auto"/>
        <w:rPr>
          <w:lang w:val="en-US"/>
        </w:rPr>
      </w:pPr>
      <w:r w:rsidRPr="004C06B3">
        <w:rPr>
          <w:lang w:val="en-US"/>
        </w:rPr>
        <w:t xml:space="preserve">Awodire, M., Agboola, O., Ogundojutimi, O. and Odumuwagun, O., 2023. Capital budgeting and financial investment appraisal: A review of archival literature. </w:t>
      </w:r>
      <w:r w:rsidRPr="004C06B3">
        <w:rPr>
          <w:i/>
          <w:iCs/>
          <w:lang w:val="en-US"/>
        </w:rPr>
        <w:t>American Journal of Multidisciplinary Research in Africa</w:t>
      </w:r>
      <w:r w:rsidRPr="004C06B3">
        <w:rPr>
          <w:lang w:val="en-US"/>
        </w:rPr>
        <w:t xml:space="preserve">, </w:t>
      </w:r>
      <w:r w:rsidRPr="004C06B3">
        <w:rPr>
          <w:i/>
          <w:iCs/>
          <w:lang w:val="en-US"/>
        </w:rPr>
        <w:t>3</w:t>
      </w:r>
      <w:r w:rsidRPr="004C06B3">
        <w:rPr>
          <w:lang w:val="en-US"/>
        </w:rPr>
        <w:t xml:space="preserve">(10.58314). </w:t>
      </w:r>
      <w:hyperlink r:id="rId12">
        <w:r w:rsidRPr="004C06B3">
          <w:rPr>
            <w:rStyle w:val="Hyperlink"/>
            <w:color w:val="auto"/>
            <w:lang w:val="en-US"/>
          </w:rPr>
          <w:t>https://www.academia.edu/download/115377930/Capital_Budgeting_and_Financial_Investme.pdf</w:t>
        </w:r>
      </w:hyperlink>
      <w:r w:rsidRPr="004C06B3">
        <w:rPr>
          <w:lang w:val="en-US"/>
        </w:rPr>
        <w:t xml:space="preserve"> </w:t>
      </w:r>
    </w:p>
    <w:p w:rsidRPr="004C06B3" w:rsidR="0062303E" w:rsidP="00C85920" w:rsidRDefault="0062303E" w14:paraId="1AED3EE1" w14:textId="77777777">
      <w:pPr>
        <w:spacing w:line="360" w:lineRule="auto"/>
      </w:pPr>
      <w:r w:rsidRPr="004C06B3">
        <w:t xml:space="preserve">Bagdacs, P., 2025. Integrated Controlling Approaches And Their Impact On Working Capital Efficiency And Corporate Profitability. </w:t>
      </w:r>
      <w:r w:rsidRPr="004C06B3">
        <w:rPr>
          <w:i/>
          <w:iCs/>
        </w:rPr>
        <w:t>Annals of Faculty of Economics</w:t>
      </w:r>
      <w:r w:rsidRPr="004C06B3">
        <w:t xml:space="preserve">, </w:t>
      </w:r>
      <w:r w:rsidRPr="004C06B3">
        <w:rPr>
          <w:i/>
          <w:iCs/>
        </w:rPr>
        <w:t>34</w:t>
      </w:r>
      <w:r w:rsidRPr="004C06B3">
        <w:t xml:space="preserve">(1), pp.309-321. </w:t>
      </w:r>
      <w:hyperlink r:id="rId13">
        <w:r w:rsidRPr="004C06B3">
          <w:rPr>
            <w:rStyle w:val="Hyperlink"/>
            <w:color w:val="auto"/>
          </w:rPr>
          <w:t>https://anale.steconomiceuoradea.ro/en/wp-content/uploads/2025/07/Peter-BAGDACS.pdf</w:t>
        </w:r>
      </w:hyperlink>
    </w:p>
    <w:p w:rsidRPr="004C06B3" w:rsidR="0062303E" w:rsidP="00C85920" w:rsidRDefault="0062303E" w14:paraId="1A91F2CA" w14:textId="77777777">
      <w:pPr>
        <w:spacing w:after="0" w:line="360" w:lineRule="auto"/>
        <w:rPr>
          <w:lang w:val="en-US"/>
        </w:rPr>
      </w:pPr>
      <w:r w:rsidRPr="004C06B3">
        <w:rPr>
          <w:lang w:val="en-US"/>
        </w:rPr>
        <w:t xml:space="preserve">Bakri, A., Fifield, S.G. and Power, D.M., 2022. Capital budgeting practices and political risk: evidence from Lebanon. </w:t>
      </w:r>
      <w:r w:rsidRPr="004C06B3">
        <w:rPr>
          <w:i/>
          <w:iCs/>
          <w:lang w:val="en-US"/>
        </w:rPr>
        <w:t>Qualitative Research in Financial Markets</w:t>
      </w:r>
      <w:r w:rsidRPr="004C06B3">
        <w:rPr>
          <w:lang w:val="en-US"/>
        </w:rPr>
        <w:t xml:space="preserve">, </w:t>
      </w:r>
      <w:r w:rsidRPr="004C06B3">
        <w:rPr>
          <w:i/>
          <w:iCs/>
          <w:lang w:val="en-US"/>
        </w:rPr>
        <w:t>14</w:t>
      </w:r>
      <w:r w:rsidRPr="004C06B3">
        <w:rPr>
          <w:lang w:val="en-US"/>
        </w:rPr>
        <w:t xml:space="preserve">(3), pp.483-504. </w:t>
      </w:r>
      <w:hyperlink r:id="rId14">
        <w:r w:rsidRPr="004C06B3">
          <w:rPr>
            <w:rStyle w:val="Hyperlink"/>
            <w:color w:val="auto"/>
            <w:lang w:val="en-US"/>
          </w:rPr>
          <w:t>https://www.emerald.com/qrfm/article-pdf/14/3/483/2274077/qrfm-11-2020-0224.pdf</w:t>
        </w:r>
      </w:hyperlink>
      <w:r w:rsidRPr="004C06B3">
        <w:rPr>
          <w:lang w:val="en-US"/>
        </w:rPr>
        <w:t xml:space="preserve"> </w:t>
      </w:r>
    </w:p>
    <w:p w:rsidRPr="004C06B3" w:rsidR="0062303E" w:rsidP="00C85920" w:rsidRDefault="0062303E" w14:paraId="6C1BF9EF" w14:textId="77777777">
      <w:pPr>
        <w:spacing w:after="0" w:line="360" w:lineRule="auto"/>
        <w:rPr>
          <w:lang w:val="en-US"/>
        </w:rPr>
      </w:pPr>
      <w:r w:rsidRPr="004C06B3">
        <w:rPr>
          <w:lang w:val="en-US"/>
        </w:rPr>
        <w:t xml:space="preserve">Coelho, R., Jayantilal, S. and Ferreira, J.J., 2023. The impact of social responsibility on corporate financial performance: A systematic literature review. </w:t>
      </w:r>
      <w:r w:rsidRPr="004C06B3">
        <w:rPr>
          <w:i/>
          <w:iCs/>
          <w:lang w:val="en-US"/>
        </w:rPr>
        <w:t xml:space="preserve">Corporate Social </w:t>
      </w:r>
      <w:r w:rsidRPr="004C06B3">
        <w:rPr>
          <w:i/>
          <w:iCs/>
          <w:lang w:val="en-US"/>
        </w:rPr>
        <w:lastRenderedPageBreak/>
        <w:t>Responsibility and Environmental Management</w:t>
      </w:r>
      <w:r w:rsidRPr="004C06B3">
        <w:rPr>
          <w:lang w:val="en-US"/>
        </w:rPr>
        <w:t xml:space="preserve">, </w:t>
      </w:r>
      <w:r w:rsidRPr="004C06B3">
        <w:rPr>
          <w:i/>
          <w:iCs/>
          <w:lang w:val="en-US"/>
        </w:rPr>
        <w:t>30</w:t>
      </w:r>
      <w:r w:rsidRPr="004C06B3">
        <w:rPr>
          <w:lang w:val="en-US"/>
        </w:rPr>
        <w:t xml:space="preserve">(4), pp.1535-1560. </w:t>
      </w:r>
      <w:hyperlink r:id="rId15">
        <w:r w:rsidRPr="004C06B3">
          <w:rPr>
            <w:rStyle w:val="Hyperlink"/>
            <w:color w:val="auto"/>
            <w:lang w:val="en-US"/>
          </w:rPr>
          <w:t>https://onlinelibrary.wiley.com/doi/pdf/10.1002%2Fcsr.2446</w:t>
        </w:r>
      </w:hyperlink>
    </w:p>
    <w:p w:rsidRPr="004C06B3" w:rsidR="0062303E" w:rsidP="00C85920" w:rsidRDefault="0062303E" w14:paraId="08503BC4" w14:textId="77777777">
      <w:pPr>
        <w:spacing w:line="360" w:lineRule="auto"/>
      </w:pPr>
      <w:r w:rsidRPr="004C06B3">
        <w:t xml:space="preserve">Cui, X. and Chen, J., 2025. Green Bonds in the Automotive Sector: A Performance Analysis of Tesla, Volkswagen and General Motors. </w:t>
      </w:r>
      <w:r w:rsidRPr="004C06B3">
        <w:rPr>
          <w:i/>
          <w:iCs/>
        </w:rPr>
        <w:t>Sustainable Development Economics</w:t>
      </w:r>
      <w:r w:rsidRPr="004C06B3">
        <w:t xml:space="preserve">, </w:t>
      </w:r>
      <w:r w:rsidRPr="004C06B3">
        <w:rPr>
          <w:i/>
          <w:iCs/>
        </w:rPr>
        <w:t>1</w:t>
      </w:r>
      <w:r w:rsidRPr="004C06B3">
        <w:t xml:space="preserve">(1), pp.44-51. </w:t>
      </w:r>
      <w:hyperlink r:id="rId16">
        <w:r w:rsidRPr="004C06B3">
          <w:rPr>
            <w:rStyle w:val="Hyperlink"/>
            <w:color w:val="auto"/>
          </w:rPr>
          <w:t>https://doi.org/10.64229/veggc814</w:t>
        </w:r>
      </w:hyperlink>
    </w:p>
    <w:p w:rsidRPr="004C06B3" w:rsidR="0062303E" w:rsidP="00C85920" w:rsidRDefault="0062303E" w14:paraId="09117E16" w14:textId="77777777">
      <w:pPr>
        <w:spacing w:line="360" w:lineRule="auto"/>
      </w:pPr>
      <w:r w:rsidRPr="004C06B3">
        <w:t xml:space="preserve">Freppert, A., Mehn, N., Pereira, A. and Teixeira, T., 2024. Volkswagen: Organizational Evolution, Strategic Development and Leadership Dynamics. </w:t>
      </w:r>
      <w:r w:rsidRPr="004C06B3">
        <w:rPr>
          <w:i/>
          <w:iCs/>
        </w:rPr>
        <w:t>Educational Research (IJMCER)</w:t>
      </w:r>
      <w:r w:rsidRPr="004C06B3">
        <w:t xml:space="preserve">, </w:t>
      </w:r>
      <w:r w:rsidRPr="004C06B3">
        <w:rPr>
          <w:i/>
          <w:iCs/>
        </w:rPr>
        <w:t>6</w:t>
      </w:r>
      <w:r w:rsidRPr="004C06B3">
        <w:t xml:space="preserve">(2), pp.173-180. </w:t>
      </w:r>
      <w:hyperlink r:id="rId17">
        <w:r w:rsidRPr="004C06B3">
          <w:rPr>
            <w:rStyle w:val="Hyperlink"/>
            <w:color w:val="auto"/>
          </w:rPr>
          <w:t>https://www.ijmcer.com/wp-content/uploads/2024/05/IJMCER_P06201730180.pdf</w:t>
        </w:r>
      </w:hyperlink>
    </w:p>
    <w:p w:rsidRPr="004C06B3" w:rsidR="0062303E" w:rsidP="00C85920" w:rsidRDefault="0062303E" w14:paraId="7F1EC816" w14:textId="77777777">
      <w:pPr>
        <w:spacing w:after="0" w:line="360" w:lineRule="auto"/>
        <w:rPr>
          <w:lang w:val="en-US"/>
        </w:rPr>
      </w:pPr>
      <w:r w:rsidRPr="004C06B3">
        <w:rPr>
          <w:lang w:val="en-US"/>
        </w:rPr>
        <w:t xml:space="preserve">Göböly, B.M. and Földi, P., 2022. Volkswagen Group marketing, economic and financial analysation. </w:t>
      </w:r>
      <w:hyperlink r:id="rId18">
        <w:r w:rsidRPr="004C06B3">
          <w:rPr>
            <w:rStyle w:val="Hyperlink"/>
            <w:color w:val="auto"/>
            <w:lang w:val="en-US"/>
          </w:rPr>
          <w:t>https://oda.uni-obuda.hu/bitstream/handle/20.500.14044/35703/978-963-449-305-1%20_%2041.pdf?sequence=1</w:t>
        </w:r>
      </w:hyperlink>
      <w:r w:rsidRPr="004C06B3">
        <w:rPr>
          <w:lang w:val="en-US"/>
        </w:rPr>
        <w:t xml:space="preserve"> </w:t>
      </w:r>
    </w:p>
    <w:p w:rsidRPr="004C06B3" w:rsidR="0062303E" w:rsidP="00C85920" w:rsidRDefault="0062303E" w14:paraId="5AEEF9BD" w14:textId="77777777">
      <w:pPr>
        <w:spacing w:line="360" w:lineRule="auto"/>
      </w:pPr>
      <w:r w:rsidRPr="004C06B3">
        <w:t xml:space="preserve">Göböly, B.M. and Földi, P., 2022. Volkswagen Group marketing, economic and financial analysation. </w:t>
      </w:r>
      <w:hyperlink r:id="rId19">
        <w:r w:rsidRPr="004C06B3">
          <w:rPr>
            <w:rStyle w:val="Hyperlink"/>
            <w:color w:val="auto"/>
          </w:rPr>
          <w:t>https://oda.uni-obuda.hu/bitstream/handle/20.500.14044/35703/978-963-449-305-1%20_%2041.pdf?sequence=1</w:t>
        </w:r>
      </w:hyperlink>
    </w:p>
    <w:p w:rsidRPr="004C06B3" w:rsidR="0062303E" w:rsidP="00C85920" w:rsidRDefault="0062303E" w14:paraId="1CEFAA58" w14:textId="77777777">
      <w:pPr>
        <w:spacing w:line="360" w:lineRule="auto"/>
      </w:pPr>
      <w:r w:rsidRPr="004C06B3">
        <w:rPr>
          <w:lang w:val="en-US"/>
        </w:rPr>
        <w:t xml:space="preserve">GuruFocus (2025). </w:t>
      </w:r>
      <w:r w:rsidRPr="004C06B3">
        <w:rPr>
          <w:i/>
          <w:iCs/>
          <w:lang w:val="en-US"/>
        </w:rPr>
        <w:t>Volkswagen AG (VWAGY) Historical Annual &amp; Quarterly Data</w:t>
      </w:r>
      <w:r w:rsidRPr="004C06B3">
        <w:rPr>
          <w:lang w:val="en-US"/>
        </w:rPr>
        <w:t xml:space="preserve">. [online] Gurufocus.com. Available at: </w:t>
      </w:r>
      <w:hyperlink r:id="rId20">
        <w:r w:rsidRPr="004C06B3">
          <w:rPr>
            <w:rStyle w:val="Hyperlink"/>
            <w:color w:val="auto"/>
            <w:lang w:val="en-US"/>
          </w:rPr>
          <w:t>https://www.gurufocus.com/term/DaysPayable/VWAGY</w:t>
        </w:r>
      </w:hyperlink>
      <w:r w:rsidRPr="004C06B3">
        <w:rPr>
          <w:lang w:val="en-US"/>
        </w:rPr>
        <w:t xml:space="preserve"> [Accessed 16 Apr. 2026].</w:t>
      </w:r>
    </w:p>
    <w:p w:rsidRPr="004C06B3" w:rsidR="0062303E" w:rsidP="00C85920" w:rsidRDefault="0062303E" w14:paraId="3166ADEA" w14:textId="77777777">
      <w:pPr>
        <w:spacing w:after="0" w:line="360" w:lineRule="auto"/>
        <w:rPr>
          <w:lang w:val="en-US"/>
        </w:rPr>
      </w:pPr>
      <w:r w:rsidRPr="004C06B3">
        <w:rPr>
          <w:lang w:val="en-US"/>
        </w:rPr>
        <w:t xml:space="preserve">Hasidi, M.H., Baheri, J. and Hajar, K.I., 2024. Financial performance evaluation using profitability and liquidity ratio analysis. </w:t>
      </w:r>
      <w:r w:rsidRPr="004C06B3">
        <w:rPr>
          <w:i/>
          <w:iCs/>
          <w:lang w:val="en-US"/>
        </w:rPr>
        <w:t>Jurnal Ilmiah Manajemen Kesatuan</w:t>
      </w:r>
      <w:r w:rsidRPr="004C06B3">
        <w:rPr>
          <w:lang w:val="en-US"/>
        </w:rPr>
        <w:t xml:space="preserve">, </w:t>
      </w:r>
      <w:r w:rsidRPr="004C06B3">
        <w:rPr>
          <w:i/>
          <w:iCs/>
          <w:lang w:val="en-US"/>
        </w:rPr>
        <w:t>12</w:t>
      </w:r>
      <w:r w:rsidRPr="004C06B3">
        <w:rPr>
          <w:lang w:val="en-US"/>
        </w:rPr>
        <w:t xml:space="preserve">(4), pp.1347-1358. </w:t>
      </w:r>
      <w:hyperlink r:id="rId21">
        <w:r w:rsidRPr="004C06B3">
          <w:rPr>
            <w:rStyle w:val="Hyperlink"/>
            <w:color w:val="auto"/>
            <w:lang w:val="en-US"/>
          </w:rPr>
          <w:t>https://jurnal.ibik.ac.id/index.php/jimkes/article/download/2742/1966</w:t>
        </w:r>
      </w:hyperlink>
    </w:p>
    <w:p w:rsidRPr="004C06B3" w:rsidR="0062303E" w:rsidP="00C85920" w:rsidRDefault="0062303E" w14:paraId="4B2AA979" w14:textId="77777777">
      <w:pPr>
        <w:spacing w:line="360" w:lineRule="auto"/>
      </w:pPr>
      <w:r w:rsidRPr="004C06B3">
        <w:t xml:space="preserve">Mansour, K., 2025. Working capital efficiency and capital structure decisions in Egypt: the effect of foreign currency exchange risk exposure under IAS 21. </w:t>
      </w:r>
      <w:r w:rsidRPr="004C06B3">
        <w:rPr>
          <w:i/>
          <w:iCs/>
        </w:rPr>
        <w:t>Asian Journal of Accounting Research</w:t>
      </w:r>
      <w:r w:rsidRPr="004C06B3">
        <w:t xml:space="preserve">, </w:t>
      </w:r>
      <w:r w:rsidRPr="004C06B3">
        <w:rPr>
          <w:i/>
          <w:iCs/>
        </w:rPr>
        <w:t>10</w:t>
      </w:r>
      <w:r w:rsidRPr="004C06B3">
        <w:t xml:space="preserve">(1), pp.103-124. </w:t>
      </w:r>
      <w:hyperlink r:id="rId22">
        <w:r w:rsidRPr="004C06B3">
          <w:rPr>
            <w:rStyle w:val="Hyperlink"/>
            <w:color w:val="auto"/>
          </w:rPr>
          <w:t>https://doi.org/10.1108/AJAR-12-2023-0411</w:t>
        </w:r>
      </w:hyperlink>
    </w:p>
    <w:p w:rsidRPr="004C06B3" w:rsidR="0062303E" w:rsidP="00C85920" w:rsidRDefault="0062303E" w14:paraId="3EB45B07" w14:textId="77777777">
      <w:pPr>
        <w:spacing w:after="0" w:line="360" w:lineRule="auto"/>
        <w:rPr>
          <w:lang w:val="en-US"/>
        </w:rPr>
      </w:pPr>
      <w:r w:rsidRPr="004C06B3">
        <w:rPr>
          <w:lang w:val="en-US"/>
        </w:rPr>
        <w:t xml:space="preserve">Nunden, N., Abbana, S., Marimuthu, F. and Sentoo, N., 2022. An assessment of management skills on capital budgeting planning and practices: evidence from the small and medium enterprise sector. </w:t>
      </w:r>
      <w:r w:rsidRPr="004C06B3">
        <w:rPr>
          <w:i/>
          <w:iCs/>
          <w:lang w:val="en-US"/>
        </w:rPr>
        <w:t>Cogent Business &amp; Management</w:t>
      </w:r>
      <w:r w:rsidRPr="004C06B3">
        <w:rPr>
          <w:lang w:val="en-US"/>
        </w:rPr>
        <w:t xml:space="preserve">, </w:t>
      </w:r>
      <w:r w:rsidRPr="004C06B3">
        <w:rPr>
          <w:i/>
          <w:iCs/>
          <w:lang w:val="en-US"/>
        </w:rPr>
        <w:t>9</w:t>
      </w:r>
      <w:r w:rsidRPr="004C06B3">
        <w:rPr>
          <w:lang w:val="en-US"/>
        </w:rPr>
        <w:t xml:space="preserve">(1), p.2136481. </w:t>
      </w:r>
      <w:hyperlink r:id="rId23">
        <w:r w:rsidRPr="004C06B3">
          <w:rPr>
            <w:rStyle w:val="Hyperlink"/>
            <w:color w:val="auto"/>
            <w:lang w:val="en-US"/>
          </w:rPr>
          <w:t>https://www.tandfonline.com/doi/pdf/10.1080/23311975.2022.2136481</w:t>
        </w:r>
      </w:hyperlink>
      <w:r w:rsidRPr="004C06B3">
        <w:rPr>
          <w:lang w:val="en-US"/>
        </w:rPr>
        <w:t xml:space="preserve"> </w:t>
      </w:r>
    </w:p>
    <w:p w:rsidRPr="004C06B3" w:rsidR="0062303E" w:rsidP="00C85920" w:rsidRDefault="0062303E" w14:paraId="2814EDBE" w14:textId="77777777">
      <w:pPr>
        <w:spacing w:after="0" w:line="360" w:lineRule="auto"/>
        <w:rPr>
          <w:lang w:val="en-US"/>
        </w:rPr>
      </w:pPr>
      <w:r w:rsidRPr="004C06B3">
        <w:rPr>
          <w:lang w:val="en-US"/>
        </w:rPr>
        <w:lastRenderedPageBreak/>
        <w:t xml:space="preserve">Potharla, S., 2025. From Debt to Divestiture: How Indian and Global Firms Reshaped through Corporate Restructuring. </w:t>
      </w:r>
      <w:r w:rsidRPr="004C06B3">
        <w:rPr>
          <w:i/>
          <w:iCs/>
          <w:lang w:val="en-US"/>
        </w:rPr>
        <w:t>Available at SSRN 5348941</w:t>
      </w:r>
      <w:r w:rsidRPr="004C06B3">
        <w:rPr>
          <w:lang w:val="en-US"/>
        </w:rPr>
        <w:t xml:space="preserve">. </w:t>
      </w:r>
      <w:hyperlink r:id="rId24">
        <w:r w:rsidRPr="004C06B3">
          <w:rPr>
            <w:rStyle w:val="Hyperlink"/>
            <w:color w:val="auto"/>
            <w:lang w:val="en-US"/>
          </w:rPr>
          <w:t>https://papers.ssrn.com/sol3/Delivery.cfm?abstractid=5348941</w:t>
        </w:r>
      </w:hyperlink>
      <w:r w:rsidRPr="004C06B3">
        <w:rPr>
          <w:lang w:val="en-US"/>
        </w:rPr>
        <w:t xml:space="preserve"> </w:t>
      </w:r>
    </w:p>
    <w:p w:rsidRPr="004C06B3" w:rsidR="0062303E" w:rsidP="00C85920" w:rsidRDefault="0062303E" w14:paraId="45F14F77" w14:textId="77777777">
      <w:pPr>
        <w:spacing w:after="0" w:line="360" w:lineRule="auto"/>
        <w:rPr>
          <w:lang w:val="en-US"/>
        </w:rPr>
      </w:pPr>
      <w:r w:rsidRPr="004C06B3">
        <w:rPr>
          <w:lang w:val="en-US"/>
        </w:rPr>
        <w:t xml:space="preserve">Purnamasari, P. and Adriza, 2024. Capital budgeting techniques and financial performance: a comparison between SMEs and large listed firms. </w:t>
      </w:r>
      <w:r w:rsidRPr="004C06B3">
        <w:rPr>
          <w:i/>
          <w:iCs/>
          <w:lang w:val="en-US"/>
        </w:rPr>
        <w:t>Cogent Economics &amp; Finance</w:t>
      </w:r>
      <w:r w:rsidRPr="004C06B3">
        <w:rPr>
          <w:lang w:val="en-US"/>
        </w:rPr>
        <w:t xml:space="preserve">, </w:t>
      </w:r>
      <w:r w:rsidRPr="004C06B3">
        <w:rPr>
          <w:i/>
          <w:iCs/>
          <w:lang w:val="en-US"/>
        </w:rPr>
        <w:t>12</w:t>
      </w:r>
      <w:r w:rsidRPr="004C06B3">
        <w:rPr>
          <w:lang w:val="en-US"/>
        </w:rPr>
        <w:t xml:space="preserve">(1), p.2404707. </w:t>
      </w:r>
      <w:hyperlink r:id="rId25">
        <w:r w:rsidRPr="004C06B3">
          <w:rPr>
            <w:rStyle w:val="Hyperlink"/>
            <w:color w:val="auto"/>
            <w:lang w:val="en-US"/>
          </w:rPr>
          <w:t>https://www.tandfonline.com/doi/pdf/10.1080/23322039.2024.2404707</w:t>
        </w:r>
      </w:hyperlink>
      <w:r w:rsidRPr="004C06B3">
        <w:rPr>
          <w:lang w:val="en-US"/>
        </w:rPr>
        <w:t xml:space="preserve"> </w:t>
      </w:r>
    </w:p>
    <w:p w:rsidRPr="004C06B3" w:rsidR="0062303E" w:rsidP="00C85920" w:rsidRDefault="0062303E" w14:paraId="55825FF8" w14:textId="77777777">
      <w:pPr>
        <w:spacing w:line="360" w:lineRule="auto"/>
      </w:pPr>
      <w:r w:rsidRPr="004C06B3">
        <w:t xml:space="preserve">Qureshi, A.M. and Khan, M.K., 2025. The Price of Misconduct: Volkswagen's Financial Health and Responsible Business Practices. </w:t>
      </w:r>
      <w:r w:rsidRPr="004C06B3">
        <w:rPr>
          <w:i/>
          <w:iCs/>
        </w:rPr>
        <w:t>International Journal of Experiential Learning &amp; Case Studies</w:t>
      </w:r>
      <w:r w:rsidRPr="004C06B3">
        <w:t xml:space="preserve">, </w:t>
      </w:r>
      <w:r w:rsidRPr="004C06B3">
        <w:rPr>
          <w:i/>
          <w:iCs/>
        </w:rPr>
        <w:t>10</w:t>
      </w:r>
      <w:r w:rsidRPr="004C06B3">
        <w:t xml:space="preserve">(2), pp.198-221. </w:t>
      </w:r>
      <w:hyperlink r:id="rId26">
        <w:r w:rsidRPr="004C06B3">
          <w:rPr>
            <w:rStyle w:val="Hyperlink"/>
            <w:color w:val="auto"/>
          </w:rPr>
          <w:t>https://doi.org/10.22555/ijelcs.v10i2.1432</w:t>
        </w:r>
      </w:hyperlink>
    </w:p>
    <w:p w:rsidRPr="004C06B3" w:rsidR="0062303E" w:rsidP="00C85920" w:rsidRDefault="0062303E" w14:paraId="05A8A1D6" w14:textId="77777777">
      <w:pPr>
        <w:spacing w:line="360" w:lineRule="auto"/>
      </w:pPr>
      <w:r w:rsidRPr="004C06B3">
        <w:t xml:space="preserve">Rashid, C.A., 2021. The efficiency of financial ratios analysis to evaluate company’s profitability. </w:t>
      </w:r>
      <w:r w:rsidRPr="004C06B3">
        <w:rPr>
          <w:i/>
          <w:iCs/>
        </w:rPr>
        <w:t>Journal of Global Economics and Business</w:t>
      </w:r>
      <w:r w:rsidRPr="004C06B3">
        <w:t xml:space="preserve">, </w:t>
      </w:r>
      <w:r w:rsidRPr="004C06B3">
        <w:rPr>
          <w:i/>
          <w:iCs/>
        </w:rPr>
        <w:t>2</w:t>
      </w:r>
      <w:r w:rsidRPr="004C06B3">
        <w:t xml:space="preserve">(4), pp.119-132. </w:t>
      </w:r>
      <w:hyperlink r:id="rId27">
        <w:r w:rsidRPr="004C06B3">
          <w:rPr>
            <w:rStyle w:val="Hyperlink"/>
            <w:color w:val="auto"/>
          </w:rPr>
          <w:t>https://www.researchgate.net/profile/Chnar-Rashid/publication/348686551_THE_EFFICIENCY_OF_FINANCIAL_RATIOS_ANALYSIS_TO_EVALUATE_COMPANY'S_PROFITABILITY/links/600ad9df92851c13fe2b24ba/THE-EFFICIENCY-OF-FINANCIAL-RATIOS-ANALYSIS-TO-EVALUATE-COMPANYS-PROFITABILITY.pdf</w:t>
        </w:r>
      </w:hyperlink>
    </w:p>
    <w:p w:rsidRPr="004C06B3" w:rsidR="0062303E" w:rsidP="00C85920" w:rsidRDefault="0062303E" w14:paraId="31554212" w14:textId="77777777">
      <w:pPr>
        <w:spacing w:line="360" w:lineRule="auto"/>
      </w:pPr>
      <w:r w:rsidRPr="004C06B3">
        <w:rPr>
          <w:lang w:val="en-US"/>
        </w:rPr>
        <w:t xml:space="preserve">S&amp;P Global (2025). </w:t>
      </w:r>
      <w:r w:rsidRPr="004C06B3">
        <w:rPr>
          <w:i/>
          <w:iCs/>
          <w:lang w:val="en-US"/>
        </w:rPr>
        <w:t>Volkswagen faces profit slump after Porsche EV rethink</w:t>
      </w:r>
      <w:r w:rsidRPr="004C06B3">
        <w:rPr>
          <w:lang w:val="en-US"/>
        </w:rPr>
        <w:t xml:space="preserve">. [online] S&amp;P Global Market Intelligence. Available at: </w:t>
      </w:r>
      <w:hyperlink r:id="rId28">
        <w:r w:rsidRPr="004C06B3">
          <w:rPr>
            <w:rStyle w:val="Hyperlink"/>
            <w:color w:val="auto"/>
            <w:lang w:val="en-US"/>
          </w:rPr>
          <w:t>https://www.spglobal.com/market-intelligence/en/news-insights/research/2025/10/volkswagen-faces-profit-slump-after-porsche-ev-rethink1</w:t>
        </w:r>
      </w:hyperlink>
      <w:r w:rsidRPr="004C06B3">
        <w:rPr>
          <w:lang w:val="en-US"/>
        </w:rPr>
        <w:t>.</w:t>
      </w:r>
    </w:p>
    <w:p w:rsidRPr="004C06B3" w:rsidR="0062303E" w:rsidP="00C85920" w:rsidRDefault="0062303E" w14:paraId="2ED47047" w14:textId="77777777">
      <w:pPr>
        <w:spacing w:line="360" w:lineRule="auto"/>
      </w:pPr>
      <w:r w:rsidRPr="004C06B3">
        <w:t xml:space="preserve">Tang, D. and Zhuang, X., 2021. Financing a capital-constrained supply chain: factoring accounts receivable vs a BCT-SCF receivable chain. </w:t>
      </w:r>
      <w:r w:rsidRPr="004C06B3">
        <w:rPr>
          <w:i/>
          <w:iCs/>
        </w:rPr>
        <w:t>Kybernetes</w:t>
      </w:r>
      <w:r w:rsidRPr="004C06B3">
        <w:t xml:space="preserve">, </w:t>
      </w:r>
      <w:r w:rsidRPr="004C06B3">
        <w:rPr>
          <w:i/>
          <w:iCs/>
        </w:rPr>
        <w:t>50</w:t>
      </w:r>
      <w:r w:rsidRPr="004C06B3">
        <w:t xml:space="preserve">(8), pp.2209-2231. </w:t>
      </w:r>
      <w:hyperlink r:id="rId29">
        <w:r w:rsidRPr="004C06B3">
          <w:rPr>
            <w:rStyle w:val="Hyperlink"/>
            <w:color w:val="auto"/>
          </w:rPr>
          <w:t>https://doi.org/10.1108/K-06-2020-0367</w:t>
        </w:r>
      </w:hyperlink>
    </w:p>
    <w:p w:rsidRPr="004C06B3" w:rsidR="0062303E" w:rsidP="00C85920" w:rsidRDefault="0062303E" w14:paraId="26E40F10" w14:textId="77777777">
      <w:pPr>
        <w:spacing w:after="0" w:line="360" w:lineRule="auto"/>
        <w:rPr>
          <w:lang w:val="en-US"/>
        </w:rPr>
      </w:pPr>
      <w:r w:rsidRPr="004C06B3">
        <w:rPr>
          <w:lang w:val="en-US"/>
        </w:rPr>
        <w:t xml:space="preserve">Volkswagen-group.com, 2020, Annual Report &amp; Full Year Results 2020, Available at: </w:t>
      </w:r>
      <w:hyperlink r:id="rId30">
        <w:r w:rsidRPr="004C06B3">
          <w:rPr>
            <w:rStyle w:val="Hyperlink"/>
            <w:color w:val="auto"/>
            <w:lang w:val="en-US"/>
          </w:rPr>
          <w:t>https://www.volkswagen-group.com/en/publications/more/annual-report-2020-2093</w:t>
        </w:r>
      </w:hyperlink>
      <w:r w:rsidRPr="004C06B3">
        <w:rPr>
          <w:lang w:val="en-US"/>
        </w:rPr>
        <w:t xml:space="preserve"> [Accessed on: 12</w:t>
      </w:r>
      <w:r w:rsidRPr="004C06B3">
        <w:rPr>
          <w:vertAlign w:val="superscript"/>
          <w:lang w:val="en-US"/>
        </w:rPr>
        <w:t>th</w:t>
      </w:r>
      <w:r w:rsidRPr="004C06B3">
        <w:rPr>
          <w:lang w:val="en-US"/>
        </w:rPr>
        <w:t xml:space="preserve"> April 2026] </w:t>
      </w:r>
    </w:p>
    <w:p w:rsidRPr="004C06B3" w:rsidR="0062303E" w:rsidP="00C85920" w:rsidRDefault="0062303E" w14:paraId="1622A64B" w14:textId="77777777">
      <w:pPr>
        <w:spacing w:after="0" w:line="360" w:lineRule="auto"/>
        <w:rPr>
          <w:lang w:val="en-US"/>
        </w:rPr>
      </w:pPr>
      <w:r w:rsidRPr="004C06B3">
        <w:rPr>
          <w:lang w:val="en-US"/>
        </w:rPr>
        <w:t xml:space="preserve">Volkswagen-group.com, 2024, Annual Report &amp; Full Year Results 2024, Available at: </w:t>
      </w:r>
      <w:hyperlink r:id="rId31">
        <w:r w:rsidRPr="004C06B3">
          <w:rPr>
            <w:rStyle w:val="Hyperlink"/>
            <w:color w:val="auto"/>
            <w:lang w:val="en-US"/>
          </w:rPr>
          <w:t>https://www.volkswagen-group.com/en/annual-report-and-full-year-results-2024-19005</w:t>
        </w:r>
      </w:hyperlink>
      <w:r w:rsidRPr="004C06B3">
        <w:rPr>
          <w:lang w:val="en-US"/>
        </w:rPr>
        <w:t xml:space="preserve"> [Accessed on: 12</w:t>
      </w:r>
      <w:r w:rsidRPr="004C06B3">
        <w:rPr>
          <w:vertAlign w:val="superscript"/>
          <w:lang w:val="en-US"/>
        </w:rPr>
        <w:t>th</w:t>
      </w:r>
      <w:r w:rsidRPr="004C06B3">
        <w:rPr>
          <w:lang w:val="en-US"/>
        </w:rPr>
        <w:t xml:space="preserve"> April 2026]</w:t>
      </w:r>
    </w:p>
    <w:p w:rsidRPr="004C06B3" w:rsidR="0062303E" w:rsidP="00C85920" w:rsidRDefault="0062303E" w14:paraId="4A5237AE" w14:textId="77777777">
      <w:pPr>
        <w:spacing w:after="0" w:line="360" w:lineRule="auto"/>
        <w:rPr>
          <w:lang w:val="en-US"/>
        </w:rPr>
      </w:pPr>
      <w:r w:rsidRPr="004C06B3">
        <w:rPr>
          <w:lang w:val="en-US"/>
        </w:rPr>
        <w:lastRenderedPageBreak/>
        <w:t xml:space="preserve">Volkswagen-group.com, 2025, Annual Report &amp; Full Year Results 2025, Available at: </w:t>
      </w:r>
      <w:hyperlink r:id="rId32">
        <w:r w:rsidRPr="004C06B3">
          <w:rPr>
            <w:rStyle w:val="Hyperlink"/>
            <w:color w:val="auto"/>
            <w:lang w:val="en-US"/>
          </w:rPr>
          <w:t>https://www.volkswagen-group.com/en/annual-report-and-full-year-results-2025-20174</w:t>
        </w:r>
      </w:hyperlink>
      <w:r w:rsidRPr="004C06B3">
        <w:rPr>
          <w:lang w:val="en-US"/>
        </w:rPr>
        <w:t xml:space="preserve"> [Accessed on: 12</w:t>
      </w:r>
      <w:r w:rsidRPr="004C06B3">
        <w:rPr>
          <w:vertAlign w:val="superscript"/>
          <w:lang w:val="en-US"/>
        </w:rPr>
        <w:t>th</w:t>
      </w:r>
      <w:r w:rsidRPr="004C06B3">
        <w:rPr>
          <w:lang w:val="en-US"/>
        </w:rPr>
        <w:t xml:space="preserve"> April 2026] </w:t>
      </w:r>
    </w:p>
    <w:p w:rsidRPr="004C06B3" w:rsidR="0062303E" w:rsidP="00C85920" w:rsidRDefault="0062303E" w14:paraId="4F2EDD09" w14:textId="77777777">
      <w:pPr>
        <w:spacing w:line="360" w:lineRule="auto"/>
      </w:pPr>
      <w:r w:rsidRPr="004C06B3">
        <w:t xml:space="preserve">Wang, Y., 2025. Liquidity Management and Financial Stability in High-Growth Tech Companies. </w:t>
      </w:r>
      <w:r w:rsidRPr="004C06B3">
        <w:rPr>
          <w:i/>
          <w:iCs/>
        </w:rPr>
        <w:t>Advances in Economics, Management and Political Sciences</w:t>
      </w:r>
      <w:r w:rsidRPr="004C06B3">
        <w:t xml:space="preserve">, </w:t>
      </w:r>
      <w:r w:rsidRPr="004C06B3">
        <w:rPr>
          <w:i/>
          <w:iCs/>
        </w:rPr>
        <w:t>146</w:t>
      </w:r>
      <w:r w:rsidRPr="004C06B3">
        <w:t xml:space="preserve">, pp.37-43. </w:t>
      </w:r>
      <w:hyperlink r:id="rId33">
        <w:r w:rsidRPr="004C06B3">
          <w:rPr>
            <w:rStyle w:val="Hyperlink"/>
            <w:color w:val="auto"/>
          </w:rPr>
          <w:t>https://doi.org/10.54254/2754-1169/2024.LD19054</w:t>
        </w:r>
      </w:hyperlink>
    </w:p>
    <w:p w:rsidRPr="004C06B3" w:rsidR="0062303E" w:rsidP="00C85920" w:rsidRDefault="0062303E" w14:paraId="53E27F68" w14:textId="77777777">
      <w:pPr>
        <w:spacing w:line="360" w:lineRule="auto"/>
      </w:pPr>
      <w:r w:rsidRPr="004C06B3">
        <w:t xml:space="preserve">Wolters, T., 2023. Corporate Governance and CSR as Vehicles of Corporate Sustainability. In </w:t>
      </w:r>
      <w:r w:rsidRPr="004C06B3">
        <w:rPr>
          <w:i/>
          <w:iCs/>
        </w:rPr>
        <w:t>Sustainable Value Creation: An Inevitable Challenge to Business and Society</w:t>
      </w:r>
      <w:r w:rsidRPr="004C06B3">
        <w:t xml:space="preserve"> (pp. 83-101). Cham: Springer Nature Switzerland. </w:t>
      </w:r>
      <w:hyperlink w:anchor="citeas" r:id="rId34">
        <w:r w:rsidRPr="004C06B3">
          <w:rPr>
            <w:rStyle w:val="Hyperlink"/>
            <w:color w:val="auto"/>
          </w:rPr>
          <w:t>https://link.springer.com/chapter/10.1007/978-3-031-35351-2_7#citeas</w:t>
        </w:r>
      </w:hyperlink>
    </w:p>
    <w:p w:rsidRPr="004C06B3" w:rsidR="0062303E" w:rsidP="00C85920" w:rsidRDefault="0062303E" w14:paraId="333E8A28" w14:textId="77777777">
      <w:pPr>
        <w:spacing w:line="360" w:lineRule="auto"/>
      </w:pPr>
      <w:r w:rsidRPr="004C06B3">
        <w:rPr>
          <w:lang w:val="en-US"/>
        </w:rPr>
        <w:t xml:space="preserve">Zacks Equity Research (2026). </w:t>
      </w:r>
      <w:r w:rsidRPr="004C06B3">
        <w:rPr>
          <w:i/>
          <w:iCs/>
          <w:lang w:val="en-US"/>
        </w:rPr>
        <w:t>Volkswagen Faces Margin Pressure Amid Tariffs, Slashes Headcount</w:t>
      </w:r>
      <w:r w:rsidRPr="004C06B3">
        <w:rPr>
          <w:lang w:val="en-US"/>
        </w:rPr>
        <w:t xml:space="preserve">. [online] Yahoo Finance. Available at: </w:t>
      </w:r>
      <w:hyperlink r:id="rId35">
        <w:r w:rsidRPr="004C06B3">
          <w:rPr>
            <w:rStyle w:val="Hyperlink"/>
            <w:color w:val="auto"/>
            <w:lang w:val="en-US"/>
          </w:rPr>
          <w:t>https://finance.yahoo.com/news/volkswagen-faces-margin-pressure-amid-144600581.html</w:t>
        </w:r>
      </w:hyperlink>
      <w:r w:rsidRPr="004C06B3">
        <w:rPr>
          <w:lang w:val="en-US"/>
        </w:rPr>
        <w:t>.</w:t>
      </w:r>
    </w:p>
    <w:p w:rsidRPr="004C06B3" w:rsidR="623AEAD9" w:rsidP="00C85920" w:rsidRDefault="623AEAD9" w14:paraId="39540FB5" w14:textId="73B4658A">
      <w:pPr>
        <w:spacing w:after="0" w:line="360" w:lineRule="auto"/>
        <w:rPr>
          <w:u w:val="single"/>
          <w:lang w:val="en-US"/>
        </w:rPr>
      </w:pPr>
    </w:p>
    <w:p w:rsidRPr="004C06B3" w:rsidR="623AEAD9" w:rsidP="00C85920" w:rsidRDefault="623AEAD9" w14:paraId="67303488" w14:textId="5285D354">
      <w:pPr>
        <w:spacing w:line="360" w:lineRule="auto"/>
      </w:pPr>
    </w:p>
    <w:p w:rsidRPr="004C06B3" w:rsidR="623AEAD9" w:rsidP="00C85920" w:rsidRDefault="623AEAD9" w14:paraId="1F574A48" w14:textId="3D8824A2">
      <w:pPr>
        <w:spacing w:line="360" w:lineRule="auto"/>
      </w:pPr>
      <w:r w:rsidRPr="004C06B3">
        <w:br w:type="page"/>
      </w:r>
    </w:p>
    <w:p w:rsidRPr="004C06B3" w:rsidR="7C311A19" w:rsidP="00C85920" w:rsidRDefault="7C311A19" w14:paraId="3FAEF11B" w14:textId="1BD2451F">
      <w:pPr>
        <w:pStyle w:val="Heading1"/>
        <w:spacing w:line="360" w:lineRule="auto"/>
      </w:pPr>
      <w:bookmarkStart w:name="_Toc227257587" w:id="41"/>
      <w:r w:rsidRPr="004C06B3">
        <w:lastRenderedPageBreak/>
        <w:t>Appendices</w:t>
      </w:r>
      <w:bookmarkEnd w:id="41"/>
    </w:p>
    <w:p w:rsidRPr="004C06B3" w:rsidR="34D89877" w:rsidP="00C85920" w:rsidRDefault="34D89877" w14:paraId="581052FE" w14:textId="2016E70A">
      <w:pPr>
        <w:pStyle w:val="Heading2"/>
        <w:spacing w:line="360" w:lineRule="auto"/>
      </w:pPr>
      <w:bookmarkStart w:name="_Toc227257588" w:id="42"/>
      <w:r w:rsidRPr="004C06B3">
        <w:t>Appendix 1: Calculation of different Ratios</w:t>
      </w:r>
      <w:bookmarkEnd w:id="42"/>
    </w:p>
    <w:tbl>
      <w:tblPr>
        <w:tblW w:w="0" w:type="auto"/>
        <w:tblLook w:val="04A0" w:firstRow="1" w:lastRow="0" w:firstColumn="1" w:lastColumn="0" w:noHBand="0" w:noVBand="1"/>
      </w:tblPr>
      <w:tblGrid>
        <w:gridCol w:w="1328"/>
        <w:gridCol w:w="1216"/>
        <w:gridCol w:w="1463"/>
        <w:gridCol w:w="779"/>
        <w:gridCol w:w="779"/>
        <w:gridCol w:w="835"/>
        <w:gridCol w:w="779"/>
        <w:gridCol w:w="779"/>
        <w:gridCol w:w="1048"/>
      </w:tblGrid>
      <w:tr w:rsidRPr="004C06B3" w:rsidR="0062303E" w:rsidTr="00C85920" w14:paraId="20D160CA" w14:textId="77777777">
        <w:trPr>
          <w:trHeight w:val="330"/>
        </w:trPr>
        <w:tc>
          <w:tcPr>
            <w:tcW w:w="0" w:type="auto"/>
            <w:tcBorders>
              <w:top w:val="single" w:color="auto" w:sz="8" w:space="0"/>
              <w:left w:val="single" w:color="auto" w:sz="8" w:space="0"/>
              <w:bottom w:val="nil"/>
              <w:right w:val="single" w:color="auto" w:sz="8" w:space="0"/>
            </w:tcBorders>
            <w:shd w:val="clear" w:color="auto" w:fill="00B0F0"/>
            <w:tcMar>
              <w:left w:w="108" w:type="dxa"/>
              <w:right w:w="108" w:type="dxa"/>
            </w:tcMar>
            <w:vAlign w:val="center"/>
          </w:tcPr>
          <w:p w:rsidRPr="004C06B3" w:rsidR="623AEAD9" w:rsidP="00C85920" w:rsidRDefault="623AEAD9" w14:paraId="5C1B546D" w14:textId="16887DD8">
            <w:pPr>
              <w:spacing w:after="0" w:line="360" w:lineRule="auto"/>
              <w:jc w:val="center"/>
              <w:rPr>
                <w:b/>
                <w:bCs/>
              </w:rPr>
            </w:pPr>
            <w:r w:rsidRPr="004C06B3">
              <w:rPr>
                <w:b/>
                <w:bCs/>
              </w:rPr>
              <w:t>Category</w:t>
            </w:r>
          </w:p>
        </w:tc>
        <w:tc>
          <w:tcPr>
            <w:tcW w:w="0" w:type="auto"/>
            <w:tcBorders>
              <w:top w:val="single" w:color="auto" w:sz="8" w:space="0"/>
              <w:left w:val="single" w:color="auto" w:sz="8" w:space="0"/>
              <w:bottom w:val="nil"/>
              <w:right w:val="single" w:color="auto" w:sz="8" w:space="0"/>
            </w:tcBorders>
            <w:shd w:val="clear" w:color="auto" w:fill="00B0F0"/>
            <w:tcMar>
              <w:left w:w="108" w:type="dxa"/>
              <w:right w:w="108" w:type="dxa"/>
            </w:tcMar>
            <w:vAlign w:val="center"/>
          </w:tcPr>
          <w:p w:rsidRPr="004C06B3" w:rsidR="623AEAD9" w:rsidP="00C85920" w:rsidRDefault="623AEAD9" w14:paraId="015B0228" w14:textId="72A8BA1F">
            <w:pPr>
              <w:spacing w:after="0" w:line="360" w:lineRule="auto"/>
              <w:jc w:val="center"/>
              <w:rPr>
                <w:b/>
                <w:bCs/>
              </w:rPr>
            </w:pPr>
            <w:r w:rsidRPr="004C06B3">
              <w:rPr>
                <w:b/>
                <w:bCs/>
              </w:rPr>
              <w:t>Ratio</w:t>
            </w:r>
          </w:p>
        </w:tc>
        <w:tc>
          <w:tcPr>
            <w:tcW w:w="0" w:type="auto"/>
            <w:tcBorders>
              <w:top w:val="single" w:color="auto" w:sz="8" w:space="0"/>
              <w:left w:val="single" w:color="auto" w:sz="8" w:space="0"/>
              <w:bottom w:val="nil"/>
              <w:right w:val="single" w:color="auto" w:sz="8" w:space="0"/>
            </w:tcBorders>
            <w:shd w:val="clear" w:color="auto" w:fill="00B0F0"/>
            <w:tcMar>
              <w:left w:w="108" w:type="dxa"/>
              <w:right w:w="108" w:type="dxa"/>
            </w:tcMar>
            <w:vAlign w:val="center"/>
          </w:tcPr>
          <w:p w:rsidRPr="004C06B3" w:rsidR="623AEAD9" w:rsidP="00C85920" w:rsidRDefault="623AEAD9" w14:paraId="25DE8FAC" w14:textId="588F7C13">
            <w:pPr>
              <w:spacing w:after="0" w:line="360" w:lineRule="auto"/>
              <w:jc w:val="center"/>
              <w:rPr>
                <w:b/>
                <w:bCs/>
              </w:rPr>
            </w:pPr>
            <w:r w:rsidRPr="004C06B3">
              <w:rPr>
                <w:b/>
                <w:bCs/>
              </w:rPr>
              <w:t>Formula</w:t>
            </w:r>
          </w:p>
        </w:tc>
        <w:tc>
          <w:tcPr>
            <w:tcW w:w="0" w:type="auto"/>
            <w:tcBorders>
              <w:top w:val="single" w:color="auto" w:sz="8" w:space="0"/>
              <w:left w:val="single" w:color="auto" w:sz="8" w:space="0"/>
              <w:bottom w:val="nil"/>
              <w:right w:val="single" w:color="auto" w:sz="8" w:space="0"/>
            </w:tcBorders>
            <w:shd w:val="clear" w:color="auto" w:fill="00B0F0"/>
            <w:tcMar>
              <w:left w:w="108" w:type="dxa"/>
              <w:right w:w="108" w:type="dxa"/>
            </w:tcMar>
            <w:vAlign w:val="bottom"/>
          </w:tcPr>
          <w:p w:rsidRPr="004C06B3" w:rsidR="623AEAD9" w:rsidP="00C85920" w:rsidRDefault="623AEAD9" w14:paraId="6DC71946" w14:textId="58563F7A">
            <w:pPr>
              <w:spacing w:after="0" w:line="360" w:lineRule="auto"/>
              <w:jc w:val="center"/>
              <w:rPr>
                <w:b/>
                <w:bCs/>
              </w:rPr>
            </w:pPr>
            <w:r w:rsidRPr="004C06B3">
              <w:rPr>
                <w:b/>
                <w:bCs/>
              </w:rPr>
              <w:t>2021</w:t>
            </w:r>
          </w:p>
        </w:tc>
        <w:tc>
          <w:tcPr>
            <w:tcW w:w="0" w:type="auto"/>
            <w:tcBorders>
              <w:top w:val="single" w:color="auto" w:sz="8" w:space="0"/>
              <w:left w:val="single" w:color="auto" w:sz="8" w:space="0"/>
              <w:bottom w:val="nil"/>
              <w:right w:val="single" w:color="auto" w:sz="8" w:space="0"/>
            </w:tcBorders>
            <w:shd w:val="clear" w:color="auto" w:fill="00B0F0"/>
            <w:tcMar>
              <w:left w:w="108" w:type="dxa"/>
              <w:right w:w="108" w:type="dxa"/>
            </w:tcMar>
            <w:vAlign w:val="bottom"/>
          </w:tcPr>
          <w:p w:rsidRPr="004C06B3" w:rsidR="623AEAD9" w:rsidP="00C85920" w:rsidRDefault="623AEAD9" w14:paraId="78475BB7" w14:textId="61DE1431">
            <w:pPr>
              <w:spacing w:after="0" w:line="360" w:lineRule="auto"/>
              <w:jc w:val="center"/>
              <w:rPr>
                <w:b/>
                <w:bCs/>
              </w:rPr>
            </w:pPr>
            <w:r w:rsidRPr="004C06B3">
              <w:rPr>
                <w:b/>
                <w:bCs/>
              </w:rPr>
              <w:t>2022</w:t>
            </w:r>
          </w:p>
        </w:tc>
        <w:tc>
          <w:tcPr>
            <w:tcW w:w="0" w:type="auto"/>
            <w:tcBorders>
              <w:top w:val="single" w:color="auto" w:sz="8" w:space="0"/>
              <w:left w:val="single" w:color="auto" w:sz="8" w:space="0"/>
              <w:bottom w:val="nil"/>
              <w:right w:val="single" w:color="auto" w:sz="8" w:space="0"/>
            </w:tcBorders>
            <w:shd w:val="clear" w:color="auto" w:fill="00B0F0"/>
            <w:tcMar>
              <w:left w:w="108" w:type="dxa"/>
              <w:right w:w="108" w:type="dxa"/>
            </w:tcMar>
            <w:vAlign w:val="bottom"/>
          </w:tcPr>
          <w:p w:rsidRPr="004C06B3" w:rsidR="623AEAD9" w:rsidP="00C85920" w:rsidRDefault="623AEAD9" w14:paraId="627B4C06" w14:textId="2CD923F5">
            <w:pPr>
              <w:spacing w:after="0" w:line="360" w:lineRule="auto"/>
              <w:jc w:val="center"/>
              <w:rPr>
                <w:b/>
                <w:bCs/>
              </w:rPr>
            </w:pPr>
            <w:r w:rsidRPr="004C06B3">
              <w:rPr>
                <w:b/>
                <w:bCs/>
              </w:rPr>
              <w:t>2023</w:t>
            </w:r>
          </w:p>
        </w:tc>
        <w:tc>
          <w:tcPr>
            <w:tcW w:w="0" w:type="auto"/>
            <w:tcBorders>
              <w:top w:val="single" w:color="auto" w:sz="8" w:space="0"/>
              <w:left w:val="single" w:color="auto" w:sz="8" w:space="0"/>
              <w:bottom w:val="nil"/>
              <w:right w:val="single" w:color="auto" w:sz="8" w:space="0"/>
            </w:tcBorders>
            <w:shd w:val="clear" w:color="auto" w:fill="00B0F0"/>
            <w:tcMar>
              <w:left w:w="108" w:type="dxa"/>
              <w:right w:w="108" w:type="dxa"/>
            </w:tcMar>
            <w:vAlign w:val="bottom"/>
          </w:tcPr>
          <w:p w:rsidRPr="004C06B3" w:rsidR="623AEAD9" w:rsidP="00C85920" w:rsidRDefault="623AEAD9" w14:paraId="140DF3A0" w14:textId="24F62B45">
            <w:pPr>
              <w:spacing w:after="0" w:line="360" w:lineRule="auto"/>
              <w:jc w:val="center"/>
              <w:rPr>
                <w:b/>
                <w:bCs/>
              </w:rPr>
            </w:pPr>
            <w:r w:rsidRPr="004C06B3">
              <w:rPr>
                <w:b/>
                <w:bCs/>
              </w:rPr>
              <w:t>2024</w:t>
            </w:r>
          </w:p>
        </w:tc>
        <w:tc>
          <w:tcPr>
            <w:tcW w:w="0" w:type="auto"/>
            <w:tcBorders>
              <w:top w:val="single" w:color="auto" w:sz="8" w:space="0"/>
              <w:left w:val="single" w:color="auto" w:sz="8" w:space="0"/>
              <w:bottom w:val="nil"/>
              <w:right w:val="single" w:color="auto" w:sz="8" w:space="0"/>
            </w:tcBorders>
            <w:shd w:val="clear" w:color="auto" w:fill="00B0F0"/>
            <w:tcMar>
              <w:left w:w="108" w:type="dxa"/>
              <w:right w:w="108" w:type="dxa"/>
            </w:tcMar>
            <w:vAlign w:val="bottom"/>
          </w:tcPr>
          <w:p w:rsidRPr="004C06B3" w:rsidR="623AEAD9" w:rsidP="00C85920" w:rsidRDefault="623AEAD9" w14:paraId="13D0AC27" w14:textId="0940C1CB">
            <w:pPr>
              <w:spacing w:after="0" w:line="360" w:lineRule="auto"/>
              <w:jc w:val="center"/>
              <w:rPr>
                <w:b/>
                <w:bCs/>
              </w:rPr>
            </w:pPr>
            <w:r w:rsidRPr="004C06B3">
              <w:rPr>
                <w:b/>
                <w:bCs/>
              </w:rPr>
              <w:t>2025</w:t>
            </w:r>
          </w:p>
        </w:tc>
        <w:tc>
          <w:tcPr>
            <w:tcW w:w="0" w:type="auto"/>
            <w:tcBorders>
              <w:top w:val="single" w:color="auto" w:sz="8" w:space="0"/>
              <w:left w:val="single" w:color="auto" w:sz="8" w:space="0"/>
              <w:bottom w:val="nil"/>
              <w:right w:val="single" w:color="auto" w:sz="8" w:space="0"/>
            </w:tcBorders>
            <w:shd w:val="clear" w:color="auto" w:fill="FFFF00"/>
            <w:tcMar>
              <w:left w:w="108" w:type="dxa"/>
              <w:right w:w="108" w:type="dxa"/>
            </w:tcMar>
            <w:vAlign w:val="bottom"/>
          </w:tcPr>
          <w:p w:rsidRPr="004C06B3" w:rsidR="623AEAD9" w:rsidP="00C85920" w:rsidRDefault="623AEAD9" w14:paraId="198AF29E" w14:textId="389D8BF0">
            <w:pPr>
              <w:spacing w:after="0" w:line="360" w:lineRule="auto"/>
              <w:jc w:val="center"/>
              <w:rPr>
                <w:b/>
                <w:bCs/>
              </w:rPr>
            </w:pPr>
            <w:r w:rsidRPr="004C06B3">
              <w:rPr>
                <w:b/>
                <w:bCs/>
              </w:rPr>
              <w:t>Trend Analysis</w:t>
            </w:r>
          </w:p>
        </w:tc>
      </w:tr>
      <w:tr w:rsidRPr="004C06B3" w:rsidR="0062303E" w:rsidTr="00C85920" w14:paraId="0BDD4BFB" w14:textId="77777777">
        <w:trPr>
          <w:trHeight w:val="330"/>
        </w:trPr>
        <w:tc>
          <w:tcPr>
            <w:tcW w:w="0" w:type="auto"/>
            <w:vMerge w:val="restart"/>
            <w:tcBorders>
              <w:top w:val="single" w:color="auto" w:sz="8" w:space="0"/>
              <w:left w:val="single" w:color="auto" w:sz="8" w:space="0"/>
              <w:bottom w:val="single" w:color="000000" w:themeColor="text1" w:sz="8" w:space="0"/>
              <w:right w:val="single" w:color="auto" w:sz="8" w:space="0"/>
            </w:tcBorders>
            <w:tcMar>
              <w:left w:w="108" w:type="dxa"/>
              <w:right w:w="108" w:type="dxa"/>
            </w:tcMar>
            <w:vAlign w:val="center"/>
          </w:tcPr>
          <w:p w:rsidRPr="004C06B3" w:rsidR="623AEAD9" w:rsidP="00C85920" w:rsidRDefault="623AEAD9" w14:paraId="7C368331" w14:textId="456E97B0">
            <w:pPr>
              <w:spacing w:after="0" w:line="360" w:lineRule="auto"/>
              <w:jc w:val="center"/>
              <w:rPr>
                <w:b/>
                <w:bCs/>
              </w:rPr>
            </w:pPr>
            <w:r w:rsidRPr="004C06B3">
              <w:rPr>
                <w:b/>
                <w:bCs/>
              </w:rPr>
              <w:t>Profitability</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1306428" w14:textId="38BBC7F2">
            <w:pPr>
              <w:spacing w:after="0" w:line="360" w:lineRule="auto"/>
              <w:jc w:val="center"/>
            </w:pPr>
            <w:r w:rsidRPr="004C06B3">
              <w:t>Gross Profit Margin</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B80DF95" w14:textId="05E64381">
            <w:pPr>
              <w:spacing w:after="0" w:line="360" w:lineRule="auto"/>
              <w:jc w:val="center"/>
            </w:pPr>
            <w:r w:rsidRPr="004C06B3">
              <w:t>(Gross Profit / Revenue) × 100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6EC8650" w14:textId="139514C7">
            <w:pPr>
              <w:spacing w:after="0" w:line="360" w:lineRule="auto"/>
              <w:jc w:val="center"/>
            </w:pPr>
            <w:r w:rsidRPr="004C06B3">
              <w:t>18.88</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4E208B5" w14:textId="059BB5F1">
            <w:pPr>
              <w:spacing w:after="0" w:line="360" w:lineRule="auto"/>
              <w:jc w:val="center"/>
            </w:pPr>
            <w:r w:rsidRPr="004C06B3">
              <w:t>18.70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8F0F89A" w14:textId="045F656E">
            <w:pPr>
              <w:spacing w:after="0" w:line="360" w:lineRule="auto"/>
              <w:jc w:val="center"/>
            </w:pPr>
            <w:r w:rsidRPr="004C06B3">
              <w:t>18.93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F0A9533" w14:textId="33B7E900">
            <w:pPr>
              <w:spacing w:after="0" w:line="360" w:lineRule="auto"/>
              <w:jc w:val="center"/>
            </w:pPr>
            <w:r w:rsidRPr="004C06B3">
              <w:t>18.32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7264A8E" w14:textId="1EFFC5F8">
            <w:pPr>
              <w:spacing w:after="0" w:line="360" w:lineRule="auto"/>
              <w:jc w:val="center"/>
            </w:pPr>
            <w:r w:rsidRPr="004C06B3">
              <w:t>15.92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E54CAFA" w14:textId="74B025EB">
            <w:pPr>
              <w:spacing w:after="0" w:line="360" w:lineRule="auto"/>
              <w:jc w:val="center"/>
            </w:pPr>
            <w:r w:rsidRPr="004C06B3">
              <w:t>-13.10</w:t>
            </w:r>
          </w:p>
        </w:tc>
      </w:tr>
      <w:tr w:rsidRPr="004C06B3" w:rsidR="0062303E" w:rsidTr="00C85920" w14:paraId="19AC1863" w14:textId="77777777">
        <w:trPr>
          <w:trHeight w:val="330"/>
        </w:trPr>
        <w:tc>
          <w:tcPr>
            <w:tcW w:w="0" w:type="auto"/>
            <w:vMerge/>
            <w:tcBorders>
              <w:left w:val="single" w:color="auto" w:sz="0" w:space="0"/>
              <w:right w:val="single" w:color="auto" w:sz="0" w:space="0"/>
            </w:tcBorders>
            <w:vAlign w:val="center"/>
          </w:tcPr>
          <w:p w:rsidRPr="004C06B3" w:rsidR="007C7905" w:rsidP="00C85920" w:rsidRDefault="007C7905" w14:paraId="004C6F37"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6D281512" w14:textId="00C42595">
            <w:pPr>
              <w:spacing w:after="0" w:line="360" w:lineRule="auto"/>
              <w:jc w:val="center"/>
            </w:pPr>
            <w:r w:rsidRPr="004C06B3">
              <w:t>Operating Profit Margin</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A4A9D86" w14:textId="574E706B">
            <w:pPr>
              <w:spacing w:after="0" w:line="360" w:lineRule="auto"/>
              <w:jc w:val="center"/>
            </w:pPr>
            <w:r w:rsidRPr="004C06B3">
              <w:t>(Operating Profit / Revenue) × 100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B61C07C" w14:textId="210F4A7F">
            <w:pPr>
              <w:spacing w:after="0" w:line="360" w:lineRule="auto"/>
              <w:jc w:val="center"/>
            </w:pPr>
            <w:r w:rsidRPr="004C06B3">
              <w:t>7.70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35ED76B" w14:textId="45738B65">
            <w:pPr>
              <w:spacing w:after="0" w:line="360" w:lineRule="auto"/>
              <w:jc w:val="center"/>
            </w:pPr>
            <w:r w:rsidRPr="004C06B3">
              <w:t>7.92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3445438" w14:textId="718FB5F3">
            <w:pPr>
              <w:spacing w:after="0" w:line="360" w:lineRule="auto"/>
              <w:jc w:val="center"/>
            </w:pPr>
            <w:r w:rsidRPr="004C06B3">
              <w:t>7.01</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1B640C7" w14:textId="51F75336">
            <w:pPr>
              <w:spacing w:after="0" w:line="360" w:lineRule="auto"/>
              <w:jc w:val="center"/>
            </w:pPr>
            <w:r w:rsidRPr="004C06B3">
              <w:t>5.87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D119DA3" w14:textId="7C688E3D">
            <w:pPr>
              <w:spacing w:after="0" w:line="360" w:lineRule="auto"/>
              <w:jc w:val="center"/>
            </w:pPr>
            <w:r w:rsidRPr="004C06B3">
              <w:t>2.75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DAA8FD4" w14:textId="3D3CC0A0">
            <w:pPr>
              <w:spacing w:after="0" w:line="360" w:lineRule="auto"/>
              <w:jc w:val="center"/>
            </w:pPr>
            <w:r w:rsidRPr="004C06B3">
              <w:t>-53.08</w:t>
            </w:r>
          </w:p>
        </w:tc>
      </w:tr>
      <w:tr w:rsidRPr="004C06B3" w:rsidR="0062303E" w:rsidTr="00C85920" w14:paraId="1FFEC4D5" w14:textId="77777777">
        <w:trPr>
          <w:trHeight w:val="330"/>
        </w:trPr>
        <w:tc>
          <w:tcPr>
            <w:tcW w:w="0" w:type="auto"/>
            <w:vMerge/>
            <w:tcBorders>
              <w:left w:val="single" w:color="auto" w:sz="0" w:space="0"/>
              <w:right w:val="single" w:color="auto" w:sz="0" w:space="0"/>
            </w:tcBorders>
            <w:vAlign w:val="center"/>
          </w:tcPr>
          <w:p w:rsidRPr="004C06B3" w:rsidR="007C7905" w:rsidP="00C85920" w:rsidRDefault="007C7905" w14:paraId="6D7B30B4"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2B0B4F8B" w14:textId="37946E10">
            <w:pPr>
              <w:spacing w:after="0" w:line="360" w:lineRule="auto"/>
              <w:jc w:val="center"/>
            </w:pPr>
            <w:r w:rsidRPr="004C06B3">
              <w:t>Net Profit Margin</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9D4E013" w14:textId="38AE140F">
            <w:pPr>
              <w:spacing w:after="0" w:line="360" w:lineRule="auto"/>
              <w:jc w:val="center"/>
            </w:pPr>
            <w:r w:rsidRPr="004C06B3">
              <w:t>(Net Profit / Revenue) × 100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1486B9A" w14:textId="3AAB9253">
            <w:pPr>
              <w:spacing w:after="0" w:line="360" w:lineRule="auto"/>
              <w:jc w:val="center"/>
            </w:pPr>
            <w:r w:rsidRPr="004C06B3">
              <w:t>6.17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9222FBB" w14:textId="38D5ED02">
            <w:pPr>
              <w:spacing w:after="0" w:line="360" w:lineRule="auto"/>
              <w:jc w:val="center"/>
            </w:pPr>
            <w:r w:rsidRPr="004C06B3">
              <w:t>5.67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E606996" w14:textId="0C233E77">
            <w:pPr>
              <w:spacing w:after="0" w:line="360" w:lineRule="auto"/>
              <w:jc w:val="center"/>
            </w:pPr>
            <w:r w:rsidRPr="004C06B3">
              <w:t>5.56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7B2DE87" w14:textId="79247381">
            <w:pPr>
              <w:spacing w:after="0" w:line="360" w:lineRule="auto"/>
              <w:jc w:val="center"/>
            </w:pPr>
            <w:r w:rsidRPr="004C06B3">
              <w:t>3.82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6595863" w14:textId="74D43017">
            <w:pPr>
              <w:spacing w:after="0" w:line="360" w:lineRule="auto"/>
              <w:jc w:val="center"/>
            </w:pPr>
            <w:r w:rsidRPr="004C06B3">
              <w:t>2.14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0CD7675" w14:textId="3B341373">
            <w:pPr>
              <w:spacing w:after="0" w:line="360" w:lineRule="auto"/>
              <w:jc w:val="center"/>
            </w:pPr>
            <w:r w:rsidRPr="004C06B3">
              <w:t>-43.82</w:t>
            </w:r>
          </w:p>
        </w:tc>
      </w:tr>
      <w:tr w:rsidRPr="004C06B3" w:rsidR="0062303E" w:rsidTr="00C85920" w14:paraId="0034590D" w14:textId="77777777">
        <w:trPr>
          <w:trHeight w:val="330"/>
        </w:trPr>
        <w:tc>
          <w:tcPr>
            <w:tcW w:w="0" w:type="auto"/>
            <w:vMerge/>
            <w:tcBorders>
              <w:left w:val="single" w:color="auto" w:sz="0" w:space="0"/>
              <w:right w:val="single" w:color="auto" w:sz="0" w:space="0"/>
            </w:tcBorders>
            <w:vAlign w:val="center"/>
          </w:tcPr>
          <w:p w:rsidRPr="004C06B3" w:rsidR="007C7905" w:rsidP="00C85920" w:rsidRDefault="007C7905" w14:paraId="2A297F50"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09BDDC12" w14:textId="1A2AF3AE">
            <w:pPr>
              <w:spacing w:after="0" w:line="360" w:lineRule="auto"/>
              <w:jc w:val="center"/>
            </w:pPr>
            <w:r w:rsidRPr="004C06B3">
              <w:t>Return on Assets (ROA)</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AA49252" w14:textId="503EE7BB">
            <w:pPr>
              <w:spacing w:after="0" w:line="360" w:lineRule="auto"/>
              <w:jc w:val="center"/>
            </w:pPr>
            <w:r w:rsidRPr="004C06B3">
              <w:t>(Net Profit / Total Assets) × 100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067F388" w14:textId="0B3A385B">
            <w:pPr>
              <w:spacing w:after="0" w:line="360" w:lineRule="auto"/>
              <w:jc w:val="center"/>
            </w:pPr>
            <w:r w:rsidRPr="004C06B3">
              <w:t>2.92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6D9894C" w14:textId="2DFFD6F7">
            <w:pPr>
              <w:spacing w:after="0" w:line="360" w:lineRule="auto"/>
              <w:jc w:val="center"/>
            </w:pPr>
            <w:r w:rsidRPr="004C06B3">
              <w:t>2.80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D0DDC1E" w14:textId="4C9DD1DC">
            <w:pPr>
              <w:spacing w:after="0" w:line="360" w:lineRule="auto"/>
              <w:jc w:val="center"/>
            </w:pPr>
            <w:r w:rsidRPr="004C06B3">
              <w:t>2.99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017D3AC" w14:textId="13FE2944">
            <w:pPr>
              <w:spacing w:after="0" w:line="360" w:lineRule="auto"/>
              <w:jc w:val="center"/>
            </w:pPr>
            <w:r w:rsidRPr="004C06B3">
              <w:t>1.96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E7C5042" w14:textId="743EA5A6">
            <w:pPr>
              <w:spacing w:after="0" w:line="360" w:lineRule="auto"/>
              <w:jc w:val="center"/>
            </w:pPr>
            <w:r w:rsidRPr="004C06B3">
              <w:t>1.07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1862C9B" w14:textId="6AD860FB">
            <w:pPr>
              <w:spacing w:after="0" w:line="360" w:lineRule="auto"/>
              <w:jc w:val="center"/>
            </w:pPr>
            <w:r w:rsidRPr="004C06B3">
              <w:t>-45.29</w:t>
            </w:r>
          </w:p>
        </w:tc>
      </w:tr>
      <w:tr w:rsidRPr="004C06B3" w:rsidR="0062303E" w:rsidTr="00C85920" w14:paraId="6F8938DF" w14:textId="77777777">
        <w:trPr>
          <w:trHeight w:val="330"/>
        </w:trPr>
        <w:tc>
          <w:tcPr>
            <w:tcW w:w="0" w:type="auto"/>
            <w:vMerge/>
            <w:tcBorders>
              <w:left w:val="single" w:color="auto" w:sz="0" w:space="0"/>
              <w:bottom w:val="single" w:color="000000" w:themeColor="text1" w:sz="0" w:space="0"/>
              <w:right w:val="single" w:color="auto" w:sz="0" w:space="0"/>
            </w:tcBorders>
            <w:vAlign w:val="center"/>
          </w:tcPr>
          <w:p w:rsidRPr="004C06B3" w:rsidR="007C7905" w:rsidP="00C85920" w:rsidRDefault="007C7905" w14:paraId="5904710C"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3741FC24" w14:textId="6659FD6B">
            <w:pPr>
              <w:spacing w:after="0" w:line="360" w:lineRule="auto"/>
              <w:jc w:val="center"/>
            </w:pPr>
            <w:r w:rsidRPr="004C06B3">
              <w:t>Return on Equity (ROE)</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7BFDB4D" w14:textId="0DC555DD">
            <w:pPr>
              <w:spacing w:after="0" w:line="360" w:lineRule="auto"/>
              <w:jc w:val="center"/>
            </w:pPr>
            <w:r w:rsidRPr="004C06B3">
              <w:t>(Net Profit / Shareholders’ Equity) × 100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40EB2B5" w14:textId="517B0B8F">
            <w:pPr>
              <w:spacing w:after="0" w:line="360" w:lineRule="auto"/>
              <w:jc w:val="center"/>
            </w:pPr>
            <w:r w:rsidRPr="004C06B3">
              <w:t>10.56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69C9A43" w14:textId="45D3FABC">
            <w:pPr>
              <w:spacing w:after="0" w:line="360" w:lineRule="auto"/>
              <w:jc w:val="center"/>
            </w:pPr>
            <w:r w:rsidRPr="004C06B3">
              <w:t>8.88</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4386B16" w14:textId="31DA726E">
            <w:pPr>
              <w:spacing w:after="0" w:line="360" w:lineRule="auto"/>
              <w:jc w:val="center"/>
            </w:pPr>
            <w:r w:rsidRPr="004C06B3">
              <w:t>9.44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54CBE40" w14:textId="20B2E49B">
            <w:pPr>
              <w:spacing w:after="0" w:line="360" w:lineRule="auto"/>
              <w:jc w:val="center"/>
            </w:pPr>
            <w:r w:rsidRPr="004C06B3">
              <w:t>6.30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31D50E0" w14:textId="2F69C167">
            <w:pPr>
              <w:spacing w:after="0" w:line="360" w:lineRule="auto"/>
              <w:jc w:val="center"/>
            </w:pPr>
            <w:r w:rsidRPr="004C06B3">
              <w:t>3.40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9934977" w14:textId="1D33CD9A">
            <w:pPr>
              <w:spacing w:after="0" w:line="360" w:lineRule="auto"/>
              <w:jc w:val="center"/>
            </w:pPr>
            <w:r w:rsidRPr="004C06B3">
              <w:t>-46.03</w:t>
            </w:r>
          </w:p>
        </w:tc>
      </w:tr>
      <w:tr w:rsidRPr="004C06B3" w:rsidR="0062303E" w:rsidTr="00C85920" w14:paraId="59E1562B" w14:textId="77777777">
        <w:trPr>
          <w:trHeight w:val="330"/>
        </w:trPr>
        <w:tc>
          <w:tcPr>
            <w:tcW w:w="0" w:type="auto"/>
            <w:vMerge w:val="restart"/>
            <w:tcBorders>
              <w:top w:val="nil"/>
              <w:left w:val="single" w:color="auto" w:sz="8" w:space="0"/>
              <w:bottom w:val="single" w:color="000000" w:themeColor="text1" w:sz="8" w:space="0"/>
              <w:right w:val="single" w:color="auto" w:sz="8" w:space="0"/>
            </w:tcBorders>
            <w:tcMar>
              <w:left w:w="108" w:type="dxa"/>
              <w:right w:w="108" w:type="dxa"/>
            </w:tcMar>
            <w:vAlign w:val="center"/>
          </w:tcPr>
          <w:p w:rsidRPr="004C06B3" w:rsidR="623AEAD9" w:rsidP="00C85920" w:rsidRDefault="623AEAD9" w14:paraId="556C2B47" w14:textId="0EA8E568">
            <w:pPr>
              <w:spacing w:after="0" w:line="360" w:lineRule="auto"/>
              <w:jc w:val="center"/>
              <w:rPr>
                <w:b/>
                <w:bCs/>
              </w:rPr>
            </w:pPr>
            <w:r w:rsidRPr="004C06B3">
              <w:rPr>
                <w:b/>
                <w:bCs/>
              </w:rPr>
              <w:t>Liquidity</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E6B99FE" w14:textId="5EF42545">
            <w:pPr>
              <w:spacing w:after="0" w:line="360" w:lineRule="auto"/>
              <w:jc w:val="center"/>
            </w:pPr>
            <w:r w:rsidRPr="004C06B3">
              <w:t>Current Ratio</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827E1B6" w14:textId="2CCCD895">
            <w:pPr>
              <w:spacing w:after="0" w:line="360" w:lineRule="auto"/>
              <w:jc w:val="center"/>
            </w:pPr>
            <w:r w:rsidRPr="004C06B3">
              <w:t>Current Assets / Current Liabilities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B5EFAF4" w14:textId="04A9E711">
            <w:pPr>
              <w:spacing w:after="0" w:line="360" w:lineRule="auto"/>
              <w:jc w:val="center"/>
            </w:pPr>
            <w:r w:rsidRPr="004C06B3">
              <w:t>1.22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1E097E3" w14:textId="35507669">
            <w:pPr>
              <w:spacing w:after="0" w:line="360" w:lineRule="auto"/>
              <w:jc w:val="center"/>
            </w:pPr>
            <w:r w:rsidRPr="004C06B3">
              <w:t>1.23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9D48580" w14:textId="226EB295">
            <w:pPr>
              <w:spacing w:after="0" w:line="360" w:lineRule="auto"/>
              <w:jc w:val="center"/>
            </w:pPr>
            <w:r w:rsidRPr="004C06B3">
              <w:t>1.16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60FA8BB" w14:textId="06F40006">
            <w:pPr>
              <w:spacing w:after="0" w:line="360" w:lineRule="auto"/>
              <w:jc w:val="center"/>
            </w:pPr>
            <w:r w:rsidRPr="004C06B3">
              <w:t>1.13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7D0D4CE" w14:textId="22BD43A6">
            <w:pPr>
              <w:spacing w:after="0" w:line="360" w:lineRule="auto"/>
              <w:jc w:val="center"/>
            </w:pPr>
            <w:r w:rsidRPr="004C06B3">
              <w:t>1.09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5DF77B7" w14:textId="49C7C5C4">
            <w:pPr>
              <w:spacing w:after="0" w:line="360" w:lineRule="auto"/>
              <w:jc w:val="center"/>
            </w:pPr>
            <w:r w:rsidRPr="004C06B3">
              <w:t>-3.16</w:t>
            </w:r>
          </w:p>
        </w:tc>
      </w:tr>
      <w:tr w:rsidRPr="004C06B3" w:rsidR="0062303E" w:rsidTr="00C85920" w14:paraId="38271D9C" w14:textId="77777777">
        <w:trPr>
          <w:trHeight w:val="330"/>
        </w:trPr>
        <w:tc>
          <w:tcPr>
            <w:tcW w:w="0" w:type="auto"/>
            <w:vMerge/>
            <w:tcBorders>
              <w:left w:val="single" w:color="auto" w:sz="0" w:space="0"/>
              <w:right w:val="single" w:color="auto" w:sz="0" w:space="0"/>
            </w:tcBorders>
            <w:vAlign w:val="center"/>
          </w:tcPr>
          <w:p w:rsidRPr="004C06B3" w:rsidR="007C7905" w:rsidP="00C85920" w:rsidRDefault="007C7905" w14:paraId="4A83182F"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227B1D24" w14:textId="3B9DE311">
            <w:pPr>
              <w:spacing w:after="0" w:line="360" w:lineRule="auto"/>
              <w:jc w:val="center"/>
            </w:pPr>
            <w:r w:rsidRPr="004C06B3">
              <w:t>Quick Ratio</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F637A1E" w14:textId="21E3BE76">
            <w:pPr>
              <w:spacing w:after="0" w:line="360" w:lineRule="auto"/>
              <w:jc w:val="center"/>
            </w:pPr>
            <w:r w:rsidRPr="004C06B3">
              <w:t xml:space="preserve">(Current Assets − Inventory) / </w:t>
            </w:r>
            <w:r w:rsidRPr="004C06B3">
              <w:lastRenderedPageBreak/>
              <w:t>Current Liabilities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5FEE24F" w14:textId="6A0BCA8E">
            <w:pPr>
              <w:spacing w:after="0" w:line="360" w:lineRule="auto"/>
              <w:jc w:val="center"/>
            </w:pPr>
            <w:r w:rsidRPr="004C06B3">
              <w:lastRenderedPageBreak/>
              <w:t>0.95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346C654" w14:textId="2089A252">
            <w:pPr>
              <w:spacing w:after="0" w:line="360" w:lineRule="auto"/>
              <w:jc w:val="center"/>
            </w:pPr>
            <w:r w:rsidRPr="004C06B3">
              <w:t>0.94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2E9D1C2" w14:textId="1B21B7E0">
            <w:pPr>
              <w:spacing w:after="0" w:line="360" w:lineRule="auto"/>
              <w:jc w:val="center"/>
            </w:pPr>
            <w:r w:rsidRPr="004C06B3">
              <w:t>0.90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617710C" w14:textId="2C27A4E4">
            <w:pPr>
              <w:spacing w:after="0" w:line="360" w:lineRule="auto"/>
              <w:jc w:val="center"/>
            </w:pPr>
            <w:r w:rsidRPr="004C06B3">
              <w:t>0.87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E980C1E" w14:textId="09C8BE22">
            <w:pPr>
              <w:spacing w:after="0" w:line="360" w:lineRule="auto"/>
              <w:jc w:val="center"/>
            </w:pPr>
            <w:r w:rsidRPr="004C06B3">
              <w:t>0.85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8C79FBA" w14:textId="7B782A79">
            <w:pPr>
              <w:spacing w:after="0" w:line="360" w:lineRule="auto"/>
              <w:jc w:val="center"/>
            </w:pPr>
            <w:r w:rsidRPr="004C06B3">
              <w:t>-2.50</w:t>
            </w:r>
          </w:p>
        </w:tc>
      </w:tr>
      <w:tr w:rsidRPr="004C06B3" w:rsidR="0062303E" w:rsidTr="00C85920" w14:paraId="072E03CF" w14:textId="77777777">
        <w:trPr>
          <w:trHeight w:val="330"/>
        </w:trPr>
        <w:tc>
          <w:tcPr>
            <w:tcW w:w="0" w:type="auto"/>
            <w:vMerge/>
            <w:tcBorders>
              <w:left w:val="single" w:color="auto" w:sz="0" w:space="0"/>
              <w:right w:val="single" w:color="auto" w:sz="0" w:space="0"/>
            </w:tcBorders>
            <w:vAlign w:val="center"/>
          </w:tcPr>
          <w:p w:rsidRPr="004C06B3" w:rsidR="007C7905" w:rsidP="00C85920" w:rsidRDefault="007C7905" w14:paraId="282E5E1A"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0C4FB378" w14:textId="16F931E9">
            <w:pPr>
              <w:spacing w:after="0" w:line="360" w:lineRule="auto"/>
              <w:jc w:val="center"/>
            </w:pPr>
            <w:r w:rsidRPr="004C06B3">
              <w:t>Net Working Capital Ratio</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E2D5A10" w14:textId="5D6CAC38">
            <w:pPr>
              <w:spacing w:after="0" w:line="360" w:lineRule="auto"/>
              <w:jc w:val="center"/>
            </w:pPr>
            <w:r w:rsidRPr="004C06B3">
              <w:t>Current Assets – Current Liabilities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785027C" w14:textId="248B939C">
            <w:pPr>
              <w:spacing w:after="0" w:line="360" w:lineRule="auto"/>
              <w:jc w:val="center"/>
            </w:pPr>
            <w:r w:rsidRPr="004C06B3">
              <w:t>35954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874DC1B" w14:textId="426C3C68">
            <w:pPr>
              <w:spacing w:after="0" w:line="360" w:lineRule="auto"/>
              <w:jc w:val="center"/>
            </w:pPr>
            <w:r w:rsidRPr="004C06B3">
              <w:t>41317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2184227" w14:textId="4BED1CF0">
            <w:pPr>
              <w:spacing w:after="0" w:line="360" w:lineRule="auto"/>
              <w:jc w:val="center"/>
            </w:pPr>
            <w:r w:rsidRPr="004C06B3">
              <w:t>33770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CD3F527" w14:textId="6B1167BA">
            <w:pPr>
              <w:spacing w:after="0" w:line="360" w:lineRule="auto"/>
              <w:jc w:val="center"/>
            </w:pPr>
            <w:r w:rsidRPr="004C06B3">
              <w:t>28192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9B3A02D" w14:textId="6DAA1A2A">
            <w:pPr>
              <w:spacing w:after="0" w:line="360" w:lineRule="auto"/>
              <w:jc w:val="center"/>
            </w:pPr>
            <w:r w:rsidRPr="004C06B3">
              <w:t>21340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24930FE" w14:textId="10A99AF0">
            <w:pPr>
              <w:spacing w:after="0" w:line="360" w:lineRule="auto"/>
              <w:jc w:val="center"/>
            </w:pPr>
            <w:r w:rsidRPr="004C06B3">
              <w:t>-24.30</w:t>
            </w:r>
          </w:p>
        </w:tc>
      </w:tr>
      <w:tr w:rsidRPr="004C06B3" w:rsidR="0062303E" w:rsidTr="00C85920" w14:paraId="07F827B3" w14:textId="77777777">
        <w:trPr>
          <w:trHeight w:val="330"/>
        </w:trPr>
        <w:tc>
          <w:tcPr>
            <w:tcW w:w="0" w:type="auto"/>
            <w:vMerge/>
            <w:tcBorders>
              <w:left w:val="single" w:color="auto" w:sz="0" w:space="0"/>
              <w:bottom w:val="single" w:color="000000" w:themeColor="text1" w:sz="0" w:space="0"/>
              <w:right w:val="single" w:color="auto" w:sz="0" w:space="0"/>
            </w:tcBorders>
            <w:vAlign w:val="center"/>
          </w:tcPr>
          <w:p w:rsidRPr="004C06B3" w:rsidR="007C7905" w:rsidP="00C85920" w:rsidRDefault="007C7905" w14:paraId="01904060"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2F9BC4E8" w14:textId="49778BAC">
            <w:pPr>
              <w:spacing w:after="0" w:line="360" w:lineRule="auto"/>
              <w:jc w:val="center"/>
            </w:pPr>
            <w:r w:rsidRPr="004C06B3">
              <w:t>Cash Ratio</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8DE665F" w14:textId="64FD9E68">
            <w:pPr>
              <w:spacing w:after="0" w:line="360" w:lineRule="auto"/>
              <w:jc w:val="center"/>
            </w:pPr>
            <w:r w:rsidRPr="004C06B3">
              <w:t>Cash and Cash Equivalents / Current Liabilities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50A8A8A" w14:textId="35BBABE4">
            <w:pPr>
              <w:spacing w:after="0" w:line="360" w:lineRule="auto"/>
              <w:jc w:val="center"/>
            </w:pPr>
            <w:r w:rsidRPr="004C06B3">
              <w:t>0.24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7A848DE" w14:textId="2A44EA3C">
            <w:pPr>
              <w:spacing w:after="0" w:line="360" w:lineRule="auto"/>
              <w:jc w:val="center"/>
            </w:pPr>
            <w:r w:rsidRPr="004C06B3">
              <w:t>0.16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5DCE098" w14:textId="3A6B14BF">
            <w:pPr>
              <w:spacing w:after="0" w:line="360" w:lineRule="auto"/>
              <w:jc w:val="center"/>
            </w:pPr>
            <w:r w:rsidRPr="004C06B3">
              <w:t>0.21</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2287797" w14:textId="1BD41D33">
            <w:pPr>
              <w:spacing w:after="0" w:line="360" w:lineRule="auto"/>
              <w:jc w:val="center"/>
            </w:pPr>
            <w:r w:rsidRPr="004C06B3">
              <w:t>0.19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58E9215" w14:textId="47883DEF">
            <w:pPr>
              <w:spacing w:after="0" w:line="360" w:lineRule="auto"/>
              <w:jc w:val="center"/>
            </w:pPr>
            <w:r w:rsidRPr="004C06B3">
              <w:t>0.17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4EE589C" w14:textId="7FBC1956">
            <w:pPr>
              <w:spacing w:after="0" w:line="360" w:lineRule="auto"/>
              <w:jc w:val="center"/>
            </w:pPr>
            <w:r w:rsidRPr="004C06B3">
              <w:t>-7.74</w:t>
            </w:r>
          </w:p>
        </w:tc>
      </w:tr>
      <w:tr w:rsidRPr="004C06B3" w:rsidR="0062303E" w:rsidTr="00C85920" w14:paraId="6B16754B" w14:textId="77777777">
        <w:trPr>
          <w:trHeight w:val="330"/>
        </w:trPr>
        <w:tc>
          <w:tcPr>
            <w:tcW w:w="0" w:type="auto"/>
            <w:vMerge w:val="restart"/>
            <w:tcBorders>
              <w:top w:val="nil"/>
              <w:left w:val="single" w:color="auto" w:sz="8" w:space="0"/>
              <w:bottom w:val="single" w:color="000000" w:themeColor="text1" w:sz="8" w:space="0"/>
              <w:right w:val="single" w:color="auto" w:sz="8" w:space="0"/>
            </w:tcBorders>
            <w:tcMar>
              <w:left w:w="108" w:type="dxa"/>
              <w:right w:w="108" w:type="dxa"/>
            </w:tcMar>
            <w:vAlign w:val="center"/>
          </w:tcPr>
          <w:p w:rsidRPr="004C06B3" w:rsidR="623AEAD9" w:rsidP="00C85920" w:rsidRDefault="623AEAD9" w14:paraId="51666ABB" w14:textId="07E46FBA">
            <w:pPr>
              <w:spacing w:after="0" w:line="360" w:lineRule="auto"/>
              <w:jc w:val="center"/>
              <w:rPr>
                <w:b/>
                <w:bCs/>
              </w:rPr>
            </w:pPr>
            <w:r w:rsidRPr="004C06B3">
              <w:rPr>
                <w:b/>
                <w:bCs/>
              </w:rPr>
              <w:t>Efficiency</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96A24AB" w14:textId="531D67FE">
            <w:pPr>
              <w:spacing w:after="0" w:line="360" w:lineRule="auto"/>
              <w:jc w:val="center"/>
            </w:pPr>
            <w:r w:rsidRPr="004C06B3">
              <w:t>Inventory Turnover</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3384D1C" w14:textId="3861090F">
            <w:pPr>
              <w:spacing w:after="0" w:line="360" w:lineRule="auto"/>
              <w:jc w:val="center"/>
            </w:pPr>
            <w:r w:rsidRPr="004C06B3">
              <w:t>Cost of Goods Sold / Average Inventory</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37D730A" w14:textId="2A6F1382">
            <w:pPr>
              <w:spacing w:after="0" w:line="360" w:lineRule="auto"/>
              <w:jc w:val="center"/>
            </w:pPr>
            <w:r w:rsidRPr="004C06B3">
              <w:t>4.64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C04630E" w14:textId="44C02671">
            <w:pPr>
              <w:spacing w:after="0" w:line="360" w:lineRule="auto"/>
              <w:jc w:val="center"/>
            </w:pPr>
            <w:r w:rsidRPr="004C06B3">
              <w:t>4.73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C6D1A04" w14:textId="74E32C93">
            <w:pPr>
              <w:spacing w:after="0" w:line="360" w:lineRule="auto"/>
              <w:jc w:val="center"/>
            </w:pPr>
            <w:r w:rsidRPr="004C06B3">
              <w:t>4.94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6145321" w14:textId="594C25C2">
            <w:pPr>
              <w:spacing w:after="0" w:line="360" w:lineRule="auto"/>
              <w:jc w:val="center"/>
            </w:pPr>
            <w:r w:rsidRPr="004C06B3">
              <w:t>4.81</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F00288E" w14:textId="55D97494">
            <w:pPr>
              <w:spacing w:after="0" w:line="360" w:lineRule="auto"/>
              <w:jc w:val="center"/>
            </w:pPr>
            <w:r w:rsidRPr="004C06B3">
              <w:t>4.80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9627234" w14:textId="7E1718C0">
            <w:pPr>
              <w:spacing w:after="0" w:line="360" w:lineRule="auto"/>
              <w:jc w:val="center"/>
            </w:pPr>
            <w:r w:rsidRPr="004C06B3">
              <w:t>-0.14</w:t>
            </w:r>
          </w:p>
        </w:tc>
      </w:tr>
      <w:tr w:rsidRPr="004C06B3" w:rsidR="0062303E" w:rsidTr="00C85920" w14:paraId="64B224FB" w14:textId="77777777">
        <w:trPr>
          <w:trHeight w:val="330"/>
        </w:trPr>
        <w:tc>
          <w:tcPr>
            <w:tcW w:w="0" w:type="auto"/>
            <w:vMerge/>
            <w:tcBorders>
              <w:left w:val="single" w:color="auto" w:sz="0" w:space="0"/>
              <w:right w:val="single" w:color="auto" w:sz="0" w:space="0"/>
            </w:tcBorders>
            <w:vAlign w:val="center"/>
          </w:tcPr>
          <w:p w:rsidRPr="004C06B3" w:rsidR="007C7905" w:rsidP="00C85920" w:rsidRDefault="007C7905" w14:paraId="03D4AF57"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6F4745C6" w14:textId="78974532">
            <w:pPr>
              <w:spacing w:after="0" w:line="360" w:lineRule="auto"/>
              <w:jc w:val="center"/>
            </w:pPr>
            <w:r w:rsidRPr="004C06B3">
              <w:t>Inventory Days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AF4FB82" w14:textId="74D682A8">
            <w:pPr>
              <w:spacing w:after="0" w:line="360" w:lineRule="auto"/>
              <w:jc w:val="center"/>
            </w:pPr>
            <w:r w:rsidRPr="004C06B3">
              <w:t>(Average Inventory / Cost of Goods Sold) × 365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CAB9568" w14:textId="6C2E3839">
            <w:pPr>
              <w:spacing w:after="0" w:line="360" w:lineRule="auto"/>
              <w:jc w:val="center"/>
            </w:pPr>
            <w:r w:rsidRPr="004C06B3">
              <w:t>78.72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DB6C05C" w14:textId="685998E1">
            <w:pPr>
              <w:spacing w:after="0" w:line="360" w:lineRule="auto"/>
              <w:jc w:val="center"/>
            </w:pPr>
            <w:r w:rsidRPr="004C06B3">
              <w:t>77.18</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D72502D" w14:textId="0F1C10AC">
            <w:pPr>
              <w:spacing w:after="0" w:line="360" w:lineRule="auto"/>
              <w:jc w:val="center"/>
            </w:pPr>
            <w:r w:rsidRPr="004C06B3">
              <w:t>73.96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18A5A00" w14:textId="017489AF">
            <w:pPr>
              <w:spacing w:after="0" w:line="360" w:lineRule="auto"/>
              <w:jc w:val="center"/>
            </w:pPr>
            <w:r w:rsidRPr="004C06B3">
              <w:t>75.92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52C81EE" w14:textId="2A10F465">
            <w:pPr>
              <w:spacing w:after="0" w:line="360" w:lineRule="auto"/>
              <w:jc w:val="center"/>
            </w:pPr>
            <w:r w:rsidRPr="004C06B3">
              <w:t>76.03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A9E597C" w14:textId="08E6977C">
            <w:pPr>
              <w:spacing w:after="0" w:line="360" w:lineRule="auto"/>
              <w:jc w:val="center"/>
            </w:pPr>
            <w:r w:rsidRPr="004C06B3">
              <w:t>0.14</w:t>
            </w:r>
          </w:p>
        </w:tc>
      </w:tr>
      <w:tr w:rsidRPr="004C06B3" w:rsidR="0062303E" w:rsidTr="00C85920" w14:paraId="1D576248" w14:textId="77777777">
        <w:trPr>
          <w:trHeight w:val="330"/>
        </w:trPr>
        <w:tc>
          <w:tcPr>
            <w:tcW w:w="0" w:type="auto"/>
            <w:vMerge/>
            <w:tcBorders>
              <w:left w:val="single" w:color="auto" w:sz="0" w:space="0"/>
              <w:right w:val="single" w:color="auto" w:sz="0" w:space="0"/>
            </w:tcBorders>
            <w:vAlign w:val="center"/>
          </w:tcPr>
          <w:p w:rsidRPr="004C06B3" w:rsidR="007C7905" w:rsidP="00C85920" w:rsidRDefault="007C7905" w14:paraId="056BA3C3"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23F89B78" w14:textId="70CB1AE7">
            <w:pPr>
              <w:spacing w:after="0" w:line="360" w:lineRule="auto"/>
              <w:jc w:val="center"/>
            </w:pPr>
            <w:r w:rsidRPr="004C06B3">
              <w:t>Receivable Days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FDB53EB" w14:textId="19E2FC09">
            <w:pPr>
              <w:spacing w:after="0" w:line="360" w:lineRule="auto"/>
              <w:jc w:val="center"/>
            </w:pPr>
            <w:r w:rsidRPr="004C06B3">
              <w:t>(Average Accounts Receivable / Revenue) × 365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C3D9A05" w14:textId="2E6F08D3">
            <w:pPr>
              <w:spacing w:after="0" w:line="360" w:lineRule="auto"/>
              <w:jc w:val="center"/>
            </w:pPr>
            <w:r w:rsidRPr="004C06B3">
              <w:t>23.17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5EE6981" w14:textId="4D740F54">
            <w:pPr>
              <w:spacing w:after="0" w:line="360" w:lineRule="auto"/>
              <w:jc w:val="center"/>
            </w:pPr>
            <w:r w:rsidRPr="004C06B3">
              <w:t>22.29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E6EB4D4" w14:textId="67E702FB">
            <w:pPr>
              <w:spacing w:after="0" w:line="360" w:lineRule="auto"/>
              <w:jc w:val="center"/>
            </w:pPr>
            <w:r w:rsidRPr="004C06B3">
              <w:t>22.89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78E2AA5" w14:textId="5D00E97E">
            <w:pPr>
              <w:spacing w:after="0" w:line="360" w:lineRule="auto"/>
              <w:jc w:val="center"/>
            </w:pPr>
            <w:r w:rsidRPr="004C06B3">
              <w:t>24.16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556EEC1" w14:textId="56FB7102">
            <w:pPr>
              <w:spacing w:after="0" w:line="360" w:lineRule="auto"/>
              <w:jc w:val="center"/>
            </w:pPr>
            <w:r w:rsidRPr="004C06B3">
              <w:t>23.75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6E6881E" w14:textId="2F9D0066">
            <w:pPr>
              <w:spacing w:after="0" w:line="360" w:lineRule="auto"/>
              <w:jc w:val="center"/>
            </w:pPr>
            <w:r w:rsidRPr="004C06B3">
              <w:t>-1.70</w:t>
            </w:r>
          </w:p>
        </w:tc>
      </w:tr>
      <w:tr w:rsidRPr="004C06B3" w:rsidR="0062303E" w:rsidTr="00C85920" w14:paraId="6C723C27" w14:textId="77777777">
        <w:trPr>
          <w:trHeight w:val="645"/>
        </w:trPr>
        <w:tc>
          <w:tcPr>
            <w:tcW w:w="0" w:type="auto"/>
            <w:vMerge/>
            <w:tcBorders>
              <w:left w:val="single" w:color="auto" w:sz="0" w:space="0"/>
              <w:bottom w:val="single" w:color="000000" w:themeColor="text1" w:sz="0" w:space="0"/>
              <w:right w:val="single" w:color="auto" w:sz="0" w:space="0"/>
            </w:tcBorders>
            <w:vAlign w:val="center"/>
          </w:tcPr>
          <w:p w:rsidRPr="004C06B3" w:rsidR="007C7905" w:rsidP="00C85920" w:rsidRDefault="007C7905" w14:paraId="7E16D1F0"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73189B9F" w14:textId="0135724C">
            <w:pPr>
              <w:spacing w:after="0" w:line="360" w:lineRule="auto"/>
              <w:jc w:val="center"/>
            </w:pPr>
            <w:r w:rsidRPr="004C06B3">
              <w:t>Payable Days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99C23A6" w14:textId="7415D081">
            <w:pPr>
              <w:spacing w:after="0" w:line="360" w:lineRule="auto"/>
              <w:jc w:val="center"/>
            </w:pPr>
            <w:r w:rsidRPr="004C06B3">
              <w:t>(Average Accounts Payable / Cost of Goods Sold) × 365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9BB0A81" w14:textId="3472D750">
            <w:pPr>
              <w:spacing w:after="0" w:line="360" w:lineRule="auto"/>
              <w:jc w:val="center"/>
            </w:pPr>
            <w:r w:rsidRPr="004C06B3">
              <w:t>41.63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6203AD4" w14:textId="490753EC">
            <w:pPr>
              <w:spacing w:after="0" w:line="360" w:lineRule="auto"/>
              <w:jc w:val="center"/>
            </w:pPr>
            <w:r w:rsidRPr="004C06B3">
              <w:t>42.10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16BED52" w14:textId="0FDBD243">
            <w:pPr>
              <w:spacing w:after="0" w:line="360" w:lineRule="auto"/>
              <w:jc w:val="center"/>
            </w:pPr>
            <w:r w:rsidRPr="004C06B3">
              <w:t>41.67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012A825" w14:textId="1DC8565F">
            <w:pPr>
              <w:spacing w:after="0" w:line="360" w:lineRule="auto"/>
              <w:jc w:val="center"/>
            </w:pPr>
            <w:r w:rsidRPr="004C06B3">
              <w:t>41.76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2F3006A" w14:textId="5DF5E74E">
            <w:pPr>
              <w:spacing w:after="0" w:line="360" w:lineRule="auto"/>
              <w:jc w:val="center"/>
            </w:pPr>
            <w:r w:rsidRPr="004C06B3">
              <w:t>40.63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58EB0C2" w14:textId="3E66BCEA">
            <w:pPr>
              <w:spacing w:after="0" w:line="360" w:lineRule="auto"/>
              <w:jc w:val="center"/>
            </w:pPr>
            <w:r w:rsidRPr="004C06B3">
              <w:t>-2.69</w:t>
            </w:r>
          </w:p>
        </w:tc>
      </w:tr>
      <w:tr w:rsidRPr="004C06B3" w:rsidR="0062303E" w:rsidTr="00C85920" w14:paraId="0536C264" w14:textId="77777777">
        <w:trPr>
          <w:trHeight w:val="330"/>
        </w:trPr>
        <w:tc>
          <w:tcPr>
            <w:tcW w:w="0" w:type="auto"/>
            <w:vMerge/>
            <w:tcBorders>
              <w:left w:val="single" w:color="auto" w:sz="0" w:space="0"/>
              <w:bottom w:val="single" w:color="000000" w:themeColor="text1" w:sz="0" w:space="0"/>
              <w:right w:val="single" w:color="auto" w:sz="0" w:space="0"/>
            </w:tcBorders>
            <w:vAlign w:val="center"/>
          </w:tcPr>
          <w:p w:rsidRPr="004C06B3" w:rsidR="007C7905" w:rsidP="00C85920" w:rsidRDefault="007C7905" w14:paraId="18E8D7D1"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776FF460" w14:textId="2C993A36">
            <w:pPr>
              <w:spacing w:after="0" w:line="360" w:lineRule="auto"/>
              <w:jc w:val="center"/>
            </w:pPr>
            <w:r w:rsidRPr="004C06B3">
              <w:t>Total Asset Turnover</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3D3D4AB" w14:textId="70EE7937">
            <w:pPr>
              <w:spacing w:after="0" w:line="360" w:lineRule="auto"/>
              <w:jc w:val="center"/>
            </w:pPr>
            <w:r w:rsidRPr="004C06B3">
              <w:t>Revenue / Total Assets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1654506" w14:textId="684C2625">
            <w:pPr>
              <w:spacing w:after="0" w:line="360" w:lineRule="auto"/>
              <w:jc w:val="center"/>
            </w:pPr>
            <w:r w:rsidRPr="004C06B3">
              <w:t>0.47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E907838" w14:textId="636E8F29">
            <w:pPr>
              <w:spacing w:after="0" w:line="360" w:lineRule="auto"/>
              <w:jc w:val="center"/>
            </w:pPr>
            <w:r w:rsidRPr="004C06B3">
              <w:t>0.49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CD47257" w14:textId="0F0EA639">
            <w:pPr>
              <w:spacing w:after="0" w:line="360" w:lineRule="auto"/>
              <w:jc w:val="center"/>
            </w:pPr>
            <w:r w:rsidRPr="004C06B3">
              <w:t>0.54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4A1DDBF" w14:textId="27635356">
            <w:pPr>
              <w:spacing w:after="0" w:line="360" w:lineRule="auto"/>
              <w:jc w:val="center"/>
            </w:pPr>
            <w:r w:rsidRPr="004C06B3">
              <w:t>0.51</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6B60565" w14:textId="776D6F19">
            <w:pPr>
              <w:spacing w:after="0" w:line="360" w:lineRule="auto"/>
              <w:jc w:val="center"/>
            </w:pPr>
            <w:r w:rsidRPr="004C06B3">
              <w:t>0.50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334B1C2" w14:textId="568B946B">
            <w:pPr>
              <w:spacing w:after="0" w:line="360" w:lineRule="auto"/>
              <w:jc w:val="center"/>
            </w:pPr>
            <w:r w:rsidRPr="004C06B3">
              <w:t>-2.62</w:t>
            </w:r>
          </w:p>
        </w:tc>
      </w:tr>
      <w:tr w:rsidRPr="004C06B3" w:rsidR="0062303E" w:rsidTr="00C85920" w14:paraId="3DAE16C9" w14:textId="77777777">
        <w:trPr>
          <w:trHeight w:val="330"/>
        </w:trPr>
        <w:tc>
          <w:tcPr>
            <w:tcW w:w="0" w:type="auto"/>
            <w:vMerge w:val="restart"/>
            <w:tcBorders>
              <w:top w:val="nil"/>
              <w:left w:val="single" w:color="auto" w:sz="8" w:space="0"/>
              <w:bottom w:val="single" w:color="000000" w:themeColor="text1" w:sz="8" w:space="0"/>
              <w:right w:val="single" w:color="auto" w:sz="8" w:space="0"/>
            </w:tcBorders>
            <w:tcMar>
              <w:left w:w="108" w:type="dxa"/>
              <w:right w:w="108" w:type="dxa"/>
            </w:tcMar>
            <w:vAlign w:val="center"/>
          </w:tcPr>
          <w:p w:rsidRPr="004C06B3" w:rsidR="623AEAD9" w:rsidP="00C85920" w:rsidRDefault="623AEAD9" w14:paraId="5FC03B29" w14:textId="37EA9D61">
            <w:pPr>
              <w:spacing w:after="0" w:line="360" w:lineRule="auto"/>
              <w:jc w:val="center"/>
              <w:rPr>
                <w:b/>
                <w:bCs/>
              </w:rPr>
            </w:pPr>
            <w:r w:rsidRPr="004C06B3">
              <w:rPr>
                <w:b/>
                <w:bCs/>
              </w:rPr>
              <w:lastRenderedPageBreak/>
              <w:t>Gearing</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5F0CCA1" w14:textId="59FFE4C8">
            <w:pPr>
              <w:spacing w:after="0" w:line="360" w:lineRule="auto"/>
              <w:jc w:val="center"/>
            </w:pPr>
            <w:r w:rsidRPr="004C06B3">
              <w:t>Debt to Equity Ratio</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5BC1FFE" w14:textId="5F0ABF06">
            <w:pPr>
              <w:spacing w:after="0" w:line="360" w:lineRule="auto"/>
              <w:jc w:val="center"/>
            </w:pPr>
            <w:r w:rsidRPr="004C06B3">
              <w:t>Total Debt / Shareholders’ Equity</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BD21442" w14:textId="60A9C230">
            <w:pPr>
              <w:spacing w:after="0" w:line="360" w:lineRule="auto"/>
              <w:jc w:val="center"/>
            </w:pPr>
            <w:r w:rsidRPr="004C06B3">
              <w:t>0.99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1B1DA66" w14:textId="545D2CD5">
            <w:pPr>
              <w:spacing w:after="0" w:line="360" w:lineRule="auto"/>
              <w:jc w:val="center"/>
            </w:pPr>
            <w:r w:rsidRPr="004C06B3">
              <w:t>1.04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0274269" w14:textId="073559A5">
            <w:pPr>
              <w:spacing w:after="0" w:line="360" w:lineRule="auto"/>
              <w:jc w:val="center"/>
            </w:pPr>
            <w:r w:rsidRPr="004C06B3">
              <w:t>0.82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D875BB7" w14:textId="1891A26C">
            <w:pPr>
              <w:spacing w:after="0" w:line="360" w:lineRule="auto"/>
              <w:jc w:val="center"/>
            </w:pPr>
            <w:r w:rsidRPr="004C06B3">
              <w:t>0.85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6A6A934" w14:textId="27DF9B8B">
            <w:pPr>
              <w:spacing w:after="0" w:line="360" w:lineRule="auto"/>
              <w:jc w:val="center"/>
            </w:pPr>
            <w:r w:rsidRPr="004C06B3">
              <w:t>0.83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5A3F298" w14:textId="3E96C21D">
            <w:pPr>
              <w:spacing w:after="0" w:line="360" w:lineRule="auto"/>
              <w:jc w:val="center"/>
            </w:pPr>
            <w:r w:rsidRPr="004C06B3">
              <w:t>-2.76</w:t>
            </w:r>
          </w:p>
        </w:tc>
      </w:tr>
      <w:tr w:rsidRPr="004C06B3" w:rsidR="0062303E" w:rsidTr="00C85920" w14:paraId="09CFACDE" w14:textId="77777777">
        <w:trPr>
          <w:trHeight w:val="330"/>
        </w:trPr>
        <w:tc>
          <w:tcPr>
            <w:tcW w:w="0" w:type="auto"/>
            <w:vMerge/>
            <w:tcBorders>
              <w:left w:val="single" w:color="auto" w:sz="0" w:space="0"/>
              <w:right w:val="single" w:color="auto" w:sz="0" w:space="0"/>
            </w:tcBorders>
            <w:vAlign w:val="center"/>
          </w:tcPr>
          <w:p w:rsidRPr="004C06B3" w:rsidR="007C7905" w:rsidP="00C85920" w:rsidRDefault="007C7905" w14:paraId="7A7B5DA5"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4F28D859" w14:textId="5FF3B6FF">
            <w:pPr>
              <w:spacing w:after="0" w:line="360" w:lineRule="auto"/>
              <w:jc w:val="center"/>
            </w:pPr>
            <w:r w:rsidRPr="004C06B3">
              <w:t>Debt Ratio</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E0910C2" w14:textId="6CE8A697">
            <w:pPr>
              <w:spacing w:after="0" w:line="360" w:lineRule="auto"/>
              <w:jc w:val="center"/>
            </w:pPr>
            <w:r w:rsidRPr="004C06B3">
              <w:t>Total Debt / Total Assets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48F2392" w14:textId="4B2AB7B9">
            <w:pPr>
              <w:spacing w:after="0" w:line="360" w:lineRule="auto"/>
              <w:jc w:val="center"/>
            </w:pPr>
            <w:r w:rsidRPr="004C06B3">
              <w:t>0.27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3E2E614" w14:textId="1B54CBAC">
            <w:pPr>
              <w:spacing w:after="0" w:line="360" w:lineRule="auto"/>
              <w:jc w:val="center"/>
            </w:pPr>
            <w:r w:rsidRPr="004C06B3">
              <w:t>0.33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D741EF8" w14:textId="1CF302B6">
            <w:pPr>
              <w:spacing w:after="0" w:line="360" w:lineRule="auto"/>
              <w:jc w:val="center"/>
            </w:pPr>
            <w:r w:rsidRPr="004C06B3">
              <w:t>0.26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10D2747" w14:textId="214870D1">
            <w:pPr>
              <w:spacing w:after="0" w:line="360" w:lineRule="auto"/>
              <w:jc w:val="center"/>
            </w:pPr>
            <w:r w:rsidRPr="004C06B3">
              <w:t>0.26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AB81EB5" w14:textId="490E779C">
            <w:pPr>
              <w:spacing w:after="0" w:line="360" w:lineRule="auto"/>
              <w:jc w:val="center"/>
            </w:pPr>
            <w:r w:rsidRPr="004C06B3">
              <w:t>0.26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C21A7B8" w14:textId="4680E94B">
            <w:pPr>
              <w:spacing w:after="0" w:line="360" w:lineRule="auto"/>
              <w:jc w:val="center"/>
            </w:pPr>
            <w:r w:rsidRPr="004C06B3">
              <w:t>-1.43</w:t>
            </w:r>
          </w:p>
        </w:tc>
      </w:tr>
      <w:tr w:rsidRPr="004C06B3" w:rsidR="0062303E" w:rsidTr="00C85920" w14:paraId="684C674D" w14:textId="77777777">
        <w:trPr>
          <w:trHeight w:val="330"/>
        </w:trPr>
        <w:tc>
          <w:tcPr>
            <w:tcW w:w="0" w:type="auto"/>
            <w:vMerge/>
            <w:tcBorders>
              <w:left w:val="single" w:color="auto" w:sz="0" w:space="0"/>
              <w:bottom w:val="single" w:color="000000" w:themeColor="text1" w:sz="0" w:space="0"/>
              <w:right w:val="single" w:color="auto" w:sz="0" w:space="0"/>
            </w:tcBorders>
            <w:vAlign w:val="center"/>
          </w:tcPr>
          <w:p w:rsidRPr="004C06B3" w:rsidR="007C7905" w:rsidP="00C85920" w:rsidRDefault="007C7905" w14:paraId="57C20E9B"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10F3CB45" w14:textId="269F3C01">
            <w:pPr>
              <w:spacing w:after="0" w:line="360" w:lineRule="auto"/>
              <w:jc w:val="center"/>
            </w:pPr>
            <w:r w:rsidRPr="004C06B3">
              <w:t>Interest Coverage Ratio</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0387F95" w14:textId="4FA47535">
            <w:pPr>
              <w:spacing w:after="0" w:line="360" w:lineRule="auto"/>
              <w:jc w:val="center"/>
            </w:pPr>
            <w:r w:rsidRPr="004C06B3">
              <w:t>Operating Profit / Interest Expense</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D3A16D0" w14:textId="69F6B387">
            <w:pPr>
              <w:spacing w:after="0" w:line="360" w:lineRule="auto"/>
              <w:jc w:val="center"/>
            </w:pPr>
            <w:r w:rsidRPr="004C06B3">
              <w:t>10.60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C3DF154" w14:textId="72D5D543">
            <w:pPr>
              <w:spacing w:after="0" w:line="360" w:lineRule="auto"/>
              <w:jc w:val="center"/>
            </w:pPr>
            <w:r w:rsidRPr="004C06B3">
              <w:t>50.05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24C5C46" w14:textId="49268FD7">
            <w:pPr>
              <w:spacing w:after="0" w:line="360" w:lineRule="auto"/>
              <w:jc w:val="center"/>
            </w:pPr>
            <w:r w:rsidRPr="004C06B3">
              <w:t>6.29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F075C08" w14:textId="20D54280">
            <w:pPr>
              <w:spacing w:after="0" w:line="360" w:lineRule="auto"/>
              <w:jc w:val="center"/>
            </w:pPr>
            <w:r w:rsidRPr="004C06B3">
              <w:t>5.53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AC8EE90" w14:textId="5E27C2E9">
            <w:pPr>
              <w:spacing w:after="0" w:line="360" w:lineRule="auto"/>
              <w:jc w:val="center"/>
            </w:pPr>
            <w:r w:rsidRPr="004C06B3">
              <w:t>2.73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71DA448" w14:textId="19AA3526">
            <w:pPr>
              <w:spacing w:after="0" w:line="360" w:lineRule="auto"/>
              <w:jc w:val="center"/>
            </w:pPr>
            <w:r w:rsidRPr="004C06B3">
              <w:t>-50.59</w:t>
            </w:r>
          </w:p>
        </w:tc>
      </w:tr>
      <w:tr w:rsidRPr="004C06B3" w:rsidR="0062303E" w:rsidTr="00C85920" w14:paraId="2327C395" w14:textId="77777777">
        <w:trPr>
          <w:trHeight w:val="645"/>
        </w:trPr>
        <w:tc>
          <w:tcPr>
            <w:tcW w:w="0" w:type="auto"/>
            <w:vMerge w:val="restart"/>
            <w:tcBorders>
              <w:top w:val="nil"/>
              <w:left w:val="single" w:color="auto" w:sz="8" w:space="0"/>
              <w:bottom w:val="single" w:color="000000" w:themeColor="text1" w:sz="8" w:space="0"/>
              <w:right w:val="single" w:color="auto" w:sz="8" w:space="0"/>
            </w:tcBorders>
            <w:tcMar>
              <w:left w:w="108" w:type="dxa"/>
              <w:right w:w="108" w:type="dxa"/>
            </w:tcMar>
            <w:vAlign w:val="center"/>
          </w:tcPr>
          <w:p w:rsidRPr="004C06B3" w:rsidR="623AEAD9" w:rsidP="00C85920" w:rsidRDefault="623AEAD9" w14:paraId="424E12C6" w14:textId="77791257">
            <w:pPr>
              <w:spacing w:after="0" w:line="360" w:lineRule="auto"/>
              <w:jc w:val="center"/>
              <w:rPr>
                <w:b/>
                <w:bCs/>
              </w:rPr>
            </w:pPr>
            <w:r w:rsidRPr="004C06B3">
              <w:rPr>
                <w:b/>
                <w:bCs/>
              </w:rPr>
              <w:t>Investment</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9CDD2E7" w14:textId="295002B0">
            <w:pPr>
              <w:spacing w:after="0" w:line="360" w:lineRule="auto"/>
              <w:jc w:val="center"/>
            </w:pPr>
            <w:r w:rsidRPr="004C06B3">
              <w:t>Earnings Per Share (EPS)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26BDDD1" w14:textId="415AAD84">
            <w:pPr>
              <w:spacing w:after="0" w:line="360" w:lineRule="auto"/>
              <w:jc w:val="center"/>
            </w:pPr>
            <w:r w:rsidRPr="004C06B3">
              <w:t>(Net Profit − Preference Dividends) / Number of Shares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7F4CB55" w14:textId="25B0E32B">
            <w:pPr>
              <w:spacing w:after="0" w:line="360" w:lineRule="auto"/>
              <w:jc w:val="center"/>
            </w:pPr>
            <w:r w:rsidRPr="004C06B3">
              <w:t>24.76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963CFA9" w14:textId="30E8FB67">
            <w:pPr>
              <w:spacing w:after="0" w:line="360" w:lineRule="auto"/>
              <w:jc w:val="center"/>
            </w:pPr>
            <w:r w:rsidRPr="004C06B3">
              <w:t>22.90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2DA46C2" w14:textId="2B37A2CE">
            <w:pPr>
              <w:spacing w:after="0" w:line="360" w:lineRule="auto"/>
              <w:jc w:val="center"/>
            </w:pPr>
            <w:r w:rsidRPr="004C06B3">
              <w:t>12.37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4693A0C" w14:textId="6592F485">
            <w:pPr>
              <w:spacing w:after="0" w:line="360" w:lineRule="auto"/>
              <w:jc w:val="center"/>
            </w:pPr>
            <w:r w:rsidRPr="004C06B3">
              <w:t>13.20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A5075AD" w14:textId="2BDDC669">
            <w:pPr>
              <w:spacing w:after="0" w:line="360" w:lineRule="auto"/>
              <w:jc w:val="center"/>
            </w:pPr>
            <w:r w:rsidRPr="004C06B3">
              <w:t>4.88</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A6459CF" w14:textId="7170F374">
            <w:pPr>
              <w:spacing w:after="0" w:line="360" w:lineRule="auto"/>
              <w:jc w:val="center"/>
            </w:pPr>
            <w:r w:rsidRPr="004C06B3">
              <w:t>-63.05</w:t>
            </w:r>
          </w:p>
        </w:tc>
      </w:tr>
      <w:tr w:rsidRPr="004C06B3" w:rsidR="0062303E" w:rsidTr="00C85920" w14:paraId="09AD5DDF" w14:textId="77777777">
        <w:trPr>
          <w:trHeight w:val="330"/>
        </w:trPr>
        <w:tc>
          <w:tcPr>
            <w:tcW w:w="0" w:type="auto"/>
            <w:vMerge/>
            <w:tcBorders>
              <w:left w:val="single" w:color="auto" w:sz="0" w:space="0"/>
              <w:bottom w:val="single" w:color="000000" w:themeColor="text1" w:sz="0" w:space="0"/>
              <w:right w:val="single" w:color="auto" w:sz="0" w:space="0"/>
            </w:tcBorders>
            <w:vAlign w:val="center"/>
          </w:tcPr>
          <w:p w:rsidRPr="004C06B3" w:rsidR="007C7905" w:rsidP="00C85920" w:rsidRDefault="007C7905" w14:paraId="1F575A3A"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13F1A3AF" w14:textId="168F8249">
            <w:pPr>
              <w:spacing w:after="0" w:line="360" w:lineRule="auto"/>
              <w:jc w:val="center"/>
            </w:pPr>
            <w:r w:rsidRPr="004C06B3">
              <w:t>Price-Earnings Ratio (P/E)</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16BCE3C" w14:textId="738470FD">
            <w:pPr>
              <w:spacing w:after="0" w:line="360" w:lineRule="auto"/>
              <w:jc w:val="center"/>
            </w:pPr>
            <w:r w:rsidRPr="004C06B3">
              <w:t>Market Price per Share / Earnings per Share</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164CD87" w14:textId="50C5E20B">
            <w:pPr>
              <w:spacing w:after="0" w:line="360" w:lineRule="auto"/>
              <w:jc w:val="center"/>
            </w:pPr>
            <w:r w:rsidRPr="004C06B3">
              <w:t>8.85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CFF70D8" w14:textId="7BDB8458">
            <w:pPr>
              <w:spacing w:after="0" w:line="360" w:lineRule="auto"/>
              <w:jc w:val="center"/>
            </w:pPr>
            <w:r w:rsidRPr="004C06B3">
              <w:t>3.91</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773B521" w14:textId="2506D75A">
            <w:pPr>
              <w:spacing w:after="0" w:line="360" w:lineRule="auto"/>
              <w:jc w:val="center"/>
            </w:pPr>
            <w:r w:rsidRPr="004C06B3">
              <w:t>3.49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E0BDAA0" w14:textId="1E382520">
            <w:pPr>
              <w:spacing w:after="0" w:line="360" w:lineRule="auto"/>
              <w:jc w:val="center"/>
            </w:pPr>
            <w:r w:rsidRPr="004C06B3">
              <w:t>4.17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CDD70B7" w14:textId="58D4C40B">
            <w:pPr>
              <w:spacing w:after="0" w:line="360" w:lineRule="auto"/>
              <w:jc w:val="center"/>
            </w:pPr>
            <w:r w:rsidRPr="004C06B3">
              <w:t>4.03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CFB0484" w14:textId="5A6953D6">
            <w:pPr>
              <w:spacing w:after="0" w:line="360" w:lineRule="auto"/>
              <w:jc w:val="center"/>
            </w:pPr>
            <w:r w:rsidRPr="004C06B3">
              <w:t>-3.31</w:t>
            </w:r>
          </w:p>
        </w:tc>
      </w:tr>
      <w:tr w:rsidRPr="004C06B3" w:rsidR="0062303E" w:rsidTr="00C85920" w14:paraId="1A171C44" w14:textId="77777777">
        <w:trPr>
          <w:trHeight w:val="330"/>
        </w:trPr>
        <w:tc>
          <w:tcPr>
            <w:tcW w:w="0" w:type="auto"/>
            <w:vMerge/>
            <w:tcBorders>
              <w:left w:val="single" w:color="auto" w:sz="0" w:space="0"/>
              <w:bottom w:val="single" w:color="000000" w:themeColor="text1" w:sz="0" w:space="0"/>
              <w:right w:val="single" w:color="auto" w:sz="0" w:space="0"/>
            </w:tcBorders>
            <w:vAlign w:val="center"/>
          </w:tcPr>
          <w:p w:rsidRPr="004C06B3" w:rsidR="007C7905" w:rsidP="00C85920" w:rsidRDefault="007C7905" w14:paraId="763C5BBC"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5A0693F5" w14:textId="45892907">
            <w:pPr>
              <w:spacing w:after="0" w:line="360" w:lineRule="auto"/>
              <w:jc w:val="center"/>
            </w:pPr>
            <w:r w:rsidRPr="004C06B3">
              <w:t>Dividend Yield</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F6B0065" w14:textId="58E351CC">
            <w:pPr>
              <w:spacing w:after="0" w:line="360" w:lineRule="auto"/>
              <w:jc w:val="left"/>
              <w:rPr>
                <w:sz w:val="22"/>
                <w:szCs w:val="22"/>
              </w:rPr>
            </w:pPr>
            <w:r w:rsidRPr="004C06B3">
              <w:rPr>
                <w:sz w:val="22"/>
                <w:szCs w:val="22"/>
              </w:rPr>
              <w:t>Dividend Per Share/Market Price Per Share</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7EBE5F3" w14:textId="5B8BCFA9">
            <w:pPr>
              <w:spacing w:after="0" w:line="360" w:lineRule="auto"/>
              <w:jc w:val="center"/>
            </w:pPr>
            <w:r w:rsidRPr="004C06B3">
              <w:t>17.07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08F2114" w14:textId="5A7B1DFC">
            <w:pPr>
              <w:spacing w:after="0" w:line="360" w:lineRule="auto"/>
              <w:jc w:val="center"/>
            </w:pPr>
            <w:r w:rsidRPr="004C06B3">
              <w:t>37.60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5E15A6E" w14:textId="2E7B1407">
            <w:pPr>
              <w:spacing w:after="0" w:line="360" w:lineRule="auto"/>
              <w:jc w:val="center"/>
            </w:pPr>
            <w:r w:rsidRPr="004C06B3">
              <w:t>105.69</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DF811E1" w14:textId="76061596">
            <w:pPr>
              <w:spacing w:after="0" w:line="360" w:lineRule="auto"/>
              <w:jc w:val="center"/>
            </w:pPr>
            <w:r w:rsidRPr="004C06B3">
              <w:t>64.93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BC19B79" w14:textId="28289650">
            <w:pPr>
              <w:spacing w:after="0" w:line="360" w:lineRule="auto"/>
              <w:jc w:val="center"/>
            </w:pPr>
            <w:r w:rsidRPr="004C06B3">
              <w:t>49.56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222CA1D" w14:textId="5196BF30">
            <w:pPr>
              <w:spacing w:after="0" w:line="360" w:lineRule="auto"/>
              <w:jc w:val="center"/>
            </w:pPr>
            <w:r w:rsidRPr="004C06B3">
              <w:t>-23.68</w:t>
            </w:r>
          </w:p>
        </w:tc>
      </w:tr>
      <w:tr w:rsidRPr="004C06B3" w:rsidR="0062303E" w:rsidTr="00C85920" w14:paraId="25132048" w14:textId="77777777">
        <w:trPr>
          <w:trHeight w:val="645"/>
        </w:trPr>
        <w:tc>
          <w:tcPr>
            <w:tcW w:w="0" w:type="auto"/>
            <w:vMerge w:val="restart"/>
            <w:tcBorders>
              <w:top w:val="nil"/>
              <w:left w:val="single" w:color="auto" w:sz="8" w:space="0"/>
              <w:bottom w:val="single" w:color="000000" w:themeColor="text1" w:sz="8" w:space="0"/>
              <w:right w:val="single" w:color="auto" w:sz="8" w:space="0"/>
            </w:tcBorders>
            <w:tcMar>
              <w:left w:w="108" w:type="dxa"/>
              <w:right w:w="108" w:type="dxa"/>
            </w:tcMar>
            <w:vAlign w:val="center"/>
          </w:tcPr>
          <w:p w:rsidRPr="004C06B3" w:rsidR="623AEAD9" w:rsidP="00C85920" w:rsidRDefault="623AEAD9" w14:paraId="3A971A13" w14:textId="54A68233">
            <w:pPr>
              <w:spacing w:after="0" w:line="360" w:lineRule="auto"/>
              <w:jc w:val="center"/>
              <w:rPr>
                <w:b/>
                <w:bCs/>
              </w:rPr>
            </w:pPr>
            <w:r w:rsidRPr="004C06B3">
              <w:rPr>
                <w:b/>
                <w:bCs/>
              </w:rPr>
              <w:t>Cash Flow</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70D8BEE" w14:textId="6C7EBD54">
            <w:pPr>
              <w:spacing w:after="0" w:line="360" w:lineRule="auto"/>
              <w:jc w:val="center"/>
            </w:pPr>
            <w:r w:rsidRPr="004C06B3">
              <w:t>Operating Cash Flow Ratio</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A2AC10C" w14:textId="5D9CFB64">
            <w:pPr>
              <w:spacing w:after="0" w:line="360" w:lineRule="auto"/>
              <w:jc w:val="center"/>
            </w:pPr>
            <w:r w:rsidRPr="004C06B3">
              <w:t>cash from operations / Current Liabilities</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05D577B" w14:textId="48E5F095">
            <w:pPr>
              <w:spacing w:after="0" w:line="360" w:lineRule="auto"/>
              <w:jc w:val="center"/>
            </w:pPr>
            <w:r w:rsidRPr="004C06B3">
              <w:t>0.20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F3BF1A5" w14:textId="26C11FFC">
            <w:pPr>
              <w:spacing w:after="0" w:line="360" w:lineRule="auto"/>
              <w:jc w:val="center"/>
            </w:pPr>
            <w:r w:rsidRPr="004C06B3">
              <w:t>0.16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315AAEC" w14:textId="60E0AFC9">
            <w:pPr>
              <w:spacing w:after="0" w:line="360" w:lineRule="auto"/>
              <w:jc w:val="center"/>
            </w:pPr>
            <w:r w:rsidRPr="004C06B3">
              <w:t>0.18</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2DA082B" w14:textId="64C6B214">
            <w:pPr>
              <w:spacing w:after="0" w:line="360" w:lineRule="auto"/>
              <w:jc w:val="center"/>
            </w:pPr>
            <w:r w:rsidRPr="004C06B3">
              <w:t>0.08</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8A92BC0" w14:textId="54212DAF">
            <w:pPr>
              <w:spacing w:after="0" w:line="360" w:lineRule="auto"/>
              <w:jc w:val="center"/>
            </w:pPr>
            <w:r w:rsidRPr="004C06B3">
              <w:t>0.07</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C567F1A" w14:textId="36EBD95D">
            <w:pPr>
              <w:spacing w:after="0" w:line="360" w:lineRule="auto"/>
              <w:jc w:val="center"/>
            </w:pPr>
            <w:r w:rsidRPr="004C06B3">
              <w:t>-16.15</w:t>
            </w:r>
          </w:p>
        </w:tc>
      </w:tr>
      <w:tr w:rsidRPr="004C06B3" w:rsidR="0062303E" w:rsidTr="00C85920" w14:paraId="1F645334" w14:textId="77777777">
        <w:trPr>
          <w:trHeight w:val="330"/>
        </w:trPr>
        <w:tc>
          <w:tcPr>
            <w:tcW w:w="0" w:type="auto"/>
            <w:vMerge/>
            <w:tcBorders>
              <w:left w:val="single" w:color="auto" w:sz="0" w:space="0"/>
              <w:right w:val="single" w:color="auto" w:sz="0" w:space="0"/>
            </w:tcBorders>
            <w:vAlign w:val="center"/>
          </w:tcPr>
          <w:p w:rsidRPr="004C06B3" w:rsidR="007C7905" w:rsidP="00C85920" w:rsidRDefault="007C7905" w14:paraId="3DDF1D6C"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6DB738B7" w14:textId="25CB9E8D">
            <w:pPr>
              <w:spacing w:after="0" w:line="360" w:lineRule="auto"/>
              <w:jc w:val="center"/>
            </w:pPr>
            <w:r w:rsidRPr="004C06B3">
              <w:t>Cash Flow Margin</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AAF462E" w14:textId="25DE3FF4">
            <w:pPr>
              <w:spacing w:after="0" w:line="360" w:lineRule="auto"/>
              <w:jc w:val="center"/>
            </w:pPr>
            <w:r w:rsidRPr="004C06B3">
              <w:t>Operating Cash Flow / Revenue</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0C2FEBE" w14:textId="1EA6D3FD">
            <w:pPr>
              <w:spacing w:after="0" w:line="360" w:lineRule="auto"/>
              <w:jc w:val="center"/>
            </w:pPr>
            <w:r w:rsidRPr="004C06B3">
              <w:t>0.13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97BF7A1" w14:textId="2AE0894B">
            <w:pPr>
              <w:spacing w:after="0" w:line="360" w:lineRule="auto"/>
              <w:jc w:val="center"/>
            </w:pPr>
            <w:r w:rsidRPr="004C06B3">
              <w:t>0.11</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F368DF4" w14:textId="0C1AD90E">
            <w:pPr>
              <w:spacing w:after="0" w:line="360" w:lineRule="auto"/>
              <w:jc w:val="center"/>
            </w:pPr>
            <w:r w:rsidRPr="004C06B3">
              <w:t>0.12</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E3B3929" w14:textId="7003F653">
            <w:pPr>
              <w:spacing w:after="0" w:line="360" w:lineRule="auto"/>
              <w:jc w:val="center"/>
            </w:pPr>
            <w:r w:rsidRPr="004C06B3">
              <w:t>0.05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EDE6661" w14:textId="21FF870D">
            <w:pPr>
              <w:spacing w:after="0" w:line="360" w:lineRule="auto"/>
              <w:jc w:val="center"/>
            </w:pPr>
            <w:r w:rsidRPr="004C06B3">
              <w:t>0.05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7FDADA1" w14:textId="777770C4">
            <w:pPr>
              <w:spacing w:after="0" w:line="360" w:lineRule="auto"/>
              <w:jc w:val="center"/>
            </w:pPr>
            <w:r w:rsidRPr="004C06B3">
              <w:t>-11.74</w:t>
            </w:r>
          </w:p>
        </w:tc>
      </w:tr>
      <w:tr w:rsidRPr="004C06B3" w:rsidR="0062303E" w:rsidTr="00C85920" w14:paraId="52C78151" w14:textId="77777777">
        <w:trPr>
          <w:trHeight w:val="315"/>
        </w:trPr>
        <w:tc>
          <w:tcPr>
            <w:tcW w:w="0" w:type="auto"/>
            <w:vMerge/>
            <w:tcBorders>
              <w:left w:val="single" w:color="auto" w:sz="0" w:space="0"/>
              <w:bottom w:val="single" w:color="000000" w:themeColor="text1" w:sz="0" w:space="0"/>
              <w:right w:val="single" w:color="auto" w:sz="0" w:space="0"/>
            </w:tcBorders>
            <w:vAlign w:val="center"/>
          </w:tcPr>
          <w:p w:rsidRPr="004C06B3" w:rsidR="007C7905" w:rsidP="00C85920" w:rsidRDefault="007C7905" w14:paraId="14E1FDEE" w14:textId="77777777">
            <w:pPr>
              <w:spacing w:line="360" w:lineRule="auto"/>
            </w:pPr>
          </w:p>
        </w:tc>
        <w:tc>
          <w:tcPr>
            <w:tcW w:w="0" w:type="auto"/>
            <w:tcBorders>
              <w:top w:val="single" w:color="auto" w:sz="8" w:space="0"/>
              <w:left w:val="nil"/>
              <w:bottom w:val="single" w:color="auto" w:sz="8" w:space="0"/>
              <w:right w:val="single" w:color="auto" w:sz="8" w:space="0"/>
            </w:tcBorders>
            <w:tcMar>
              <w:left w:w="108" w:type="dxa"/>
              <w:right w:w="108" w:type="dxa"/>
            </w:tcMar>
            <w:vAlign w:val="center"/>
          </w:tcPr>
          <w:p w:rsidRPr="004C06B3" w:rsidR="623AEAD9" w:rsidP="00C85920" w:rsidRDefault="623AEAD9" w14:paraId="7121C7C1" w14:textId="313DE371">
            <w:pPr>
              <w:spacing w:after="0" w:line="360" w:lineRule="auto"/>
              <w:jc w:val="center"/>
            </w:pPr>
            <w:r w:rsidRPr="004C06B3">
              <w:t>Free cash flow</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2FAF552" w14:textId="72CDBACF">
            <w:pPr>
              <w:spacing w:after="0" w:line="360" w:lineRule="auto"/>
              <w:jc w:val="center"/>
            </w:pPr>
            <w:r w:rsidRPr="004C06B3">
              <w:t xml:space="preserve"> Operating Cash Flow - Capital Expenditures (CapEx)</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7880EF2" w14:textId="421865B3">
            <w:pPr>
              <w:spacing w:after="0" w:line="360" w:lineRule="auto"/>
              <w:jc w:val="center"/>
            </w:pPr>
            <w:r w:rsidRPr="004C06B3">
              <w:t>16073</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C50AA64" w14:textId="3642CDD8">
            <w:pPr>
              <w:spacing w:after="0" w:line="360" w:lineRule="auto"/>
              <w:jc w:val="center"/>
            </w:pPr>
            <w:r w:rsidRPr="004C06B3">
              <w:t>9740</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6ED16EC" w14:textId="6040C373">
            <w:pPr>
              <w:spacing w:after="0" w:line="360" w:lineRule="auto"/>
              <w:jc w:val="center"/>
            </w:pPr>
            <w:r w:rsidRPr="004C06B3">
              <w:t>15215</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C9D97C1" w14:textId="3959610D">
            <w:pPr>
              <w:spacing w:after="0" w:line="360" w:lineRule="auto"/>
              <w:jc w:val="center"/>
            </w:pPr>
            <w:r w:rsidRPr="004C06B3">
              <w:t>-6946</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2B957BE" w14:textId="2E5D16FE">
            <w:pPr>
              <w:spacing w:after="0" w:line="360" w:lineRule="auto"/>
              <w:jc w:val="center"/>
            </w:pPr>
            <w:r w:rsidRPr="004C06B3">
              <w:t>-5944</w:t>
            </w:r>
          </w:p>
        </w:tc>
        <w:tc>
          <w:tcPr>
            <w:tcW w:w="0" w:type="auto"/>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EF27B7F" w14:textId="156CB69C">
            <w:pPr>
              <w:spacing w:after="0" w:line="360" w:lineRule="auto"/>
              <w:jc w:val="center"/>
            </w:pPr>
            <w:r w:rsidRPr="004C06B3">
              <w:t>-14.43</w:t>
            </w:r>
          </w:p>
        </w:tc>
      </w:tr>
    </w:tbl>
    <w:p w:rsidRPr="004C06B3" w:rsidR="69FEA92A" w:rsidP="00C85920" w:rsidRDefault="69FEA92A" w14:paraId="7E7F88D9" w14:textId="351897A7">
      <w:pPr>
        <w:spacing w:line="360" w:lineRule="auto"/>
        <w:jc w:val="center"/>
      </w:pPr>
      <w:r w:rsidRPr="004C06B3">
        <w:t>(Source: Self-</w:t>
      </w:r>
      <w:r w:rsidRPr="004C06B3" w:rsidR="5C7F66C4">
        <w:t>Created</w:t>
      </w:r>
      <w:r w:rsidRPr="004C06B3">
        <w:t>)</w:t>
      </w:r>
    </w:p>
    <w:p w:rsidRPr="004C06B3" w:rsidR="623AEAD9" w:rsidP="00C85920" w:rsidRDefault="623AEAD9" w14:paraId="274FEA8A" w14:textId="7130790C">
      <w:pPr>
        <w:spacing w:line="360" w:lineRule="auto"/>
      </w:pPr>
      <w:r w:rsidRPr="004C06B3">
        <w:br w:type="page"/>
      </w:r>
    </w:p>
    <w:p w:rsidRPr="004C06B3" w:rsidR="0DEB0434" w:rsidP="00C85920" w:rsidRDefault="0DEB0434" w14:paraId="76EE4314" w14:textId="47DA76A0">
      <w:pPr>
        <w:pStyle w:val="Heading2"/>
        <w:spacing w:line="360" w:lineRule="auto"/>
      </w:pPr>
      <w:bookmarkStart w:name="_Toc227257589" w:id="43"/>
      <w:r w:rsidRPr="004C06B3">
        <w:lastRenderedPageBreak/>
        <w:t xml:space="preserve">Appendix 2: </w:t>
      </w:r>
      <w:r w:rsidRPr="004C06B3" w:rsidR="57939B10">
        <w:t>Profitability Ratio</w:t>
      </w:r>
      <w:bookmarkEnd w:id="43"/>
    </w:p>
    <w:p w:rsidRPr="004C06B3" w:rsidR="1C6E21C1" w:rsidP="00C85920" w:rsidRDefault="1C6E21C1" w14:paraId="1215C169" w14:textId="54C5B12F">
      <w:pPr>
        <w:spacing w:line="360" w:lineRule="auto"/>
        <w:jc w:val="center"/>
      </w:pPr>
      <w:r w:rsidRPr="004C06B3">
        <w:rPr>
          <w:noProof/>
          <w:lang w:val="en-IN" w:eastAsia="en-IN"/>
        </w:rPr>
        <w:drawing>
          <wp:inline distT="0" distB="0" distL="0" distR="0" wp14:anchorId="4D2B496E" wp14:editId="413D033F">
            <wp:extent cx="5724525" cy="2933700"/>
            <wp:effectExtent l="76200" t="76200" r="142875" b="133350"/>
            <wp:docPr id="12415506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550632" name="Picture 1241550632"/>
                    <pic:cNvPicPr/>
                  </pic:nvPicPr>
                  <pic:blipFill>
                    <a:blip r:embed="rId36">
                      <a:extLst>
                        <a:ext uri="{28A0092B-C50C-407E-A947-70E740481C1C}">
                          <a14:useLocalDpi xmlns:a14="http://schemas.microsoft.com/office/drawing/2010/main"/>
                        </a:ext>
                      </a:extLst>
                    </a:blip>
                    <a:srcRect/>
                    <a:stretch>
                      <a:fillRect/>
                    </a:stretch>
                  </pic:blipFill>
                  <pic:spPr>
                    <a:xfrm>
                      <a:off x="0" y="0"/>
                      <a:ext cx="5724525" cy="2933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4C06B3" w:rsidR="57939B10">
        <w:t>(Source: Self-Created)</w:t>
      </w:r>
    </w:p>
    <w:p w:rsidRPr="004C06B3" w:rsidR="623AEAD9" w:rsidP="00C85920" w:rsidRDefault="623AEAD9" w14:paraId="516FFD8C" w14:textId="21107B8E">
      <w:pPr>
        <w:spacing w:line="360" w:lineRule="auto"/>
      </w:pPr>
      <w:r w:rsidRPr="004C06B3">
        <w:br w:type="page"/>
      </w:r>
    </w:p>
    <w:p w:rsidRPr="004C06B3" w:rsidR="29CD7A88" w:rsidP="00C85920" w:rsidRDefault="29CD7A88" w14:paraId="08A03110" w14:textId="211A4201">
      <w:pPr>
        <w:pStyle w:val="Heading2"/>
        <w:spacing w:line="360" w:lineRule="auto"/>
      </w:pPr>
      <w:bookmarkStart w:name="_Toc227257590" w:id="44"/>
      <w:r w:rsidRPr="004C06B3">
        <w:lastRenderedPageBreak/>
        <w:t>Appendix 3: Liquidity Ratio</w:t>
      </w:r>
      <w:bookmarkEnd w:id="44"/>
    </w:p>
    <w:p w:rsidRPr="004C06B3" w:rsidR="6745852F" w:rsidP="00C85920" w:rsidRDefault="6745852F" w14:paraId="2611604C" w14:textId="339EE7DA">
      <w:pPr>
        <w:spacing w:line="360" w:lineRule="auto"/>
        <w:jc w:val="center"/>
      </w:pPr>
      <w:r w:rsidRPr="004C06B3">
        <w:rPr>
          <w:noProof/>
          <w:lang w:val="en-IN" w:eastAsia="en-IN"/>
        </w:rPr>
        <w:drawing>
          <wp:inline distT="0" distB="0" distL="0" distR="0" wp14:anchorId="33139553" wp14:editId="52D47783">
            <wp:extent cx="5724525" cy="2705100"/>
            <wp:effectExtent l="76200" t="76200" r="142875" b="133350"/>
            <wp:docPr id="15332375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37541" name="Picture 1533237541"/>
                    <pic:cNvPicPr/>
                  </pic:nvPicPr>
                  <pic:blipFill>
                    <a:blip r:embed="rId37">
                      <a:extLst>
                        <a:ext uri="{28A0092B-C50C-407E-A947-70E740481C1C}">
                          <a14:useLocalDpi xmlns:a14="http://schemas.microsoft.com/office/drawing/2010/main"/>
                        </a:ext>
                      </a:extLst>
                    </a:blip>
                    <a:srcRect/>
                    <a:stretch>
                      <a:fillRect/>
                    </a:stretch>
                  </pic:blipFill>
                  <pic:spPr>
                    <a:xfrm>
                      <a:off x="0" y="0"/>
                      <a:ext cx="5724525" cy="2705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4C06B3">
        <w:t>(Source: Self-Created)</w:t>
      </w:r>
    </w:p>
    <w:p w:rsidRPr="004C06B3" w:rsidR="623AEAD9" w:rsidP="00C85920" w:rsidRDefault="623AEAD9" w14:paraId="229BF19C" w14:textId="06ADAB73">
      <w:pPr>
        <w:spacing w:line="360" w:lineRule="auto"/>
      </w:pPr>
      <w:r w:rsidRPr="004C06B3">
        <w:br w:type="page"/>
      </w:r>
    </w:p>
    <w:p w:rsidRPr="004C06B3" w:rsidR="7DAFFD48" w:rsidP="00C85920" w:rsidRDefault="7DAFFD48" w14:paraId="173E16B4" w14:textId="025F7E84">
      <w:pPr>
        <w:pStyle w:val="Heading2"/>
        <w:spacing w:line="360" w:lineRule="auto"/>
      </w:pPr>
      <w:bookmarkStart w:name="_Toc227257591" w:id="45"/>
      <w:r w:rsidRPr="004C06B3">
        <w:lastRenderedPageBreak/>
        <w:t>Appendix 3: Efficiency Ratio</w:t>
      </w:r>
      <w:bookmarkEnd w:id="45"/>
    </w:p>
    <w:p w:rsidRPr="004C06B3" w:rsidR="1F7D9205" w:rsidP="00C85920" w:rsidRDefault="1F7D9205" w14:paraId="3BB432F5" w14:textId="7E3AFE66">
      <w:pPr>
        <w:spacing w:line="360" w:lineRule="auto"/>
        <w:jc w:val="center"/>
      </w:pPr>
      <w:r w:rsidRPr="004C06B3">
        <w:rPr>
          <w:noProof/>
          <w:lang w:val="en-IN" w:eastAsia="en-IN"/>
        </w:rPr>
        <w:drawing>
          <wp:inline distT="0" distB="0" distL="0" distR="0" wp14:anchorId="4E9ED993" wp14:editId="597E4548">
            <wp:extent cx="5645385" cy="2792210"/>
            <wp:effectExtent l="76200" t="76200" r="127000" b="141605"/>
            <wp:docPr id="14955741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47437" name="Picture 738247437"/>
                    <pic:cNvPicPr/>
                  </pic:nvPicPr>
                  <pic:blipFill>
                    <a:blip r:embed="rId38">
                      <a:extLst>
                        <a:ext uri="{28A0092B-C50C-407E-A947-70E740481C1C}">
                          <a14:useLocalDpi xmlns:a14="http://schemas.microsoft.com/office/drawing/2010/main"/>
                        </a:ext>
                      </a:extLst>
                    </a:blip>
                    <a:srcRect/>
                    <a:stretch>
                      <a:fillRect/>
                    </a:stretch>
                  </pic:blipFill>
                  <pic:spPr>
                    <a:xfrm>
                      <a:off x="0" y="0"/>
                      <a:ext cx="5645385" cy="27922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4C06B3">
        <w:t>(Source: Self-Created)</w:t>
      </w:r>
    </w:p>
    <w:p w:rsidRPr="004C06B3" w:rsidR="623AEAD9" w:rsidP="00C85920" w:rsidRDefault="623AEAD9" w14:paraId="706DC9CC" w14:textId="18860B13">
      <w:pPr>
        <w:spacing w:line="360" w:lineRule="auto"/>
        <w:jc w:val="center"/>
      </w:pPr>
    </w:p>
    <w:p w:rsidRPr="004C06B3" w:rsidR="623AEAD9" w:rsidP="00C85920" w:rsidRDefault="623AEAD9" w14:paraId="1FBB37A7" w14:textId="5A549E76">
      <w:pPr>
        <w:spacing w:line="360" w:lineRule="auto"/>
      </w:pPr>
      <w:r w:rsidRPr="004C06B3">
        <w:br w:type="page"/>
      </w:r>
    </w:p>
    <w:p w:rsidRPr="004C06B3" w:rsidR="594AFC65" w:rsidP="00C85920" w:rsidRDefault="594AFC65" w14:paraId="33C4CC1D" w14:textId="1C210E2B">
      <w:pPr>
        <w:pStyle w:val="Heading2"/>
        <w:spacing w:line="360" w:lineRule="auto"/>
      </w:pPr>
      <w:bookmarkStart w:name="_Toc227257592" w:id="46"/>
      <w:r w:rsidRPr="004C06B3">
        <w:lastRenderedPageBreak/>
        <w:t>Appendix 4: Gearing Ratio</w:t>
      </w:r>
      <w:bookmarkEnd w:id="46"/>
    </w:p>
    <w:p w:rsidRPr="004C06B3" w:rsidR="02EBBD8F" w:rsidP="00C85920" w:rsidRDefault="02EBBD8F" w14:paraId="7970E2C0" w14:textId="7B5EFFB7">
      <w:pPr>
        <w:spacing w:line="360" w:lineRule="auto"/>
        <w:jc w:val="center"/>
      </w:pPr>
      <w:r w:rsidRPr="004C06B3">
        <w:rPr>
          <w:noProof/>
          <w:lang w:val="en-IN" w:eastAsia="en-IN"/>
        </w:rPr>
        <w:drawing>
          <wp:inline distT="0" distB="0" distL="0" distR="0" wp14:anchorId="6DBC7C45" wp14:editId="47931047">
            <wp:extent cx="5221338" cy="2767824"/>
            <wp:effectExtent l="76200" t="76200" r="132080" b="128270"/>
            <wp:docPr id="13721423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142325" name="Picture 1372142325"/>
                    <pic:cNvPicPr/>
                  </pic:nvPicPr>
                  <pic:blipFill>
                    <a:blip r:embed="rId39">
                      <a:extLst>
                        <a:ext uri="{28A0092B-C50C-407E-A947-70E740481C1C}">
                          <a14:useLocalDpi xmlns:a14="http://schemas.microsoft.com/office/drawing/2010/main"/>
                        </a:ext>
                      </a:extLst>
                    </a:blip>
                    <a:srcRect/>
                    <a:stretch>
                      <a:fillRect/>
                    </a:stretch>
                  </pic:blipFill>
                  <pic:spPr>
                    <a:xfrm>
                      <a:off x="0" y="0"/>
                      <a:ext cx="5221338" cy="27678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4C06B3" w:rsidR="02EBBD8F" w:rsidP="00C85920" w:rsidRDefault="02EBBD8F" w14:paraId="12463B7B" w14:textId="63280E2D">
      <w:pPr>
        <w:spacing w:line="360" w:lineRule="auto"/>
        <w:jc w:val="center"/>
      </w:pPr>
      <w:r w:rsidRPr="004C06B3">
        <w:t>(Source: Self-Created)</w:t>
      </w:r>
    </w:p>
    <w:p w:rsidRPr="004C06B3" w:rsidR="623AEAD9" w:rsidP="00C85920" w:rsidRDefault="623AEAD9" w14:paraId="1EBC4B3E" w14:textId="7B493964">
      <w:pPr>
        <w:spacing w:line="360" w:lineRule="auto"/>
      </w:pPr>
      <w:r w:rsidRPr="004C06B3">
        <w:br w:type="page"/>
      </w:r>
    </w:p>
    <w:p w:rsidRPr="004C06B3" w:rsidR="79A519AB" w:rsidP="00C85920" w:rsidRDefault="79A519AB" w14:paraId="3DD0DF7C" w14:textId="7AE7A44F">
      <w:pPr>
        <w:pStyle w:val="Heading2"/>
        <w:spacing w:line="360" w:lineRule="auto"/>
      </w:pPr>
      <w:bookmarkStart w:name="_Toc227257593" w:id="47"/>
      <w:r w:rsidRPr="004C06B3">
        <w:lastRenderedPageBreak/>
        <w:t>Appendix 5: Investment Ratio</w:t>
      </w:r>
      <w:bookmarkEnd w:id="47"/>
    </w:p>
    <w:p w:rsidRPr="004C06B3" w:rsidR="4ABB66AD" w:rsidP="00C85920" w:rsidRDefault="4ABB66AD" w14:paraId="354F5C12" w14:textId="27440F4E">
      <w:pPr>
        <w:spacing w:line="360" w:lineRule="auto"/>
        <w:jc w:val="center"/>
      </w:pPr>
      <w:r w:rsidRPr="004C06B3">
        <w:rPr>
          <w:noProof/>
          <w:lang w:val="en-IN" w:eastAsia="en-IN"/>
        </w:rPr>
        <w:drawing>
          <wp:inline distT="0" distB="0" distL="0" distR="0" wp14:anchorId="740E6F88" wp14:editId="3126F8F9">
            <wp:extent cx="5148566" cy="2786114"/>
            <wp:effectExtent l="76200" t="76200" r="128905" b="128905"/>
            <wp:docPr id="16482344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234433" name="Picture 1648234433"/>
                    <pic:cNvPicPr/>
                  </pic:nvPicPr>
                  <pic:blipFill>
                    <a:blip r:embed="rId40">
                      <a:extLst>
                        <a:ext uri="{28A0092B-C50C-407E-A947-70E740481C1C}">
                          <a14:useLocalDpi xmlns:a14="http://schemas.microsoft.com/office/drawing/2010/main"/>
                        </a:ext>
                      </a:extLst>
                    </a:blip>
                    <a:srcRect/>
                    <a:stretch>
                      <a:fillRect/>
                    </a:stretch>
                  </pic:blipFill>
                  <pic:spPr>
                    <a:xfrm>
                      <a:off x="0" y="0"/>
                      <a:ext cx="5148566" cy="27861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4C06B3" w:rsidR="4ABB66AD" w:rsidP="00C85920" w:rsidRDefault="4ABB66AD" w14:paraId="61527E60" w14:textId="57C614B1">
      <w:pPr>
        <w:spacing w:line="360" w:lineRule="auto"/>
        <w:jc w:val="center"/>
      </w:pPr>
      <w:r w:rsidRPr="004C06B3">
        <w:t>(Source: Self-Created)</w:t>
      </w:r>
    </w:p>
    <w:p w:rsidRPr="004C06B3" w:rsidR="623AEAD9" w:rsidP="00C85920" w:rsidRDefault="623AEAD9" w14:paraId="329EC310" w14:textId="7E70AE26">
      <w:pPr>
        <w:spacing w:line="360" w:lineRule="auto"/>
      </w:pPr>
      <w:r w:rsidRPr="004C06B3">
        <w:br w:type="page"/>
      </w:r>
    </w:p>
    <w:p w:rsidRPr="004C06B3" w:rsidR="66A4C9D2" w:rsidP="00C85920" w:rsidRDefault="66A4C9D2" w14:paraId="56461499" w14:textId="32F2A1CB">
      <w:pPr>
        <w:pStyle w:val="Heading2"/>
        <w:spacing w:line="360" w:lineRule="auto"/>
      </w:pPr>
      <w:bookmarkStart w:name="_Toc227257594" w:id="48"/>
      <w:r w:rsidRPr="004C06B3">
        <w:lastRenderedPageBreak/>
        <w:t>Appendix 6: Cash flow Ratio</w:t>
      </w:r>
      <w:bookmarkEnd w:id="48"/>
    </w:p>
    <w:p w:rsidRPr="004C06B3" w:rsidR="0142C90E" w:rsidP="00C85920" w:rsidRDefault="0142C90E" w14:paraId="414DACFF" w14:textId="11DD9AF6">
      <w:pPr>
        <w:spacing w:line="360" w:lineRule="auto"/>
        <w:jc w:val="center"/>
      </w:pPr>
      <w:r w:rsidRPr="004C06B3">
        <w:rPr>
          <w:noProof/>
          <w:lang w:val="en-IN" w:eastAsia="en-IN"/>
        </w:rPr>
        <w:drawing>
          <wp:inline distT="0" distB="0" distL="0" distR="0" wp14:anchorId="05768ACB" wp14:editId="724D91CD">
            <wp:extent cx="4584589" cy="2755631"/>
            <wp:effectExtent l="76200" t="76200" r="140335" b="140335"/>
            <wp:docPr id="14352334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233419" name="Picture 1435233419"/>
                    <pic:cNvPicPr/>
                  </pic:nvPicPr>
                  <pic:blipFill>
                    <a:blip r:embed="rId41">
                      <a:extLst>
                        <a:ext uri="{28A0092B-C50C-407E-A947-70E740481C1C}">
                          <a14:useLocalDpi xmlns:a14="http://schemas.microsoft.com/office/drawing/2010/main"/>
                        </a:ext>
                      </a:extLst>
                    </a:blip>
                    <a:srcRect/>
                    <a:stretch>
                      <a:fillRect/>
                    </a:stretch>
                  </pic:blipFill>
                  <pic:spPr>
                    <a:xfrm>
                      <a:off x="0" y="0"/>
                      <a:ext cx="4584589" cy="27556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4C06B3" w:rsidR="0142C90E" w:rsidP="00C85920" w:rsidRDefault="0142C90E" w14:paraId="4432F571" w14:textId="75B1668F">
      <w:pPr>
        <w:spacing w:line="360" w:lineRule="auto"/>
        <w:jc w:val="center"/>
      </w:pPr>
      <w:r w:rsidRPr="004C06B3">
        <w:t>(Source: Self-Created)</w:t>
      </w:r>
    </w:p>
    <w:p w:rsidRPr="004C06B3" w:rsidR="623AEAD9" w:rsidP="00C85920" w:rsidRDefault="623AEAD9" w14:paraId="61B663BC" w14:textId="70C4E60A">
      <w:pPr>
        <w:spacing w:line="360" w:lineRule="auto"/>
      </w:pPr>
      <w:r w:rsidRPr="004C06B3">
        <w:br w:type="page"/>
      </w:r>
    </w:p>
    <w:p w:rsidRPr="004C06B3" w:rsidR="702C384A" w:rsidP="00C85920" w:rsidRDefault="702C384A" w14:paraId="1D8D739D" w14:textId="7626ED10">
      <w:pPr>
        <w:pStyle w:val="Heading2"/>
        <w:spacing w:line="360" w:lineRule="auto"/>
      </w:pPr>
      <w:bookmarkStart w:name="_Toc227257595" w:id="49"/>
      <w:r w:rsidRPr="004C06B3">
        <w:lastRenderedPageBreak/>
        <w:t>Appendix 7: Cash operating cycle</w:t>
      </w:r>
      <w:bookmarkEnd w:id="49"/>
    </w:p>
    <w:tbl>
      <w:tblPr>
        <w:tblW w:w="0" w:type="auto"/>
        <w:tblLook w:val="04A0" w:firstRow="1" w:lastRow="0" w:firstColumn="1" w:lastColumn="0" w:noHBand="0" w:noVBand="1"/>
      </w:tblPr>
      <w:tblGrid>
        <w:gridCol w:w="3695"/>
        <w:gridCol w:w="1088"/>
        <w:gridCol w:w="1103"/>
        <w:gridCol w:w="1022"/>
        <w:gridCol w:w="995"/>
        <w:gridCol w:w="1103"/>
      </w:tblGrid>
      <w:tr w:rsidRPr="004C06B3" w:rsidR="0062303E" w:rsidTr="623AEAD9" w14:paraId="2A151D57" w14:textId="77777777">
        <w:trPr>
          <w:trHeight w:val="315"/>
        </w:trPr>
        <w:tc>
          <w:tcPr>
            <w:tcW w:w="3700" w:type="dxa"/>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5CBB936D" w14:textId="314001B0">
            <w:pPr>
              <w:spacing w:after="0" w:line="360" w:lineRule="auto"/>
              <w:jc w:val="center"/>
              <w:rPr>
                <w:b/>
                <w:bCs/>
              </w:rPr>
            </w:pPr>
            <w:r w:rsidRPr="004C06B3">
              <w:rPr>
                <w:b/>
                <w:bCs/>
              </w:rPr>
              <w:t>Particular</w:t>
            </w:r>
          </w:p>
        </w:tc>
        <w:tc>
          <w:tcPr>
            <w:tcW w:w="1089" w:type="dxa"/>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2980CE8F" w14:textId="61E49738">
            <w:pPr>
              <w:spacing w:after="0" w:line="360" w:lineRule="auto"/>
              <w:jc w:val="center"/>
              <w:rPr>
                <w:b/>
                <w:bCs/>
              </w:rPr>
            </w:pPr>
            <w:r w:rsidRPr="004C06B3">
              <w:rPr>
                <w:b/>
                <w:bCs/>
              </w:rPr>
              <w:t>2021</w:t>
            </w:r>
          </w:p>
        </w:tc>
        <w:tc>
          <w:tcPr>
            <w:tcW w:w="1104" w:type="dxa"/>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4AA112E8" w14:textId="2E64730C">
            <w:pPr>
              <w:spacing w:after="0" w:line="360" w:lineRule="auto"/>
              <w:jc w:val="center"/>
              <w:rPr>
                <w:b/>
                <w:bCs/>
              </w:rPr>
            </w:pPr>
            <w:r w:rsidRPr="004C06B3">
              <w:rPr>
                <w:b/>
                <w:bCs/>
              </w:rPr>
              <w:t>2022</w:t>
            </w:r>
          </w:p>
        </w:tc>
        <w:tc>
          <w:tcPr>
            <w:tcW w:w="1023" w:type="dxa"/>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27D094DE" w14:textId="581B1B48">
            <w:pPr>
              <w:spacing w:after="0" w:line="360" w:lineRule="auto"/>
              <w:jc w:val="center"/>
              <w:rPr>
                <w:b/>
                <w:bCs/>
              </w:rPr>
            </w:pPr>
            <w:r w:rsidRPr="004C06B3">
              <w:rPr>
                <w:b/>
                <w:bCs/>
              </w:rPr>
              <w:t>2023</w:t>
            </w:r>
          </w:p>
        </w:tc>
        <w:tc>
          <w:tcPr>
            <w:tcW w:w="995" w:type="dxa"/>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5F77124C" w14:textId="3CD8BCF5">
            <w:pPr>
              <w:spacing w:after="0" w:line="360" w:lineRule="auto"/>
              <w:jc w:val="center"/>
              <w:rPr>
                <w:b/>
                <w:bCs/>
              </w:rPr>
            </w:pPr>
            <w:r w:rsidRPr="004C06B3">
              <w:rPr>
                <w:b/>
                <w:bCs/>
              </w:rPr>
              <w:t>2024</w:t>
            </w:r>
          </w:p>
        </w:tc>
        <w:tc>
          <w:tcPr>
            <w:tcW w:w="1104" w:type="dxa"/>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2BF22F72" w14:textId="688AF68E">
            <w:pPr>
              <w:spacing w:after="0" w:line="360" w:lineRule="auto"/>
              <w:jc w:val="center"/>
              <w:rPr>
                <w:b/>
                <w:bCs/>
              </w:rPr>
            </w:pPr>
            <w:r w:rsidRPr="004C06B3">
              <w:rPr>
                <w:b/>
                <w:bCs/>
              </w:rPr>
              <w:t>2025</w:t>
            </w:r>
          </w:p>
        </w:tc>
      </w:tr>
      <w:tr w:rsidRPr="004C06B3" w:rsidR="0062303E" w:rsidTr="623AEAD9" w14:paraId="178A6AE0" w14:textId="77777777">
        <w:trPr>
          <w:trHeight w:val="315"/>
        </w:trPr>
        <w:tc>
          <w:tcPr>
            <w:tcW w:w="3700"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6312422" w14:textId="4D7F9C93">
            <w:pPr>
              <w:spacing w:after="0" w:line="360" w:lineRule="auto"/>
              <w:jc w:val="center"/>
            </w:pPr>
            <w:r w:rsidRPr="004C06B3">
              <w:t>Inventory Days</w:t>
            </w:r>
          </w:p>
        </w:tc>
        <w:tc>
          <w:tcPr>
            <w:tcW w:w="1089"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E8FA337" w14:textId="788E298E">
            <w:pPr>
              <w:spacing w:after="0" w:line="360" w:lineRule="auto"/>
              <w:jc w:val="center"/>
            </w:pPr>
            <w:r w:rsidRPr="004C06B3">
              <w:t>78.72</w:t>
            </w:r>
          </w:p>
        </w:tc>
        <w:tc>
          <w:tcPr>
            <w:tcW w:w="1104"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202FE594" w14:textId="4BF3CC5E">
            <w:pPr>
              <w:spacing w:after="0" w:line="360" w:lineRule="auto"/>
              <w:jc w:val="center"/>
            </w:pPr>
            <w:r w:rsidRPr="004C06B3">
              <w:t>77.18</w:t>
            </w:r>
          </w:p>
        </w:tc>
        <w:tc>
          <w:tcPr>
            <w:tcW w:w="1023"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B770514" w14:textId="01E62A21">
            <w:pPr>
              <w:spacing w:after="0" w:line="360" w:lineRule="auto"/>
              <w:jc w:val="center"/>
            </w:pPr>
            <w:r w:rsidRPr="004C06B3">
              <w:t>73.96</w:t>
            </w:r>
          </w:p>
        </w:tc>
        <w:tc>
          <w:tcPr>
            <w:tcW w:w="995"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ECE6C5C" w14:textId="11D3C3A6">
            <w:pPr>
              <w:spacing w:after="0" w:line="360" w:lineRule="auto"/>
              <w:jc w:val="center"/>
            </w:pPr>
            <w:r w:rsidRPr="004C06B3">
              <w:t>75.92</w:t>
            </w:r>
          </w:p>
        </w:tc>
        <w:tc>
          <w:tcPr>
            <w:tcW w:w="1104"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39F6C8B" w14:textId="2E009682">
            <w:pPr>
              <w:spacing w:after="0" w:line="360" w:lineRule="auto"/>
              <w:jc w:val="center"/>
            </w:pPr>
            <w:r w:rsidRPr="004C06B3">
              <w:t>76.03</w:t>
            </w:r>
          </w:p>
        </w:tc>
      </w:tr>
      <w:tr w:rsidRPr="004C06B3" w:rsidR="0062303E" w:rsidTr="623AEAD9" w14:paraId="648442B0" w14:textId="77777777">
        <w:trPr>
          <w:trHeight w:val="315"/>
        </w:trPr>
        <w:tc>
          <w:tcPr>
            <w:tcW w:w="3700"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0511E65B" w14:textId="456C6907">
            <w:pPr>
              <w:spacing w:after="0" w:line="360" w:lineRule="auto"/>
              <w:jc w:val="center"/>
            </w:pPr>
            <w:r w:rsidRPr="004C06B3">
              <w:t>Receivable Days</w:t>
            </w:r>
          </w:p>
        </w:tc>
        <w:tc>
          <w:tcPr>
            <w:tcW w:w="1089"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3BF7CF5" w14:textId="7B11E471">
            <w:pPr>
              <w:spacing w:after="0" w:line="360" w:lineRule="auto"/>
              <w:jc w:val="center"/>
            </w:pPr>
            <w:r w:rsidRPr="004C06B3">
              <w:t>23.17</w:t>
            </w:r>
          </w:p>
        </w:tc>
        <w:tc>
          <w:tcPr>
            <w:tcW w:w="1104"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581FBA83" w14:textId="1C385214">
            <w:pPr>
              <w:spacing w:after="0" w:line="360" w:lineRule="auto"/>
              <w:jc w:val="center"/>
            </w:pPr>
            <w:r w:rsidRPr="004C06B3">
              <w:t>22.29</w:t>
            </w:r>
          </w:p>
        </w:tc>
        <w:tc>
          <w:tcPr>
            <w:tcW w:w="1023"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29F4E85" w14:textId="39515012">
            <w:pPr>
              <w:spacing w:after="0" w:line="360" w:lineRule="auto"/>
              <w:jc w:val="center"/>
            </w:pPr>
            <w:r w:rsidRPr="004C06B3">
              <w:t>22.89</w:t>
            </w:r>
          </w:p>
        </w:tc>
        <w:tc>
          <w:tcPr>
            <w:tcW w:w="995"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97A6FB6" w14:textId="55BBB0AD">
            <w:pPr>
              <w:spacing w:after="0" w:line="360" w:lineRule="auto"/>
              <w:jc w:val="center"/>
            </w:pPr>
            <w:r w:rsidRPr="004C06B3">
              <w:t>24.16</w:t>
            </w:r>
          </w:p>
        </w:tc>
        <w:tc>
          <w:tcPr>
            <w:tcW w:w="1104"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95E1398" w14:textId="536515BB">
            <w:pPr>
              <w:spacing w:after="0" w:line="360" w:lineRule="auto"/>
              <w:jc w:val="center"/>
            </w:pPr>
            <w:r w:rsidRPr="004C06B3">
              <w:t>23.75</w:t>
            </w:r>
          </w:p>
        </w:tc>
      </w:tr>
      <w:tr w:rsidRPr="004C06B3" w:rsidR="0062303E" w:rsidTr="623AEAD9" w14:paraId="5C7CB6D5" w14:textId="77777777">
        <w:trPr>
          <w:trHeight w:val="315"/>
        </w:trPr>
        <w:tc>
          <w:tcPr>
            <w:tcW w:w="3700"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D0FE9B0" w14:textId="2DD35896">
            <w:pPr>
              <w:spacing w:after="0" w:line="360" w:lineRule="auto"/>
              <w:jc w:val="center"/>
            </w:pPr>
            <w:r w:rsidRPr="004C06B3">
              <w:t>Payable Days</w:t>
            </w:r>
          </w:p>
        </w:tc>
        <w:tc>
          <w:tcPr>
            <w:tcW w:w="1089"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283FC35" w14:textId="27FC4A25">
            <w:pPr>
              <w:spacing w:after="0" w:line="360" w:lineRule="auto"/>
              <w:jc w:val="center"/>
            </w:pPr>
            <w:r w:rsidRPr="004C06B3">
              <w:t>41.63</w:t>
            </w:r>
          </w:p>
        </w:tc>
        <w:tc>
          <w:tcPr>
            <w:tcW w:w="1104"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4D65F344" w14:textId="7ACED2C6">
            <w:pPr>
              <w:spacing w:after="0" w:line="360" w:lineRule="auto"/>
              <w:jc w:val="center"/>
            </w:pPr>
            <w:r w:rsidRPr="004C06B3">
              <w:t>42.10</w:t>
            </w:r>
          </w:p>
        </w:tc>
        <w:tc>
          <w:tcPr>
            <w:tcW w:w="1023"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AE225D9" w14:textId="01CD83C9">
            <w:pPr>
              <w:spacing w:after="0" w:line="360" w:lineRule="auto"/>
              <w:jc w:val="center"/>
            </w:pPr>
            <w:r w:rsidRPr="004C06B3">
              <w:t>41.67</w:t>
            </w:r>
          </w:p>
        </w:tc>
        <w:tc>
          <w:tcPr>
            <w:tcW w:w="995"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35AFEDA" w14:textId="483B266E">
            <w:pPr>
              <w:spacing w:after="0" w:line="360" w:lineRule="auto"/>
              <w:jc w:val="center"/>
            </w:pPr>
            <w:r w:rsidRPr="004C06B3">
              <w:t>41.76</w:t>
            </w:r>
          </w:p>
        </w:tc>
        <w:tc>
          <w:tcPr>
            <w:tcW w:w="1104" w:type="dxa"/>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E8FF2C9" w14:textId="130F65CD">
            <w:pPr>
              <w:spacing w:after="0" w:line="360" w:lineRule="auto"/>
              <w:jc w:val="center"/>
            </w:pPr>
            <w:r w:rsidRPr="004C06B3">
              <w:t>40.63</w:t>
            </w:r>
          </w:p>
        </w:tc>
      </w:tr>
      <w:tr w:rsidRPr="004C06B3" w:rsidR="0062303E" w:rsidTr="623AEAD9" w14:paraId="065A3078" w14:textId="77777777">
        <w:trPr>
          <w:trHeight w:val="315"/>
        </w:trPr>
        <w:tc>
          <w:tcPr>
            <w:tcW w:w="3700" w:type="dxa"/>
            <w:tcBorders>
              <w:top w:val="single" w:color="auto" w:sz="8" w:space="0"/>
              <w:left w:val="single" w:color="auto" w:sz="8" w:space="0"/>
              <w:bottom w:val="single" w:color="auto" w:sz="8" w:space="0"/>
              <w:right w:val="single" w:color="auto" w:sz="8" w:space="0"/>
            </w:tcBorders>
            <w:shd w:val="clear" w:color="auto" w:fill="A9D08E"/>
            <w:tcMar>
              <w:left w:w="108" w:type="dxa"/>
              <w:right w:w="108" w:type="dxa"/>
            </w:tcMar>
            <w:vAlign w:val="bottom"/>
          </w:tcPr>
          <w:p w:rsidRPr="004C06B3" w:rsidR="623AEAD9" w:rsidP="00C85920" w:rsidRDefault="623AEAD9" w14:paraId="3B1F69AA" w14:textId="519A5216">
            <w:pPr>
              <w:spacing w:after="0" w:line="360" w:lineRule="auto"/>
              <w:jc w:val="center"/>
              <w:rPr>
                <w:b/>
                <w:bCs/>
              </w:rPr>
            </w:pPr>
            <w:r w:rsidRPr="004C06B3">
              <w:rPr>
                <w:b/>
                <w:bCs/>
              </w:rPr>
              <w:t>Cash operating cycle/ Cash conversion cycle</w:t>
            </w:r>
          </w:p>
        </w:tc>
        <w:tc>
          <w:tcPr>
            <w:tcW w:w="1089" w:type="dxa"/>
            <w:tcBorders>
              <w:top w:val="single" w:color="auto" w:sz="8" w:space="0"/>
              <w:left w:val="single" w:color="auto" w:sz="8" w:space="0"/>
              <w:bottom w:val="single" w:color="auto" w:sz="8" w:space="0"/>
              <w:right w:val="single" w:color="auto" w:sz="8" w:space="0"/>
            </w:tcBorders>
            <w:shd w:val="clear" w:color="auto" w:fill="A9D08E"/>
            <w:tcMar>
              <w:left w:w="108" w:type="dxa"/>
              <w:right w:w="108" w:type="dxa"/>
            </w:tcMar>
            <w:vAlign w:val="bottom"/>
          </w:tcPr>
          <w:p w:rsidRPr="004C06B3" w:rsidR="623AEAD9" w:rsidP="00C85920" w:rsidRDefault="623AEAD9" w14:paraId="317C386D" w14:textId="1294D7F5">
            <w:pPr>
              <w:spacing w:after="0" w:line="360" w:lineRule="auto"/>
              <w:jc w:val="center"/>
              <w:rPr>
                <w:b/>
                <w:bCs/>
              </w:rPr>
            </w:pPr>
            <w:r w:rsidRPr="004C06B3">
              <w:rPr>
                <w:b/>
                <w:bCs/>
              </w:rPr>
              <w:t>60.26</w:t>
            </w:r>
          </w:p>
        </w:tc>
        <w:tc>
          <w:tcPr>
            <w:tcW w:w="1104" w:type="dxa"/>
            <w:tcBorders>
              <w:top w:val="single" w:color="auto" w:sz="8" w:space="0"/>
              <w:left w:val="single" w:color="auto" w:sz="8" w:space="0"/>
              <w:bottom w:val="single" w:color="auto" w:sz="8" w:space="0"/>
              <w:right w:val="single" w:color="auto" w:sz="8" w:space="0"/>
            </w:tcBorders>
            <w:shd w:val="clear" w:color="auto" w:fill="A9D08E"/>
            <w:tcMar>
              <w:left w:w="108" w:type="dxa"/>
              <w:right w:w="108" w:type="dxa"/>
            </w:tcMar>
            <w:vAlign w:val="bottom"/>
          </w:tcPr>
          <w:p w:rsidRPr="004C06B3" w:rsidR="623AEAD9" w:rsidP="00C85920" w:rsidRDefault="623AEAD9" w14:paraId="6A1B0965" w14:textId="27B84597">
            <w:pPr>
              <w:spacing w:after="0" w:line="360" w:lineRule="auto"/>
              <w:jc w:val="center"/>
              <w:rPr>
                <w:b/>
                <w:bCs/>
              </w:rPr>
            </w:pPr>
            <w:r w:rsidRPr="004C06B3">
              <w:rPr>
                <w:b/>
                <w:bCs/>
              </w:rPr>
              <w:t>57.36</w:t>
            </w:r>
          </w:p>
        </w:tc>
        <w:tc>
          <w:tcPr>
            <w:tcW w:w="1023" w:type="dxa"/>
            <w:tcBorders>
              <w:top w:val="single" w:color="auto" w:sz="8" w:space="0"/>
              <w:left w:val="single" w:color="auto" w:sz="8" w:space="0"/>
              <w:bottom w:val="single" w:color="auto" w:sz="8" w:space="0"/>
              <w:right w:val="single" w:color="auto" w:sz="8" w:space="0"/>
            </w:tcBorders>
            <w:shd w:val="clear" w:color="auto" w:fill="A9D08E"/>
            <w:tcMar>
              <w:left w:w="108" w:type="dxa"/>
              <w:right w:w="108" w:type="dxa"/>
            </w:tcMar>
            <w:vAlign w:val="bottom"/>
          </w:tcPr>
          <w:p w:rsidRPr="004C06B3" w:rsidR="623AEAD9" w:rsidP="00C85920" w:rsidRDefault="623AEAD9" w14:paraId="720FE3B9" w14:textId="788BCECD">
            <w:pPr>
              <w:spacing w:after="0" w:line="360" w:lineRule="auto"/>
              <w:jc w:val="center"/>
              <w:rPr>
                <w:b/>
                <w:bCs/>
              </w:rPr>
            </w:pPr>
            <w:r w:rsidRPr="004C06B3">
              <w:rPr>
                <w:b/>
                <w:bCs/>
              </w:rPr>
              <w:t>55.18</w:t>
            </w:r>
          </w:p>
        </w:tc>
        <w:tc>
          <w:tcPr>
            <w:tcW w:w="995" w:type="dxa"/>
            <w:tcBorders>
              <w:top w:val="single" w:color="auto" w:sz="8" w:space="0"/>
              <w:left w:val="single" w:color="auto" w:sz="8" w:space="0"/>
              <w:bottom w:val="single" w:color="auto" w:sz="8" w:space="0"/>
              <w:right w:val="single" w:color="auto" w:sz="8" w:space="0"/>
            </w:tcBorders>
            <w:shd w:val="clear" w:color="auto" w:fill="A9D08E"/>
            <w:tcMar>
              <w:left w:w="108" w:type="dxa"/>
              <w:right w:w="108" w:type="dxa"/>
            </w:tcMar>
            <w:vAlign w:val="bottom"/>
          </w:tcPr>
          <w:p w:rsidRPr="004C06B3" w:rsidR="623AEAD9" w:rsidP="00C85920" w:rsidRDefault="623AEAD9" w14:paraId="50D08CFA" w14:textId="58AB4E29">
            <w:pPr>
              <w:spacing w:after="0" w:line="360" w:lineRule="auto"/>
              <w:jc w:val="center"/>
              <w:rPr>
                <w:b/>
                <w:bCs/>
              </w:rPr>
            </w:pPr>
            <w:r w:rsidRPr="004C06B3">
              <w:rPr>
                <w:b/>
                <w:bCs/>
              </w:rPr>
              <w:t>58.33</w:t>
            </w:r>
          </w:p>
        </w:tc>
        <w:tc>
          <w:tcPr>
            <w:tcW w:w="1104" w:type="dxa"/>
            <w:tcBorders>
              <w:top w:val="single" w:color="auto" w:sz="8" w:space="0"/>
              <w:left w:val="single" w:color="auto" w:sz="8" w:space="0"/>
              <w:bottom w:val="single" w:color="auto" w:sz="8" w:space="0"/>
              <w:right w:val="single" w:color="auto" w:sz="8" w:space="0"/>
            </w:tcBorders>
            <w:shd w:val="clear" w:color="auto" w:fill="A9D08E"/>
            <w:tcMar>
              <w:left w:w="108" w:type="dxa"/>
              <w:right w:w="108" w:type="dxa"/>
            </w:tcMar>
            <w:vAlign w:val="bottom"/>
          </w:tcPr>
          <w:p w:rsidRPr="004C06B3" w:rsidR="623AEAD9" w:rsidP="00C85920" w:rsidRDefault="623AEAD9" w14:paraId="5538DA7D" w14:textId="375F3F85">
            <w:pPr>
              <w:spacing w:after="0" w:line="360" w:lineRule="auto"/>
              <w:jc w:val="center"/>
              <w:rPr>
                <w:b/>
                <w:bCs/>
              </w:rPr>
            </w:pPr>
            <w:r w:rsidRPr="004C06B3">
              <w:rPr>
                <w:b/>
                <w:bCs/>
              </w:rPr>
              <w:t>59.15</w:t>
            </w:r>
          </w:p>
        </w:tc>
      </w:tr>
    </w:tbl>
    <w:p w:rsidRPr="004C06B3" w:rsidR="64679D83" w:rsidP="00C85920" w:rsidRDefault="64679D83" w14:paraId="68B35DF8" w14:textId="2670688C">
      <w:pPr>
        <w:spacing w:line="360" w:lineRule="auto"/>
        <w:jc w:val="center"/>
      </w:pPr>
      <w:r w:rsidRPr="004C06B3">
        <w:t>(Source: Self-Created)</w:t>
      </w:r>
    </w:p>
    <w:p w:rsidRPr="004C06B3" w:rsidR="623AEAD9" w:rsidP="00C85920" w:rsidRDefault="623AEAD9" w14:paraId="2D68226D" w14:textId="4CADE034">
      <w:pPr>
        <w:spacing w:line="360" w:lineRule="auto"/>
      </w:pPr>
      <w:r w:rsidRPr="004C06B3">
        <w:br w:type="page"/>
      </w:r>
    </w:p>
    <w:p w:rsidRPr="004C06B3" w:rsidR="65B83304" w:rsidP="00C85920" w:rsidRDefault="65B83304" w14:paraId="799611F4" w14:textId="60895DA2">
      <w:pPr>
        <w:pStyle w:val="Heading2"/>
        <w:spacing w:line="360" w:lineRule="auto"/>
      </w:pPr>
      <w:bookmarkStart w:name="_Toc227257596" w:id="50"/>
      <w:r w:rsidRPr="004C06B3">
        <w:lastRenderedPageBreak/>
        <w:t>Appendix 8: Project A (PBP, ARR, NPV, PI, and IRR)</w:t>
      </w:r>
      <w:bookmarkEnd w:id="50"/>
    </w:p>
    <w:tbl>
      <w:tblPr>
        <w:tblW w:w="0" w:type="auto"/>
        <w:tblLook w:val="04A0" w:firstRow="1" w:lastRow="0" w:firstColumn="1" w:lastColumn="0" w:noHBand="0" w:noVBand="1"/>
      </w:tblPr>
      <w:tblGrid>
        <w:gridCol w:w="3397"/>
        <w:gridCol w:w="2028"/>
        <w:gridCol w:w="3581"/>
      </w:tblGrid>
      <w:tr w:rsidRPr="004C06B3" w:rsidR="0062303E" w:rsidTr="623AEAD9" w14:paraId="1D76A692" w14:textId="77777777">
        <w:trPr>
          <w:trHeight w:val="315"/>
        </w:trPr>
        <w:tc>
          <w:tcPr>
            <w:tcW w:w="9014" w:type="dxa"/>
            <w:gridSpan w:val="3"/>
            <w:tcBorders>
              <w:top w:val="single" w:color="auto" w:sz="8" w:space="0"/>
              <w:left w:val="single" w:color="auto" w:sz="8" w:space="0"/>
              <w:bottom w:val="single" w:color="auto" w:sz="8" w:space="0"/>
              <w:right w:val="single" w:color="000000" w:themeColor="text1" w:sz="8" w:space="0"/>
            </w:tcBorders>
            <w:shd w:val="clear" w:color="auto" w:fill="8EA9DB"/>
            <w:tcMar>
              <w:left w:w="108" w:type="dxa"/>
              <w:right w:w="108" w:type="dxa"/>
            </w:tcMar>
            <w:vAlign w:val="center"/>
          </w:tcPr>
          <w:p w:rsidRPr="004C06B3" w:rsidR="623AEAD9" w:rsidP="00C85920" w:rsidRDefault="623AEAD9" w14:paraId="3CA88785" w14:textId="4B694FC4">
            <w:pPr>
              <w:spacing w:after="0" w:line="360" w:lineRule="auto"/>
              <w:jc w:val="center"/>
              <w:rPr>
                <w:b/>
                <w:bCs/>
              </w:rPr>
            </w:pPr>
            <w:r w:rsidRPr="004C06B3">
              <w:rPr>
                <w:b/>
                <w:bCs/>
              </w:rPr>
              <w:t>Payback Period (PBP)</w:t>
            </w:r>
          </w:p>
        </w:tc>
      </w:tr>
      <w:tr w:rsidRPr="004C06B3" w:rsidR="0062303E" w:rsidTr="623AEAD9" w14:paraId="779DA4E2" w14:textId="77777777">
        <w:trPr>
          <w:trHeight w:val="630"/>
        </w:trPr>
        <w:tc>
          <w:tcPr>
            <w:tcW w:w="3400" w:type="dxa"/>
            <w:tcBorders>
              <w:top w:val="single" w:color="auto" w:sz="8" w:space="0"/>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6EECAB84" w14:textId="07FDB6CE">
            <w:pPr>
              <w:spacing w:after="0" w:line="360" w:lineRule="auto"/>
              <w:jc w:val="center"/>
              <w:rPr>
                <w:b/>
                <w:bCs/>
              </w:rPr>
            </w:pPr>
            <w:r w:rsidRPr="004C06B3">
              <w:rPr>
                <w:b/>
                <w:bCs/>
              </w:rPr>
              <w:t>Year</w:t>
            </w:r>
          </w:p>
        </w:tc>
        <w:tc>
          <w:tcPr>
            <w:tcW w:w="2030"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2677E56" w14:textId="77726775">
            <w:pPr>
              <w:spacing w:after="0" w:line="360" w:lineRule="auto"/>
              <w:jc w:val="center"/>
              <w:rPr>
                <w:b/>
                <w:bCs/>
              </w:rPr>
            </w:pPr>
            <w:r w:rsidRPr="004C06B3">
              <w:rPr>
                <w:b/>
                <w:bCs/>
              </w:rPr>
              <w:t>Cash Flow (£m)</w:t>
            </w:r>
          </w:p>
        </w:tc>
        <w:tc>
          <w:tcPr>
            <w:tcW w:w="3584" w:type="dxa"/>
            <w:tcBorders>
              <w:top w:val="nil"/>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75338869" w14:textId="3C5C50AC">
            <w:pPr>
              <w:spacing w:after="0" w:line="360" w:lineRule="auto"/>
              <w:jc w:val="center"/>
              <w:rPr>
                <w:b/>
                <w:bCs/>
              </w:rPr>
            </w:pPr>
            <w:r w:rsidRPr="004C06B3">
              <w:rPr>
                <w:b/>
                <w:bCs/>
              </w:rPr>
              <w:t>Cumulative Cash Flow (£m)</w:t>
            </w:r>
          </w:p>
        </w:tc>
      </w:tr>
      <w:tr w:rsidRPr="004C06B3" w:rsidR="0062303E" w:rsidTr="623AEAD9" w14:paraId="51F8122E" w14:textId="77777777">
        <w:trPr>
          <w:trHeight w:val="330"/>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C29AA93" w14:textId="5FA607B7">
            <w:pPr>
              <w:spacing w:after="0" w:line="360" w:lineRule="auto"/>
              <w:jc w:val="center"/>
            </w:pPr>
            <w:r w:rsidRPr="004C06B3">
              <w:t>0</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94B72A5" w14:textId="75BA7F9C">
            <w:pPr>
              <w:spacing w:after="0" w:line="360" w:lineRule="auto"/>
              <w:jc w:val="center"/>
            </w:pPr>
            <w:r w:rsidRPr="004C06B3">
              <w:t>-50</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1BD16DE" w14:textId="3C2D2BD4">
            <w:pPr>
              <w:spacing w:after="0" w:line="360" w:lineRule="auto"/>
              <w:jc w:val="center"/>
            </w:pPr>
            <w:r w:rsidRPr="004C06B3">
              <w:t>-50</w:t>
            </w:r>
          </w:p>
        </w:tc>
      </w:tr>
      <w:tr w:rsidRPr="004C06B3" w:rsidR="0062303E" w:rsidTr="623AEAD9" w14:paraId="6A463C28" w14:textId="77777777">
        <w:trPr>
          <w:trHeight w:val="330"/>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B457E12" w14:textId="7ECE7695">
            <w:pPr>
              <w:spacing w:after="0" w:line="360" w:lineRule="auto"/>
              <w:jc w:val="center"/>
            </w:pPr>
            <w:r w:rsidRPr="004C06B3">
              <w:t>1</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4E4BC21" w14:textId="59B6801C">
            <w:pPr>
              <w:spacing w:after="0" w:line="360" w:lineRule="auto"/>
              <w:jc w:val="center"/>
            </w:pPr>
            <w:r w:rsidRPr="004C06B3">
              <w:t>10</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BA9EDB4" w14:textId="14B97228">
            <w:pPr>
              <w:spacing w:after="0" w:line="360" w:lineRule="auto"/>
              <w:jc w:val="center"/>
            </w:pPr>
            <w:r w:rsidRPr="004C06B3">
              <w:t>-40</w:t>
            </w:r>
          </w:p>
        </w:tc>
      </w:tr>
      <w:tr w:rsidRPr="004C06B3" w:rsidR="0062303E" w:rsidTr="623AEAD9" w14:paraId="7D657C15" w14:textId="77777777">
        <w:trPr>
          <w:trHeight w:val="315"/>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4881AB6" w14:textId="2D60EE32">
            <w:pPr>
              <w:spacing w:after="0" w:line="360" w:lineRule="auto"/>
              <w:jc w:val="center"/>
            </w:pPr>
            <w:r w:rsidRPr="004C06B3">
              <w:t>2</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9476A5A" w14:textId="378BA49D">
            <w:pPr>
              <w:spacing w:after="0" w:line="360" w:lineRule="auto"/>
              <w:jc w:val="center"/>
            </w:pPr>
            <w:r w:rsidRPr="004C06B3">
              <w:t>12</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D2E28BE" w14:textId="45889C1C">
            <w:pPr>
              <w:spacing w:after="0" w:line="360" w:lineRule="auto"/>
              <w:jc w:val="center"/>
            </w:pPr>
            <w:r w:rsidRPr="004C06B3">
              <w:t>-28</w:t>
            </w:r>
          </w:p>
        </w:tc>
      </w:tr>
      <w:tr w:rsidRPr="004C06B3" w:rsidR="0062303E" w:rsidTr="623AEAD9" w14:paraId="7B3DD730" w14:textId="77777777">
        <w:trPr>
          <w:trHeight w:val="315"/>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D8623E5" w14:textId="62A38EB1">
            <w:pPr>
              <w:spacing w:after="0" w:line="360" w:lineRule="auto"/>
              <w:jc w:val="center"/>
            </w:pPr>
            <w:r w:rsidRPr="004C06B3">
              <w:t>3</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C7EF36D" w14:textId="49B27609">
            <w:pPr>
              <w:spacing w:after="0" w:line="360" w:lineRule="auto"/>
              <w:jc w:val="center"/>
            </w:pPr>
            <w:r w:rsidRPr="004C06B3">
              <w:t>14</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CC8E00A" w14:textId="45896F6E">
            <w:pPr>
              <w:spacing w:after="0" w:line="360" w:lineRule="auto"/>
              <w:jc w:val="center"/>
            </w:pPr>
            <w:r w:rsidRPr="004C06B3">
              <w:t>-14</w:t>
            </w:r>
          </w:p>
        </w:tc>
      </w:tr>
      <w:tr w:rsidRPr="004C06B3" w:rsidR="0062303E" w:rsidTr="623AEAD9" w14:paraId="77105412" w14:textId="77777777">
        <w:trPr>
          <w:trHeight w:val="315"/>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F006804" w14:textId="54D68B31">
            <w:pPr>
              <w:spacing w:after="0" w:line="360" w:lineRule="auto"/>
              <w:jc w:val="center"/>
            </w:pPr>
            <w:r w:rsidRPr="004C06B3">
              <w:t>4</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68691C0" w14:textId="7677C833">
            <w:pPr>
              <w:spacing w:after="0" w:line="360" w:lineRule="auto"/>
              <w:jc w:val="center"/>
            </w:pPr>
            <w:r w:rsidRPr="004C06B3">
              <w:t>10</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93F68A2" w14:textId="6C099631">
            <w:pPr>
              <w:spacing w:after="0" w:line="360" w:lineRule="auto"/>
              <w:jc w:val="center"/>
            </w:pPr>
            <w:r w:rsidRPr="004C06B3">
              <w:t>-4</w:t>
            </w:r>
          </w:p>
        </w:tc>
      </w:tr>
      <w:tr w:rsidRPr="004C06B3" w:rsidR="0062303E" w:rsidTr="623AEAD9" w14:paraId="408ABD9C" w14:textId="77777777">
        <w:trPr>
          <w:trHeight w:val="315"/>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8BBA74C" w14:textId="554E3E16">
            <w:pPr>
              <w:spacing w:after="0" w:line="360" w:lineRule="auto"/>
              <w:jc w:val="center"/>
            </w:pPr>
            <w:r w:rsidRPr="004C06B3">
              <w:t>5</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E8C9A06" w14:textId="7E44F28C">
            <w:pPr>
              <w:spacing w:after="0" w:line="360" w:lineRule="auto"/>
              <w:jc w:val="center"/>
            </w:pPr>
            <w:r w:rsidRPr="004C06B3">
              <w:t>8</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4EFE189" w14:textId="457B5968">
            <w:pPr>
              <w:spacing w:after="0" w:line="360" w:lineRule="auto"/>
              <w:jc w:val="center"/>
            </w:pPr>
            <w:r w:rsidRPr="004C06B3">
              <w:t>4</w:t>
            </w:r>
          </w:p>
        </w:tc>
      </w:tr>
      <w:tr w:rsidRPr="004C06B3" w:rsidR="0062303E" w:rsidTr="623AEAD9" w14:paraId="0A6E9E82" w14:textId="77777777">
        <w:trPr>
          <w:trHeight w:val="330"/>
        </w:trPr>
        <w:tc>
          <w:tcPr>
            <w:tcW w:w="5430" w:type="dxa"/>
            <w:gridSpan w:val="2"/>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6B8FB5F8" w14:textId="3BD453BE">
            <w:pPr>
              <w:spacing w:after="0" w:line="360" w:lineRule="auto"/>
              <w:jc w:val="center"/>
              <w:rPr>
                <w:b/>
                <w:bCs/>
              </w:rPr>
            </w:pPr>
            <w:r w:rsidRPr="004C06B3">
              <w:rPr>
                <w:b/>
                <w:bCs/>
              </w:rPr>
              <w:t>Payback Period (PBP)</w:t>
            </w:r>
          </w:p>
        </w:tc>
        <w:tc>
          <w:tcPr>
            <w:tcW w:w="3584" w:type="dxa"/>
            <w:tcBorders>
              <w:top w:val="single" w:color="auto" w:sz="8" w:space="0"/>
              <w:left w:val="nil"/>
              <w:bottom w:val="single" w:color="auto" w:sz="8" w:space="0"/>
              <w:right w:val="single" w:color="auto" w:sz="8" w:space="0"/>
            </w:tcBorders>
            <w:shd w:val="clear" w:color="auto" w:fill="FFC000"/>
            <w:tcMar>
              <w:left w:w="108" w:type="dxa"/>
              <w:right w:w="108" w:type="dxa"/>
            </w:tcMar>
            <w:vAlign w:val="center"/>
          </w:tcPr>
          <w:p w:rsidRPr="004C06B3" w:rsidR="623AEAD9" w:rsidP="00C85920" w:rsidRDefault="623AEAD9" w14:paraId="2A1938B0" w14:textId="245B5B65">
            <w:pPr>
              <w:spacing w:after="0" w:line="360" w:lineRule="auto"/>
              <w:jc w:val="center"/>
            </w:pPr>
            <w:r w:rsidRPr="004C06B3">
              <w:t>4.50</w:t>
            </w:r>
          </w:p>
        </w:tc>
      </w:tr>
    </w:tbl>
    <w:p w:rsidRPr="004C06B3" w:rsidR="60B8953B" w:rsidP="00C85920" w:rsidRDefault="60B8953B" w14:paraId="065D0731" w14:textId="53E24364">
      <w:pPr>
        <w:spacing w:line="360" w:lineRule="auto"/>
        <w:jc w:val="center"/>
      </w:pPr>
      <w:r w:rsidRPr="004C06B3">
        <w:t>(Source: Self-Created)</w:t>
      </w:r>
    </w:p>
    <w:tbl>
      <w:tblPr>
        <w:tblW w:w="0" w:type="auto"/>
        <w:tblLook w:val="04A0" w:firstRow="1" w:lastRow="0" w:firstColumn="1" w:lastColumn="0" w:noHBand="0" w:noVBand="1"/>
      </w:tblPr>
      <w:tblGrid>
        <w:gridCol w:w="3396"/>
        <w:gridCol w:w="2029"/>
        <w:gridCol w:w="3581"/>
      </w:tblGrid>
      <w:tr w:rsidRPr="004C06B3" w:rsidR="0062303E" w:rsidTr="623AEAD9" w14:paraId="6450D6F0" w14:textId="77777777">
        <w:trPr>
          <w:trHeight w:val="315"/>
        </w:trPr>
        <w:tc>
          <w:tcPr>
            <w:tcW w:w="9014" w:type="dxa"/>
            <w:gridSpan w:val="3"/>
            <w:tcBorders>
              <w:top w:val="single" w:color="auto" w:sz="8" w:space="0"/>
              <w:left w:val="single" w:color="auto" w:sz="8" w:space="0"/>
              <w:bottom w:val="single" w:color="auto" w:sz="8" w:space="0"/>
              <w:right w:val="single" w:color="000000" w:themeColor="text1" w:sz="8" w:space="0"/>
            </w:tcBorders>
            <w:shd w:val="clear" w:color="auto" w:fill="8EA9DB"/>
            <w:tcMar>
              <w:left w:w="108" w:type="dxa"/>
              <w:right w:w="108" w:type="dxa"/>
            </w:tcMar>
            <w:vAlign w:val="center"/>
          </w:tcPr>
          <w:p w:rsidRPr="004C06B3" w:rsidR="623AEAD9" w:rsidP="00C85920" w:rsidRDefault="623AEAD9" w14:paraId="61820917" w14:textId="7EB8C20D">
            <w:pPr>
              <w:spacing w:after="0" w:line="360" w:lineRule="auto"/>
              <w:jc w:val="center"/>
              <w:rPr>
                <w:b/>
                <w:bCs/>
              </w:rPr>
            </w:pPr>
            <w:r w:rsidRPr="004C06B3">
              <w:rPr>
                <w:b/>
                <w:bCs/>
              </w:rPr>
              <w:t>Accounting Rate of Return (ARR)</w:t>
            </w:r>
          </w:p>
        </w:tc>
      </w:tr>
      <w:tr w:rsidRPr="004C06B3" w:rsidR="0062303E" w:rsidTr="623AEAD9" w14:paraId="6F4B1840" w14:textId="77777777">
        <w:trPr>
          <w:trHeight w:val="315"/>
        </w:trPr>
        <w:tc>
          <w:tcPr>
            <w:tcW w:w="3400" w:type="dxa"/>
            <w:tcBorders>
              <w:top w:val="single" w:color="auto" w:sz="8" w:space="0"/>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1788E8E4" w14:textId="028D4838">
            <w:pPr>
              <w:spacing w:after="0" w:line="360" w:lineRule="auto"/>
              <w:jc w:val="center"/>
              <w:rPr>
                <w:b/>
                <w:bCs/>
              </w:rPr>
            </w:pPr>
            <w:r w:rsidRPr="004C06B3">
              <w:rPr>
                <w:b/>
                <w:bCs/>
              </w:rPr>
              <w:t>Year</w:t>
            </w:r>
          </w:p>
        </w:tc>
        <w:tc>
          <w:tcPr>
            <w:tcW w:w="2030"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D47F12A" w14:textId="1703FFA7">
            <w:pPr>
              <w:spacing w:after="0" w:line="360" w:lineRule="auto"/>
              <w:jc w:val="center"/>
              <w:rPr>
                <w:b/>
                <w:bCs/>
              </w:rPr>
            </w:pPr>
            <w:r w:rsidRPr="004C06B3">
              <w:rPr>
                <w:b/>
                <w:bCs/>
              </w:rPr>
              <w:t>Cash Flow</w:t>
            </w:r>
          </w:p>
        </w:tc>
        <w:tc>
          <w:tcPr>
            <w:tcW w:w="3584" w:type="dxa"/>
            <w:tcBorders>
              <w:top w:val="nil"/>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7CCE9181" w14:textId="37565165">
            <w:pPr>
              <w:spacing w:after="0" w:line="360" w:lineRule="auto"/>
              <w:jc w:val="center"/>
              <w:rPr>
                <w:b/>
                <w:bCs/>
              </w:rPr>
            </w:pPr>
            <w:r w:rsidRPr="004C06B3">
              <w:rPr>
                <w:b/>
                <w:bCs/>
              </w:rPr>
              <w:t>Profit</w:t>
            </w:r>
          </w:p>
        </w:tc>
      </w:tr>
      <w:tr w:rsidRPr="004C06B3" w:rsidR="0062303E" w:rsidTr="623AEAD9" w14:paraId="7074DD3A" w14:textId="77777777">
        <w:trPr>
          <w:trHeight w:val="315"/>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C37C1F2" w14:textId="5A9A7F8E">
            <w:pPr>
              <w:spacing w:after="0" w:line="360" w:lineRule="auto"/>
              <w:jc w:val="center"/>
            </w:pPr>
            <w:r w:rsidRPr="004C06B3">
              <w:t>1</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74DC68F" w14:textId="5D4D5084">
            <w:pPr>
              <w:spacing w:after="0" w:line="360" w:lineRule="auto"/>
              <w:jc w:val="center"/>
            </w:pPr>
            <w:r w:rsidRPr="004C06B3">
              <w:t>10</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AC38F96" w14:textId="0BD7404E">
            <w:pPr>
              <w:spacing w:after="0" w:line="360" w:lineRule="auto"/>
              <w:jc w:val="center"/>
            </w:pPr>
            <w:r w:rsidRPr="004C06B3">
              <w:t>0</w:t>
            </w:r>
          </w:p>
        </w:tc>
      </w:tr>
      <w:tr w:rsidRPr="004C06B3" w:rsidR="0062303E" w:rsidTr="623AEAD9" w14:paraId="255DBAB9" w14:textId="77777777">
        <w:trPr>
          <w:trHeight w:val="315"/>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61FFDD6" w14:textId="573FD304">
            <w:pPr>
              <w:spacing w:after="0" w:line="360" w:lineRule="auto"/>
              <w:jc w:val="center"/>
            </w:pPr>
            <w:r w:rsidRPr="004C06B3">
              <w:t>2</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71C5383" w14:textId="7ADA517F">
            <w:pPr>
              <w:spacing w:after="0" w:line="360" w:lineRule="auto"/>
              <w:jc w:val="center"/>
            </w:pPr>
            <w:r w:rsidRPr="004C06B3">
              <w:t>12</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2BE7026" w14:textId="627CFB93">
            <w:pPr>
              <w:spacing w:after="0" w:line="360" w:lineRule="auto"/>
              <w:jc w:val="center"/>
            </w:pPr>
            <w:r w:rsidRPr="004C06B3">
              <w:t>2</w:t>
            </w:r>
          </w:p>
        </w:tc>
      </w:tr>
      <w:tr w:rsidRPr="004C06B3" w:rsidR="0062303E" w:rsidTr="623AEAD9" w14:paraId="2EFED70C" w14:textId="77777777">
        <w:trPr>
          <w:trHeight w:val="315"/>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F5623B8" w14:textId="5EE3C730">
            <w:pPr>
              <w:spacing w:after="0" w:line="360" w:lineRule="auto"/>
              <w:jc w:val="center"/>
            </w:pPr>
            <w:r w:rsidRPr="004C06B3">
              <w:t>3</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0BC4DC9" w14:textId="068ED09C">
            <w:pPr>
              <w:spacing w:after="0" w:line="360" w:lineRule="auto"/>
              <w:jc w:val="center"/>
            </w:pPr>
            <w:r w:rsidRPr="004C06B3">
              <w:t>14</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E8EC24E" w14:textId="206E2A81">
            <w:pPr>
              <w:spacing w:after="0" w:line="360" w:lineRule="auto"/>
              <w:jc w:val="center"/>
            </w:pPr>
            <w:r w:rsidRPr="004C06B3">
              <w:t>4</w:t>
            </w:r>
          </w:p>
        </w:tc>
      </w:tr>
      <w:tr w:rsidRPr="004C06B3" w:rsidR="0062303E" w:rsidTr="623AEAD9" w14:paraId="55142C96" w14:textId="77777777">
        <w:trPr>
          <w:trHeight w:val="315"/>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4203711" w14:textId="07420942">
            <w:pPr>
              <w:spacing w:after="0" w:line="360" w:lineRule="auto"/>
              <w:jc w:val="center"/>
            </w:pPr>
            <w:r w:rsidRPr="004C06B3">
              <w:t>4</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A99631B" w14:textId="1A4EABD4">
            <w:pPr>
              <w:spacing w:after="0" w:line="360" w:lineRule="auto"/>
              <w:jc w:val="center"/>
            </w:pPr>
            <w:r w:rsidRPr="004C06B3">
              <w:t>10</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ED7E7B1" w14:textId="4A9BD3B4">
            <w:pPr>
              <w:spacing w:after="0" w:line="360" w:lineRule="auto"/>
              <w:jc w:val="center"/>
            </w:pPr>
            <w:r w:rsidRPr="004C06B3">
              <w:t>0</w:t>
            </w:r>
          </w:p>
        </w:tc>
      </w:tr>
      <w:tr w:rsidRPr="004C06B3" w:rsidR="0062303E" w:rsidTr="623AEAD9" w14:paraId="323BB938" w14:textId="77777777">
        <w:trPr>
          <w:trHeight w:val="315"/>
        </w:trPr>
        <w:tc>
          <w:tcPr>
            <w:tcW w:w="340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86CB518" w14:textId="61824845">
            <w:pPr>
              <w:spacing w:after="0" w:line="360" w:lineRule="auto"/>
              <w:jc w:val="center"/>
            </w:pPr>
            <w:r w:rsidRPr="004C06B3">
              <w:t>5</w:t>
            </w:r>
          </w:p>
        </w:tc>
        <w:tc>
          <w:tcPr>
            <w:tcW w:w="203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2BF85C2" w14:textId="0D9B1FAD">
            <w:pPr>
              <w:spacing w:after="0" w:line="360" w:lineRule="auto"/>
              <w:jc w:val="center"/>
            </w:pPr>
            <w:r w:rsidRPr="004C06B3">
              <w:t>8</w:t>
            </w:r>
          </w:p>
        </w:tc>
        <w:tc>
          <w:tcPr>
            <w:tcW w:w="358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773A08F" w14:textId="67FBAE28">
            <w:pPr>
              <w:spacing w:after="0" w:line="360" w:lineRule="auto"/>
              <w:jc w:val="center"/>
            </w:pPr>
            <w:r w:rsidRPr="004C06B3">
              <w:t>2</w:t>
            </w:r>
          </w:p>
        </w:tc>
      </w:tr>
      <w:tr w:rsidRPr="004C06B3" w:rsidR="0062303E" w:rsidTr="623AEAD9" w14:paraId="30B06AA1" w14:textId="77777777">
        <w:trPr>
          <w:trHeight w:val="315"/>
        </w:trPr>
        <w:tc>
          <w:tcPr>
            <w:tcW w:w="5430" w:type="dxa"/>
            <w:gridSpan w:val="2"/>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5A8F84B" w14:textId="0F786861">
            <w:pPr>
              <w:spacing w:after="0" w:line="360" w:lineRule="auto"/>
              <w:jc w:val="center"/>
              <w:rPr>
                <w:b/>
                <w:bCs/>
              </w:rPr>
            </w:pPr>
            <w:r w:rsidRPr="004C06B3">
              <w:rPr>
                <w:b/>
                <w:bCs/>
              </w:rPr>
              <w:t>Total Profit</w:t>
            </w:r>
          </w:p>
        </w:tc>
        <w:tc>
          <w:tcPr>
            <w:tcW w:w="3584"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5B3DBD20" w14:textId="05F2C90A">
            <w:pPr>
              <w:spacing w:after="0" w:line="360" w:lineRule="auto"/>
              <w:jc w:val="center"/>
            </w:pPr>
            <w:r w:rsidRPr="004C06B3">
              <w:t>8</w:t>
            </w:r>
          </w:p>
        </w:tc>
      </w:tr>
      <w:tr w:rsidRPr="004C06B3" w:rsidR="0062303E" w:rsidTr="623AEAD9" w14:paraId="750FD7D0" w14:textId="77777777">
        <w:trPr>
          <w:trHeight w:val="315"/>
        </w:trPr>
        <w:tc>
          <w:tcPr>
            <w:tcW w:w="5430" w:type="dxa"/>
            <w:gridSpan w:val="2"/>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0FC45B2" w14:textId="6D47270C">
            <w:pPr>
              <w:spacing w:after="0" w:line="360" w:lineRule="auto"/>
              <w:jc w:val="center"/>
              <w:rPr>
                <w:b/>
                <w:bCs/>
              </w:rPr>
            </w:pPr>
            <w:r w:rsidRPr="004C06B3">
              <w:rPr>
                <w:b/>
                <w:bCs/>
              </w:rPr>
              <w:t>Average profit</w:t>
            </w:r>
          </w:p>
        </w:tc>
        <w:tc>
          <w:tcPr>
            <w:tcW w:w="3584"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05A594F0" w14:textId="494E4FBE">
            <w:pPr>
              <w:spacing w:after="0" w:line="360" w:lineRule="auto"/>
              <w:jc w:val="center"/>
            </w:pPr>
            <w:r w:rsidRPr="004C06B3">
              <w:t>0.8</w:t>
            </w:r>
          </w:p>
        </w:tc>
      </w:tr>
      <w:tr w:rsidRPr="004C06B3" w:rsidR="0062303E" w:rsidTr="623AEAD9" w14:paraId="6E90D85B" w14:textId="77777777">
        <w:trPr>
          <w:trHeight w:val="315"/>
        </w:trPr>
        <w:tc>
          <w:tcPr>
            <w:tcW w:w="5430" w:type="dxa"/>
            <w:gridSpan w:val="2"/>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6656CDDB" w14:textId="6729FD6F">
            <w:pPr>
              <w:spacing w:after="0" w:line="360" w:lineRule="auto"/>
              <w:jc w:val="center"/>
              <w:rPr>
                <w:b/>
                <w:bCs/>
              </w:rPr>
            </w:pPr>
            <w:r w:rsidRPr="004C06B3">
              <w:rPr>
                <w:b/>
                <w:bCs/>
              </w:rPr>
              <w:t>ARR</w:t>
            </w:r>
          </w:p>
        </w:tc>
        <w:tc>
          <w:tcPr>
            <w:tcW w:w="3584"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33EE3FF4" w14:textId="7704503E">
            <w:pPr>
              <w:spacing w:after="0" w:line="360" w:lineRule="auto"/>
              <w:jc w:val="center"/>
            </w:pPr>
            <w:r w:rsidRPr="004C06B3">
              <w:t>1.6</w:t>
            </w:r>
          </w:p>
        </w:tc>
      </w:tr>
    </w:tbl>
    <w:p w:rsidRPr="004C06B3" w:rsidR="51D62FAE" w:rsidP="00C85920" w:rsidRDefault="51D62FAE" w14:paraId="1E78055B" w14:textId="74F775D8">
      <w:pPr>
        <w:spacing w:line="360" w:lineRule="auto"/>
        <w:jc w:val="center"/>
      </w:pPr>
      <w:r w:rsidRPr="004C06B3">
        <w:t>(Source: Self-Created)</w:t>
      </w:r>
    </w:p>
    <w:tbl>
      <w:tblPr>
        <w:tblW w:w="0" w:type="auto"/>
        <w:tblLook w:val="04A0" w:firstRow="1" w:lastRow="0" w:firstColumn="1" w:lastColumn="0" w:noHBand="0" w:noVBand="1"/>
      </w:tblPr>
      <w:tblGrid>
        <w:gridCol w:w="2715"/>
        <w:gridCol w:w="1622"/>
        <w:gridCol w:w="2859"/>
        <w:gridCol w:w="1810"/>
      </w:tblGrid>
      <w:tr w:rsidRPr="004C06B3" w:rsidR="0062303E" w:rsidTr="623AEAD9" w14:paraId="2DCB6C52" w14:textId="77777777">
        <w:trPr>
          <w:trHeight w:val="315"/>
        </w:trPr>
        <w:tc>
          <w:tcPr>
            <w:tcW w:w="9027" w:type="dxa"/>
            <w:gridSpan w:val="4"/>
            <w:tcBorders>
              <w:top w:val="single" w:color="auto" w:sz="8" w:space="0"/>
              <w:left w:val="single" w:color="auto" w:sz="8" w:space="0"/>
              <w:bottom w:val="single" w:color="auto" w:sz="8" w:space="0"/>
              <w:right w:val="single" w:color="auto" w:sz="8" w:space="0"/>
            </w:tcBorders>
            <w:shd w:val="clear" w:color="auto" w:fill="8EA9DB"/>
            <w:tcMar>
              <w:left w:w="108" w:type="dxa"/>
              <w:right w:w="108" w:type="dxa"/>
            </w:tcMar>
            <w:vAlign w:val="bottom"/>
          </w:tcPr>
          <w:p w:rsidRPr="004C06B3" w:rsidR="623AEAD9" w:rsidP="00C85920" w:rsidRDefault="623AEAD9" w14:paraId="785393FE" w14:textId="18ADF02A">
            <w:pPr>
              <w:spacing w:after="0" w:line="360" w:lineRule="auto"/>
              <w:jc w:val="center"/>
              <w:rPr>
                <w:b/>
                <w:bCs/>
              </w:rPr>
            </w:pPr>
            <w:r w:rsidRPr="004C06B3">
              <w:rPr>
                <w:b/>
                <w:bCs/>
              </w:rPr>
              <w:t>NPV (10</w:t>
            </w:r>
            <w:r w:rsidRPr="004C06B3" w:rsidR="5C6774D1">
              <w:rPr>
                <w:b/>
                <w:bCs/>
              </w:rPr>
              <w:t>%) and</w:t>
            </w:r>
            <w:r w:rsidRPr="004C06B3">
              <w:rPr>
                <w:b/>
                <w:bCs/>
              </w:rPr>
              <w:t xml:space="preserve"> Profitability Index</w:t>
            </w:r>
          </w:p>
        </w:tc>
      </w:tr>
      <w:tr w:rsidRPr="004C06B3" w:rsidR="0062303E" w:rsidTr="623AEAD9" w14:paraId="7EFD733A"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D939E43" w14:textId="68B6818B">
            <w:pPr>
              <w:spacing w:after="0" w:line="360" w:lineRule="auto"/>
              <w:jc w:val="center"/>
              <w:rPr>
                <w:b/>
                <w:bCs/>
              </w:rPr>
            </w:pPr>
            <w:r w:rsidRPr="004C06B3">
              <w:rPr>
                <w:b/>
                <w:bCs/>
              </w:rPr>
              <w:t>Year</w:t>
            </w:r>
          </w:p>
        </w:tc>
        <w:tc>
          <w:tcPr>
            <w:tcW w:w="1625"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1442571" w14:textId="08A6C306">
            <w:pPr>
              <w:spacing w:after="0" w:line="360" w:lineRule="auto"/>
              <w:jc w:val="center"/>
              <w:rPr>
                <w:b/>
                <w:bCs/>
              </w:rPr>
            </w:pPr>
            <w:r w:rsidRPr="004C06B3">
              <w:rPr>
                <w:b/>
                <w:bCs/>
              </w:rPr>
              <w:t>Cash Flow</w:t>
            </w:r>
          </w:p>
        </w:tc>
        <w:tc>
          <w:tcPr>
            <w:tcW w:w="2868"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125F2E9" w14:textId="2DC42F9B">
            <w:pPr>
              <w:spacing w:after="0" w:line="360" w:lineRule="auto"/>
              <w:jc w:val="center"/>
              <w:rPr>
                <w:b/>
                <w:bCs/>
              </w:rPr>
            </w:pPr>
            <w:r w:rsidRPr="004C06B3">
              <w:rPr>
                <w:b/>
                <w:bCs/>
              </w:rPr>
              <w:t>DF</w:t>
            </w:r>
          </w:p>
        </w:tc>
        <w:tc>
          <w:tcPr>
            <w:tcW w:w="1814"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E196AF3" w14:textId="7F9C0DF6">
            <w:pPr>
              <w:spacing w:after="0" w:line="360" w:lineRule="auto"/>
              <w:jc w:val="center"/>
              <w:rPr>
                <w:b/>
                <w:bCs/>
              </w:rPr>
            </w:pPr>
            <w:r w:rsidRPr="004C06B3">
              <w:rPr>
                <w:b/>
                <w:bCs/>
              </w:rPr>
              <w:t>PV</w:t>
            </w:r>
          </w:p>
        </w:tc>
      </w:tr>
      <w:tr w:rsidRPr="004C06B3" w:rsidR="0062303E" w:rsidTr="623AEAD9" w14:paraId="3A786132"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D96EB3B" w14:textId="2DEA08E8">
            <w:pPr>
              <w:spacing w:after="0" w:line="360" w:lineRule="auto"/>
              <w:jc w:val="center"/>
            </w:pPr>
            <w:r w:rsidRPr="004C06B3">
              <w:t>0</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012A6FB" w14:textId="07BBC9C8">
            <w:pPr>
              <w:spacing w:after="0" w:line="360" w:lineRule="auto"/>
              <w:jc w:val="center"/>
            </w:pPr>
            <w:r w:rsidRPr="004C06B3">
              <w:t>-50</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075FDB4" w14:textId="537E6879">
            <w:pPr>
              <w:spacing w:after="0" w:line="360" w:lineRule="auto"/>
              <w:jc w:val="center"/>
            </w:pPr>
            <w:r w:rsidRPr="004C06B3">
              <w:t>1.00</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CB555D6" w14:textId="24AC75DE">
            <w:pPr>
              <w:spacing w:after="0" w:line="360" w:lineRule="auto"/>
              <w:jc w:val="center"/>
            </w:pPr>
            <w:r w:rsidRPr="004C06B3">
              <w:t>-50.00</w:t>
            </w:r>
          </w:p>
        </w:tc>
      </w:tr>
      <w:tr w:rsidRPr="004C06B3" w:rsidR="0062303E" w:rsidTr="623AEAD9" w14:paraId="0FCCAAAF"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0E5581C" w14:textId="3A7F6CFD">
            <w:pPr>
              <w:spacing w:after="0" w:line="360" w:lineRule="auto"/>
              <w:jc w:val="center"/>
            </w:pPr>
            <w:r w:rsidRPr="004C06B3">
              <w:t>1</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33EAF6F" w14:textId="65F4E12B">
            <w:pPr>
              <w:spacing w:after="0" w:line="360" w:lineRule="auto"/>
              <w:jc w:val="center"/>
            </w:pPr>
            <w:r w:rsidRPr="004C06B3">
              <w:t>10</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0D64CA4" w14:textId="6386D34C">
            <w:pPr>
              <w:spacing w:after="0" w:line="360" w:lineRule="auto"/>
              <w:jc w:val="center"/>
            </w:pPr>
            <w:r w:rsidRPr="004C06B3">
              <w:t>0.91</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0CB0810" w14:textId="1BACCDAC">
            <w:pPr>
              <w:spacing w:after="0" w:line="360" w:lineRule="auto"/>
              <w:jc w:val="center"/>
            </w:pPr>
            <w:r w:rsidRPr="004C06B3">
              <w:t>9.09</w:t>
            </w:r>
          </w:p>
        </w:tc>
      </w:tr>
      <w:tr w:rsidRPr="004C06B3" w:rsidR="0062303E" w:rsidTr="623AEAD9" w14:paraId="3D551E30"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C3E532A" w14:textId="11B11DFA">
            <w:pPr>
              <w:spacing w:after="0" w:line="360" w:lineRule="auto"/>
              <w:jc w:val="center"/>
            </w:pPr>
            <w:r w:rsidRPr="004C06B3">
              <w:t>2</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206D70A" w14:textId="1E2498EF">
            <w:pPr>
              <w:spacing w:after="0" w:line="360" w:lineRule="auto"/>
              <w:jc w:val="center"/>
            </w:pPr>
            <w:r w:rsidRPr="004C06B3">
              <w:t>12</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40A3E1E" w14:textId="6C9C6814">
            <w:pPr>
              <w:spacing w:after="0" w:line="360" w:lineRule="auto"/>
              <w:jc w:val="center"/>
            </w:pPr>
            <w:r w:rsidRPr="004C06B3">
              <w:t>0.83</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1FAB452" w14:textId="591F5AF2">
            <w:pPr>
              <w:spacing w:after="0" w:line="360" w:lineRule="auto"/>
              <w:jc w:val="center"/>
            </w:pPr>
            <w:r w:rsidRPr="004C06B3">
              <w:t>9.92</w:t>
            </w:r>
          </w:p>
        </w:tc>
      </w:tr>
      <w:tr w:rsidRPr="004C06B3" w:rsidR="0062303E" w:rsidTr="623AEAD9" w14:paraId="6090CFA2"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53E0313" w14:textId="7D033226">
            <w:pPr>
              <w:spacing w:after="0" w:line="360" w:lineRule="auto"/>
              <w:jc w:val="center"/>
            </w:pPr>
            <w:r w:rsidRPr="004C06B3">
              <w:t>3</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ACEB40F" w14:textId="7790585C">
            <w:pPr>
              <w:spacing w:after="0" w:line="360" w:lineRule="auto"/>
              <w:jc w:val="center"/>
            </w:pPr>
            <w:r w:rsidRPr="004C06B3">
              <w:t>14</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2B7271E" w14:textId="113E04F4">
            <w:pPr>
              <w:spacing w:after="0" w:line="360" w:lineRule="auto"/>
              <w:jc w:val="center"/>
            </w:pPr>
            <w:r w:rsidRPr="004C06B3">
              <w:t>0.75</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ED8EC26" w14:textId="7DC1E661">
            <w:pPr>
              <w:spacing w:after="0" w:line="360" w:lineRule="auto"/>
              <w:jc w:val="center"/>
            </w:pPr>
            <w:r w:rsidRPr="004C06B3">
              <w:t>10.52</w:t>
            </w:r>
          </w:p>
        </w:tc>
      </w:tr>
      <w:tr w:rsidRPr="004C06B3" w:rsidR="0062303E" w:rsidTr="623AEAD9" w14:paraId="1505549E"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1FFD97F" w14:textId="23C7FAEB">
            <w:pPr>
              <w:spacing w:after="0" w:line="360" w:lineRule="auto"/>
              <w:jc w:val="center"/>
            </w:pPr>
            <w:r w:rsidRPr="004C06B3">
              <w:t>4</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12E0DBC" w14:textId="07DABC7A">
            <w:pPr>
              <w:spacing w:after="0" w:line="360" w:lineRule="auto"/>
              <w:jc w:val="center"/>
            </w:pPr>
            <w:r w:rsidRPr="004C06B3">
              <w:t>10</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46C5EDC" w14:textId="72AB5DEB">
            <w:pPr>
              <w:spacing w:after="0" w:line="360" w:lineRule="auto"/>
              <w:jc w:val="center"/>
            </w:pPr>
            <w:r w:rsidRPr="004C06B3">
              <w:t>0.68</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16FA501" w14:textId="56DBF2EB">
            <w:pPr>
              <w:spacing w:after="0" w:line="360" w:lineRule="auto"/>
              <w:jc w:val="center"/>
            </w:pPr>
            <w:r w:rsidRPr="004C06B3">
              <w:t>6.83</w:t>
            </w:r>
          </w:p>
        </w:tc>
      </w:tr>
      <w:tr w:rsidRPr="004C06B3" w:rsidR="0062303E" w:rsidTr="623AEAD9" w14:paraId="5AEA3AB7"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775EC57" w14:textId="52A62551">
            <w:pPr>
              <w:spacing w:after="0" w:line="360" w:lineRule="auto"/>
              <w:jc w:val="center"/>
            </w:pPr>
            <w:r w:rsidRPr="004C06B3">
              <w:t>5</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4FABF3C" w14:textId="3597D407">
            <w:pPr>
              <w:spacing w:after="0" w:line="360" w:lineRule="auto"/>
              <w:jc w:val="center"/>
            </w:pPr>
            <w:r w:rsidRPr="004C06B3">
              <w:t>8</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F42EBDC" w14:textId="7D07508F">
            <w:pPr>
              <w:spacing w:after="0" w:line="360" w:lineRule="auto"/>
              <w:jc w:val="center"/>
            </w:pPr>
            <w:r w:rsidRPr="004C06B3">
              <w:t>0.62</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8095806" w14:textId="22FC0A59">
            <w:pPr>
              <w:spacing w:after="0" w:line="360" w:lineRule="auto"/>
              <w:jc w:val="center"/>
            </w:pPr>
            <w:r w:rsidRPr="004C06B3">
              <w:t>4.97</w:t>
            </w:r>
          </w:p>
        </w:tc>
      </w:tr>
      <w:tr w:rsidRPr="004C06B3" w:rsidR="0062303E" w:rsidTr="623AEAD9" w14:paraId="5B58792B" w14:textId="77777777">
        <w:trPr>
          <w:trHeight w:val="315"/>
        </w:trPr>
        <w:tc>
          <w:tcPr>
            <w:tcW w:w="7213" w:type="dxa"/>
            <w:gridSpan w:val="3"/>
            <w:vMerge w:val="restart"/>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center"/>
          </w:tcPr>
          <w:p w:rsidRPr="004C06B3" w:rsidR="623AEAD9" w:rsidP="00C85920" w:rsidRDefault="623AEAD9" w14:paraId="6161F100" w14:textId="4517AB1E">
            <w:pPr>
              <w:spacing w:after="0" w:line="360" w:lineRule="auto"/>
              <w:jc w:val="center"/>
              <w:rPr>
                <w:b/>
                <w:bCs/>
              </w:rPr>
            </w:pPr>
            <w:r w:rsidRPr="004C06B3">
              <w:rPr>
                <w:b/>
                <w:bCs/>
              </w:rPr>
              <w:lastRenderedPageBreak/>
              <w:t>NPV</w:t>
            </w:r>
          </w:p>
        </w:tc>
        <w:tc>
          <w:tcPr>
            <w:tcW w:w="1814"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17D8D507" w14:textId="72697E54">
            <w:pPr>
              <w:spacing w:after="0" w:line="360" w:lineRule="auto"/>
              <w:jc w:val="center"/>
            </w:pPr>
            <w:r w:rsidRPr="004C06B3">
              <w:t>41.32</w:t>
            </w:r>
          </w:p>
        </w:tc>
      </w:tr>
      <w:tr w:rsidRPr="004C06B3" w:rsidR="0062303E" w:rsidTr="623AEAD9" w14:paraId="23CD87C7" w14:textId="77777777">
        <w:trPr>
          <w:trHeight w:val="330"/>
        </w:trPr>
        <w:tc>
          <w:tcPr>
            <w:tcW w:w="7213" w:type="dxa"/>
            <w:gridSpan w:val="3"/>
            <w:vMerge/>
            <w:tcBorders>
              <w:left w:val="single" w:color="auto" w:sz="0" w:space="0"/>
              <w:bottom w:val="single" w:color="auto" w:sz="0" w:space="0"/>
              <w:right w:val="single" w:color="auto" w:sz="0" w:space="0"/>
            </w:tcBorders>
            <w:vAlign w:val="center"/>
          </w:tcPr>
          <w:p w:rsidRPr="004C06B3" w:rsidR="007C7905" w:rsidP="00C85920" w:rsidRDefault="007C7905" w14:paraId="08D7B921" w14:textId="77777777">
            <w:pPr>
              <w:spacing w:line="360" w:lineRule="auto"/>
            </w:pPr>
          </w:p>
        </w:tc>
        <w:tc>
          <w:tcPr>
            <w:tcW w:w="1814"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0C536A4E" w14:textId="0A0D3D31">
            <w:pPr>
              <w:spacing w:after="0" w:line="360" w:lineRule="auto"/>
              <w:jc w:val="center"/>
            </w:pPr>
            <w:r w:rsidRPr="004C06B3">
              <w:t>-8.68</w:t>
            </w:r>
          </w:p>
        </w:tc>
      </w:tr>
      <w:tr w:rsidRPr="004C06B3" w:rsidR="0062303E" w:rsidTr="623AEAD9" w14:paraId="048DA319" w14:textId="77777777">
        <w:trPr>
          <w:trHeight w:val="330"/>
        </w:trPr>
        <w:tc>
          <w:tcPr>
            <w:tcW w:w="2720" w:type="dxa"/>
            <w:tcBorders>
              <w:top w:val="nil"/>
              <w:left w:val="single" w:color="auto" w:sz="8" w:space="0"/>
              <w:bottom w:val="single" w:color="auto" w:sz="8" w:space="0"/>
              <w:right w:val="single" w:color="auto" w:sz="8" w:space="0"/>
            </w:tcBorders>
            <w:shd w:val="clear" w:color="auto" w:fill="8EA9DB"/>
            <w:tcMar>
              <w:left w:w="108" w:type="dxa"/>
              <w:right w:w="108" w:type="dxa"/>
            </w:tcMar>
            <w:vAlign w:val="bottom"/>
          </w:tcPr>
          <w:p w:rsidRPr="004C06B3" w:rsidR="623AEAD9" w:rsidP="00C85920" w:rsidRDefault="623AEAD9" w14:paraId="6E5C5550" w14:textId="7B216E11">
            <w:pPr>
              <w:spacing w:after="0" w:line="360" w:lineRule="auto"/>
              <w:jc w:val="center"/>
              <w:rPr>
                <w:b/>
                <w:bCs/>
              </w:rPr>
            </w:pPr>
            <w:r w:rsidRPr="004C06B3">
              <w:rPr>
                <w:b/>
                <w:bCs/>
              </w:rPr>
              <w:t>Profitability Index</w:t>
            </w:r>
          </w:p>
        </w:tc>
        <w:tc>
          <w:tcPr>
            <w:tcW w:w="4493" w:type="dxa"/>
            <w:gridSpan w:val="2"/>
            <w:tcBorders>
              <w:top w:val="nil"/>
              <w:left w:val="single" w:color="auto" w:sz="8" w:space="0"/>
              <w:bottom w:val="single" w:color="auto" w:sz="8" w:space="0"/>
              <w:right w:val="single" w:color="000000" w:themeColor="text1" w:sz="8" w:space="0"/>
            </w:tcBorders>
            <w:tcMar>
              <w:left w:w="108" w:type="dxa"/>
              <w:right w:w="108" w:type="dxa"/>
            </w:tcMar>
            <w:vAlign w:val="bottom"/>
          </w:tcPr>
          <w:p w:rsidRPr="004C06B3" w:rsidR="623AEAD9" w:rsidP="00C85920" w:rsidRDefault="623AEAD9" w14:paraId="632B8EBB" w14:textId="41684238">
            <w:pPr>
              <w:spacing w:after="0" w:line="360" w:lineRule="auto"/>
              <w:jc w:val="center"/>
            </w:pPr>
            <w:r w:rsidRPr="004C06B3">
              <w:t>Total PV of inflows / Initial Investment</w:t>
            </w:r>
          </w:p>
        </w:tc>
        <w:tc>
          <w:tcPr>
            <w:tcW w:w="1814"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20F9593F" w14:textId="6A2469C5">
            <w:pPr>
              <w:spacing w:after="0" w:line="360" w:lineRule="auto"/>
              <w:jc w:val="right"/>
            </w:pPr>
            <w:r w:rsidRPr="004C06B3">
              <w:t>0.826</w:t>
            </w:r>
          </w:p>
        </w:tc>
      </w:tr>
    </w:tbl>
    <w:p w:rsidRPr="004C06B3" w:rsidR="6DE024D4" w:rsidP="00C85920" w:rsidRDefault="6DE024D4" w14:paraId="703AF89B" w14:textId="74F775D8">
      <w:pPr>
        <w:spacing w:line="360" w:lineRule="auto"/>
        <w:jc w:val="center"/>
      </w:pPr>
      <w:r w:rsidRPr="004C06B3">
        <w:t>(Source: Self-Created)</w:t>
      </w:r>
    </w:p>
    <w:tbl>
      <w:tblPr>
        <w:tblW w:w="0" w:type="auto"/>
        <w:tblLook w:val="04A0" w:firstRow="1" w:lastRow="0" w:firstColumn="1" w:lastColumn="0" w:noHBand="0" w:noVBand="1"/>
      </w:tblPr>
      <w:tblGrid>
        <w:gridCol w:w="2713"/>
        <w:gridCol w:w="1622"/>
        <w:gridCol w:w="2860"/>
        <w:gridCol w:w="1811"/>
      </w:tblGrid>
      <w:tr w:rsidRPr="004C06B3" w:rsidR="0062303E" w:rsidTr="623AEAD9" w14:paraId="1EE24CB1" w14:textId="77777777">
        <w:trPr>
          <w:trHeight w:val="315"/>
        </w:trPr>
        <w:tc>
          <w:tcPr>
            <w:tcW w:w="9027" w:type="dxa"/>
            <w:gridSpan w:val="4"/>
            <w:tcBorders>
              <w:top w:val="single" w:color="auto" w:sz="8" w:space="0"/>
              <w:left w:val="single" w:color="auto" w:sz="8" w:space="0"/>
              <w:bottom w:val="single" w:color="auto" w:sz="8" w:space="0"/>
              <w:right w:val="single" w:color="auto" w:sz="8" w:space="0"/>
            </w:tcBorders>
            <w:shd w:val="clear" w:color="auto" w:fill="8EA9DB"/>
            <w:tcMar>
              <w:left w:w="108" w:type="dxa"/>
              <w:right w:w="108" w:type="dxa"/>
            </w:tcMar>
            <w:vAlign w:val="bottom"/>
          </w:tcPr>
          <w:p w:rsidRPr="004C06B3" w:rsidR="623AEAD9" w:rsidP="00C85920" w:rsidRDefault="623AEAD9" w14:paraId="462F756A" w14:textId="2211076E">
            <w:pPr>
              <w:spacing w:after="0" w:line="360" w:lineRule="auto"/>
              <w:jc w:val="center"/>
              <w:rPr>
                <w:b/>
                <w:bCs/>
              </w:rPr>
            </w:pPr>
            <w:r w:rsidRPr="004C06B3">
              <w:rPr>
                <w:b/>
                <w:bCs/>
              </w:rPr>
              <w:t>NPV of 5% for IRR</w:t>
            </w:r>
          </w:p>
        </w:tc>
      </w:tr>
      <w:tr w:rsidRPr="004C06B3" w:rsidR="0062303E" w:rsidTr="623AEAD9" w14:paraId="127A83E1"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04DE41A" w14:textId="281A7F52">
            <w:pPr>
              <w:spacing w:after="0" w:line="360" w:lineRule="auto"/>
              <w:jc w:val="center"/>
              <w:rPr>
                <w:b/>
                <w:bCs/>
              </w:rPr>
            </w:pPr>
            <w:r w:rsidRPr="004C06B3">
              <w:rPr>
                <w:b/>
                <w:bCs/>
              </w:rPr>
              <w:t>Year</w:t>
            </w:r>
          </w:p>
        </w:tc>
        <w:tc>
          <w:tcPr>
            <w:tcW w:w="1625"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3689D01" w14:textId="64943DFA">
            <w:pPr>
              <w:spacing w:after="0" w:line="360" w:lineRule="auto"/>
              <w:jc w:val="center"/>
              <w:rPr>
                <w:b/>
                <w:bCs/>
              </w:rPr>
            </w:pPr>
            <w:r w:rsidRPr="004C06B3">
              <w:rPr>
                <w:b/>
                <w:bCs/>
              </w:rPr>
              <w:t>Cash Flow</w:t>
            </w:r>
          </w:p>
        </w:tc>
        <w:tc>
          <w:tcPr>
            <w:tcW w:w="2868"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9E5A273" w14:textId="0242D610">
            <w:pPr>
              <w:spacing w:after="0" w:line="360" w:lineRule="auto"/>
              <w:jc w:val="center"/>
              <w:rPr>
                <w:b/>
                <w:bCs/>
              </w:rPr>
            </w:pPr>
            <w:r w:rsidRPr="004C06B3">
              <w:rPr>
                <w:b/>
                <w:bCs/>
              </w:rPr>
              <w:t>DF</w:t>
            </w:r>
          </w:p>
        </w:tc>
        <w:tc>
          <w:tcPr>
            <w:tcW w:w="1814"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4B61684" w14:textId="496F902F">
            <w:pPr>
              <w:spacing w:after="0" w:line="360" w:lineRule="auto"/>
              <w:jc w:val="center"/>
              <w:rPr>
                <w:b/>
                <w:bCs/>
              </w:rPr>
            </w:pPr>
            <w:r w:rsidRPr="004C06B3">
              <w:rPr>
                <w:b/>
                <w:bCs/>
              </w:rPr>
              <w:t>PV</w:t>
            </w:r>
          </w:p>
        </w:tc>
      </w:tr>
      <w:tr w:rsidRPr="004C06B3" w:rsidR="0062303E" w:rsidTr="623AEAD9" w14:paraId="52AA57C0"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707E96A" w14:textId="0B723DA2">
            <w:pPr>
              <w:spacing w:after="0" w:line="360" w:lineRule="auto"/>
              <w:jc w:val="center"/>
            </w:pPr>
            <w:r w:rsidRPr="004C06B3">
              <w:t>0</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F1D637E" w14:textId="5104B766">
            <w:pPr>
              <w:spacing w:after="0" w:line="360" w:lineRule="auto"/>
              <w:jc w:val="center"/>
            </w:pPr>
            <w:r w:rsidRPr="004C06B3">
              <w:t>-50</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F469444" w14:textId="1098598D">
            <w:pPr>
              <w:spacing w:after="0" w:line="360" w:lineRule="auto"/>
              <w:jc w:val="center"/>
            </w:pPr>
            <w:r w:rsidRPr="004C06B3">
              <w:t>1.00</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8734705" w14:textId="02EDE2F2">
            <w:pPr>
              <w:spacing w:after="0" w:line="360" w:lineRule="auto"/>
              <w:jc w:val="center"/>
            </w:pPr>
            <w:r w:rsidRPr="004C06B3">
              <w:t>-50.00</w:t>
            </w:r>
          </w:p>
        </w:tc>
      </w:tr>
      <w:tr w:rsidRPr="004C06B3" w:rsidR="0062303E" w:rsidTr="623AEAD9" w14:paraId="04D98A78"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410A05A" w14:textId="6B8F2D34">
            <w:pPr>
              <w:spacing w:after="0" w:line="360" w:lineRule="auto"/>
              <w:jc w:val="center"/>
            </w:pPr>
            <w:r w:rsidRPr="004C06B3">
              <w:t>1</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BD99482" w14:textId="010176E8">
            <w:pPr>
              <w:spacing w:after="0" w:line="360" w:lineRule="auto"/>
              <w:jc w:val="center"/>
            </w:pPr>
            <w:r w:rsidRPr="004C06B3">
              <w:t>10</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DAF8D98" w14:textId="0FDD3FB0">
            <w:pPr>
              <w:spacing w:after="0" w:line="360" w:lineRule="auto"/>
              <w:jc w:val="center"/>
            </w:pPr>
            <w:r w:rsidRPr="004C06B3">
              <w:t>0.95</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8EC827D" w14:textId="6159F00E">
            <w:pPr>
              <w:spacing w:after="0" w:line="360" w:lineRule="auto"/>
              <w:jc w:val="center"/>
            </w:pPr>
            <w:r w:rsidRPr="004C06B3">
              <w:t>9.52</w:t>
            </w:r>
          </w:p>
        </w:tc>
      </w:tr>
      <w:tr w:rsidRPr="004C06B3" w:rsidR="0062303E" w:rsidTr="623AEAD9" w14:paraId="1E4E5219"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2A2FA0E" w14:textId="0644D66A">
            <w:pPr>
              <w:spacing w:after="0" w:line="360" w:lineRule="auto"/>
              <w:jc w:val="center"/>
            </w:pPr>
            <w:r w:rsidRPr="004C06B3">
              <w:t>2</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514A7FF" w14:textId="35D433B6">
            <w:pPr>
              <w:spacing w:after="0" w:line="360" w:lineRule="auto"/>
              <w:jc w:val="center"/>
            </w:pPr>
            <w:r w:rsidRPr="004C06B3">
              <w:t>12</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A03FAD1" w14:textId="76830AFE">
            <w:pPr>
              <w:spacing w:after="0" w:line="360" w:lineRule="auto"/>
              <w:jc w:val="center"/>
            </w:pPr>
            <w:r w:rsidRPr="004C06B3">
              <w:t>0.91</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2D9C3C5" w14:textId="03B9664D">
            <w:pPr>
              <w:spacing w:after="0" w:line="360" w:lineRule="auto"/>
              <w:jc w:val="center"/>
            </w:pPr>
            <w:r w:rsidRPr="004C06B3">
              <w:t>10.88</w:t>
            </w:r>
          </w:p>
        </w:tc>
      </w:tr>
      <w:tr w:rsidRPr="004C06B3" w:rsidR="0062303E" w:rsidTr="623AEAD9" w14:paraId="610809EF"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8B50171" w14:textId="1161140D">
            <w:pPr>
              <w:spacing w:after="0" w:line="360" w:lineRule="auto"/>
              <w:jc w:val="center"/>
            </w:pPr>
            <w:r w:rsidRPr="004C06B3">
              <w:t>3</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A9415FA" w14:textId="22A22F76">
            <w:pPr>
              <w:spacing w:after="0" w:line="360" w:lineRule="auto"/>
              <w:jc w:val="center"/>
            </w:pPr>
            <w:r w:rsidRPr="004C06B3">
              <w:t>14</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7676658" w14:textId="16380D79">
            <w:pPr>
              <w:spacing w:after="0" w:line="360" w:lineRule="auto"/>
              <w:jc w:val="center"/>
            </w:pPr>
            <w:r w:rsidRPr="004C06B3">
              <w:t>0.86</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6A42312" w14:textId="1433595F">
            <w:pPr>
              <w:spacing w:after="0" w:line="360" w:lineRule="auto"/>
              <w:jc w:val="center"/>
            </w:pPr>
            <w:r w:rsidRPr="004C06B3">
              <w:t>12.09</w:t>
            </w:r>
          </w:p>
        </w:tc>
      </w:tr>
      <w:tr w:rsidRPr="004C06B3" w:rsidR="0062303E" w:rsidTr="623AEAD9" w14:paraId="7A5D67EC"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78CA6D4" w14:textId="56F96DE2">
            <w:pPr>
              <w:spacing w:after="0" w:line="360" w:lineRule="auto"/>
              <w:jc w:val="center"/>
            </w:pPr>
            <w:r w:rsidRPr="004C06B3">
              <w:t>4</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3B839D7" w14:textId="3B50FD6F">
            <w:pPr>
              <w:spacing w:after="0" w:line="360" w:lineRule="auto"/>
              <w:jc w:val="center"/>
            </w:pPr>
            <w:r w:rsidRPr="004C06B3">
              <w:t>10</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FF6E431" w14:textId="2318DD60">
            <w:pPr>
              <w:spacing w:after="0" w:line="360" w:lineRule="auto"/>
              <w:jc w:val="center"/>
            </w:pPr>
            <w:r w:rsidRPr="004C06B3">
              <w:t>0.82</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A919828" w14:textId="14AE5983">
            <w:pPr>
              <w:spacing w:after="0" w:line="360" w:lineRule="auto"/>
              <w:jc w:val="center"/>
            </w:pPr>
            <w:r w:rsidRPr="004C06B3">
              <w:t>8.23</w:t>
            </w:r>
          </w:p>
        </w:tc>
      </w:tr>
      <w:tr w:rsidRPr="004C06B3" w:rsidR="0062303E" w:rsidTr="623AEAD9" w14:paraId="4601629D" w14:textId="77777777">
        <w:trPr>
          <w:trHeight w:val="315"/>
        </w:trPr>
        <w:tc>
          <w:tcPr>
            <w:tcW w:w="2720"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A05378B" w14:textId="2F9F1AEA">
            <w:pPr>
              <w:spacing w:after="0" w:line="360" w:lineRule="auto"/>
              <w:jc w:val="center"/>
            </w:pPr>
            <w:r w:rsidRPr="004C06B3">
              <w:t>5</w:t>
            </w:r>
          </w:p>
        </w:tc>
        <w:tc>
          <w:tcPr>
            <w:tcW w:w="16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2120625" w14:textId="1D190D54">
            <w:pPr>
              <w:spacing w:after="0" w:line="360" w:lineRule="auto"/>
              <w:jc w:val="center"/>
            </w:pPr>
            <w:r w:rsidRPr="004C06B3">
              <w:t>8</w:t>
            </w:r>
          </w:p>
        </w:tc>
        <w:tc>
          <w:tcPr>
            <w:tcW w:w="286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431E877" w14:textId="2C281C67">
            <w:pPr>
              <w:spacing w:after="0" w:line="360" w:lineRule="auto"/>
              <w:jc w:val="center"/>
            </w:pPr>
            <w:r w:rsidRPr="004C06B3">
              <w:t>0.78</w:t>
            </w:r>
          </w:p>
        </w:tc>
        <w:tc>
          <w:tcPr>
            <w:tcW w:w="181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4035270" w14:textId="5053BAE3">
            <w:pPr>
              <w:spacing w:after="0" w:line="360" w:lineRule="auto"/>
              <w:jc w:val="center"/>
            </w:pPr>
            <w:r w:rsidRPr="004C06B3">
              <w:t>6.27</w:t>
            </w:r>
          </w:p>
        </w:tc>
      </w:tr>
      <w:tr w:rsidRPr="004C06B3" w:rsidR="0062303E" w:rsidTr="623AEAD9" w14:paraId="7014A197" w14:textId="77777777">
        <w:trPr>
          <w:trHeight w:val="315"/>
        </w:trPr>
        <w:tc>
          <w:tcPr>
            <w:tcW w:w="7213" w:type="dxa"/>
            <w:gridSpan w:val="3"/>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FA43364" w14:textId="0CE44396">
            <w:pPr>
              <w:spacing w:after="0" w:line="360" w:lineRule="auto"/>
              <w:jc w:val="center"/>
              <w:rPr>
                <w:b/>
                <w:bCs/>
              </w:rPr>
            </w:pPr>
            <w:r w:rsidRPr="004C06B3">
              <w:rPr>
                <w:b/>
                <w:bCs/>
              </w:rPr>
              <w:t>NPV</w:t>
            </w:r>
          </w:p>
        </w:tc>
        <w:tc>
          <w:tcPr>
            <w:tcW w:w="1814"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46D84A94" w14:textId="7BF05AA0">
            <w:pPr>
              <w:spacing w:after="0" w:line="360" w:lineRule="auto"/>
              <w:jc w:val="center"/>
            </w:pPr>
            <w:r w:rsidRPr="004C06B3">
              <w:t>47.00</w:t>
            </w:r>
          </w:p>
        </w:tc>
      </w:tr>
      <w:tr w:rsidRPr="004C06B3" w:rsidR="0062303E" w:rsidTr="623AEAD9" w14:paraId="46448AC7" w14:textId="77777777">
        <w:trPr>
          <w:trHeight w:val="330"/>
        </w:trPr>
        <w:tc>
          <w:tcPr>
            <w:tcW w:w="7213" w:type="dxa"/>
            <w:gridSpan w:val="3"/>
            <w:vMerge/>
            <w:tcBorders>
              <w:left w:val="single" w:color="auto" w:sz="0" w:space="0"/>
              <w:bottom w:val="single" w:color="auto" w:sz="0" w:space="0"/>
              <w:right w:val="single" w:color="auto" w:sz="0" w:space="0"/>
            </w:tcBorders>
            <w:vAlign w:val="center"/>
          </w:tcPr>
          <w:p w:rsidRPr="004C06B3" w:rsidR="007C7905" w:rsidP="00C85920" w:rsidRDefault="007C7905" w14:paraId="5609998E" w14:textId="77777777">
            <w:pPr>
              <w:spacing w:line="360" w:lineRule="auto"/>
            </w:pPr>
          </w:p>
        </w:tc>
        <w:tc>
          <w:tcPr>
            <w:tcW w:w="1814" w:type="dxa"/>
            <w:tcBorders>
              <w:top w:val="single" w:color="auto" w:sz="8" w:space="0"/>
              <w:left w:val="nil"/>
              <w:bottom w:val="nil"/>
              <w:right w:val="single" w:color="auto" w:sz="8" w:space="0"/>
            </w:tcBorders>
            <w:tcMar>
              <w:left w:w="108" w:type="dxa"/>
              <w:right w:w="108" w:type="dxa"/>
            </w:tcMar>
            <w:vAlign w:val="bottom"/>
          </w:tcPr>
          <w:p w:rsidRPr="004C06B3" w:rsidR="623AEAD9" w:rsidP="00C85920" w:rsidRDefault="623AEAD9" w14:paraId="6470E389" w14:textId="16AD97E4">
            <w:pPr>
              <w:spacing w:after="0" w:line="360" w:lineRule="auto"/>
              <w:jc w:val="center"/>
            </w:pPr>
            <w:r w:rsidRPr="004C06B3">
              <w:t>-3.00</w:t>
            </w:r>
          </w:p>
        </w:tc>
      </w:tr>
      <w:tr w:rsidRPr="004C06B3" w:rsidR="0062303E" w:rsidTr="623AEAD9" w14:paraId="7AC0244E" w14:textId="77777777">
        <w:trPr>
          <w:trHeight w:val="330"/>
        </w:trPr>
        <w:tc>
          <w:tcPr>
            <w:tcW w:w="7213" w:type="dxa"/>
            <w:gridSpan w:val="3"/>
            <w:tcBorders>
              <w:top w:val="nil"/>
              <w:left w:val="single" w:color="auto" w:sz="8" w:space="0"/>
              <w:bottom w:val="single" w:color="auto" w:sz="8" w:space="0"/>
              <w:right w:val="single" w:color="000000" w:themeColor="text1" w:sz="8" w:space="0"/>
            </w:tcBorders>
            <w:shd w:val="clear" w:color="auto" w:fill="FFC000"/>
            <w:tcMar>
              <w:left w:w="108" w:type="dxa"/>
              <w:right w:w="108" w:type="dxa"/>
            </w:tcMar>
            <w:vAlign w:val="bottom"/>
          </w:tcPr>
          <w:p w:rsidRPr="004C06B3" w:rsidR="623AEAD9" w:rsidP="00C85920" w:rsidRDefault="623AEAD9" w14:paraId="2F3BDA65" w14:textId="716F9597">
            <w:pPr>
              <w:spacing w:after="0" w:line="360" w:lineRule="auto"/>
              <w:jc w:val="center"/>
              <w:rPr>
                <w:b/>
                <w:bCs/>
              </w:rPr>
            </w:pPr>
            <w:r w:rsidRPr="004C06B3">
              <w:rPr>
                <w:b/>
                <w:bCs/>
              </w:rPr>
              <w:t>IRR</w:t>
            </w:r>
          </w:p>
        </w:tc>
        <w:tc>
          <w:tcPr>
            <w:tcW w:w="1814"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0DCF74DF" w14:textId="3659E1DE">
            <w:pPr>
              <w:spacing w:after="0" w:line="360" w:lineRule="auto"/>
              <w:jc w:val="center"/>
            </w:pPr>
            <w:r w:rsidRPr="004C06B3">
              <w:t>-5.29</w:t>
            </w:r>
          </w:p>
        </w:tc>
      </w:tr>
    </w:tbl>
    <w:p w:rsidRPr="004C06B3" w:rsidR="7BB53A38" w:rsidP="00C85920" w:rsidRDefault="7BB53A38" w14:paraId="0489C9C9" w14:textId="74F775D8">
      <w:pPr>
        <w:spacing w:line="360" w:lineRule="auto"/>
        <w:jc w:val="center"/>
      </w:pPr>
      <w:r w:rsidRPr="004C06B3">
        <w:t>(Source: Self-Created)</w:t>
      </w:r>
    </w:p>
    <w:p w:rsidRPr="004C06B3" w:rsidR="623AEAD9" w:rsidP="00C85920" w:rsidRDefault="623AEAD9" w14:paraId="539F9967" w14:textId="375402B2">
      <w:pPr>
        <w:spacing w:line="360" w:lineRule="auto"/>
      </w:pPr>
      <w:r w:rsidRPr="004C06B3">
        <w:br w:type="page"/>
      </w:r>
    </w:p>
    <w:p w:rsidRPr="004C06B3" w:rsidR="5B3049F6" w:rsidP="00C85920" w:rsidRDefault="5B3049F6" w14:paraId="70958F8F" w14:textId="387BE1BC">
      <w:pPr>
        <w:pStyle w:val="Heading2"/>
        <w:spacing w:line="360" w:lineRule="auto"/>
      </w:pPr>
      <w:bookmarkStart w:name="_Toc227257597" w:id="51"/>
      <w:r w:rsidRPr="004C06B3">
        <w:lastRenderedPageBreak/>
        <w:t xml:space="preserve">Appendix 9: Project </w:t>
      </w:r>
      <w:r w:rsidRPr="004C06B3" w:rsidR="17F4FFF8">
        <w:t>B</w:t>
      </w:r>
      <w:r w:rsidRPr="004C06B3">
        <w:t xml:space="preserve"> (PBP, ARR, NPV, PI, and IRR)</w:t>
      </w:r>
      <w:bookmarkEnd w:id="51"/>
    </w:p>
    <w:tbl>
      <w:tblPr>
        <w:tblW w:w="0" w:type="auto"/>
        <w:tblLook w:val="04A0" w:firstRow="1" w:lastRow="0" w:firstColumn="1" w:lastColumn="0" w:noHBand="0" w:noVBand="1"/>
      </w:tblPr>
      <w:tblGrid>
        <w:gridCol w:w="3647"/>
        <w:gridCol w:w="1937"/>
        <w:gridCol w:w="3422"/>
      </w:tblGrid>
      <w:tr w:rsidRPr="004C06B3" w:rsidR="0062303E" w:rsidTr="623AEAD9" w14:paraId="378F07C1" w14:textId="77777777">
        <w:trPr>
          <w:trHeight w:val="315"/>
        </w:trPr>
        <w:tc>
          <w:tcPr>
            <w:tcW w:w="9016" w:type="dxa"/>
            <w:gridSpan w:val="3"/>
            <w:tcBorders>
              <w:top w:val="single" w:color="auto" w:sz="8" w:space="0"/>
              <w:left w:val="single" w:color="auto" w:sz="8" w:space="0"/>
              <w:bottom w:val="single" w:color="auto" w:sz="8" w:space="0"/>
              <w:right w:val="single" w:color="000000" w:themeColor="text1" w:sz="8" w:space="0"/>
            </w:tcBorders>
            <w:shd w:val="clear" w:color="auto" w:fill="8EA9DB"/>
            <w:tcMar>
              <w:left w:w="108" w:type="dxa"/>
              <w:right w:w="108" w:type="dxa"/>
            </w:tcMar>
            <w:vAlign w:val="center"/>
          </w:tcPr>
          <w:p w:rsidRPr="004C06B3" w:rsidR="623AEAD9" w:rsidP="00C85920" w:rsidRDefault="623AEAD9" w14:paraId="380E4A79" w14:textId="44CCBA87">
            <w:pPr>
              <w:spacing w:after="0" w:line="360" w:lineRule="auto"/>
              <w:jc w:val="center"/>
              <w:rPr>
                <w:b/>
                <w:bCs/>
              </w:rPr>
            </w:pPr>
            <w:r w:rsidRPr="004C06B3">
              <w:rPr>
                <w:b/>
                <w:bCs/>
              </w:rPr>
              <w:t>Payback Period (PBP)</w:t>
            </w:r>
          </w:p>
        </w:tc>
      </w:tr>
      <w:tr w:rsidRPr="004C06B3" w:rsidR="0062303E" w:rsidTr="623AEAD9" w14:paraId="0C50FC6F" w14:textId="77777777">
        <w:trPr>
          <w:trHeight w:val="630"/>
        </w:trPr>
        <w:tc>
          <w:tcPr>
            <w:tcW w:w="3652" w:type="dxa"/>
            <w:tcBorders>
              <w:top w:val="single" w:color="auto" w:sz="8" w:space="0"/>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48831BD9" w14:textId="64093C05">
            <w:pPr>
              <w:spacing w:after="0" w:line="360" w:lineRule="auto"/>
              <w:jc w:val="center"/>
              <w:rPr>
                <w:b/>
                <w:bCs/>
              </w:rPr>
            </w:pPr>
            <w:r w:rsidRPr="004C06B3">
              <w:rPr>
                <w:b/>
                <w:bCs/>
              </w:rPr>
              <w:t>Year</w:t>
            </w:r>
          </w:p>
        </w:tc>
        <w:tc>
          <w:tcPr>
            <w:tcW w:w="1939"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8A03D20" w14:textId="4FD0D7FD">
            <w:pPr>
              <w:spacing w:after="0" w:line="360" w:lineRule="auto"/>
              <w:jc w:val="center"/>
              <w:rPr>
                <w:b/>
                <w:bCs/>
              </w:rPr>
            </w:pPr>
            <w:r w:rsidRPr="004C06B3">
              <w:rPr>
                <w:b/>
                <w:bCs/>
              </w:rPr>
              <w:t>Cash Flow (£m)</w:t>
            </w:r>
          </w:p>
        </w:tc>
        <w:tc>
          <w:tcPr>
            <w:tcW w:w="3425" w:type="dxa"/>
            <w:tcBorders>
              <w:top w:val="nil"/>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2A7B7030" w14:textId="3BCB091B">
            <w:pPr>
              <w:spacing w:after="0" w:line="360" w:lineRule="auto"/>
              <w:jc w:val="center"/>
              <w:rPr>
                <w:b/>
                <w:bCs/>
              </w:rPr>
            </w:pPr>
            <w:r w:rsidRPr="004C06B3">
              <w:rPr>
                <w:b/>
                <w:bCs/>
              </w:rPr>
              <w:t>Cumulative Cash Flow (£m)</w:t>
            </w:r>
          </w:p>
        </w:tc>
      </w:tr>
      <w:tr w:rsidRPr="004C06B3" w:rsidR="0062303E" w:rsidTr="623AEAD9" w14:paraId="06571E6C" w14:textId="77777777">
        <w:trPr>
          <w:trHeight w:val="315"/>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2A1D0CD" w14:textId="60F5B18A">
            <w:pPr>
              <w:spacing w:after="0" w:line="360" w:lineRule="auto"/>
              <w:jc w:val="center"/>
            </w:pPr>
            <w:r w:rsidRPr="004C06B3">
              <w:t>0</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E55B664" w14:textId="769EEEFA">
            <w:pPr>
              <w:spacing w:after="0" w:line="360" w:lineRule="auto"/>
              <w:jc w:val="center"/>
            </w:pPr>
            <w:r w:rsidRPr="004C06B3">
              <w:t>-50</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354BEE3" w14:textId="50AA499E">
            <w:pPr>
              <w:spacing w:after="0" w:line="360" w:lineRule="auto"/>
              <w:jc w:val="center"/>
            </w:pPr>
            <w:r w:rsidRPr="004C06B3">
              <w:t>-50</w:t>
            </w:r>
          </w:p>
        </w:tc>
      </w:tr>
      <w:tr w:rsidRPr="004C06B3" w:rsidR="0062303E" w:rsidTr="623AEAD9" w14:paraId="4E9E3D99" w14:textId="77777777">
        <w:trPr>
          <w:trHeight w:val="330"/>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FCC2EFB" w14:textId="5D849B17">
            <w:pPr>
              <w:spacing w:after="0" w:line="360" w:lineRule="auto"/>
              <w:jc w:val="center"/>
            </w:pPr>
            <w:r w:rsidRPr="004C06B3">
              <w:t>1</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618CFC2" w14:textId="3B125967">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9A84023" w14:textId="0E824165">
            <w:pPr>
              <w:spacing w:after="0" w:line="360" w:lineRule="auto"/>
              <w:jc w:val="center"/>
            </w:pPr>
            <w:r w:rsidRPr="004C06B3">
              <w:t>-39</w:t>
            </w:r>
          </w:p>
        </w:tc>
      </w:tr>
      <w:tr w:rsidRPr="004C06B3" w:rsidR="0062303E" w:rsidTr="623AEAD9" w14:paraId="41A3F205" w14:textId="77777777">
        <w:trPr>
          <w:trHeight w:val="330"/>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6B09E4A" w14:textId="39A82579">
            <w:pPr>
              <w:spacing w:after="0" w:line="360" w:lineRule="auto"/>
              <w:jc w:val="center"/>
            </w:pPr>
            <w:r w:rsidRPr="004C06B3">
              <w:t>2</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21B3F3C" w14:textId="100412CA">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8B5B6FE" w14:textId="0FF6EDA9">
            <w:pPr>
              <w:spacing w:after="0" w:line="360" w:lineRule="auto"/>
              <w:jc w:val="center"/>
            </w:pPr>
            <w:r w:rsidRPr="004C06B3">
              <w:t>-28</w:t>
            </w:r>
          </w:p>
        </w:tc>
      </w:tr>
      <w:tr w:rsidRPr="004C06B3" w:rsidR="0062303E" w:rsidTr="623AEAD9" w14:paraId="41883C59" w14:textId="77777777">
        <w:trPr>
          <w:trHeight w:val="315"/>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8B81CAD" w14:textId="12777BF1">
            <w:pPr>
              <w:spacing w:after="0" w:line="360" w:lineRule="auto"/>
              <w:jc w:val="center"/>
            </w:pPr>
            <w:r w:rsidRPr="004C06B3">
              <w:t>3</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FD03459" w14:textId="332AECC9">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94A1823" w14:textId="31D3C6F5">
            <w:pPr>
              <w:spacing w:after="0" w:line="360" w:lineRule="auto"/>
              <w:jc w:val="center"/>
            </w:pPr>
            <w:r w:rsidRPr="004C06B3">
              <w:t>-17</w:t>
            </w:r>
          </w:p>
        </w:tc>
      </w:tr>
      <w:tr w:rsidRPr="004C06B3" w:rsidR="0062303E" w:rsidTr="623AEAD9" w14:paraId="733ADF20" w14:textId="77777777">
        <w:trPr>
          <w:trHeight w:val="315"/>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CD3E210" w14:textId="17CBA3A8">
            <w:pPr>
              <w:spacing w:after="0" w:line="360" w:lineRule="auto"/>
              <w:jc w:val="center"/>
            </w:pPr>
            <w:r w:rsidRPr="004C06B3">
              <w:t>4</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FBB16CB" w14:textId="6B465735">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E015FA6" w14:textId="208C9763">
            <w:pPr>
              <w:spacing w:after="0" w:line="360" w:lineRule="auto"/>
              <w:jc w:val="center"/>
            </w:pPr>
            <w:r w:rsidRPr="004C06B3">
              <w:t>-6</w:t>
            </w:r>
          </w:p>
        </w:tc>
      </w:tr>
      <w:tr w:rsidRPr="004C06B3" w:rsidR="0062303E" w:rsidTr="623AEAD9" w14:paraId="1B428CF4" w14:textId="77777777">
        <w:trPr>
          <w:trHeight w:val="315"/>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730BC9F" w14:textId="707A59F7">
            <w:pPr>
              <w:spacing w:after="0" w:line="360" w:lineRule="auto"/>
              <w:jc w:val="center"/>
            </w:pPr>
            <w:r w:rsidRPr="004C06B3">
              <w:t>5</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A00F298" w14:textId="3FDD0342">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8B03B06" w14:textId="2C4C82A3">
            <w:pPr>
              <w:spacing w:after="0" w:line="360" w:lineRule="auto"/>
              <w:jc w:val="center"/>
            </w:pPr>
            <w:r w:rsidRPr="004C06B3">
              <w:t>5</w:t>
            </w:r>
          </w:p>
        </w:tc>
      </w:tr>
      <w:tr w:rsidRPr="004C06B3" w:rsidR="0062303E" w:rsidTr="623AEAD9" w14:paraId="487FBC41" w14:textId="77777777">
        <w:trPr>
          <w:trHeight w:val="315"/>
        </w:trPr>
        <w:tc>
          <w:tcPr>
            <w:tcW w:w="5591" w:type="dxa"/>
            <w:gridSpan w:val="2"/>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06F14B15" w14:textId="73319DB1">
            <w:pPr>
              <w:spacing w:after="0" w:line="360" w:lineRule="auto"/>
              <w:jc w:val="center"/>
              <w:rPr>
                <w:b/>
                <w:bCs/>
              </w:rPr>
            </w:pPr>
            <w:r w:rsidRPr="004C06B3">
              <w:rPr>
                <w:b/>
                <w:bCs/>
              </w:rPr>
              <w:t>Payback Period (PBP)</w:t>
            </w:r>
          </w:p>
        </w:tc>
        <w:tc>
          <w:tcPr>
            <w:tcW w:w="3425" w:type="dxa"/>
            <w:tcBorders>
              <w:top w:val="single" w:color="auto" w:sz="8" w:space="0"/>
              <w:left w:val="nil"/>
              <w:bottom w:val="single" w:color="auto" w:sz="8" w:space="0"/>
              <w:right w:val="single" w:color="auto" w:sz="8" w:space="0"/>
            </w:tcBorders>
            <w:shd w:val="clear" w:color="auto" w:fill="FFC000"/>
            <w:tcMar>
              <w:left w:w="108" w:type="dxa"/>
              <w:right w:w="108" w:type="dxa"/>
            </w:tcMar>
            <w:vAlign w:val="center"/>
          </w:tcPr>
          <w:p w:rsidRPr="004C06B3" w:rsidR="623AEAD9" w:rsidP="00C85920" w:rsidRDefault="623AEAD9" w14:paraId="73813F48" w14:textId="08D5ECE3">
            <w:pPr>
              <w:spacing w:after="0" w:line="360" w:lineRule="auto"/>
              <w:jc w:val="center"/>
            </w:pPr>
            <w:r w:rsidRPr="004C06B3">
              <w:t>4.55</w:t>
            </w:r>
          </w:p>
        </w:tc>
      </w:tr>
    </w:tbl>
    <w:p w:rsidRPr="004C06B3" w:rsidR="6DB0945E" w:rsidP="00C85920" w:rsidRDefault="6DB0945E" w14:paraId="5CFD2454" w14:textId="2F766E94">
      <w:pPr>
        <w:spacing w:line="360" w:lineRule="auto"/>
        <w:jc w:val="center"/>
      </w:pPr>
      <w:r w:rsidRPr="004C06B3">
        <w:t>(Source: Self-Created)</w:t>
      </w:r>
    </w:p>
    <w:tbl>
      <w:tblPr>
        <w:tblW w:w="0" w:type="auto"/>
        <w:tblLook w:val="04A0" w:firstRow="1" w:lastRow="0" w:firstColumn="1" w:lastColumn="0" w:noHBand="0" w:noVBand="1"/>
      </w:tblPr>
      <w:tblGrid>
        <w:gridCol w:w="3648"/>
        <w:gridCol w:w="1937"/>
        <w:gridCol w:w="3421"/>
      </w:tblGrid>
      <w:tr w:rsidRPr="004C06B3" w:rsidR="0062303E" w:rsidTr="623AEAD9" w14:paraId="02CAF878" w14:textId="77777777">
        <w:trPr>
          <w:trHeight w:val="315"/>
        </w:trPr>
        <w:tc>
          <w:tcPr>
            <w:tcW w:w="9016" w:type="dxa"/>
            <w:gridSpan w:val="3"/>
            <w:tcBorders>
              <w:top w:val="single" w:color="auto" w:sz="8" w:space="0"/>
              <w:left w:val="single" w:color="auto" w:sz="8" w:space="0"/>
              <w:bottom w:val="single" w:color="auto" w:sz="8" w:space="0"/>
              <w:right w:val="single" w:color="000000" w:themeColor="text1" w:sz="8" w:space="0"/>
            </w:tcBorders>
            <w:shd w:val="clear" w:color="auto" w:fill="8EA9DB"/>
            <w:tcMar>
              <w:left w:w="108" w:type="dxa"/>
              <w:right w:w="108" w:type="dxa"/>
            </w:tcMar>
            <w:vAlign w:val="center"/>
          </w:tcPr>
          <w:p w:rsidRPr="004C06B3" w:rsidR="623AEAD9" w:rsidP="00C85920" w:rsidRDefault="623AEAD9" w14:paraId="76C489A7" w14:textId="7F3E5093">
            <w:pPr>
              <w:spacing w:after="0" w:line="360" w:lineRule="auto"/>
              <w:jc w:val="center"/>
              <w:rPr>
                <w:b/>
                <w:bCs/>
              </w:rPr>
            </w:pPr>
            <w:r w:rsidRPr="004C06B3">
              <w:rPr>
                <w:b/>
                <w:bCs/>
              </w:rPr>
              <w:t>Accounting Rate of Return (ARR)</w:t>
            </w:r>
          </w:p>
        </w:tc>
      </w:tr>
      <w:tr w:rsidRPr="004C06B3" w:rsidR="0062303E" w:rsidTr="623AEAD9" w14:paraId="4CAFAE21" w14:textId="77777777">
        <w:trPr>
          <w:trHeight w:val="315"/>
        </w:trPr>
        <w:tc>
          <w:tcPr>
            <w:tcW w:w="3652" w:type="dxa"/>
            <w:tcBorders>
              <w:top w:val="single" w:color="auto" w:sz="8" w:space="0"/>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26864681" w14:textId="45812876">
            <w:pPr>
              <w:spacing w:after="0" w:line="360" w:lineRule="auto"/>
              <w:jc w:val="center"/>
              <w:rPr>
                <w:b/>
                <w:bCs/>
              </w:rPr>
            </w:pPr>
            <w:r w:rsidRPr="004C06B3">
              <w:rPr>
                <w:b/>
                <w:bCs/>
              </w:rPr>
              <w:t>Year</w:t>
            </w:r>
          </w:p>
        </w:tc>
        <w:tc>
          <w:tcPr>
            <w:tcW w:w="1939"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047B416" w14:textId="36C795BF">
            <w:pPr>
              <w:spacing w:after="0" w:line="360" w:lineRule="auto"/>
              <w:jc w:val="center"/>
              <w:rPr>
                <w:b/>
                <w:bCs/>
              </w:rPr>
            </w:pPr>
            <w:r w:rsidRPr="004C06B3">
              <w:rPr>
                <w:b/>
                <w:bCs/>
              </w:rPr>
              <w:t>Cash Flow</w:t>
            </w:r>
          </w:p>
        </w:tc>
        <w:tc>
          <w:tcPr>
            <w:tcW w:w="3425" w:type="dxa"/>
            <w:tcBorders>
              <w:top w:val="nil"/>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085B0169" w14:textId="04A39DB6">
            <w:pPr>
              <w:spacing w:after="0" w:line="360" w:lineRule="auto"/>
              <w:jc w:val="center"/>
              <w:rPr>
                <w:b/>
                <w:bCs/>
              </w:rPr>
            </w:pPr>
            <w:r w:rsidRPr="004C06B3">
              <w:rPr>
                <w:b/>
                <w:bCs/>
              </w:rPr>
              <w:t>Profit</w:t>
            </w:r>
          </w:p>
        </w:tc>
      </w:tr>
      <w:tr w:rsidRPr="004C06B3" w:rsidR="0062303E" w:rsidTr="623AEAD9" w14:paraId="268184D9" w14:textId="77777777">
        <w:trPr>
          <w:trHeight w:val="315"/>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801F8D5" w14:textId="383A136C">
            <w:pPr>
              <w:spacing w:after="0" w:line="360" w:lineRule="auto"/>
              <w:jc w:val="center"/>
            </w:pPr>
            <w:r w:rsidRPr="004C06B3">
              <w:t>1</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B779610" w14:textId="7E2C94C9">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2CE2AF0" w14:textId="09BCD518">
            <w:pPr>
              <w:spacing w:after="0" w:line="360" w:lineRule="auto"/>
              <w:jc w:val="center"/>
            </w:pPr>
            <w:r w:rsidRPr="004C06B3">
              <w:t>1</w:t>
            </w:r>
          </w:p>
        </w:tc>
      </w:tr>
      <w:tr w:rsidRPr="004C06B3" w:rsidR="0062303E" w:rsidTr="623AEAD9" w14:paraId="646C6415" w14:textId="77777777">
        <w:trPr>
          <w:trHeight w:val="315"/>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B4A8235" w14:textId="57C38C22">
            <w:pPr>
              <w:spacing w:after="0" w:line="360" w:lineRule="auto"/>
              <w:jc w:val="center"/>
            </w:pPr>
            <w:r w:rsidRPr="004C06B3">
              <w:t>2</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6EC8969" w14:textId="405DD823">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B24A3F2" w14:textId="768FAA62">
            <w:pPr>
              <w:spacing w:after="0" w:line="360" w:lineRule="auto"/>
              <w:jc w:val="center"/>
            </w:pPr>
            <w:r w:rsidRPr="004C06B3">
              <w:t>1</w:t>
            </w:r>
          </w:p>
        </w:tc>
      </w:tr>
      <w:tr w:rsidRPr="004C06B3" w:rsidR="0062303E" w:rsidTr="623AEAD9" w14:paraId="5C638345" w14:textId="77777777">
        <w:trPr>
          <w:trHeight w:val="315"/>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4A13A29" w14:textId="5E5340B7">
            <w:pPr>
              <w:spacing w:after="0" w:line="360" w:lineRule="auto"/>
              <w:jc w:val="center"/>
            </w:pPr>
            <w:r w:rsidRPr="004C06B3">
              <w:t>3</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4A81FFD" w14:textId="60B88416">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001483C" w14:textId="1DA59CA4">
            <w:pPr>
              <w:spacing w:after="0" w:line="360" w:lineRule="auto"/>
              <w:jc w:val="center"/>
            </w:pPr>
            <w:r w:rsidRPr="004C06B3">
              <w:t>1</w:t>
            </w:r>
          </w:p>
        </w:tc>
      </w:tr>
      <w:tr w:rsidRPr="004C06B3" w:rsidR="0062303E" w:rsidTr="623AEAD9" w14:paraId="573C833F" w14:textId="77777777">
        <w:trPr>
          <w:trHeight w:val="315"/>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0DFDD4A" w14:textId="746EFD25">
            <w:pPr>
              <w:spacing w:after="0" w:line="360" w:lineRule="auto"/>
              <w:jc w:val="center"/>
            </w:pPr>
            <w:r w:rsidRPr="004C06B3">
              <w:t>4</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C17E074" w14:textId="5E7C63DA">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F95B79E" w14:textId="6127C6BC">
            <w:pPr>
              <w:spacing w:after="0" w:line="360" w:lineRule="auto"/>
              <w:jc w:val="center"/>
            </w:pPr>
            <w:r w:rsidRPr="004C06B3">
              <w:t>1</w:t>
            </w:r>
          </w:p>
        </w:tc>
      </w:tr>
      <w:tr w:rsidRPr="004C06B3" w:rsidR="0062303E" w:rsidTr="623AEAD9" w14:paraId="73076970" w14:textId="77777777">
        <w:trPr>
          <w:trHeight w:val="315"/>
        </w:trPr>
        <w:tc>
          <w:tcPr>
            <w:tcW w:w="365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7419C54" w14:textId="6D534917">
            <w:pPr>
              <w:spacing w:after="0" w:line="360" w:lineRule="auto"/>
              <w:jc w:val="center"/>
            </w:pPr>
            <w:r w:rsidRPr="004C06B3">
              <w:t>5</w:t>
            </w:r>
          </w:p>
        </w:tc>
        <w:tc>
          <w:tcPr>
            <w:tcW w:w="1939"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EA7F4D2" w14:textId="502C5671">
            <w:pPr>
              <w:spacing w:after="0" w:line="360" w:lineRule="auto"/>
              <w:jc w:val="center"/>
            </w:pPr>
            <w:r w:rsidRPr="004C06B3">
              <w:t>11</w:t>
            </w:r>
          </w:p>
        </w:tc>
        <w:tc>
          <w:tcPr>
            <w:tcW w:w="342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9644EE2" w14:textId="5BFF1D6E">
            <w:pPr>
              <w:spacing w:after="0" w:line="360" w:lineRule="auto"/>
              <w:jc w:val="center"/>
            </w:pPr>
            <w:r w:rsidRPr="004C06B3">
              <w:t>1</w:t>
            </w:r>
          </w:p>
        </w:tc>
      </w:tr>
      <w:tr w:rsidRPr="004C06B3" w:rsidR="0062303E" w:rsidTr="623AEAD9" w14:paraId="697D7CA4" w14:textId="77777777">
        <w:trPr>
          <w:trHeight w:val="315"/>
        </w:trPr>
        <w:tc>
          <w:tcPr>
            <w:tcW w:w="5591" w:type="dxa"/>
            <w:gridSpan w:val="2"/>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340DBA1C" w14:textId="0BBB3EAC">
            <w:pPr>
              <w:spacing w:after="0" w:line="360" w:lineRule="auto"/>
              <w:jc w:val="center"/>
              <w:rPr>
                <w:b/>
                <w:bCs/>
              </w:rPr>
            </w:pPr>
            <w:r w:rsidRPr="004C06B3">
              <w:rPr>
                <w:b/>
                <w:bCs/>
              </w:rPr>
              <w:t>Total Profit</w:t>
            </w:r>
          </w:p>
        </w:tc>
        <w:tc>
          <w:tcPr>
            <w:tcW w:w="3425"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7BE0C5F5" w14:textId="74925EBC">
            <w:pPr>
              <w:spacing w:after="0" w:line="360" w:lineRule="auto"/>
              <w:jc w:val="center"/>
            </w:pPr>
            <w:r w:rsidRPr="004C06B3">
              <w:t>5</w:t>
            </w:r>
          </w:p>
        </w:tc>
      </w:tr>
      <w:tr w:rsidRPr="004C06B3" w:rsidR="0062303E" w:rsidTr="623AEAD9" w14:paraId="24126C5B" w14:textId="77777777">
        <w:trPr>
          <w:trHeight w:val="315"/>
        </w:trPr>
        <w:tc>
          <w:tcPr>
            <w:tcW w:w="5591" w:type="dxa"/>
            <w:gridSpan w:val="2"/>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6C9ED231" w14:textId="0F3FE44F">
            <w:pPr>
              <w:spacing w:after="0" w:line="360" w:lineRule="auto"/>
              <w:jc w:val="center"/>
              <w:rPr>
                <w:b/>
                <w:bCs/>
              </w:rPr>
            </w:pPr>
            <w:r w:rsidRPr="004C06B3">
              <w:rPr>
                <w:b/>
                <w:bCs/>
              </w:rPr>
              <w:t>Average profit</w:t>
            </w:r>
          </w:p>
        </w:tc>
        <w:tc>
          <w:tcPr>
            <w:tcW w:w="3425"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3280C59D" w14:textId="68EEFCDF">
            <w:pPr>
              <w:spacing w:after="0" w:line="360" w:lineRule="auto"/>
              <w:jc w:val="center"/>
            </w:pPr>
            <w:r w:rsidRPr="004C06B3">
              <w:t>1</w:t>
            </w:r>
          </w:p>
        </w:tc>
      </w:tr>
      <w:tr w:rsidRPr="004C06B3" w:rsidR="0062303E" w:rsidTr="623AEAD9" w14:paraId="63BE805D" w14:textId="77777777">
        <w:trPr>
          <w:trHeight w:val="315"/>
        </w:trPr>
        <w:tc>
          <w:tcPr>
            <w:tcW w:w="5591" w:type="dxa"/>
            <w:gridSpan w:val="2"/>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2EDF5023" w14:textId="23A3C923">
            <w:pPr>
              <w:spacing w:after="0" w:line="360" w:lineRule="auto"/>
              <w:jc w:val="center"/>
              <w:rPr>
                <w:b/>
                <w:bCs/>
              </w:rPr>
            </w:pPr>
            <w:r w:rsidRPr="004C06B3">
              <w:rPr>
                <w:b/>
                <w:bCs/>
              </w:rPr>
              <w:t>ARR</w:t>
            </w:r>
          </w:p>
        </w:tc>
        <w:tc>
          <w:tcPr>
            <w:tcW w:w="3425"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473ABD1F" w14:textId="43B5B572">
            <w:pPr>
              <w:spacing w:after="0" w:line="360" w:lineRule="auto"/>
              <w:jc w:val="center"/>
            </w:pPr>
            <w:r w:rsidRPr="004C06B3">
              <w:t>2</w:t>
            </w:r>
          </w:p>
        </w:tc>
      </w:tr>
    </w:tbl>
    <w:p w:rsidRPr="004C06B3" w:rsidR="66605692" w:rsidP="00C85920" w:rsidRDefault="66605692" w14:paraId="05D55BCB" w14:textId="3DE68EC3">
      <w:pPr>
        <w:spacing w:line="360" w:lineRule="auto"/>
        <w:jc w:val="center"/>
      </w:pPr>
      <w:r w:rsidRPr="004C06B3">
        <w:t>(Source: Self-Created)</w:t>
      </w:r>
    </w:p>
    <w:tbl>
      <w:tblPr>
        <w:tblW w:w="0" w:type="auto"/>
        <w:tblLook w:val="04A0" w:firstRow="1" w:lastRow="0" w:firstColumn="1" w:lastColumn="0" w:noHBand="0" w:noVBand="1"/>
      </w:tblPr>
      <w:tblGrid>
        <w:gridCol w:w="2941"/>
        <w:gridCol w:w="1562"/>
        <w:gridCol w:w="2759"/>
        <w:gridCol w:w="1744"/>
      </w:tblGrid>
      <w:tr w:rsidRPr="004C06B3" w:rsidR="0062303E" w:rsidTr="623AEAD9" w14:paraId="5B99178A" w14:textId="77777777">
        <w:trPr>
          <w:trHeight w:val="315"/>
        </w:trPr>
        <w:tc>
          <w:tcPr>
            <w:tcW w:w="9014" w:type="dxa"/>
            <w:gridSpan w:val="4"/>
            <w:tcBorders>
              <w:top w:val="single" w:color="auto" w:sz="8" w:space="0"/>
              <w:left w:val="single" w:color="auto" w:sz="8" w:space="0"/>
              <w:bottom w:val="single" w:color="auto" w:sz="8" w:space="0"/>
              <w:right w:val="single" w:color="auto" w:sz="8" w:space="0"/>
            </w:tcBorders>
            <w:shd w:val="clear" w:color="auto" w:fill="8EA9DB"/>
            <w:tcMar>
              <w:left w:w="108" w:type="dxa"/>
              <w:right w:w="108" w:type="dxa"/>
            </w:tcMar>
            <w:vAlign w:val="bottom"/>
          </w:tcPr>
          <w:p w:rsidRPr="004C06B3" w:rsidR="623AEAD9" w:rsidP="00C85920" w:rsidRDefault="623AEAD9" w14:paraId="752E470E" w14:textId="700436B3">
            <w:pPr>
              <w:spacing w:after="0" w:line="360" w:lineRule="auto"/>
              <w:jc w:val="center"/>
              <w:rPr>
                <w:b/>
                <w:bCs/>
              </w:rPr>
            </w:pPr>
            <w:r w:rsidRPr="004C06B3">
              <w:rPr>
                <w:b/>
                <w:bCs/>
              </w:rPr>
              <w:t>NPV (10</w:t>
            </w:r>
            <w:r w:rsidRPr="004C06B3" w:rsidR="4BBB3DBE">
              <w:rPr>
                <w:b/>
                <w:bCs/>
              </w:rPr>
              <w:t>%) and</w:t>
            </w:r>
            <w:r w:rsidRPr="004C06B3">
              <w:rPr>
                <w:b/>
                <w:bCs/>
              </w:rPr>
              <w:t xml:space="preserve"> Profitability Index</w:t>
            </w:r>
          </w:p>
        </w:tc>
      </w:tr>
      <w:tr w:rsidRPr="004C06B3" w:rsidR="0062303E" w:rsidTr="623AEAD9" w14:paraId="7FABE8E6"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35FAAEF" w14:textId="6DE8B085">
            <w:pPr>
              <w:spacing w:after="0" w:line="360" w:lineRule="auto"/>
              <w:jc w:val="center"/>
              <w:rPr>
                <w:b/>
                <w:bCs/>
              </w:rPr>
            </w:pPr>
            <w:r w:rsidRPr="004C06B3">
              <w:rPr>
                <w:b/>
                <w:bCs/>
              </w:rPr>
              <w:t>Year</w:t>
            </w:r>
          </w:p>
        </w:tc>
        <w:tc>
          <w:tcPr>
            <w:tcW w:w="1563"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0ED7AA9" w14:textId="771575CE">
            <w:pPr>
              <w:spacing w:after="0" w:line="360" w:lineRule="auto"/>
              <w:jc w:val="center"/>
              <w:rPr>
                <w:b/>
                <w:bCs/>
              </w:rPr>
            </w:pPr>
            <w:r w:rsidRPr="004C06B3">
              <w:rPr>
                <w:b/>
                <w:bCs/>
              </w:rPr>
              <w:t>Cash Flow</w:t>
            </w:r>
          </w:p>
        </w:tc>
        <w:tc>
          <w:tcPr>
            <w:tcW w:w="2762"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7B35E32" w14:textId="20AA3538">
            <w:pPr>
              <w:spacing w:after="0" w:line="360" w:lineRule="auto"/>
              <w:jc w:val="center"/>
              <w:rPr>
                <w:b/>
                <w:bCs/>
              </w:rPr>
            </w:pPr>
            <w:r w:rsidRPr="004C06B3">
              <w:rPr>
                <w:b/>
                <w:bCs/>
              </w:rPr>
              <w:t>DF</w:t>
            </w:r>
          </w:p>
        </w:tc>
        <w:tc>
          <w:tcPr>
            <w:tcW w:w="1745"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FA1890F" w14:textId="59B91653">
            <w:pPr>
              <w:spacing w:after="0" w:line="360" w:lineRule="auto"/>
              <w:jc w:val="center"/>
              <w:rPr>
                <w:b/>
                <w:bCs/>
              </w:rPr>
            </w:pPr>
            <w:r w:rsidRPr="004C06B3">
              <w:rPr>
                <w:b/>
                <w:bCs/>
              </w:rPr>
              <w:t>PV</w:t>
            </w:r>
          </w:p>
        </w:tc>
      </w:tr>
      <w:tr w:rsidRPr="004C06B3" w:rsidR="0062303E" w:rsidTr="623AEAD9" w14:paraId="7B3C434F"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94E1E57" w14:textId="11694FC0">
            <w:pPr>
              <w:spacing w:after="0" w:line="360" w:lineRule="auto"/>
              <w:jc w:val="center"/>
            </w:pPr>
            <w:r w:rsidRPr="004C06B3">
              <w:t>0</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4AA937E" w14:textId="116A15A9">
            <w:pPr>
              <w:spacing w:after="0" w:line="360" w:lineRule="auto"/>
              <w:jc w:val="center"/>
            </w:pPr>
            <w:r w:rsidRPr="004C06B3">
              <w:t>-50</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7E6882B" w14:textId="78E60EA4">
            <w:pPr>
              <w:spacing w:after="0" w:line="360" w:lineRule="auto"/>
              <w:jc w:val="center"/>
            </w:pPr>
            <w:r w:rsidRPr="004C06B3">
              <w:t>1.00</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732C319" w14:textId="4FF965FB">
            <w:pPr>
              <w:spacing w:after="0" w:line="360" w:lineRule="auto"/>
              <w:jc w:val="center"/>
            </w:pPr>
            <w:r w:rsidRPr="004C06B3">
              <w:t>-50.00</w:t>
            </w:r>
          </w:p>
        </w:tc>
      </w:tr>
      <w:tr w:rsidRPr="004C06B3" w:rsidR="0062303E" w:rsidTr="623AEAD9" w14:paraId="7F30B906"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7AA6ADD" w14:textId="701D2926">
            <w:pPr>
              <w:spacing w:after="0" w:line="360" w:lineRule="auto"/>
              <w:jc w:val="center"/>
            </w:pPr>
            <w:r w:rsidRPr="004C06B3">
              <w:t>1</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0A85E65" w14:textId="79BE9104">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AE2B68F" w14:textId="4E9E08E3">
            <w:pPr>
              <w:spacing w:after="0" w:line="360" w:lineRule="auto"/>
              <w:jc w:val="center"/>
            </w:pPr>
            <w:r w:rsidRPr="004C06B3">
              <w:t>0.91</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F0A8920" w14:textId="6D0D2C4E">
            <w:pPr>
              <w:spacing w:after="0" w:line="360" w:lineRule="auto"/>
              <w:jc w:val="center"/>
            </w:pPr>
            <w:r w:rsidRPr="004C06B3">
              <w:t>10.00</w:t>
            </w:r>
          </w:p>
        </w:tc>
      </w:tr>
      <w:tr w:rsidRPr="004C06B3" w:rsidR="0062303E" w:rsidTr="623AEAD9" w14:paraId="76FBD616"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853525B" w14:textId="6F86FCE2">
            <w:pPr>
              <w:spacing w:after="0" w:line="360" w:lineRule="auto"/>
              <w:jc w:val="center"/>
            </w:pPr>
            <w:r w:rsidRPr="004C06B3">
              <w:t>2</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4887559" w14:textId="1F2ADCCA">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1A43C38" w14:textId="48009E4D">
            <w:pPr>
              <w:spacing w:after="0" w:line="360" w:lineRule="auto"/>
              <w:jc w:val="center"/>
            </w:pPr>
            <w:r w:rsidRPr="004C06B3">
              <w:t>0.83</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D680319" w14:textId="3D82319B">
            <w:pPr>
              <w:spacing w:after="0" w:line="360" w:lineRule="auto"/>
              <w:jc w:val="center"/>
            </w:pPr>
            <w:r w:rsidRPr="004C06B3">
              <w:t>9.09</w:t>
            </w:r>
          </w:p>
        </w:tc>
      </w:tr>
      <w:tr w:rsidRPr="004C06B3" w:rsidR="0062303E" w:rsidTr="623AEAD9" w14:paraId="180BF640"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10EE7E2" w14:textId="6129C747">
            <w:pPr>
              <w:spacing w:after="0" w:line="360" w:lineRule="auto"/>
              <w:jc w:val="center"/>
            </w:pPr>
            <w:r w:rsidRPr="004C06B3">
              <w:t>3</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9902641" w14:textId="4F2BD330">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5033E24" w14:textId="5E00AB06">
            <w:pPr>
              <w:spacing w:after="0" w:line="360" w:lineRule="auto"/>
              <w:jc w:val="center"/>
            </w:pPr>
            <w:r w:rsidRPr="004C06B3">
              <w:t>0.75</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9A1B180" w14:textId="38FEF9F9">
            <w:pPr>
              <w:spacing w:after="0" w:line="360" w:lineRule="auto"/>
              <w:jc w:val="center"/>
            </w:pPr>
            <w:r w:rsidRPr="004C06B3">
              <w:t>8.26</w:t>
            </w:r>
          </w:p>
        </w:tc>
      </w:tr>
      <w:tr w:rsidRPr="004C06B3" w:rsidR="0062303E" w:rsidTr="623AEAD9" w14:paraId="0FE23862"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033620A" w14:textId="29E2BB8F">
            <w:pPr>
              <w:spacing w:after="0" w:line="360" w:lineRule="auto"/>
              <w:jc w:val="center"/>
            </w:pPr>
            <w:r w:rsidRPr="004C06B3">
              <w:t>4</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D7379DB" w14:textId="427825D7">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7FEEE63" w14:textId="5E3BC0EF">
            <w:pPr>
              <w:spacing w:after="0" w:line="360" w:lineRule="auto"/>
              <w:jc w:val="center"/>
            </w:pPr>
            <w:r w:rsidRPr="004C06B3">
              <w:t>0.68</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67BCF46" w14:textId="6E98F25A">
            <w:pPr>
              <w:spacing w:after="0" w:line="360" w:lineRule="auto"/>
              <w:jc w:val="center"/>
            </w:pPr>
            <w:r w:rsidRPr="004C06B3">
              <w:t>7.51</w:t>
            </w:r>
          </w:p>
        </w:tc>
      </w:tr>
      <w:tr w:rsidRPr="004C06B3" w:rsidR="0062303E" w:rsidTr="623AEAD9" w14:paraId="362A5483"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E9CE6F2" w14:textId="42A364AA">
            <w:pPr>
              <w:spacing w:after="0" w:line="360" w:lineRule="auto"/>
              <w:jc w:val="center"/>
            </w:pPr>
            <w:r w:rsidRPr="004C06B3">
              <w:t>5</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8147996" w14:textId="62353C87">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D1D11D3" w14:textId="69C9E861">
            <w:pPr>
              <w:spacing w:after="0" w:line="360" w:lineRule="auto"/>
              <w:jc w:val="center"/>
            </w:pPr>
            <w:r w:rsidRPr="004C06B3">
              <w:t>0.62</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AB4C64E" w14:textId="093AC85C">
            <w:pPr>
              <w:spacing w:after="0" w:line="360" w:lineRule="auto"/>
              <w:jc w:val="center"/>
            </w:pPr>
            <w:r w:rsidRPr="004C06B3">
              <w:t>6.83</w:t>
            </w:r>
          </w:p>
        </w:tc>
      </w:tr>
      <w:tr w:rsidRPr="004C06B3" w:rsidR="0062303E" w:rsidTr="623AEAD9" w14:paraId="20098E34" w14:textId="77777777">
        <w:trPr>
          <w:trHeight w:val="330"/>
        </w:trPr>
        <w:tc>
          <w:tcPr>
            <w:tcW w:w="7269" w:type="dxa"/>
            <w:gridSpan w:val="3"/>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F4BD459" w14:textId="3F5CFD1D">
            <w:pPr>
              <w:spacing w:after="0" w:line="360" w:lineRule="auto"/>
              <w:jc w:val="center"/>
              <w:rPr>
                <w:b/>
                <w:bCs/>
              </w:rPr>
            </w:pPr>
            <w:r w:rsidRPr="004C06B3">
              <w:rPr>
                <w:b/>
                <w:bCs/>
              </w:rPr>
              <w:lastRenderedPageBreak/>
              <w:t>NPV</w:t>
            </w:r>
          </w:p>
        </w:tc>
        <w:tc>
          <w:tcPr>
            <w:tcW w:w="1745" w:type="dxa"/>
            <w:tcBorders>
              <w:top w:val="single" w:color="auto" w:sz="8" w:space="0"/>
              <w:left w:val="nil"/>
              <w:bottom w:val="nil"/>
              <w:right w:val="single" w:color="auto" w:sz="8" w:space="0"/>
            </w:tcBorders>
            <w:tcMar>
              <w:left w:w="108" w:type="dxa"/>
              <w:right w:w="108" w:type="dxa"/>
            </w:tcMar>
            <w:vAlign w:val="bottom"/>
          </w:tcPr>
          <w:p w:rsidRPr="004C06B3" w:rsidR="623AEAD9" w:rsidP="00C85920" w:rsidRDefault="623AEAD9" w14:paraId="2B1ADBDD" w14:textId="5AA7F124">
            <w:pPr>
              <w:spacing w:after="0" w:line="360" w:lineRule="auto"/>
              <w:jc w:val="center"/>
            </w:pPr>
            <w:r w:rsidRPr="004C06B3">
              <w:t>41.70</w:t>
            </w:r>
          </w:p>
        </w:tc>
      </w:tr>
      <w:tr w:rsidRPr="004C06B3" w:rsidR="0062303E" w:rsidTr="623AEAD9" w14:paraId="719D68EF" w14:textId="77777777">
        <w:trPr>
          <w:trHeight w:val="330"/>
        </w:trPr>
        <w:tc>
          <w:tcPr>
            <w:tcW w:w="7269" w:type="dxa"/>
            <w:gridSpan w:val="3"/>
            <w:vMerge/>
            <w:tcBorders>
              <w:left w:val="single" w:color="auto" w:sz="0" w:space="0"/>
              <w:bottom w:val="single" w:color="auto" w:sz="0" w:space="0"/>
              <w:right w:val="single" w:color="auto" w:sz="0" w:space="0"/>
            </w:tcBorders>
            <w:vAlign w:val="center"/>
          </w:tcPr>
          <w:p w:rsidRPr="004C06B3" w:rsidR="007C7905" w:rsidP="00C85920" w:rsidRDefault="007C7905" w14:paraId="7B603684" w14:textId="77777777">
            <w:pPr>
              <w:spacing w:line="360" w:lineRule="auto"/>
            </w:pPr>
          </w:p>
        </w:tc>
        <w:tc>
          <w:tcPr>
            <w:tcW w:w="1745"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35194B0B" w14:textId="131F5B56">
            <w:pPr>
              <w:spacing w:after="0" w:line="360" w:lineRule="auto"/>
              <w:jc w:val="center"/>
            </w:pPr>
            <w:r w:rsidRPr="004C06B3">
              <w:t>-8.30</w:t>
            </w:r>
          </w:p>
        </w:tc>
      </w:tr>
      <w:tr w:rsidRPr="004C06B3" w:rsidR="0062303E" w:rsidTr="623AEAD9" w14:paraId="1864B8AA" w14:textId="77777777">
        <w:trPr>
          <w:trHeight w:val="330"/>
        </w:trPr>
        <w:tc>
          <w:tcPr>
            <w:tcW w:w="2944" w:type="dxa"/>
            <w:tcBorders>
              <w:top w:val="nil"/>
              <w:left w:val="single" w:color="auto" w:sz="8" w:space="0"/>
              <w:bottom w:val="single" w:color="auto" w:sz="8" w:space="0"/>
              <w:right w:val="single" w:color="auto" w:sz="8" w:space="0"/>
            </w:tcBorders>
            <w:shd w:val="clear" w:color="auto" w:fill="8EA9DB"/>
            <w:tcMar>
              <w:left w:w="108" w:type="dxa"/>
              <w:right w:w="108" w:type="dxa"/>
            </w:tcMar>
            <w:vAlign w:val="bottom"/>
          </w:tcPr>
          <w:p w:rsidRPr="004C06B3" w:rsidR="623AEAD9" w:rsidP="00C85920" w:rsidRDefault="623AEAD9" w14:paraId="5C19EBF1" w14:textId="3A2AD762">
            <w:pPr>
              <w:spacing w:after="0" w:line="360" w:lineRule="auto"/>
              <w:jc w:val="center"/>
              <w:rPr>
                <w:b/>
                <w:bCs/>
              </w:rPr>
            </w:pPr>
            <w:r w:rsidRPr="004C06B3">
              <w:rPr>
                <w:b/>
                <w:bCs/>
              </w:rPr>
              <w:t>Profitability Index</w:t>
            </w:r>
          </w:p>
        </w:tc>
        <w:tc>
          <w:tcPr>
            <w:tcW w:w="4325" w:type="dxa"/>
            <w:gridSpan w:val="2"/>
            <w:tcBorders>
              <w:top w:val="nil"/>
              <w:left w:val="single" w:color="auto" w:sz="8" w:space="0"/>
              <w:bottom w:val="single" w:color="auto" w:sz="8" w:space="0"/>
              <w:right w:val="single" w:color="000000" w:themeColor="text1" w:sz="8" w:space="0"/>
            </w:tcBorders>
            <w:tcMar>
              <w:left w:w="108" w:type="dxa"/>
              <w:right w:w="108" w:type="dxa"/>
            </w:tcMar>
            <w:vAlign w:val="bottom"/>
          </w:tcPr>
          <w:p w:rsidRPr="004C06B3" w:rsidR="623AEAD9" w:rsidP="00C85920" w:rsidRDefault="623AEAD9" w14:paraId="7FC64F48" w14:textId="1890286D">
            <w:pPr>
              <w:spacing w:after="0" w:line="360" w:lineRule="auto"/>
              <w:jc w:val="center"/>
            </w:pPr>
            <w:r w:rsidRPr="004C06B3">
              <w:t>Total PV of inflows / Initial Investment</w:t>
            </w:r>
          </w:p>
        </w:tc>
        <w:tc>
          <w:tcPr>
            <w:tcW w:w="1745"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1806D4A3" w14:textId="18D0E1EC">
            <w:pPr>
              <w:spacing w:after="0" w:line="360" w:lineRule="auto"/>
              <w:jc w:val="right"/>
            </w:pPr>
            <w:r w:rsidRPr="004C06B3">
              <w:t>0.834</w:t>
            </w:r>
          </w:p>
        </w:tc>
      </w:tr>
    </w:tbl>
    <w:p w:rsidRPr="004C06B3" w:rsidR="66A1D1AD" w:rsidP="00C85920" w:rsidRDefault="66A1D1AD" w14:paraId="0885BE91" w14:textId="56DDD332">
      <w:pPr>
        <w:spacing w:line="360" w:lineRule="auto"/>
        <w:jc w:val="center"/>
      </w:pPr>
      <w:r w:rsidRPr="004C06B3">
        <w:t>(Source: Self-Created)</w:t>
      </w:r>
    </w:p>
    <w:tbl>
      <w:tblPr>
        <w:tblW w:w="0" w:type="auto"/>
        <w:tblLook w:val="04A0" w:firstRow="1" w:lastRow="0" w:firstColumn="1" w:lastColumn="0" w:noHBand="0" w:noVBand="1"/>
      </w:tblPr>
      <w:tblGrid>
        <w:gridCol w:w="2941"/>
        <w:gridCol w:w="1562"/>
        <w:gridCol w:w="2759"/>
        <w:gridCol w:w="1744"/>
      </w:tblGrid>
      <w:tr w:rsidRPr="004C06B3" w:rsidR="0062303E" w:rsidTr="623AEAD9" w14:paraId="30A3BD20" w14:textId="77777777">
        <w:trPr>
          <w:trHeight w:val="315"/>
        </w:trPr>
        <w:tc>
          <w:tcPr>
            <w:tcW w:w="9014" w:type="dxa"/>
            <w:gridSpan w:val="4"/>
            <w:tcBorders>
              <w:top w:val="single" w:color="auto" w:sz="8" w:space="0"/>
              <w:left w:val="single" w:color="auto" w:sz="8" w:space="0"/>
              <w:bottom w:val="single" w:color="auto" w:sz="8" w:space="0"/>
              <w:right w:val="single" w:color="auto" w:sz="8" w:space="0"/>
            </w:tcBorders>
            <w:shd w:val="clear" w:color="auto" w:fill="8EA9DB"/>
            <w:tcMar>
              <w:left w:w="108" w:type="dxa"/>
              <w:right w:w="108" w:type="dxa"/>
            </w:tcMar>
            <w:vAlign w:val="bottom"/>
          </w:tcPr>
          <w:p w:rsidRPr="004C06B3" w:rsidR="623AEAD9" w:rsidP="00C85920" w:rsidRDefault="623AEAD9" w14:paraId="5CFE235F" w14:textId="1DD5EDBF">
            <w:pPr>
              <w:spacing w:after="0" w:line="360" w:lineRule="auto"/>
              <w:jc w:val="center"/>
              <w:rPr>
                <w:b/>
                <w:bCs/>
              </w:rPr>
            </w:pPr>
            <w:r w:rsidRPr="004C06B3">
              <w:rPr>
                <w:b/>
                <w:bCs/>
              </w:rPr>
              <w:t>NPV of 5% for IRR</w:t>
            </w:r>
          </w:p>
        </w:tc>
      </w:tr>
      <w:tr w:rsidRPr="004C06B3" w:rsidR="0062303E" w:rsidTr="623AEAD9" w14:paraId="093C0CC0"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97FDAF2" w14:textId="5DD7ED3C">
            <w:pPr>
              <w:spacing w:after="0" w:line="360" w:lineRule="auto"/>
              <w:jc w:val="center"/>
              <w:rPr>
                <w:b/>
                <w:bCs/>
              </w:rPr>
            </w:pPr>
            <w:r w:rsidRPr="004C06B3">
              <w:rPr>
                <w:b/>
                <w:bCs/>
              </w:rPr>
              <w:t>Year</w:t>
            </w:r>
          </w:p>
        </w:tc>
        <w:tc>
          <w:tcPr>
            <w:tcW w:w="1563"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CF88623" w14:textId="019B0890">
            <w:pPr>
              <w:spacing w:after="0" w:line="360" w:lineRule="auto"/>
              <w:jc w:val="center"/>
              <w:rPr>
                <w:b/>
                <w:bCs/>
              </w:rPr>
            </w:pPr>
            <w:r w:rsidRPr="004C06B3">
              <w:rPr>
                <w:b/>
                <w:bCs/>
              </w:rPr>
              <w:t>Cash Flow</w:t>
            </w:r>
          </w:p>
        </w:tc>
        <w:tc>
          <w:tcPr>
            <w:tcW w:w="2762"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DC4989A" w14:textId="55CB568D">
            <w:pPr>
              <w:spacing w:after="0" w:line="360" w:lineRule="auto"/>
              <w:jc w:val="center"/>
              <w:rPr>
                <w:b/>
                <w:bCs/>
              </w:rPr>
            </w:pPr>
            <w:r w:rsidRPr="004C06B3">
              <w:rPr>
                <w:b/>
                <w:bCs/>
              </w:rPr>
              <w:t>DF</w:t>
            </w:r>
          </w:p>
        </w:tc>
        <w:tc>
          <w:tcPr>
            <w:tcW w:w="1745"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4BE5A68" w14:textId="51D14DC9">
            <w:pPr>
              <w:spacing w:after="0" w:line="360" w:lineRule="auto"/>
              <w:jc w:val="center"/>
              <w:rPr>
                <w:b/>
                <w:bCs/>
              </w:rPr>
            </w:pPr>
            <w:r w:rsidRPr="004C06B3">
              <w:rPr>
                <w:b/>
                <w:bCs/>
              </w:rPr>
              <w:t>PV</w:t>
            </w:r>
          </w:p>
        </w:tc>
      </w:tr>
      <w:tr w:rsidRPr="004C06B3" w:rsidR="0062303E" w:rsidTr="623AEAD9" w14:paraId="26FE4685"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C772FDB" w14:textId="7935A2C9">
            <w:pPr>
              <w:spacing w:after="0" w:line="360" w:lineRule="auto"/>
              <w:jc w:val="center"/>
            </w:pPr>
            <w:r w:rsidRPr="004C06B3">
              <w:t>0</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0784290" w14:textId="0F6FDB9A">
            <w:pPr>
              <w:spacing w:after="0" w:line="360" w:lineRule="auto"/>
              <w:jc w:val="center"/>
            </w:pPr>
            <w:r w:rsidRPr="004C06B3">
              <w:t>-50</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6509ECD" w14:textId="5183FDC7">
            <w:pPr>
              <w:spacing w:after="0" w:line="360" w:lineRule="auto"/>
              <w:jc w:val="center"/>
            </w:pPr>
            <w:r w:rsidRPr="004C06B3">
              <w:t>1.00</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00A0335" w14:textId="7CECCE6F">
            <w:pPr>
              <w:spacing w:after="0" w:line="360" w:lineRule="auto"/>
              <w:jc w:val="center"/>
            </w:pPr>
            <w:r w:rsidRPr="004C06B3">
              <w:t>-50.00</w:t>
            </w:r>
          </w:p>
        </w:tc>
      </w:tr>
      <w:tr w:rsidRPr="004C06B3" w:rsidR="0062303E" w:rsidTr="623AEAD9" w14:paraId="09B50019"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95FE1A7" w14:textId="781A8840">
            <w:pPr>
              <w:spacing w:after="0" w:line="360" w:lineRule="auto"/>
              <w:jc w:val="center"/>
            </w:pPr>
            <w:r w:rsidRPr="004C06B3">
              <w:t>1</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0779A8D" w14:textId="3E3CA2FF">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93704CE" w14:textId="2FC754BB">
            <w:pPr>
              <w:spacing w:after="0" w:line="360" w:lineRule="auto"/>
              <w:jc w:val="center"/>
            </w:pPr>
            <w:r w:rsidRPr="004C06B3">
              <w:t>0.95</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6225BCE" w14:textId="08927E32">
            <w:pPr>
              <w:spacing w:after="0" w:line="360" w:lineRule="auto"/>
              <w:jc w:val="center"/>
            </w:pPr>
            <w:r w:rsidRPr="004C06B3">
              <w:t>10.48</w:t>
            </w:r>
          </w:p>
        </w:tc>
      </w:tr>
      <w:tr w:rsidRPr="004C06B3" w:rsidR="0062303E" w:rsidTr="623AEAD9" w14:paraId="3E59D828"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B91DDD7" w14:textId="12222FC5">
            <w:pPr>
              <w:spacing w:after="0" w:line="360" w:lineRule="auto"/>
              <w:jc w:val="center"/>
            </w:pPr>
            <w:r w:rsidRPr="004C06B3">
              <w:t>2</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D559C6E" w14:textId="5DA5BC3A">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6F7C22C" w14:textId="4C30F5E7">
            <w:pPr>
              <w:spacing w:after="0" w:line="360" w:lineRule="auto"/>
              <w:jc w:val="center"/>
            </w:pPr>
            <w:r w:rsidRPr="004C06B3">
              <w:t>0.91</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4ABE9DB" w14:textId="7412A40C">
            <w:pPr>
              <w:spacing w:after="0" w:line="360" w:lineRule="auto"/>
              <w:jc w:val="center"/>
            </w:pPr>
            <w:r w:rsidRPr="004C06B3">
              <w:t>9.98</w:t>
            </w:r>
          </w:p>
        </w:tc>
      </w:tr>
      <w:tr w:rsidRPr="004C06B3" w:rsidR="0062303E" w:rsidTr="623AEAD9" w14:paraId="411B11E9"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ED72B77" w14:textId="49CC877C">
            <w:pPr>
              <w:spacing w:after="0" w:line="360" w:lineRule="auto"/>
              <w:jc w:val="center"/>
            </w:pPr>
            <w:r w:rsidRPr="004C06B3">
              <w:t>3</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A4A8B84" w14:textId="2BB4DFF6">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A07EDA6" w14:textId="73B4A9BA">
            <w:pPr>
              <w:spacing w:after="0" w:line="360" w:lineRule="auto"/>
              <w:jc w:val="center"/>
            </w:pPr>
            <w:r w:rsidRPr="004C06B3">
              <w:t>0.86</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CCF3958" w14:textId="447CBAD8">
            <w:pPr>
              <w:spacing w:after="0" w:line="360" w:lineRule="auto"/>
              <w:jc w:val="center"/>
            </w:pPr>
            <w:r w:rsidRPr="004C06B3">
              <w:t>9.50</w:t>
            </w:r>
          </w:p>
        </w:tc>
      </w:tr>
      <w:tr w:rsidRPr="004C06B3" w:rsidR="0062303E" w:rsidTr="623AEAD9" w14:paraId="7237131F"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E91B4FD" w14:textId="2514A2A6">
            <w:pPr>
              <w:spacing w:after="0" w:line="360" w:lineRule="auto"/>
              <w:jc w:val="center"/>
            </w:pPr>
            <w:r w:rsidRPr="004C06B3">
              <w:t>4</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DEF11FF" w14:textId="583F1F2D">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C61BEB2" w14:textId="1161BC71">
            <w:pPr>
              <w:spacing w:after="0" w:line="360" w:lineRule="auto"/>
              <w:jc w:val="center"/>
            </w:pPr>
            <w:r w:rsidRPr="004C06B3">
              <w:t>0.82</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F124534" w14:textId="3466C62C">
            <w:pPr>
              <w:spacing w:after="0" w:line="360" w:lineRule="auto"/>
              <w:jc w:val="center"/>
            </w:pPr>
            <w:r w:rsidRPr="004C06B3">
              <w:t>9.05</w:t>
            </w:r>
          </w:p>
        </w:tc>
      </w:tr>
      <w:tr w:rsidRPr="004C06B3" w:rsidR="0062303E" w:rsidTr="623AEAD9" w14:paraId="73BF1785" w14:textId="77777777">
        <w:trPr>
          <w:trHeight w:val="315"/>
        </w:trPr>
        <w:tc>
          <w:tcPr>
            <w:tcW w:w="294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C9FDC21" w14:textId="1E4B7557">
            <w:pPr>
              <w:spacing w:after="0" w:line="360" w:lineRule="auto"/>
              <w:jc w:val="center"/>
            </w:pPr>
            <w:r w:rsidRPr="004C06B3">
              <w:t>5</w:t>
            </w:r>
          </w:p>
        </w:tc>
        <w:tc>
          <w:tcPr>
            <w:tcW w:w="156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D40032C" w14:textId="5034BD84">
            <w:pPr>
              <w:spacing w:after="0" w:line="360" w:lineRule="auto"/>
              <w:jc w:val="center"/>
            </w:pPr>
            <w:r w:rsidRPr="004C06B3">
              <w:t>11</w:t>
            </w:r>
          </w:p>
        </w:tc>
        <w:tc>
          <w:tcPr>
            <w:tcW w:w="2762"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BC886BE" w14:textId="52848D10">
            <w:pPr>
              <w:spacing w:after="0" w:line="360" w:lineRule="auto"/>
              <w:jc w:val="center"/>
            </w:pPr>
            <w:r w:rsidRPr="004C06B3">
              <w:t>0.78</w:t>
            </w:r>
          </w:p>
        </w:tc>
        <w:tc>
          <w:tcPr>
            <w:tcW w:w="174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FF0EF82" w14:textId="18874C42">
            <w:pPr>
              <w:spacing w:after="0" w:line="360" w:lineRule="auto"/>
              <w:jc w:val="center"/>
            </w:pPr>
            <w:r w:rsidRPr="004C06B3">
              <w:t>8.62</w:t>
            </w:r>
          </w:p>
        </w:tc>
      </w:tr>
      <w:tr w:rsidRPr="004C06B3" w:rsidR="0062303E" w:rsidTr="623AEAD9" w14:paraId="6AEF123D" w14:textId="77777777">
        <w:trPr>
          <w:trHeight w:val="315"/>
        </w:trPr>
        <w:tc>
          <w:tcPr>
            <w:tcW w:w="7269" w:type="dxa"/>
            <w:gridSpan w:val="3"/>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5940246" w14:textId="515BBBD7">
            <w:pPr>
              <w:spacing w:after="0" w:line="360" w:lineRule="auto"/>
              <w:jc w:val="center"/>
              <w:rPr>
                <w:b/>
                <w:bCs/>
              </w:rPr>
            </w:pPr>
            <w:r w:rsidRPr="004C06B3">
              <w:rPr>
                <w:b/>
                <w:bCs/>
              </w:rPr>
              <w:t>NPV</w:t>
            </w:r>
          </w:p>
        </w:tc>
        <w:tc>
          <w:tcPr>
            <w:tcW w:w="1745"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00E14E6D" w14:textId="647028CD">
            <w:pPr>
              <w:spacing w:after="0" w:line="360" w:lineRule="auto"/>
              <w:jc w:val="center"/>
            </w:pPr>
            <w:r w:rsidRPr="004C06B3">
              <w:t>47.62</w:t>
            </w:r>
          </w:p>
        </w:tc>
      </w:tr>
      <w:tr w:rsidRPr="004C06B3" w:rsidR="0062303E" w:rsidTr="623AEAD9" w14:paraId="07DBC563" w14:textId="77777777">
        <w:trPr>
          <w:trHeight w:val="330"/>
        </w:trPr>
        <w:tc>
          <w:tcPr>
            <w:tcW w:w="7269" w:type="dxa"/>
            <w:gridSpan w:val="3"/>
            <w:vMerge/>
            <w:tcBorders>
              <w:left w:val="single" w:color="auto" w:sz="0" w:space="0"/>
              <w:bottom w:val="single" w:color="auto" w:sz="0" w:space="0"/>
              <w:right w:val="single" w:color="auto" w:sz="0" w:space="0"/>
            </w:tcBorders>
            <w:vAlign w:val="center"/>
          </w:tcPr>
          <w:p w:rsidRPr="004C06B3" w:rsidR="007C7905" w:rsidP="00C85920" w:rsidRDefault="007C7905" w14:paraId="7D048184" w14:textId="77777777">
            <w:pPr>
              <w:spacing w:line="360" w:lineRule="auto"/>
            </w:pPr>
          </w:p>
        </w:tc>
        <w:tc>
          <w:tcPr>
            <w:tcW w:w="1745" w:type="dxa"/>
            <w:tcBorders>
              <w:top w:val="single" w:color="auto" w:sz="8" w:space="0"/>
              <w:left w:val="nil"/>
              <w:bottom w:val="nil"/>
              <w:right w:val="single" w:color="auto" w:sz="8" w:space="0"/>
            </w:tcBorders>
            <w:tcMar>
              <w:left w:w="108" w:type="dxa"/>
              <w:right w:w="108" w:type="dxa"/>
            </w:tcMar>
            <w:vAlign w:val="bottom"/>
          </w:tcPr>
          <w:p w:rsidRPr="004C06B3" w:rsidR="623AEAD9" w:rsidP="00C85920" w:rsidRDefault="623AEAD9" w14:paraId="0F242066" w14:textId="47EA86BE">
            <w:pPr>
              <w:spacing w:after="0" w:line="360" w:lineRule="auto"/>
              <w:jc w:val="center"/>
            </w:pPr>
            <w:r w:rsidRPr="004C06B3">
              <w:t>-2.38</w:t>
            </w:r>
          </w:p>
        </w:tc>
      </w:tr>
      <w:tr w:rsidRPr="004C06B3" w:rsidR="0062303E" w:rsidTr="623AEAD9" w14:paraId="64520990" w14:textId="77777777">
        <w:trPr>
          <w:trHeight w:val="330"/>
        </w:trPr>
        <w:tc>
          <w:tcPr>
            <w:tcW w:w="7269" w:type="dxa"/>
            <w:gridSpan w:val="3"/>
            <w:tcBorders>
              <w:top w:val="nil"/>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1359BBB9" w14:textId="79C0FBAB">
            <w:pPr>
              <w:spacing w:after="0" w:line="360" w:lineRule="auto"/>
              <w:jc w:val="center"/>
              <w:rPr>
                <w:b/>
                <w:bCs/>
              </w:rPr>
            </w:pPr>
            <w:r w:rsidRPr="004C06B3">
              <w:rPr>
                <w:b/>
                <w:bCs/>
              </w:rPr>
              <w:t>IRR</w:t>
            </w:r>
          </w:p>
        </w:tc>
        <w:tc>
          <w:tcPr>
            <w:tcW w:w="1745"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56127225" w14:textId="122652EB">
            <w:pPr>
              <w:spacing w:after="0" w:line="360" w:lineRule="auto"/>
              <w:jc w:val="center"/>
            </w:pPr>
            <w:r w:rsidRPr="004C06B3">
              <w:t>-4.01</w:t>
            </w:r>
          </w:p>
        </w:tc>
      </w:tr>
    </w:tbl>
    <w:p w:rsidRPr="004C06B3" w:rsidR="6B17B8D4" w:rsidP="00C85920" w:rsidRDefault="6B17B8D4" w14:paraId="5862FDE7" w14:textId="3D80E381">
      <w:pPr>
        <w:spacing w:line="360" w:lineRule="auto"/>
        <w:jc w:val="center"/>
      </w:pPr>
      <w:r w:rsidRPr="004C06B3">
        <w:t>(Source: Self-Created)</w:t>
      </w:r>
    </w:p>
    <w:p w:rsidRPr="004C06B3" w:rsidR="623AEAD9" w:rsidP="00C85920" w:rsidRDefault="623AEAD9" w14:paraId="1306ABAB" w14:textId="3DA3F44D">
      <w:pPr>
        <w:spacing w:line="360" w:lineRule="auto"/>
      </w:pPr>
      <w:r w:rsidRPr="004C06B3">
        <w:br w:type="page"/>
      </w:r>
    </w:p>
    <w:p w:rsidRPr="004C06B3" w:rsidR="5C53BD44" w:rsidP="00C85920" w:rsidRDefault="5C53BD44" w14:paraId="2F8CC6D0" w14:textId="0A664122">
      <w:pPr>
        <w:pStyle w:val="Heading2"/>
        <w:spacing w:line="360" w:lineRule="auto"/>
      </w:pPr>
      <w:bookmarkStart w:name="_Toc227257598" w:id="52"/>
      <w:r w:rsidRPr="004C06B3">
        <w:lastRenderedPageBreak/>
        <w:t>Appendix 10: Project C (PBP, ARR, NPV, PI, and IRR)</w:t>
      </w:r>
      <w:bookmarkEnd w:id="52"/>
    </w:p>
    <w:tbl>
      <w:tblPr>
        <w:tblW w:w="0" w:type="auto"/>
        <w:tblLook w:val="04A0" w:firstRow="1" w:lastRow="0" w:firstColumn="1" w:lastColumn="0" w:noHBand="0" w:noVBand="1"/>
      </w:tblPr>
      <w:tblGrid>
        <w:gridCol w:w="3461"/>
        <w:gridCol w:w="2005"/>
        <w:gridCol w:w="3540"/>
      </w:tblGrid>
      <w:tr w:rsidRPr="004C06B3" w:rsidR="0062303E" w:rsidTr="623AEAD9" w14:paraId="2BFFD8D3" w14:textId="77777777">
        <w:trPr>
          <w:trHeight w:val="315"/>
        </w:trPr>
        <w:tc>
          <w:tcPr>
            <w:tcW w:w="9015" w:type="dxa"/>
            <w:gridSpan w:val="3"/>
            <w:tcBorders>
              <w:top w:val="single" w:color="auto" w:sz="8" w:space="0"/>
              <w:left w:val="single" w:color="auto" w:sz="8" w:space="0"/>
              <w:bottom w:val="single" w:color="auto" w:sz="8" w:space="0"/>
              <w:right w:val="single" w:color="000000" w:themeColor="text1" w:sz="8" w:space="0"/>
            </w:tcBorders>
            <w:shd w:val="clear" w:color="auto" w:fill="8EA9DB"/>
            <w:tcMar>
              <w:left w:w="108" w:type="dxa"/>
              <w:right w:w="108" w:type="dxa"/>
            </w:tcMar>
            <w:vAlign w:val="center"/>
          </w:tcPr>
          <w:p w:rsidRPr="004C06B3" w:rsidR="623AEAD9" w:rsidP="00C85920" w:rsidRDefault="623AEAD9" w14:paraId="5B196CC1" w14:textId="1F85B2D0">
            <w:pPr>
              <w:spacing w:after="0" w:line="360" w:lineRule="auto"/>
              <w:jc w:val="center"/>
              <w:rPr>
                <w:b/>
                <w:bCs/>
              </w:rPr>
            </w:pPr>
            <w:r w:rsidRPr="004C06B3">
              <w:rPr>
                <w:b/>
                <w:bCs/>
              </w:rPr>
              <w:t>Payback Period (PBP)</w:t>
            </w:r>
          </w:p>
        </w:tc>
      </w:tr>
      <w:tr w:rsidRPr="004C06B3" w:rsidR="0062303E" w:rsidTr="623AEAD9" w14:paraId="4C80031F" w14:textId="77777777">
        <w:trPr>
          <w:trHeight w:val="630"/>
        </w:trPr>
        <w:tc>
          <w:tcPr>
            <w:tcW w:w="3465" w:type="dxa"/>
            <w:tcBorders>
              <w:top w:val="single" w:color="auto" w:sz="8" w:space="0"/>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6967194C" w14:textId="3556962F">
            <w:pPr>
              <w:spacing w:after="0" w:line="360" w:lineRule="auto"/>
              <w:jc w:val="center"/>
              <w:rPr>
                <w:b/>
                <w:bCs/>
              </w:rPr>
            </w:pPr>
            <w:r w:rsidRPr="004C06B3">
              <w:rPr>
                <w:b/>
                <w:bCs/>
              </w:rPr>
              <w:t>Year</w:t>
            </w:r>
          </w:p>
        </w:tc>
        <w:tc>
          <w:tcPr>
            <w:tcW w:w="2007"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D142F46" w14:textId="7B3FFC79">
            <w:pPr>
              <w:spacing w:after="0" w:line="360" w:lineRule="auto"/>
              <w:jc w:val="center"/>
              <w:rPr>
                <w:b/>
                <w:bCs/>
              </w:rPr>
            </w:pPr>
            <w:r w:rsidRPr="004C06B3">
              <w:rPr>
                <w:b/>
                <w:bCs/>
              </w:rPr>
              <w:t>Cash Flow (£m)</w:t>
            </w:r>
          </w:p>
        </w:tc>
        <w:tc>
          <w:tcPr>
            <w:tcW w:w="3543" w:type="dxa"/>
            <w:tcBorders>
              <w:top w:val="nil"/>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1E445B50" w14:textId="6C411563">
            <w:pPr>
              <w:spacing w:after="0" w:line="360" w:lineRule="auto"/>
              <w:jc w:val="center"/>
              <w:rPr>
                <w:b/>
                <w:bCs/>
              </w:rPr>
            </w:pPr>
            <w:r w:rsidRPr="004C06B3">
              <w:rPr>
                <w:b/>
                <w:bCs/>
              </w:rPr>
              <w:t>Cumulative Cash Flow (£m)</w:t>
            </w:r>
          </w:p>
        </w:tc>
      </w:tr>
      <w:tr w:rsidRPr="004C06B3" w:rsidR="0062303E" w:rsidTr="623AEAD9" w14:paraId="502599DF" w14:textId="77777777">
        <w:trPr>
          <w:trHeight w:val="330"/>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0037364" w14:textId="6FAC881F">
            <w:pPr>
              <w:spacing w:after="0" w:line="360" w:lineRule="auto"/>
              <w:jc w:val="center"/>
            </w:pPr>
            <w:r w:rsidRPr="004C06B3">
              <w:t>0</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B5AA9A8" w14:textId="7801B032">
            <w:pPr>
              <w:spacing w:after="0" w:line="360" w:lineRule="auto"/>
              <w:jc w:val="center"/>
            </w:pPr>
            <w:r w:rsidRPr="004C06B3">
              <w:t>-50</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B2BD561" w14:textId="27685807">
            <w:pPr>
              <w:spacing w:after="0" w:line="360" w:lineRule="auto"/>
              <w:jc w:val="center"/>
            </w:pPr>
            <w:r w:rsidRPr="004C06B3">
              <w:t>-50</w:t>
            </w:r>
          </w:p>
        </w:tc>
      </w:tr>
      <w:tr w:rsidRPr="004C06B3" w:rsidR="0062303E" w:rsidTr="623AEAD9" w14:paraId="194F1DD5" w14:textId="77777777">
        <w:trPr>
          <w:trHeight w:val="330"/>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C9F9A19" w14:textId="1DE7481F">
            <w:pPr>
              <w:spacing w:after="0" w:line="360" w:lineRule="auto"/>
              <w:jc w:val="center"/>
            </w:pPr>
            <w:r w:rsidRPr="004C06B3">
              <w:t>1</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4B85451" w14:textId="5891962F">
            <w:pPr>
              <w:spacing w:after="0" w:line="360" w:lineRule="auto"/>
              <w:jc w:val="center"/>
            </w:pPr>
            <w:r w:rsidRPr="004C06B3">
              <w:t>5</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A4A2D6E" w14:textId="40BA11C6">
            <w:pPr>
              <w:spacing w:after="0" w:line="360" w:lineRule="auto"/>
              <w:jc w:val="center"/>
            </w:pPr>
            <w:r w:rsidRPr="004C06B3">
              <w:t>-45</w:t>
            </w:r>
          </w:p>
        </w:tc>
      </w:tr>
      <w:tr w:rsidRPr="004C06B3" w:rsidR="0062303E" w:rsidTr="623AEAD9" w14:paraId="059B9D89" w14:textId="77777777">
        <w:trPr>
          <w:trHeight w:val="315"/>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A57529D" w14:textId="2192C21F">
            <w:pPr>
              <w:spacing w:after="0" w:line="360" w:lineRule="auto"/>
              <w:jc w:val="center"/>
            </w:pPr>
            <w:r w:rsidRPr="004C06B3">
              <w:t>2</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FFF733B" w14:textId="7DB8F62C">
            <w:pPr>
              <w:spacing w:after="0" w:line="360" w:lineRule="auto"/>
              <w:jc w:val="center"/>
            </w:pPr>
            <w:r w:rsidRPr="004C06B3">
              <w:t>10</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A7E8808" w14:textId="2B6DDF8F">
            <w:pPr>
              <w:spacing w:after="0" w:line="360" w:lineRule="auto"/>
              <w:jc w:val="center"/>
            </w:pPr>
            <w:r w:rsidRPr="004C06B3">
              <w:t>-35</w:t>
            </w:r>
          </w:p>
        </w:tc>
      </w:tr>
      <w:tr w:rsidRPr="004C06B3" w:rsidR="0062303E" w:rsidTr="623AEAD9" w14:paraId="3E0929A4" w14:textId="77777777">
        <w:trPr>
          <w:trHeight w:val="315"/>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ECDC4E2" w14:textId="561C7B4E">
            <w:pPr>
              <w:spacing w:after="0" w:line="360" w:lineRule="auto"/>
              <w:jc w:val="center"/>
            </w:pPr>
            <w:r w:rsidRPr="004C06B3">
              <w:t>3</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C0D8917" w14:textId="5932B61C">
            <w:pPr>
              <w:spacing w:after="0" w:line="360" w:lineRule="auto"/>
              <w:jc w:val="center"/>
            </w:pPr>
            <w:r w:rsidRPr="004C06B3">
              <w:t>20</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E218244" w14:textId="4DFCAC7E">
            <w:pPr>
              <w:spacing w:after="0" w:line="360" w:lineRule="auto"/>
              <w:jc w:val="center"/>
            </w:pPr>
            <w:r w:rsidRPr="004C06B3">
              <w:t>-15</w:t>
            </w:r>
          </w:p>
        </w:tc>
      </w:tr>
      <w:tr w:rsidRPr="004C06B3" w:rsidR="0062303E" w:rsidTr="623AEAD9" w14:paraId="3E7A4CEC" w14:textId="77777777">
        <w:trPr>
          <w:trHeight w:val="315"/>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41CB989" w14:textId="16FFBAB8">
            <w:pPr>
              <w:spacing w:after="0" w:line="360" w:lineRule="auto"/>
              <w:jc w:val="center"/>
            </w:pPr>
            <w:r w:rsidRPr="004C06B3">
              <w:t>4</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4CF1F9F" w14:textId="2FC172E1">
            <w:pPr>
              <w:spacing w:after="0" w:line="360" w:lineRule="auto"/>
              <w:jc w:val="center"/>
            </w:pPr>
            <w:r w:rsidRPr="004C06B3">
              <w:t>25</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F4D0F15" w14:textId="105AC2DF">
            <w:pPr>
              <w:spacing w:after="0" w:line="360" w:lineRule="auto"/>
              <w:jc w:val="center"/>
            </w:pPr>
            <w:r w:rsidRPr="004C06B3">
              <w:t>10</w:t>
            </w:r>
          </w:p>
        </w:tc>
      </w:tr>
      <w:tr w:rsidRPr="004C06B3" w:rsidR="0062303E" w:rsidTr="623AEAD9" w14:paraId="0613D8EB" w14:textId="77777777">
        <w:trPr>
          <w:trHeight w:val="315"/>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1D61A49" w14:textId="457AF3CD">
            <w:pPr>
              <w:spacing w:after="0" w:line="360" w:lineRule="auto"/>
              <w:jc w:val="center"/>
            </w:pPr>
            <w:r w:rsidRPr="004C06B3">
              <w:t>5</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E6144DC" w14:textId="18C911FE">
            <w:pPr>
              <w:spacing w:after="0" w:line="360" w:lineRule="auto"/>
              <w:jc w:val="center"/>
            </w:pPr>
            <w:r w:rsidRPr="004C06B3">
              <w:t>5</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796B0C1" w14:textId="7C024B86">
            <w:pPr>
              <w:spacing w:after="0" w:line="360" w:lineRule="auto"/>
              <w:jc w:val="center"/>
            </w:pPr>
            <w:r w:rsidRPr="004C06B3">
              <w:t>15</w:t>
            </w:r>
          </w:p>
        </w:tc>
      </w:tr>
      <w:tr w:rsidRPr="004C06B3" w:rsidR="0062303E" w:rsidTr="623AEAD9" w14:paraId="6EC96249" w14:textId="77777777">
        <w:trPr>
          <w:trHeight w:val="330"/>
        </w:trPr>
        <w:tc>
          <w:tcPr>
            <w:tcW w:w="5472" w:type="dxa"/>
            <w:gridSpan w:val="2"/>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4B982046" w14:textId="41770048">
            <w:pPr>
              <w:spacing w:after="0" w:line="360" w:lineRule="auto"/>
              <w:jc w:val="center"/>
              <w:rPr>
                <w:b/>
                <w:bCs/>
              </w:rPr>
            </w:pPr>
            <w:r w:rsidRPr="004C06B3">
              <w:rPr>
                <w:b/>
                <w:bCs/>
              </w:rPr>
              <w:t>Payback Period (PBP)</w:t>
            </w:r>
          </w:p>
        </w:tc>
        <w:tc>
          <w:tcPr>
            <w:tcW w:w="3543" w:type="dxa"/>
            <w:tcBorders>
              <w:top w:val="single" w:color="auto" w:sz="8" w:space="0"/>
              <w:left w:val="nil"/>
              <w:bottom w:val="single" w:color="auto" w:sz="8" w:space="0"/>
              <w:right w:val="single" w:color="auto" w:sz="8" w:space="0"/>
            </w:tcBorders>
            <w:shd w:val="clear" w:color="auto" w:fill="FFC000"/>
            <w:tcMar>
              <w:left w:w="108" w:type="dxa"/>
              <w:right w:w="108" w:type="dxa"/>
            </w:tcMar>
            <w:vAlign w:val="center"/>
          </w:tcPr>
          <w:p w:rsidRPr="004C06B3" w:rsidR="623AEAD9" w:rsidP="00C85920" w:rsidRDefault="623AEAD9" w14:paraId="3A1D51A5" w14:textId="2DFF3E67">
            <w:pPr>
              <w:spacing w:after="0" w:line="360" w:lineRule="auto"/>
              <w:jc w:val="center"/>
            </w:pPr>
            <w:r w:rsidRPr="004C06B3">
              <w:t>3.60</w:t>
            </w:r>
          </w:p>
        </w:tc>
      </w:tr>
    </w:tbl>
    <w:p w:rsidRPr="004C06B3" w:rsidR="4540E668" w:rsidP="00C85920" w:rsidRDefault="4540E668" w14:paraId="293AAEEB" w14:textId="040D842C">
      <w:pPr>
        <w:spacing w:line="360" w:lineRule="auto"/>
        <w:jc w:val="center"/>
      </w:pPr>
      <w:r w:rsidRPr="004C06B3">
        <w:t>(Source: Self-Created)</w:t>
      </w:r>
    </w:p>
    <w:tbl>
      <w:tblPr>
        <w:tblW w:w="0" w:type="auto"/>
        <w:tblLook w:val="04A0" w:firstRow="1" w:lastRow="0" w:firstColumn="1" w:lastColumn="0" w:noHBand="0" w:noVBand="1"/>
      </w:tblPr>
      <w:tblGrid>
        <w:gridCol w:w="3462"/>
        <w:gridCol w:w="2005"/>
        <w:gridCol w:w="3539"/>
      </w:tblGrid>
      <w:tr w:rsidRPr="004C06B3" w:rsidR="0062303E" w:rsidTr="623AEAD9" w14:paraId="78A39359" w14:textId="77777777">
        <w:trPr>
          <w:trHeight w:val="315"/>
        </w:trPr>
        <w:tc>
          <w:tcPr>
            <w:tcW w:w="9015" w:type="dxa"/>
            <w:gridSpan w:val="3"/>
            <w:tcBorders>
              <w:top w:val="single" w:color="auto" w:sz="8" w:space="0"/>
              <w:left w:val="single" w:color="auto" w:sz="8" w:space="0"/>
              <w:bottom w:val="single" w:color="auto" w:sz="8" w:space="0"/>
              <w:right w:val="single" w:color="000000" w:themeColor="text1" w:sz="8" w:space="0"/>
            </w:tcBorders>
            <w:shd w:val="clear" w:color="auto" w:fill="8EA9DB"/>
            <w:tcMar>
              <w:left w:w="108" w:type="dxa"/>
              <w:right w:w="108" w:type="dxa"/>
            </w:tcMar>
            <w:vAlign w:val="center"/>
          </w:tcPr>
          <w:p w:rsidRPr="004C06B3" w:rsidR="623AEAD9" w:rsidP="00C85920" w:rsidRDefault="623AEAD9" w14:paraId="103484AF" w14:textId="4680DF59">
            <w:pPr>
              <w:spacing w:after="0" w:line="360" w:lineRule="auto"/>
              <w:jc w:val="center"/>
              <w:rPr>
                <w:b/>
                <w:bCs/>
              </w:rPr>
            </w:pPr>
            <w:r w:rsidRPr="004C06B3">
              <w:rPr>
                <w:b/>
                <w:bCs/>
              </w:rPr>
              <w:t>Accounting Rate of Return (ARR)</w:t>
            </w:r>
          </w:p>
        </w:tc>
      </w:tr>
      <w:tr w:rsidRPr="004C06B3" w:rsidR="0062303E" w:rsidTr="623AEAD9" w14:paraId="32CCFBEB" w14:textId="77777777">
        <w:trPr>
          <w:trHeight w:val="315"/>
        </w:trPr>
        <w:tc>
          <w:tcPr>
            <w:tcW w:w="3465" w:type="dxa"/>
            <w:tcBorders>
              <w:top w:val="single" w:color="auto" w:sz="8" w:space="0"/>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2832B66D" w14:textId="6595E437">
            <w:pPr>
              <w:spacing w:after="0" w:line="360" w:lineRule="auto"/>
              <w:jc w:val="center"/>
              <w:rPr>
                <w:b/>
                <w:bCs/>
              </w:rPr>
            </w:pPr>
            <w:r w:rsidRPr="004C06B3">
              <w:rPr>
                <w:b/>
                <w:bCs/>
              </w:rPr>
              <w:t>Year</w:t>
            </w:r>
          </w:p>
        </w:tc>
        <w:tc>
          <w:tcPr>
            <w:tcW w:w="2007"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724E7AF" w14:textId="75EBC958">
            <w:pPr>
              <w:spacing w:after="0" w:line="360" w:lineRule="auto"/>
              <w:jc w:val="center"/>
              <w:rPr>
                <w:b/>
                <w:bCs/>
              </w:rPr>
            </w:pPr>
            <w:r w:rsidRPr="004C06B3">
              <w:rPr>
                <w:b/>
                <w:bCs/>
              </w:rPr>
              <w:t>Cash Flow</w:t>
            </w:r>
          </w:p>
        </w:tc>
        <w:tc>
          <w:tcPr>
            <w:tcW w:w="3543" w:type="dxa"/>
            <w:tcBorders>
              <w:top w:val="nil"/>
              <w:left w:val="single" w:color="auto" w:sz="8" w:space="0"/>
              <w:bottom w:val="single" w:color="auto" w:sz="8" w:space="0"/>
              <w:right w:val="single" w:color="000000" w:themeColor="text1" w:sz="8" w:space="0"/>
            </w:tcBorders>
            <w:tcMar>
              <w:left w:w="108" w:type="dxa"/>
              <w:right w:w="108" w:type="dxa"/>
            </w:tcMar>
            <w:vAlign w:val="center"/>
          </w:tcPr>
          <w:p w:rsidRPr="004C06B3" w:rsidR="623AEAD9" w:rsidP="00C85920" w:rsidRDefault="623AEAD9" w14:paraId="255CC190" w14:textId="23D7C88C">
            <w:pPr>
              <w:spacing w:after="0" w:line="360" w:lineRule="auto"/>
              <w:jc w:val="center"/>
              <w:rPr>
                <w:b/>
                <w:bCs/>
              </w:rPr>
            </w:pPr>
            <w:r w:rsidRPr="004C06B3">
              <w:rPr>
                <w:b/>
                <w:bCs/>
              </w:rPr>
              <w:t>Profit</w:t>
            </w:r>
          </w:p>
        </w:tc>
      </w:tr>
      <w:tr w:rsidRPr="004C06B3" w:rsidR="0062303E" w:rsidTr="623AEAD9" w14:paraId="2237BE30" w14:textId="77777777">
        <w:trPr>
          <w:trHeight w:val="315"/>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5A0BF59" w14:textId="32A903FF">
            <w:pPr>
              <w:spacing w:after="0" w:line="360" w:lineRule="auto"/>
              <w:jc w:val="center"/>
            </w:pPr>
            <w:r w:rsidRPr="004C06B3">
              <w:t>1</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901B74F" w14:textId="4F743B49">
            <w:pPr>
              <w:spacing w:after="0" w:line="360" w:lineRule="auto"/>
              <w:jc w:val="center"/>
            </w:pPr>
            <w:r w:rsidRPr="004C06B3">
              <w:t>5</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C1A3D80" w14:textId="2BB26C24">
            <w:pPr>
              <w:spacing w:after="0" w:line="360" w:lineRule="auto"/>
              <w:jc w:val="center"/>
            </w:pPr>
            <w:r w:rsidRPr="004C06B3">
              <w:t>-5</w:t>
            </w:r>
          </w:p>
        </w:tc>
      </w:tr>
      <w:tr w:rsidRPr="004C06B3" w:rsidR="0062303E" w:rsidTr="623AEAD9" w14:paraId="6C2FDA19" w14:textId="77777777">
        <w:trPr>
          <w:trHeight w:val="315"/>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4E4D65D" w14:textId="6B3A7EC1">
            <w:pPr>
              <w:spacing w:after="0" w:line="360" w:lineRule="auto"/>
              <w:jc w:val="center"/>
            </w:pPr>
            <w:r w:rsidRPr="004C06B3">
              <w:t>2</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92778A6" w14:textId="01E1BF0D">
            <w:pPr>
              <w:spacing w:after="0" w:line="360" w:lineRule="auto"/>
              <w:jc w:val="center"/>
            </w:pPr>
            <w:r w:rsidRPr="004C06B3">
              <w:t>10</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22C07FE" w14:textId="23E101B0">
            <w:pPr>
              <w:spacing w:after="0" w:line="360" w:lineRule="auto"/>
              <w:jc w:val="center"/>
            </w:pPr>
            <w:r w:rsidRPr="004C06B3">
              <w:t>0</w:t>
            </w:r>
          </w:p>
        </w:tc>
      </w:tr>
      <w:tr w:rsidRPr="004C06B3" w:rsidR="0062303E" w:rsidTr="623AEAD9" w14:paraId="53FF3B5C" w14:textId="77777777">
        <w:trPr>
          <w:trHeight w:val="315"/>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5D1C7C4" w14:textId="52A874E1">
            <w:pPr>
              <w:spacing w:after="0" w:line="360" w:lineRule="auto"/>
              <w:jc w:val="center"/>
            </w:pPr>
            <w:r w:rsidRPr="004C06B3">
              <w:t>3</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47621B9" w14:textId="3C5007D3">
            <w:pPr>
              <w:spacing w:after="0" w:line="360" w:lineRule="auto"/>
              <w:jc w:val="center"/>
            </w:pPr>
            <w:r w:rsidRPr="004C06B3">
              <w:t>20</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786AC99" w14:textId="41F569D4">
            <w:pPr>
              <w:spacing w:after="0" w:line="360" w:lineRule="auto"/>
              <w:jc w:val="center"/>
            </w:pPr>
            <w:r w:rsidRPr="004C06B3">
              <w:t>10</w:t>
            </w:r>
          </w:p>
        </w:tc>
      </w:tr>
      <w:tr w:rsidRPr="004C06B3" w:rsidR="0062303E" w:rsidTr="623AEAD9" w14:paraId="6D287BF5" w14:textId="77777777">
        <w:trPr>
          <w:trHeight w:val="315"/>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2FC3350" w14:textId="25AD0DCF">
            <w:pPr>
              <w:spacing w:after="0" w:line="360" w:lineRule="auto"/>
              <w:jc w:val="center"/>
            </w:pPr>
            <w:r w:rsidRPr="004C06B3">
              <w:t>4</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F3D825F" w14:textId="42547865">
            <w:pPr>
              <w:spacing w:after="0" w:line="360" w:lineRule="auto"/>
              <w:jc w:val="center"/>
            </w:pPr>
            <w:r w:rsidRPr="004C06B3">
              <w:t>25</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8E23008" w14:textId="5D72D10B">
            <w:pPr>
              <w:spacing w:after="0" w:line="360" w:lineRule="auto"/>
              <w:jc w:val="center"/>
            </w:pPr>
            <w:r w:rsidRPr="004C06B3">
              <w:t>15</w:t>
            </w:r>
          </w:p>
        </w:tc>
      </w:tr>
      <w:tr w:rsidRPr="004C06B3" w:rsidR="0062303E" w:rsidTr="623AEAD9" w14:paraId="62C20974" w14:textId="77777777">
        <w:trPr>
          <w:trHeight w:val="315"/>
        </w:trPr>
        <w:tc>
          <w:tcPr>
            <w:tcW w:w="346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F3BDD5C" w14:textId="74067825">
            <w:pPr>
              <w:spacing w:after="0" w:line="360" w:lineRule="auto"/>
              <w:jc w:val="center"/>
            </w:pPr>
            <w:r w:rsidRPr="004C06B3">
              <w:t>5</w:t>
            </w:r>
          </w:p>
        </w:tc>
        <w:tc>
          <w:tcPr>
            <w:tcW w:w="20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981EA81" w14:textId="029A62DE">
            <w:pPr>
              <w:spacing w:after="0" w:line="360" w:lineRule="auto"/>
              <w:jc w:val="center"/>
            </w:pPr>
            <w:r w:rsidRPr="004C06B3">
              <w:t>5</w:t>
            </w:r>
          </w:p>
        </w:tc>
        <w:tc>
          <w:tcPr>
            <w:tcW w:w="3543"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76C6E3A" w14:textId="625A3E86">
            <w:pPr>
              <w:spacing w:after="0" w:line="360" w:lineRule="auto"/>
              <w:jc w:val="center"/>
            </w:pPr>
            <w:r w:rsidRPr="004C06B3">
              <w:t>-5</w:t>
            </w:r>
          </w:p>
        </w:tc>
      </w:tr>
      <w:tr w:rsidRPr="004C06B3" w:rsidR="0062303E" w:rsidTr="623AEAD9" w14:paraId="782B0F0A" w14:textId="77777777">
        <w:trPr>
          <w:trHeight w:val="315"/>
        </w:trPr>
        <w:tc>
          <w:tcPr>
            <w:tcW w:w="5472" w:type="dxa"/>
            <w:gridSpan w:val="2"/>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7680DA46" w14:textId="7E4B8840">
            <w:pPr>
              <w:spacing w:after="0" w:line="360" w:lineRule="auto"/>
              <w:jc w:val="center"/>
              <w:rPr>
                <w:b/>
                <w:bCs/>
              </w:rPr>
            </w:pPr>
            <w:r w:rsidRPr="004C06B3">
              <w:rPr>
                <w:b/>
                <w:bCs/>
              </w:rPr>
              <w:t>Total Profit</w:t>
            </w:r>
          </w:p>
        </w:tc>
        <w:tc>
          <w:tcPr>
            <w:tcW w:w="3543"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0016C50E" w14:textId="00EC2C7A">
            <w:pPr>
              <w:spacing w:after="0" w:line="360" w:lineRule="auto"/>
              <w:jc w:val="center"/>
            </w:pPr>
            <w:r w:rsidRPr="004C06B3">
              <w:t>15</w:t>
            </w:r>
          </w:p>
        </w:tc>
      </w:tr>
      <w:tr w:rsidRPr="004C06B3" w:rsidR="0062303E" w:rsidTr="623AEAD9" w14:paraId="341EE841" w14:textId="77777777">
        <w:trPr>
          <w:trHeight w:val="315"/>
        </w:trPr>
        <w:tc>
          <w:tcPr>
            <w:tcW w:w="5472" w:type="dxa"/>
            <w:gridSpan w:val="2"/>
            <w:tcBorders>
              <w:top w:val="single" w:color="auto" w:sz="8" w:space="0"/>
              <w:left w:val="single" w:color="auto" w:sz="8" w:space="0"/>
              <w:bottom w:val="single" w:color="auto" w:sz="8" w:space="0"/>
              <w:right w:val="single" w:color="auto" w:sz="8" w:space="0"/>
            </w:tcBorders>
            <w:tcMar>
              <w:left w:w="108" w:type="dxa"/>
              <w:right w:w="108" w:type="dxa"/>
            </w:tcMar>
            <w:vAlign w:val="bottom"/>
          </w:tcPr>
          <w:p w:rsidRPr="004C06B3" w:rsidR="623AEAD9" w:rsidP="00C85920" w:rsidRDefault="623AEAD9" w14:paraId="13935384" w14:textId="6E04C997">
            <w:pPr>
              <w:spacing w:after="0" w:line="360" w:lineRule="auto"/>
              <w:jc w:val="center"/>
              <w:rPr>
                <w:b/>
                <w:bCs/>
              </w:rPr>
            </w:pPr>
            <w:r w:rsidRPr="004C06B3">
              <w:rPr>
                <w:b/>
                <w:bCs/>
              </w:rPr>
              <w:t>Average profit</w:t>
            </w:r>
          </w:p>
        </w:tc>
        <w:tc>
          <w:tcPr>
            <w:tcW w:w="3543"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3CE6BC86" w14:textId="17C228B0">
            <w:pPr>
              <w:spacing w:after="0" w:line="360" w:lineRule="auto"/>
              <w:jc w:val="center"/>
            </w:pPr>
            <w:r w:rsidRPr="004C06B3">
              <w:t>3</w:t>
            </w:r>
          </w:p>
        </w:tc>
      </w:tr>
      <w:tr w:rsidRPr="004C06B3" w:rsidR="0062303E" w:rsidTr="623AEAD9" w14:paraId="4F6E1D09" w14:textId="77777777">
        <w:trPr>
          <w:trHeight w:val="315"/>
        </w:trPr>
        <w:tc>
          <w:tcPr>
            <w:tcW w:w="5472" w:type="dxa"/>
            <w:gridSpan w:val="2"/>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2CA3B758" w14:textId="61678076">
            <w:pPr>
              <w:spacing w:after="0" w:line="360" w:lineRule="auto"/>
              <w:jc w:val="center"/>
              <w:rPr>
                <w:b/>
                <w:bCs/>
              </w:rPr>
            </w:pPr>
            <w:r w:rsidRPr="004C06B3">
              <w:rPr>
                <w:b/>
                <w:bCs/>
              </w:rPr>
              <w:t>ARR</w:t>
            </w:r>
          </w:p>
        </w:tc>
        <w:tc>
          <w:tcPr>
            <w:tcW w:w="3543"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3330C99A" w14:textId="452B2FF6">
            <w:pPr>
              <w:spacing w:after="0" w:line="360" w:lineRule="auto"/>
              <w:jc w:val="center"/>
            </w:pPr>
            <w:r w:rsidRPr="004C06B3">
              <w:t>6</w:t>
            </w:r>
          </w:p>
        </w:tc>
      </w:tr>
    </w:tbl>
    <w:p w:rsidRPr="004C06B3" w:rsidR="2D07B982" w:rsidP="00C85920" w:rsidRDefault="2D07B982" w14:paraId="5F695C72" w14:textId="040D842C">
      <w:pPr>
        <w:spacing w:line="360" w:lineRule="auto"/>
        <w:jc w:val="center"/>
      </w:pPr>
      <w:r w:rsidRPr="004C06B3">
        <w:t>(Source: Self-Created)</w:t>
      </w:r>
    </w:p>
    <w:tbl>
      <w:tblPr>
        <w:tblW w:w="0" w:type="auto"/>
        <w:tblLook w:val="04A0" w:firstRow="1" w:lastRow="0" w:firstColumn="1" w:lastColumn="0" w:noHBand="0" w:noVBand="1"/>
      </w:tblPr>
      <w:tblGrid>
        <w:gridCol w:w="2773"/>
        <w:gridCol w:w="1606"/>
        <w:gridCol w:w="2835"/>
        <w:gridCol w:w="1792"/>
      </w:tblGrid>
      <w:tr w:rsidRPr="004C06B3" w:rsidR="0062303E" w:rsidTr="623AEAD9" w14:paraId="1BAD109A" w14:textId="77777777">
        <w:trPr>
          <w:trHeight w:val="315"/>
        </w:trPr>
        <w:tc>
          <w:tcPr>
            <w:tcW w:w="9014" w:type="dxa"/>
            <w:gridSpan w:val="4"/>
            <w:tcBorders>
              <w:top w:val="single" w:color="auto" w:sz="8" w:space="0"/>
              <w:left w:val="single" w:color="auto" w:sz="8" w:space="0"/>
              <w:bottom w:val="single" w:color="auto" w:sz="8" w:space="0"/>
              <w:right w:val="single" w:color="auto" w:sz="8" w:space="0"/>
            </w:tcBorders>
            <w:shd w:val="clear" w:color="auto" w:fill="8EA9DB"/>
            <w:tcMar>
              <w:left w:w="108" w:type="dxa"/>
              <w:right w:w="108" w:type="dxa"/>
            </w:tcMar>
            <w:vAlign w:val="bottom"/>
          </w:tcPr>
          <w:p w:rsidRPr="004C06B3" w:rsidR="623AEAD9" w:rsidP="00C85920" w:rsidRDefault="623AEAD9" w14:paraId="4A317673" w14:textId="3C72042E">
            <w:pPr>
              <w:spacing w:after="0" w:line="360" w:lineRule="auto"/>
              <w:jc w:val="center"/>
              <w:rPr>
                <w:b/>
                <w:bCs/>
              </w:rPr>
            </w:pPr>
            <w:r w:rsidRPr="004C06B3">
              <w:rPr>
                <w:b/>
                <w:bCs/>
              </w:rPr>
              <w:t>NPV (10%) and Profitability Index</w:t>
            </w:r>
          </w:p>
        </w:tc>
      </w:tr>
      <w:tr w:rsidRPr="004C06B3" w:rsidR="0062303E" w:rsidTr="623AEAD9" w14:paraId="307DA18B"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5B2C574" w14:textId="548DAACC">
            <w:pPr>
              <w:spacing w:after="0" w:line="360" w:lineRule="auto"/>
              <w:jc w:val="center"/>
              <w:rPr>
                <w:b/>
                <w:bCs/>
              </w:rPr>
            </w:pPr>
            <w:r w:rsidRPr="004C06B3">
              <w:rPr>
                <w:b/>
                <w:bCs/>
              </w:rPr>
              <w:t>Year</w:t>
            </w:r>
          </w:p>
        </w:tc>
        <w:tc>
          <w:tcPr>
            <w:tcW w:w="1607"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9546D78" w14:textId="1C996692">
            <w:pPr>
              <w:spacing w:after="0" w:line="360" w:lineRule="auto"/>
              <w:jc w:val="center"/>
              <w:rPr>
                <w:b/>
                <w:bCs/>
              </w:rPr>
            </w:pPr>
            <w:r w:rsidRPr="004C06B3">
              <w:rPr>
                <w:b/>
                <w:bCs/>
              </w:rPr>
              <w:t>Cash Flow</w:t>
            </w:r>
          </w:p>
        </w:tc>
        <w:tc>
          <w:tcPr>
            <w:tcW w:w="2838"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E589C7D" w14:textId="6C50A9D3">
            <w:pPr>
              <w:spacing w:after="0" w:line="360" w:lineRule="auto"/>
              <w:jc w:val="center"/>
              <w:rPr>
                <w:b/>
                <w:bCs/>
              </w:rPr>
            </w:pPr>
            <w:r w:rsidRPr="004C06B3">
              <w:rPr>
                <w:b/>
                <w:bCs/>
              </w:rPr>
              <w:t>DF</w:t>
            </w:r>
          </w:p>
        </w:tc>
        <w:tc>
          <w:tcPr>
            <w:tcW w:w="1794"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4B7866D" w14:textId="47B17467">
            <w:pPr>
              <w:spacing w:after="0" w:line="360" w:lineRule="auto"/>
              <w:jc w:val="center"/>
              <w:rPr>
                <w:b/>
                <w:bCs/>
              </w:rPr>
            </w:pPr>
            <w:r w:rsidRPr="004C06B3">
              <w:rPr>
                <w:b/>
                <w:bCs/>
              </w:rPr>
              <w:t>PV</w:t>
            </w:r>
          </w:p>
        </w:tc>
      </w:tr>
      <w:tr w:rsidRPr="004C06B3" w:rsidR="0062303E" w:rsidTr="623AEAD9" w14:paraId="72AF9344"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E1B4CAD" w14:textId="62E4E5C2">
            <w:pPr>
              <w:spacing w:after="0" w:line="360" w:lineRule="auto"/>
              <w:jc w:val="center"/>
            </w:pPr>
            <w:r w:rsidRPr="004C06B3">
              <w:t>0</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EE00A33" w14:textId="00854877">
            <w:pPr>
              <w:spacing w:after="0" w:line="360" w:lineRule="auto"/>
              <w:jc w:val="center"/>
            </w:pPr>
            <w:r w:rsidRPr="004C06B3">
              <w:t>-50</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198C8A0" w14:textId="375C6645">
            <w:pPr>
              <w:spacing w:after="0" w:line="360" w:lineRule="auto"/>
              <w:jc w:val="center"/>
            </w:pPr>
            <w:r w:rsidRPr="004C06B3">
              <w:t>1.00</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0B7DC7D" w14:textId="1D48E62A">
            <w:pPr>
              <w:spacing w:after="0" w:line="360" w:lineRule="auto"/>
              <w:jc w:val="center"/>
            </w:pPr>
            <w:r w:rsidRPr="004C06B3">
              <w:t>-50.00</w:t>
            </w:r>
          </w:p>
        </w:tc>
      </w:tr>
      <w:tr w:rsidRPr="004C06B3" w:rsidR="0062303E" w:rsidTr="623AEAD9" w14:paraId="24FFFA44"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3D02594" w14:textId="1914EF30">
            <w:pPr>
              <w:spacing w:after="0" w:line="360" w:lineRule="auto"/>
              <w:jc w:val="center"/>
            </w:pPr>
            <w:r w:rsidRPr="004C06B3">
              <w:t>1</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1CD7A44" w14:textId="2D25D198">
            <w:pPr>
              <w:spacing w:after="0" w:line="360" w:lineRule="auto"/>
              <w:jc w:val="center"/>
            </w:pPr>
            <w:r w:rsidRPr="004C06B3">
              <w:t>5</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66B2C49" w14:textId="52800FDA">
            <w:pPr>
              <w:spacing w:after="0" w:line="360" w:lineRule="auto"/>
              <w:jc w:val="center"/>
            </w:pPr>
            <w:r w:rsidRPr="004C06B3">
              <w:t>0.91</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2E7DD25" w14:textId="1CDECA0C">
            <w:pPr>
              <w:spacing w:after="0" w:line="360" w:lineRule="auto"/>
              <w:jc w:val="center"/>
            </w:pPr>
            <w:r w:rsidRPr="004C06B3">
              <w:t>4.55</w:t>
            </w:r>
          </w:p>
        </w:tc>
      </w:tr>
      <w:tr w:rsidRPr="004C06B3" w:rsidR="0062303E" w:rsidTr="623AEAD9" w14:paraId="4B117972"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92A3D90" w14:textId="19154D73">
            <w:pPr>
              <w:spacing w:after="0" w:line="360" w:lineRule="auto"/>
              <w:jc w:val="center"/>
            </w:pPr>
            <w:r w:rsidRPr="004C06B3">
              <w:t>2</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33BA54A" w14:textId="18B3B145">
            <w:pPr>
              <w:spacing w:after="0" w:line="360" w:lineRule="auto"/>
              <w:jc w:val="center"/>
            </w:pPr>
            <w:r w:rsidRPr="004C06B3">
              <w:t>10</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FB910A7" w14:textId="43A53930">
            <w:pPr>
              <w:spacing w:after="0" w:line="360" w:lineRule="auto"/>
              <w:jc w:val="center"/>
            </w:pPr>
            <w:r w:rsidRPr="004C06B3">
              <w:t>0.83</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2A9693B3" w14:textId="21A21629">
            <w:pPr>
              <w:spacing w:after="0" w:line="360" w:lineRule="auto"/>
              <w:jc w:val="center"/>
            </w:pPr>
            <w:r w:rsidRPr="004C06B3">
              <w:t>8.26</w:t>
            </w:r>
          </w:p>
        </w:tc>
      </w:tr>
      <w:tr w:rsidRPr="004C06B3" w:rsidR="0062303E" w:rsidTr="623AEAD9" w14:paraId="2A72101B"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2021A37" w14:textId="1F5E07FF">
            <w:pPr>
              <w:spacing w:after="0" w:line="360" w:lineRule="auto"/>
              <w:jc w:val="center"/>
            </w:pPr>
            <w:r w:rsidRPr="004C06B3">
              <w:t>3</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F422960" w14:textId="719EDB0B">
            <w:pPr>
              <w:spacing w:after="0" w:line="360" w:lineRule="auto"/>
              <w:jc w:val="center"/>
            </w:pPr>
            <w:r w:rsidRPr="004C06B3">
              <w:t>20</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3326325" w14:textId="6EF79943">
            <w:pPr>
              <w:spacing w:after="0" w:line="360" w:lineRule="auto"/>
              <w:jc w:val="center"/>
            </w:pPr>
            <w:r w:rsidRPr="004C06B3">
              <w:t>0.75</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1CF7C65" w14:textId="2A6E7425">
            <w:pPr>
              <w:spacing w:after="0" w:line="360" w:lineRule="auto"/>
              <w:jc w:val="center"/>
            </w:pPr>
            <w:r w:rsidRPr="004C06B3">
              <w:t>15.03</w:t>
            </w:r>
          </w:p>
        </w:tc>
      </w:tr>
      <w:tr w:rsidRPr="004C06B3" w:rsidR="0062303E" w:rsidTr="623AEAD9" w14:paraId="00EF1143"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084461F" w14:textId="1CA5C4B0">
            <w:pPr>
              <w:spacing w:after="0" w:line="360" w:lineRule="auto"/>
              <w:jc w:val="center"/>
            </w:pPr>
            <w:r w:rsidRPr="004C06B3">
              <w:t>4</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E313021" w14:textId="0FC832E0">
            <w:pPr>
              <w:spacing w:after="0" w:line="360" w:lineRule="auto"/>
              <w:jc w:val="center"/>
            </w:pPr>
            <w:r w:rsidRPr="004C06B3">
              <w:t>25</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E83DAD7" w14:textId="4B7610F5">
            <w:pPr>
              <w:spacing w:after="0" w:line="360" w:lineRule="auto"/>
              <w:jc w:val="center"/>
            </w:pPr>
            <w:r w:rsidRPr="004C06B3">
              <w:t>0.68</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0C3F94F" w14:textId="60141136">
            <w:pPr>
              <w:spacing w:after="0" w:line="360" w:lineRule="auto"/>
              <w:jc w:val="center"/>
            </w:pPr>
            <w:r w:rsidRPr="004C06B3">
              <w:t>17.08</w:t>
            </w:r>
          </w:p>
        </w:tc>
      </w:tr>
      <w:tr w:rsidRPr="004C06B3" w:rsidR="0062303E" w:rsidTr="623AEAD9" w14:paraId="69F531D8"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DBD8E7A" w14:textId="725E20E7">
            <w:pPr>
              <w:spacing w:after="0" w:line="360" w:lineRule="auto"/>
              <w:jc w:val="center"/>
            </w:pPr>
            <w:r w:rsidRPr="004C06B3">
              <w:t>5</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F74EF8F" w14:textId="75213E5C">
            <w:pPr>
              <w:spacing w:after="0" w:line="360" w:lineRule="auto"/>
              <w:jc w:val="center"/>
            </w:pPr>
            <w:r w:rsidRPr="004C06B3">
              <w:t>5</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0F9F724" w14:textId="58C74760">
            <w:pPr>
              <w:spacing w:after="0" w:line="360" w:lineRule="auto"/>
              <w:jc w:val="center"/>
            </w:pPr>
            <w:r w:rsidRPr="004C06B3">
              <w:t>0.62</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91CB065" w14:textId="08163F03">
            <w:pPr>
              <w:spacing w:after="0" w:line="360" w:lineRule="auto"/>
              <w:jc w:val="center"/>
            </w:pPr>
            <w:r w:rsidRPr="004C06B3">
              <w:t>3.10</w:t>
            </w:r>
          </w:p>
        </w:tc>
      </w:tr>
      <w:tr w:rsidRPr="004C06B3" w:rsidR="0062303E" w:rsidTr="623AEAD9" w14:paraId="430704B4" w14:textId="77777777">
        <w:trPr>
          <w:trHeight w:val="330"/>
        </w:trPr>
        <w:tc>
          <w:tcPr>
            <w:tcW w:w="7220" w:type="dxa"/>
            <w:gridSpan w:val="3"/>
            <w:vMerge w:val="restart"/>
            <w:tcBorders>
              <w:top w:val="single" w:color="auto" w:sz="8" w:space="0"/>
              <w:left w:val="single" w:color="auto" w:sz="8" w:space="0"/>
              <w:bottom w:val="single" w:color="auto" w:sz="8" w:space="0"/>
              <w:right w:val="single" w:color="auto" w:sz="8" w:space="0"/>
            </w:tcBorders>
            <w:shd w:val="clear" w:color="auto" w:fill="FFC000"/>
            <w:tcMar>
              <w:left w:w="108" w:type="dxa"/>
              <w:right w:w="108" w:type="dxa"/>
            </w:tcMar>
            <w:vAlign w:val="center"/>
          </w:tcPr>
          <w:p w:rsidRPr="004C06B3" w:rsidR="623AEAD9" w:rsidP="00C85920" w:rsidRDefault="623AEAD9" w14:paraId="0731E4EE" w14:textId="14075DBD">
            <w:pPr>
              <w:spacing w:after="0" w:line="360" w:lineRule="auto"/>
              <w:jc w:val="center"/>
              <w:rPr>
                <w:b/>
                <w:bCs/>
              </w:rPr>
            </w:pPr>
            <w:r w:rsidRPr="004C06B3">
              <w:rPr>
                <w:b/>
                <w:bCs/>
              </w:rPr>
              <w:lastRenderedPageBreak/>
              <w:t>NPV</w:t>
            </w:r>
          </w:p>
        </w:tc>
        <w:tc>
          <w:tcPr>
            <w:tcW w:w="1794" w:type="dxa"/>
            <w:tcBorders>
              <w:top w:val="single" w:color="auto" w:sz="8" w:space="0"/>
              <w:left w:val="nil"/>
              <w:bottom w:val="nil"/>
              <w:right w:val="single" w:color="auto" w:sz="8" w:space="0"/>
            </w:tcBorders>
            <w:tcMar>
              <w:left w:w="108" w:type="dxa"/>
              <w:right w:w="108" w:type="dxa"/>
            </w:tcMar>
            <w:vAlign w:val="bottom"/>
          </w:tcPr>
          <w:p w:rsidRPr="004C06B3" w:rsidR="623AEAD9" w:rsidP="00C85920" w:rsidRDefault="623AEAD9" w14:paraId="034ACAF1" w14:textId="6C0962C9">
            <w:pPr>
              <w:spacing w:after="0" w:line="360" w:lineRule="auto"/>
              <w:jc w:val="center"/>
            </w:pPr>
            <w:r w:rsidRPr="004C06B3">
              <w:t>48.02</w:t>
            </w:r>
          </w:p>
        </w:tc>
      </w:tr>
      <w:tr w:rsidRPr="004C06B3" w:rsidR="0062303E" w:rsidTr="623AEAD9" w14:paraId="534FCA1B" w14:textId="77777777">
        <w:trPr>
          <w:trHeight w:val="330"/>
        </w:trPr>
        <w:tc>
          <w:tcPr>
            <w:tcW w:w="7220" w:type="dxa"/>
            <w:gridSpan w:val="3"/>
            <w:vMerge/>
            <w:tcBorders>
              <w:left w:val="single" w:color="auto" w:sz="0" w:space="0"/>
              <w:bottom w:val="single" w:color="auto" w:sz="0" w:space="0"/>
              <w:right w:val="single" w:color="auto" w:sz="0" w:space="0"/>
            </w:tcBorders>
            <w:vAlign w:val="center"/>
          </w:tcPr>
          <w:p w:rsidRPr="004C06B3" w:rsidR="007C7905" w:rsidP="00C85920" w:rsidRDefault="007C7905" w14:paraId="78DF1F00" w14:textId="77777777">
            <w:pPr>
              <w:spacing w:line="360" w:lineRule="auto"/>
            </w:pPr>
          </w:p>
        </w:tc>
        <w:tc>
          <w:tcPr>
            <w:tcW w:w="1794"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51AC4A50" w14:textId="12DD15D6">
            <w:pPr>
              <w:spacing w:after="0" w:line="360" w:lineRule="auto"/>
              <w:jc w:val="center"/>
            </w:pPr>
            <w:r w:rsidRPr="004C06B3">
              <w:t>-1.98</w:t>
            </w:r>
          </w:p>
        </w:tc>
      </w:tr>
      <w:tr w:rsidRPr="004C06B3" w:rsidR="0062303E" w:rsidTr="623AEAD9" w14:paraId="46F8D68D" w14:textId="77777777">
        <w:trPr>
          <w:trHeight w:val="330"/>
        </w:trPr>
        <w:tc>
          <w:tcPr>
            <w:tcW w:w="2775" w:type="dxa"/>
            <w:tcBorders>
              <w:top w:val="nil"/>
              <w:left w:val="single" w:color="auto" w:sz="8" w:space="0"/>
              <w:bottom w:val="single" w:color="auto" w:sz="8" w:space="0"/>
              <w:right w:val="single" w:color="auto" w:sz="8" w:space="0"/>
            </w:tcBorders>
            <w:shd w:val="clear" w:color="auto" w:fill="8EA9DB"/>
            <w:tcMar>
              <w:left w:w="108" w:type="dxa"/>
              <w:right w:w="108" w:type="dxa"/>
            </w:tcMar>
            <w:vAlign w:val="bottom"/>
          </w:tcPr>
          <w:p w:rsidRPr="004C06B3" w:rsidR="623AEAD9" w:rsidP="00C85920" w:rsidRDefault="623AEAD9" w14:paraId="1E862B1C" w14:textId="6456BCAF">
            <w:pPr>
              <w:spacing w:after="0" w:line="360" w:lineRule="auto"/>
              <w:jc w:val="center"/>
              <w:rPr>
                <w:b/>
                <w:bCs/>
              </w:rPr>
            </w:pPr>
            <w:r w:rsidRPr="004C06B3">
              <w:rPr>
                <w:b/>
                <w:bCs/>
              </w:rPr>
              <w:t>Profitability Index</w:t>
            </w:r>
          </w:p>
        </w:tc>
        <w:tc>
          <w:tcPr>
            <w:tcW w:w="4445" w:type="dxa"/>
            <w:gridSpan w:val="2"/>
            <w:tcBorders>
              <w:top w:val="nil"/>
              <w:left w:val="single" w:color="auto" w:sz="8" w:space="0"/>
              <w:bottom w:val="single" w:color="auto" w:sz="8" w:space="0"/>
              <w:right w:val="single" w:color="000000" w:themeColor="text1" w:sz="8" w:space="0"/>
            </w:tcBorders>
            <w:tcMar>
              <w:left w:w="108" w:type="dxa"/>
              <w:right w:w="108" w:type="dxa"/>
            </w:tcMar>
            <w:vAlign w:val="bottom"/>
          </w:tcPr>
          <w:p w:rsidRPr="004C06B3" w:rsidR="623AEAD9" w:rsidP="00C85920" w:rsidRDefault="623AEAD9" w14:paraId="18570EA7" w14:textId="5161CCD7">
            <w:pPr>
              <w:spacing w:after="0" w:line="360" w:lineRule="auto"/>
              <w:jc w:val="center"/>
            </w:pPr>
            <w:r w:rsidRPr="004C06B3">
              <w:t>Total PV of inflows / Initial Investment</w:t>
            </w:r>
          </w:p>
        </w:tc>
        <w:tc>
          <w:tcPr>
            <w:tcW w:w="1794"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5FA1AA5C" w14:textId="67E87B43">
            <w:pPr>
              <w:spacing w:after="0" w:line="360" w:lineRule="auto"/>
              <w:jc w:val="right"/>
            </w:pPr>
            <w:r w:rsidRPr="004C06B3">
              <w:t>0.960</w:t>
            </w:r>
          </w:p>
        </w:tc>
      </w:tr>
    </w:tbl>
    <w:p w:rsidRPr="004C06B3" w:rsidR="008DFAC6" w:rsidP="00C85920" w:rsidRDefault="008DFAC6" w14:paraId="2FD630A7" w14:textId="040D842C">
      <w:pPr>
        <w:spacing w:line="360" w:lineRule="auto"/>
        <w:jc w:val="center"/>
      </w:pPr>
      <w:r w:rsidRPr="004C06B3">
        <w:t>(Source: Self-Created)</w:t>
      </w:r>
    </w:p>
    <w:tbl>
      <w:tblPr>
        <w:tblW w:w="0" w:type="auto"/>
        <w:tblLook w:val="04A0" w:firstRow="1" w:lastRow="0" w:firstColumn="1" w:lastColumn="0" w:noHBand="0" w:noVBand="1"/>
      </w:tblPr>
      <w:tblGrid>
        <w:gridCol w:w="2772"/>
        <w:gridCol w:w="1606"/>
        <w:gridCol w:w="2835"/>
        <w:gridCol w:w="1793"/>
      </w:tblGrid>
      <w:tr w:rsidRPr="004C06B3" w:rsidR="0062303E" w:rsidTr="623AEAD9" w14:paraId="7B6890B6" w14:textId="77777777">
        <w:trPr>
          <w:trHeight w:val="315"/>
        </w:trPr>
        <w:tc>
          <w:tcPr>
            <w:tcW w:w="9014" w:type="dxa"/>
            <w:gridSpan w:val="4"/>
            <w:tcBorders>
              <w:top w:val="single" w:color="auto" w:sz="8" w:space="0"/>
              <w:left w:val="single" w:color="auto" w:sz="8" w:space="0"/>
              <w:bottom w:val="single" w:color="auto" w:sz="8" w:space="0"/>
              <w:right w:val="single" w:color="auto" w:sz="8" w:space="0"/>
            </w:tcBorders>
            <w:shd w:val="clear" w:color="auto" w:fill="8EA9DB"/>
            <w:tcMar>
              <w:left w:w="108" w:type="dxa"/>
              <w:right w:w="108" w:type="dxa"/>
            </w:tcMar>
            <w:vAlign w:val="bottom"/>
          </w:tcPr>
          <w:p w:rsidRPr="004C06B3" w:rsidR="623AEAD9" w:rsidP="00C85920" w:rsidRDefault="623AEAD9" w14:paraId="329C9956" w14:textId="15B6E66E">
            <w:pPr>
              <w:spacing w:after="0" w:line="360" w:lineRule="auto"/>
              <w:jc w:val="center"/>
              <w:rPr>
                <w:b/>
                <w:bCs/>
              </w:rPr>
            </w:pPr>
            <w:r w:rsidRPr="004C06B3">
              <w:rPr>
                <w:b/>
                <w:bCs/>
              </w:rPr>
              <w:t>NPV in 5% for IRR</w:t>
            </w:r>
          </w:p>
        </w:tc>
      </w:tr>
      <w:tr w:rsidRPr="004C06B3" w:rsidR="0062303E" w:rsidTr="623AEAD9" w14:paraId="545DCDA4"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358F6A9" w14:textId="38A87F99">
            <w:pPr>
              <w:spacing w:after="0" w:line="360" w:lineRule="auto"/>
              <w:jc w:val="center"/>
              <w:rPr>
                <w:b/>
                <w:bCs/>
              </w:rPr>
            </w:pPr>
            <w:r w:rsidRPr="004C06B3">
              <w:rPr>
                <w:b/>
                <w:bCs/>
              </w:rPr>
              <w:t>Year</w:t>
            </w:r>
          </w:p>
        </w:tc>
        <w:tc>
          <w:tcPr>
            <w:tcW w:w="1607"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C68EB03" w14:textId="46103312">
            <w:pPr>
              <w:spacing w:after="0" w:line="360" w:lineRule="auto"/>
              <w:jc w:val="center"/>
              <w:rPr>
                <w:b/>
                <w:bCs/>
              </w:rPr>
            </w:pPr>
            <w:r w:rsidRPr="004C06B3">
              <w:rPr>
                <w:b/>
                <w:bCs/>
              </w:rPr>
              <w:t>Cash Flow</w:t>
            </w:r>
          </w:p>
        </w:tc>
        <w:tc>
          <w:tcPr>
            <w:tcW w:w="2838"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72E543C" w14:textId="5834EF82">
            <w:pPr>
              <w:spacing w:after="0" w:line="360" w:lineRule="auto"/>
              <w:jc w:val="center"/>
              <w:rPr>
                <w:b/>
                <w:bCs/>
              </w:rPr>
            </w:pPr>
            <w:r w:rsidRPr="004C06B3">
              <w:rPr>
                <w:b/>
                <w:bCs/>
              </w:rPr>
              <w:t>DF</w:t>
            </w:r>
          </w:p>
        </w:tc>
        <w:tc>
          <w:tcPr>
            <w:tcW w:w="1794" w:type="dxa"/>
            <w:tcBorders>
              <w:top w:val="nil"/>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CE9383D" w14:textId="2B2DBB77">
            <w:pPr>
              <w:spacing w:after="0" w:line="360" w:lineRule="auto"/>
              <w:jc w:val="center"/>
              <w:rPr>
                <w:b/>
                <w:bCs/>
              </w:rPr>
            </w:pPr>
            <w:r w:rsidRPr="004C06B3">
              <w:rPr>
                <w:b/>
                <w:bCs/>
              </w:rPr>
              <w:t>PV</w:t>
            </w:r>
          </w:p>
        </w:tc>
      </w:tr>
      <w:tr w:rsidRPr="004C06B3" w:rsidR="0062303E" w:rsidTr="623AEAD9" w14:paraId="771DA142"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AD0CBBC" w14:textId="0BAC0A21">
            <w:pPr>
              <w:spacing w:after="0" w:line="360" w:lineRule="auto"/>
              <w:jc w:val="center"/>
            </w:pPr>
            <w:r w:rsidRPr="004C06B3">
              <w:t>0</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D51A105" w14:textId="7642C366">
            <w:pPr>
              <w:spacing w:after="0" w:line="360" w:lineRule="auto"/>
              <w:jc w:val="center"/>
            </w:pPr>
            <w:r w:rsidRPr="004C06B3">
              <w:t>-50</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67B2249" w14:textId="5184B669">
            <w:pPr>
              <w:spacing w:after="0" w:line="360" w:lineRule="auto"/>
              <w:jc w:val="center"/>
            </w:pPr>
            <w:r w:rsidRPr="004C06B3">
              <w:t>1.00</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B3FF390" w14:textId="1550A711">
            <w:pPr>
              <w:spacing w:after="0" w:line="360" w:lineRule="auto"/>
              <w:jc w:val="center"/>
            </w:pPr>
            <w:r w:rsidRPr="004C06B3">
              <w:t>-50.00</w:t>
            </w:r>
          </w:p>
        </w:tc>
      </w:tr>
      <w:tr w:rsidRPr="004C06B3" w:rsidR="0062303E" w:rsidTr="623AEAD9" w14:paraId="1EF0E708"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F12D94E" w14:textId="5D7AAB4E">
            <w:pPr>
              <w:spacing w:after="0" w:line="360" w:lineRule="auto"/>
              <w:jc w:val="center"/>
            </w:pPr>
            <w:r w:rsidRPr="004C06B3">
              <w:t>1</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5F19400" w14:textId="5BD5ED8E">
            <w:pPr>
              <w:spacing w:after="0" w:line="360" w:lineRule="auto"/>
              <w:jc w:val="center"/>
            </w:pPr>
            <w:r w:rsidRPr="004C06B3">
              <w:t>5</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95AA9F5" w14:textId="72F70DCB">
            <w:pPr>
              <w:spacing w:after="0" w:line="360" w:lineRule="auto"/>
              <w:jc w:val="center"/>
            </w:pPr>
            <w:r w:rsidRPr="004C06B3">
              <w:t>0.95</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9A9D4A7" w14:textId="61728CEA">
            <w:pPr>
              <w:spacing w:after="0" w:line="360" w:lineRule="auto"/>
              <w:jc w:val="center"/>
            </w:pPr>
            <w:r w:rsidRPr="004C06B3">
              <w:t>4.76</w:t>
            </w:r>
          </w:p>
        </w:tc>
      </w:tr>
      <w:tr w:rsidRPr="004C06B3" w:rsidR="0062303E" w:rsidTr="623AEAD9" w14:paraId="070B53BE"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47EE73C" w14:textId="73907936">
            <w:pPr>
              <w:spacing w:after="0" w:line="360" w:lineRule="auto"/>
              <w:jc w:val="center"/>
            </w:pPr>
            <w:r w:rsidRPr="004C06B3">
              <w:t>2</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4E82D67" w14:textId="12EE4B0C">
            <w:pPr>
              <w:spacing w:after="0" w:line="360" w:lineRule="auto"/>
              <w:jc w:val="center"/>
            </w:pPr>
            <w:r w:rsidRPr="004C06B3">
              <w:t>10</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B46D404" w14:textId="441B42CE">
            <w:pPr>
              <w:spacing w:after="0" w:line="360" w:lineRule="auto"/>
              <w:jc w:val="center"/>
            </w:pPr>
            <w:r w:rsidRPr="004C06B3">
              <w:t>0.91</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A044523" w14:textId="31924895">
            <w:pPr>
              <w:spacing w:after="0" w:line="360" w:lineRule="auto"/>
              <w:jc w:val="center"/>
            </w:pPr>
            <w:r w:rsidRPr="004C06B3">
              <w:t>9.07</w:t>
            </w:r>
          </w:p>
        </w:tc>
      </w:tr>
      <w:tr w:rsidRPr="004C06B3" w:rsidR="0062303E" w:rsidTr="623AEAD9" w14:paraId="4D477C15"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2390812" w14:textId="2DD38B78">
            <w:pPr>
              <w:spacing w:after="0" w:line="360" w:lineRule="auto"/>
              <w:jc w:val="center"/>
            </w:pPr>
            <w:r w:rsidRPr="004C06B3">
              <w:t>3</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50384C99" w14:textId="1363E7B5">
            <w:pPr>
              <w:spacing w:after="0" w:line="360" w:lineRule="auto"/>
              <w:jc w:val="center"/>
            </w:pPr>
            <w:r w:rsidRPr="004C06B3">
              <w:t>20</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929B836" w14:textId="68739E3C">
            <w:pPr>
              <w:spacing w:after="0" w:line="360" w:lineRule="auto"/>
              <w:jc w:val="center"/>
            </w:pPr>
            <w:r w:rsidRPr="004C06B3">
              <w:t>0.86</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9D450E7" w14:textId="49598A27">
            <w:pPr>
              <w:spacing w:after="0" w:line="360" w:lineRule="auto"/>
              <w:jc w:val="center"/>
            </w:pPr>
            <w:r w:rsidRPr="004C06B3">
              <w:t>17.28</w:t>
            </w:r>
          </w:p>
        </w:tc>
      </w:tr>
      <w:tr w:rsidRPr="004C06B3" w:rsidR="0062303E" w:rsidTr="623AEAD9" w14:paraId="27D1EB48"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4B5591E" w14:textId="67B0EBEC">
            <w:pPr>
              <w:spacing w:after="0" w:line="360" w:lineRule="auto"/>
              <w:jc w:val="center"/>
            </w:pPr>
            <w:r w:rsidRPr="004C06B3">
              <w:t>4</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890F286" w14:textId="23FA79F3">
            <w:pPr>
              <w:spacing w:after="0" w:line="360" w:lineRule="auto"/>
              <w:jc w:val="center"/>
            </w:pPr>
            <w:r w:rsidRPr="004C06B3">
              <w:t>25</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036D3D7D" w14:textId="38446A65">
            <w:pPr>
              <w:spacing w:after="0" w:line="360" w:lineRule="auto"/>
              <w:jc w:val="center"/>
            </w:pPr>
            <w:r w:rsidRPr="004C06B3">
              <w:t>0.82</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53D2314" w14:textId="2E6B12B2">
            <w:pPr>
              <w:spacing w:after="0" w:line="360" w:lineRule="auto"/>
              <w:jc w:val="center"/>
            </w:pPr>
            <w:r w:rsidRPr="004C06B3">
              <w:t>20.57</w:t>
            </w:r>
          </w:p>
        </w:tc>
      </w:tr>
      <w:tr w:rsidRPr="004C06B3" w:rsidR="0062303E" w:rsidTr="623AEAD9" w14:paraId="0BC54F5F" w14:textId="77777777">
        <w:trPr>
          <w:trHeight w:val="315"/>
        </w:trPr>
        <w:tc>
          <w:tcPr>
            <w:tcW w:w="2775"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1EB864EE" w14:textId="0E94E801">
            <w:pPr>
              <w:spacing w:after="0" w:line="360" w:lineRule="auto"/>
              <w:jc w:val="center"/>
            </w:pPr>
            <w:r w:rsidRPr="004C06B3">
              <w:t>5</w:t>
            </w:r>
          </w:p>
        </w:tc>
        <w:tc>
          <w:tcPr>
            <w:tcW w:w="1607"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47AFADFB" w14:textId="7720CAE4">
            <w:pPr>
              <w:spacing w:after="0" w:line="360" w:lineRule="auto"/>
              <w:jc w:val="center"/>
            </w:pPr>
            <w:r w:rsidRPr="004C06B3">
              <w:t>5</w:t>
            </w:r>
          </w:p>
        </w:tc>
        <w:tc>
          <w:tcPr>
            <w:tcW w:w="2838"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659E5403" w14:textId="65179DAD">
            <w:pPr>
              <w:spacing w:after="0" w:line="360" w:lineRule="auto"/>
              <w:jc w:val="center"/>
            </w:pPr>
            <w:r w:rsidRPr="004C06B3">
              <w:t>0.78</w:t>
            </w:r>
          </w:p>
        </w:tc>
        <w:tc>
          <w:tcPr>
            <w:tcW w:w="1794" w:type="dxa"/>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3913D527" w14:textId="4DA63A00">
            <w:pPr>
              <w:spacing w:after="0" w:line="360" w:lineRule="auto"/>
              <w:jc w:val="center"/>
            </w:pPr>
            <w:r w:rsidRPr="004C06B3">
              <w:t>3.92</w:t>
            </w:r>
          </w:p>
        </w:tc>
      </w:tr>
      <w:tr w:rsidRPr="004C06B3" w:rsidR="0062303E" w:rsidTr="623AEAD9" w14:paraId="71FF1525" w14:textId="77777777">
        <w:trPr>
          <w:trHeight w:val="315"/>
        </w:trPr>
        <w:tc>
          <w:tcPr>
            <w:tcW w:w="7220" w:type="dxa"/>
            <w:gridSpan w:val="3"/>
            <w:vMerge w:val="restart"/>
            <w:tcBorders>
              <w:top w:val="single" w:color="auto" w:sz="8" w:space="0"/>
              <w:left w:val="single" w:color="auto" w:sz="8" w:space="0"/>
              <w:bottom w:val="single" w:color="auto" w:sz="8" w:space="0"/>
              <w:right w:val="single" w:color="auto" w:sz="8" w:space="0"/>
            </w:tcBorders>
            <w:tcMar>
              <w:left w:w="108" w:type="dxa"/>
              <w:right w:w="108" w:type="dxa"/>
            </w:tcMar>
            <w:vAlign w:val="center"/>
          </w:tcPr>
          <w:p w:rsidRPr="004C06B3" w:rsidR="623AEAD9" w:rsidP="00C85920" w:rsidRDefault="623AEAD9" w14:paraId="7D2A97D2" w14:textId="20728B30">
            <w:pPr>
              <w:spacing w:after="0" w:line="360" w:lineRule="auto"/>
              <w:jc w:val="center"/>
              <w:rPr>
                <w:b/>
                <w:bCs/>
              </w:rPr>
            </w:pPr>
            <w:r w:rsidRPr="004C06B3">
              <w:rPr>
                <w:b/>
                <w:bCs/>
              </w:rPr>
              <w:t>NPV</w:t>
            </w:r>
          </w:p>
        </w:tc>
        <w:tc>
          <w:tcPr>
            <w:tcW w:w="1794"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7379E2FA" w14:textId="22F711A8">
            <w:pPr>
              <w:spacing w:after="0" w:line="360" w:lineRule="auto"/>
              <w:jc w:val="center"/>
            </w:pPr>
            <w:r w:rsidRPr="004C06B3">
              <w:t>55.59</w:t>
            </w:r>
          </w:p>
        </w:tc>
      </w:tr>
      <w:tr w:rsidRPr="004C06B3" w:rsidR="0062303E" w:rsidTr="623AEAD9" w14:paraId="372352A6" w14:textId="77777777">
        <w:trPr>
          <w:trHeight w:val="315"/>
        </w:trPr>
        <w:tc>
          <w:tcPr>
            <w:tcW w:w="7220" w:type="dxa"/>
            <w:gridSpan w:val="3"/>
            <w:vMerge/>
            <w:tcBorders>
              <w:left w:val="single" w:color="auto" w:sz="0" w:space="0"/>
              <w:bottom w:val="single" w:color="auto" w:sz="0" w:space="0"/>
              <w:right w:val="single" w:color="auto" w:sz="0" w:space="0"/>
            </w:tcBorders>
            <w:vAlign w:val="center"/>
          </w:tcPr>
          <w:p w:rsidRPr="004C06B3" w:rsidR="007C7905" w:rsidP="00C85920" w:rsidRDefault="007C7905" w14:paraId="6A721C25" w14:textId="77777777">
            <w:pPr>
              <w:spacing w:line="360" w:lineRule="auto"/>
            </w:pPr>
          </w:p>
        </w:tc>
        <w:tc>
          <w:tcPr>
            <w:tcW w:w="1794" w:type="dxa"/>
            <w:tcBorders>
              <w:top w:val="single" w:color="auto" w:sz="8" w:space="0"/>
              <w:left w:val="nil"/>
              <w:bottom w:val="single" w:color="auto" w:sz="8" w:space="0"/>
              <w:right w:val="single" w:color="auto" w:sz="8" w:space="0"/>
            </w:tcBorders>
            <w:tcMar>
              <w:left w:w="108" w:type="dxa"/>
              <w:right w:w="108" w:type="dxa"/>
            </w:tcMar>
            <w:vAlign w:val="bottom"/>
          </w:tcPr>
          <w:p w:rsidRPr="004C06B3" w:rsidR="623AEAD9" w:rsidP="00C85920" w:rsidRDefault="623AEAD9" w14:paraId="6B17D354" w14:textId="48D2CCFD">
            <w:pPr>
              <w:spacing w:after="0" w:line="360" w:lineRule="auto"/>
              <w:jc w:val="center"/>
            </w:pPr>
            <w:r w:rsidRPr="004C06B3">
              <w:t>5.59</w:t>
            </w:r>
          </w:p>
        </w:tc>
      </w:tr>
      <w:tr w:rsidRPr="004C06B3" w:rsidR="0062303E" w:rsidTr="623AEAD9" w14:paraId="161277A2" w14:textId="77777777">
        <w:trPr>
          <w:trHeight w:val="315"/>
        </w:trPr>
        <w:tc>
          <w:tcPr>
            <w:tcW w:w="7220" w:type="dxa"/>
            <w:gridSpan w:val="3"/>
            <w:tcBorders>
              <w:top w:val="nil"/>
              <w:left w:val="single" w:color="auto" w:sz="8" w:space="0"/>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05305D0E" w14:textId="1D71DB75">
            <w:pPr>
              <w:spacing w:after="0" w:line="360" w:lineRule="auto"/>
              <w:jc w:val="center"/>
              <w:rPr>
                <w:b/>
                <w:bCs/>
              </w:rPr>
            </w:pPr>
            <w:r w:rsidRPr="004C06B3">
              <w:rPr>
                <w:b/>
                <w:bCs/>
              </w:rPr>
              <w:t>IRR</w:t>
            </w:r>
          </w:p>
        </w:tc>
        <w:tc>
          <w:tcPr>
            <w:tcW w:w="1794" w:type="dxa"/>
            <w:tcBorders>
              <w:top w:val="single" w:color="auto" w:sz="8" w:space="0"/>
              <w:left w:val="nil"/>
              <w:bottom w:val="single" w:color="auto" w:sz="8" w:space="0"/>
              <w:right w:val="single" w:color="auto" w:sz="8" w:space="0"/>
            </w:tcBorders>
            <w:shd w:val="clear" w:color="auto" w:fill="FFC000"/>
            <w:tcMar>
              <w:left w:w="108" w:type="dxa"/>
              <w:right w:w="108" w:type="dxa"/>
            </w:tcMar>
            <w:vAlign w:val="bottom"/>
          </w:tcPr>
          <w:p w:rsidRPr="004C06B3" w:rsidR="623AEAD9" w:rsidP="00C85920" w:rsidRDefault="623AEAD9" w14:paraId="1FE07183" w14:textId="54D85329">
            <w:pPr>
              <w:spacing w:after="0" w:line="360" w:lineRule="auto"/>
              <w:jc w:val="center"/>
            </w:pPr>
            <w:r w:rsidRPr="004C06B3">
              <w:t>7.38</w:t>
            </w:r>
          </w:p>
        </w:tc>
      </w:tr>
    </w:tbl>
    <w:p w:rsidRPr="004C06B3" w:rsidR="50CB0E19" w:rsidP="00C85920" w:rsidRDefault="50CB0E19" w14:paraId="46688185" w14:textId="4961B8D4">
      <w:pPr>
        <w:spacing w:line="360" w:lineRule="auto"/>
        <w:jc w:val="center"/>
      </w:pPr>
      <w:r w:rsidRPr="004C06B3">
        <w:t>(Source: Self-Created)</w:t>
      </w:r>
    </w:p>
    <w:p w:rsidRPr="004C06B3" w:rsidR="623AEAD9" w:rsidP="00C85920" w:rsidRDefault="623AEAD9" w14:paraId="2387AE46" w14:textId="5479B8B8">
      <w:pPr>
        <w:spacing w:line="360" w:lineRule="auto"/>
        <w:jc w:val="center"/>
      </w:pPr>
    </w:p>
    <w:p w:rsidRPr="004C06B3" w:rsidR="623AEAD9" w:rsidP="00C85920" w:rsidRDefault="623AEAD9" w14:paraId="6272F0B0" w14:textId="3E75D984">
      <w:pPr>
        <w:spacing w:line="360" w:lineRule="auto"/>
      </w:pPr>
    </w:p>
    <w:p w:rsidRPr="004C06B3" w:rsidR="623AEAD9" w:rsidP="00C85920" w:rsidRDefault="623AEAD9" w14:paraId="1057D9F0" w14:textId="4FB32BFB">
      <w:pPr>
        <w:spacing w:line="360" w:lineRule="auto"/>
      </w:pPr>
    </w:p>
    <w:p w:rsidRPr="004C06B3" w:rsidR="623AEAD9" w:rsidP="00C85920" w:rsidRDefault="623AEAD9" w14:paraId="4C0E2597" w14:textId="64F20944">
      <w:pPr>
        <w:spacing w:line="360" w:lineRule="auto"/>
      </w:pPr>
    </w:p>
    <w:sectPr w:rsidRPr="004C06B3" w:rsidR="623AEAD9" w:rsidSect="0062303E">
      <w:footerReference w:type="default" r:id="rId42"/>
      <w:pgSz w:w="11906" w:h="16838" w:orient="portrait"/>
      <w:pgMar w:top="1440" w:right="1440" w:bottom="1440" w:left="1440" w:header="720" w:footer="720" w:gutter="0"/>
      <w:pgBorders w:offsetFrom="page">
        <w:top w:val="single" w:color="auto" w:sz="8" w:space="24"/>
        <w:left w:val="single" w:color="auto" w:sz="8" w:space="24"/>
        <w:bottom w:val="single" w:color="auto" w:sz="8" w:space="24"/>
        <w:right w:val="single" w:color="auto" w:sz="8" w:space="24"/>
      </w:pgBorders>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175F" w:rsidP="0062303E" w:rsidRDefault="0076175F" w14:paraId="725D6FAD" w14:textId="77777777">
      <w:pPr>
        <w:spacing w:after="0" w:line="240" w:lineRule="auto"/>
      </w:pPr>
      <w:r>
        <w:separator/>
      </w:r>
    </w:p>
  </w:endnote>
  <w:endnote w:type="continuationSeparator" w:id="0">
    <w:p w:rsidR="0076175F" w:rsidP="0062303E" w:rsidRDefault="0076175F" w14:paraId="538848E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2697886"/>
      <w:docPartObj>
        <w:docPartGallery w:val="Page Numbers (Bottom of Page)"/>
        <w:docPartUnique/>
      </w:docPartObj>
    </w:sdtPr>
    <w:sdtEndPr>
      <w:rPr>
        <w:noProof/>
      </w:rPr>
    </w:sdtEndPr>
    <w:sdtContent>
      <w:p w:rsidR="0062303E" w:rsidRDefault="0062303E" w14:paraId="39127FC6" w14:textId="447CC7D7">
        <w:pPr>
          <w:pStyle w:val="Footer"/>
          <w:jc w:val="right"/>
        </w:pPr>
        <w:r>
          <w:fldChar w:fldCharType="begin"/>
        </w:r>
        <w:r>
          <w:instrText xml:space="preserve"> PAGE   \* MERGEFORMAT </w:instrText>
        </w:r>
        <w:r>
          <w:fldChar w:fldCharType="separate"/>
        </w:r>
        <w:r w:rsidR="004C06B3">
          <w:rPr>
            <w:noProof/>
          </w:rPr>
          <w:t>14</w:t>
        </w:r>
        <w:r>
          <w:rPr>
            <w:noProof/>
          </w:rPr>
          <w:fldChar w:fldCharType="end"/>
        </w:r>
      </w:p>
    </w:sdtContent>
  </w:sdt>
  <w:p w:rsidR="0062303E" w:rsidRDefault="0062303E" w14:paraId="5BB164A7" w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175F" w:rsidP="0062303E" w:rsidRDefault="0076175F" w14:paraId="44EF1BD2" w14:textId="77777777">
      <w:pPr>
        <w:spacing w:after="0" w:line="240" w:lineRule="auto"/>
      </w:pPr>
      <w:r>
        <w:separator/>
      </w:r>
    </w:p>
  </w:footnote>
  <w:footnote w:type="continuationSeparator" w:id="0">
    <w:p w:rsidR="0076175F" w:rsidP="0062303E" w:rsidRDefault="0076175F" w14:paraId="57B57B2C"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hlipVOckIl0XZ6" int2:id="4jt9mYyX">
      <int2:state int2:type="spell" int2:value="Rejected"/>
    </int2:textHash>
    <int2:textHash int2:hashCode="q9LqNGpOVSMA4z" int2:id="J3YT9r1T">
      <int2:state int2:type="spell" int2:value="Rejected"/>
    </int2:textHash>
    <int2:textHash int2:hashCode="C4xWjfInfF3Mm4" int2:id="l9UwVfy0">
      <int2:state int2:type="spell" int2:value="Rejected"/>
    </int2:textHash>
    <int2:bookmark int2:bookmarkName="_Int_43V0QEWk" int2:invalidationBookmarkName="" int2:hashCode="VUiuTzTLtuMEFF" int2:id="uIA04ajX">
      <int2:state int2:type="gram" int2:value="Rejected"/>
    </int2:bookmark>
    <int2:bookmark int2:bookmarkName="_Int_gacqER3t" int2:invalidationBookmarkName="" int2:hashCode="zpVXpCEtiG4Ldp" int2:id="n3Apq2Gx">
      <int2:state int2:type="gram" int2:value="Rejected"/>
    </int2:bookmark>
    <int2:bookmark int2:bookmarkName="_Int_puvhpn6F" int2:invalidationBookmarkName="" int2:hashCode="VfJ1Teao1GZgoJ" int2:id="6lcWFOSD">
      <int2:state int2:type="gram" int2:value="Rejected"/>
    </int2:bookmark>
    <int2:bookmark int2:bookmarkName="_Int_FjqDhjTZ" int2:invalidationBookmarkName="" int2:hashCode="DSgzmfViNDB713" int2:id="wHbxEFgq">
      <int2:state int2:type="gram" int2:value="Rejected"/>
    </int2:bookmark>
    <int2:bookmark int2:bookmarkName="_Int_JWr3EJJa" int2:invalidationBookmarkName="" int2:hashCode="9DZq0Wa/ssiqzx" int2:id="9hdpng98">
      <int2:state int2:type="gram"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118A0D"/>
    <w:rsid w:val="000322AE"/>
    <w:rsid w:val="003150C9"/>
    <w:rsid w:val="00371D28"/>
    <w:rsid w:val="004C06B3"/>
    <w:rsid w:val="005B0567"/>
    <w:rsid w:val="005B1044"/>
    <w:rsid w:val="005E345B"/>
    <w:rsid w:val="0062303E"/>
    <w:rsid w:val="006C4360"/>
    <w:rsid w:val="0076175F"/>
    <w:rsid w:val="007C7905"/>
    <w:rsid w:val="008DFAC6"/>
    <w:rsid w:val="008F6C2E"/>
    <w:rsid w:val="009D2FBA"/>
    <w:rsid w:val="00ACC739"/>
    <w:rsid w:val="00B6167A"/>
    <w:rsid w:val="00C85920"/>
    <w:rsid w:val="00CE56E9"/>
    <w:rsid w:val="00CE7D89"/>
    <w:rsid w:val="00D54139"/>
    <w:rsid w:val="0142C90E"/>
    <w:rsid w:val="01863337"/>
    <w:rsid w:val="02113C78"/>
    <w:rsid w:val="02624827"/>
    <w:rsid w:val="027C9F1A"/>
    <w:rsid w:val="027D2703"/>
    <w:rsid w:val="0280C19A"/>
    <w:rsid w:val="02EBBD8F"/>
    <w:rsid w:val="0300AB4D"/>
    <w:rsid w:val="0318384C"/>
    <w:rsid w:val="03B89E3D"/>
    <w:rsid w:val="03E89AE1"/>
    <w:rsid w:val="03EBE40A"/>
    <w:rsid w:val="03F814F4"/>
    <w:rsid w:val="041930D6"/>
    <w:rsid w:val="042F0A92"/>
    <w:rsid w:val="043DCD2D"/>
    <w:rsid w:val="043E5924"/>
    <w:rsid w:val="045F3F90"/>
    <w:rsid w:val="04A34B47"/>
    <w:rsid w:val="0500AE39"/>
    <w:rsid w:val="054F3BF3"/>
    <w:rsid w:val="05510060"/>
    <w:rsid w:val="05570895"/>
    <w:rsid w:val="05657095"/>
    <w:rsid w:val="05913152"/>
    <w:rsid w:val="05997DD8"/>
    <w:rsid w:val="05D7F23D"/>
    <w:rsid w:val="05DF97F8"/>
    <w:rsid w:val="06A0CFEB"/>
    <w:rsid w:val="06EE2DD0"/>
    <w:rsid w:val="06F90387"/>
    <w:rsid w:val="072C4579"/>
    <w:rsid w:val="0774C7C9"/>
    <w:rsid w:val="07C94A27"/>
    <w:rsid w:val="07E8A5F7"/>
    <w:rsid w:val="08102DBE"/>
    <w:rsid w:val="082857C4"/>
    <w:rsid w:val="08920DFB"/>
    <w:rsid w:val="08A0397F"/>
    <w:rsid w:val="08C8CBF3"/>
    <w:rsid w:val="08EBDAE4"/>
    <w:rsid w:val="0909D8B8"/>
    <w:rsid w:val="09615244"/>
    <w:rsid w:val="0962894E"/>
    <w:rsid w:val="09768B91"/>
    <w:rsid w:val="09F7EEAF"/>
    <w:rsid w:val="0A20A797"/>
    <w:rsid w:val="0A4B969D"/>
    <w:rsid w:val="0A4C29D9"/>
    <w:rsid w:val="0A8E0DE3"/>
    <w:rsid w:val="0AA9CA16"/>
    <w:rsid w:val="0ACE4DA6"/>
    <w:rsid w:val="0AF4D4E9"/>
    <w:rsid w:val="0AF5B153"/>
    <w:rsid w:val="0B1622A6"/>
    <w:rsid w:val="0B1FBB39"/>
    <w:rsid w:val="0B410ECD"/>
    <w:rsid w:val="0B423565"/>
    <w:rsid w:val="0B60E518"/>
    <w:rsid w:val="0B7CA5BC"/>
    <w:rsid w:val="0B958694"/>
    <w:rsid w:val="0BA4C6C8"/>
    <w:rsid w:val="0C514834"/>
    <w:rsid w:val="0C76D6C2"/>
    <w:rsid w:val="0C80866F"/>
    <w:rsid w:val="0CD4FCC6"/>
    <w:rsid w:val="0CE03DBA"/>
    <w:rsid w:val="0CE363A6"/>
    <w:rsid w:val="0CEC4711"/>
    <w:rsid w:val="0D0FC48E"/>
    <w:rsid w:val="0DCE038F"/>
    <w:rsid w:val="0DCE053B"/>
    <w:rsid w:val="0DEB0434"/>
    <w:rsid w:val="0E41C4C2"/>
    <w:rsid w:val="0E6CDBE3"/>
    <w:rsid w:val="0E6F2258"/>
    <w:rsid w:val="0E824C6E"/>
    <w:rsid w:val="0E91E2F5"/>
    <w:rsid w:val="0E991A35"/>
    <w:rsid w:val="0EA9874B"/>
    <w:rsid w:val="0EEB1C97"/>
    <w:rsid w:val="0EF5C580"/>
    <w:rsid w:val="0F598C48"/>
    <w:rsid w:val="0F6FE6AA"/>
    <w:rsid w:val="0FE4A1D3"/>
    <w:rsid w:val="103CF7C6"/>
    <w:rsid w:val="106E625F"/>
    <w:rsid w:val="10A562F3"/>
    <w:rsid w:val="10AFCB56"/>
    <w:rsid w:val="11118A0D"/>
    <w:rsid w:val="11564725"/>
    <w:rsid w:val="1157661B"/>
    <w:rsid w:val="1165A183"/>
    <w:rsid w:val="11B62C10"/>
    <w:rsid w:val="11C679E9"/>
    <w:rsid w:val="11EA72EF"/>
    <w:rsid w:val="1215E828"/>
    <w:rsid w:val="1231D3B0"/>
    <w:rsid w:val="124D90F8"/>
    <w:rsid w:val="135D38F2"/>
    <w:rsid w:val="1362072D"/>
    <w:rsid w:val="1370FCED"/>
    <w:rsid w:val="137E4027"/>
    <w:rsid w:val="139D159B"/>
    <w:rsid w:val="13A52A55"/>
    <w:rsid w:val="13D41BCB"/>
    <w:rsid w:val="13D74FB5"/>
    <w:rsid w:val="13ED20CD"/>
    <w:rsid w:val="1401EBE7"/>
    <w:rsid w:val="141589C3"/>
    <w:rsid w:val="141FE4CA"/>
    <w:rsid w:val="1438AB0B"/>
    <w:rsid w:val="1439FEAF"/>
    <w:rsid w:val="1442F5AD"/>
    <w:rsid w:val="14AC29D8"/>
    <w:rsid w:val="14B8C307"/>
    <w:rsid w:val="14B9F57B"/>
    <w:rsid w:val="151F23E2"/>
    <w:rsid w:val="153B082C"/>
    <w:rsid w:val="1552A413"/>
    <w:rsid w:val="156EC394"/>
    <w:rsid w:val="1574ADF2"/>
    <w:rsid w:val="1593CCAC"/>
    <w:rsid w:val="15B0565F"/>
    <w:rsid w:val="15D789EF"/>
    <w:rsid w:val="15DD27B8"/>
    <w:rsid w:val="160D15F1"/>
    <w:rsid w:val="16257C1F"/>
    <w:rsid w:val="16354329"/>
    <w:rsid w:val="166ECEC0"/>
    <w:rsid w:val="16A02F1D"/>
    <w:rsid w:val="16C87E91"/>
    <w:rsid w:val="16FA6B88"/>
    <w:rsid w:val="17A02F8C"/>
    <w:rsid w:val="17A288A7"/>
    <w:rsid w:val="17A82965"/>
    <w:rsid w:val="17C9F104"/>
    <w:rsid w:val="17E9D52A"/>
    <w:rsid w:val="17F4FFF8"/>
    <w:rsid w:val="18556731"/>
    <w:rsid w:val="185FBB39"/>
    <w:rsid w:val="18741910"/>
    <w:rsid w:val="1892C1DC"/>
    <w:rsid w:val="189E7283"/>
    <w:rsid w:val="18AF136D"/>
    <w:rsid w:val="18B8FA9F"/>
    <w:rsid w:val="18E2804D"/>
    <w:rsid w:val="191C3849"/>
    <w:rsid w:val="1926B5CD"/>
    <w:rsid w:val="19A27B1C"/>
    <w:rsid w:val="19AA3507"/>
    <w:rsid w:val="19D83EE6"/>
    <w:rsid w:val="19EB895D"/>
    <w:rsid w:val="1A05C6F9"/>
    <w:rsid w:val="1A4AA934"/>
    <w:rsid w:val="1A68617B"/>
    <w:rsid w:val="1AB704ED"/>
    <w:rsid w:val="1ABB6BCA"/>
    <w:rsid w:val="1ADE4AB7"/>
    <w:rsid w:val="1ADF60DE"/>
    <w:rsid w:val="1AE80F4B"/>
    <w:rsid w:val="1AE88475"/>
    <w:rsid w:val="1B04BA13"/>
    <w:rsid w:val="1B3F3D85"/>
    <w:rsid w:val="1B4DB9A3"/>
    <w:rsid w:val="1B503FF1"/>
    <w:rsid w:val="1BBFBEF5"/>
    <w:rsid w:val="1BC92556"/>
    <w:rsid w:val="1C026C84"/>
    <w:rsid w:val="1C1EC3F9"/>
    <w:rsid w:val="1C4CF382"/>
    <w:rsid w:val="1C6E21C1"/>
    <w:rsid w:val="1C91D3AF"/>
    <w:rsid w:val="1C9FD4D4"/>
    <w:rsid w:val="1CA1865E"/>
    <w:rsid w:val="1CC725D8"/>
    <w:rsid w:val="1CD1C877"/>
    <w:rsid w:val="1D165481"/>
    <w:rsid w:val="1D4E27F3"/>
    <w:rsid w:val="1D622034"/>
    <w:rsid w:val="1D7CA8F5"/>
    <w:rsid w:val="1D96263A"/>
    <w:rsid w:val="1E654252"/>
    <w:rsid w:val="1E68C3B4"/>
    <w:rsid w:val="1E91AFF6"/>
    <w:rsid w:val="1EC32B9D"/>
    <w:rsid w:val="1ECF2C2D"/>
    <w:rsid w:val="1EE7DAE4"/>
    <w:rsid w:val="1F0B39D4"/>
    <w:rsid w:val="1F1D23A6"/>
    <w:rsid w:val="1F240962"/>
    <w:rsid w:val="1F7D9205"/>
    <w:rsid w:val="1F941675"/>
    <w:rsid w:val="1FAD4A98"/>
    <w:rsid w:val="1FD645CA"/>
    <w:rsid w:val="200CDBD6"/>
    <w:rsid w:val="201CEAFF"/>
    <w:rsid w:val="20B3F84D"/>
    <w:rsid w:val="20EDA712"/>
    <w:rsid w:val="215F7353"/>
    <w:rsid w:val="2181150A"/>
    <w:rsid w:val="21A93A69"/>
    <w:rsid w:val="21C4675F"/>
    <w:rsid w:val="2212DB5B"/>
    <w:rsid w:val="22160AA3"/>
    <w:rsid w:val="22738824"/>
    <w:rsid w:val="2299C091"/>
    <w:rsid w:val="229C6B9E"/>
    <w:rsid w:val="22DD34D1"/>
    <w:rsid w:val="22E31F95"/>
    <w:rsid w:val="22E7CA27"/>
    <w:rsid w:val="22F15ABD"/>
    <w:rsid w:val="22F3146E"/>
    <w:rsid w:val="23279B6B"/>
    <w:rsid w:val="2350D73B"/>
    <w:rsid w:val="235B9442"/>
    <w:rsid w:val="236B6D30"/>
    <w:rsid w:val="23AA7B69"/>
    <w:rsid w:val="23BB90B5"/>
    <w:rsid w:val="23D7EBAE"/>
    <w:rsid w:val="23D83CE7"/>
    <w:rsid w:val="23DD9835"/>
    <w:rsid w:val="23F8628F"/>
    <w:rsid w:val="24011633"/>
    <w:rsid w:val="2423A72C"/>
    <w:rsid w:val="243DF34F"/>
    <w:rsid w:val="24763274"/>
    <w:rsid w:val="2498C83D"/>
    <w:rsid w:val="24A0BBEB"/>
    <w:rsid w:val="24C2A225"/>
    <w:rsid w:val="24DD152E"/>
    <w:rsid w:val="24F434FC"/>
    <w:rsid w:val="2554B477"/>
    <w:rsid w:val="25BEBB41"/>
    <w:rsid w:val="25CE8631"/>
    <w:rsid w:val="264A9A67"/>
    <w:rsid w:val="26746870"/>
    <w:rsid w:val="269AA08C"/>
    <w:rsid w:val="26BB5533"/>
    <w:rsid w:val="26CDF4A3"/>
    <w:rsid w:val="26DB8AEB"/>
    <w:rsid w:val="26F94A73"/>
    <w:rsid w:val="26FE17DF"/>
    <w:rsid w:val="272631F2"/>
    <w:rsid w:val="2746910A"/>
    <w:rsid w:val="2780D025"/>
    <w:rsid w:val="27A38B82"/>
    <w:rsid w:val="27A5EF24"/>
    <w:rsid w:val="27CCE5E7"/>
    <w:rsid w:val="27EEE6AB"/>
    <w:rsid w:val="281256C3"/>
    <w:rsid w:val="28191AD7"/>
    <w:rsid w:val="28E64A25"/>
    <w:rsid w:val="2900367A"/>
    <w:rsid w:val="2949273D"/>
    <w:rsid w:val="295A5F61"/>
    <w:rsid w:val="295E32B5"/>
    <w:rsid w:val="29B538A3"/>
    <w:rsid w:val="29BDD330"/>
    <w:rsid w:val="29CD7A88"/>
    <w:rsid w:val="29E3F0A9"/>
    <w:rsid w:val="29EA3601"/>
    <w:rsid w:val="2A34B539"/>
    <w:rsid w:val="2A61BE97"/>
    <w:rsid w:val="2A7DE081"/>
    <w:rsid w:val="2AB4AE22"/>
    <w:rsid w:val="2AC985C0"/>
    <w:rsid w:val="2AF58698"/>
    <w:rsid w:val="2AFACC23"/>
    <w:rsid w:val="2B043691"/>
    <w:rsid w:val="2B257C66"/>
    <w:rsid w:val="2B3586F4"/>
    <w:rsid w:val="2B3D8191"/>
    <w:rsid w:val="2B4BF4A0"/>
    <w:rsid w:val="2B4F0D5A"/>
    <w:rsid w:val="2B8EB82D"/>
    <w:rsid w:val="2B9EE9E5"/>
    <w:rsid w:val="2BF55C69"/>
    <w:rsid w:val="2BFED29F"/>
    <w:rsid w:val="2C34D339"/>
    <w:rsid w:val="2CF56CE9"/>
    <w:rsid w:val="2CF6D319"/>
    <w:rsid w:val="2D07B982"/>
    <w:rsid w:val="2D0B1476"/>
    <w:rsid w:val="2D4FBD19"/>
    <w:rsid w:val="2D68A280"/>
    <w:rsid w:val="2DF4D3CF"/>
    <w:rsid w:val="2E05DC0E"/>
    <w:rsid w:val="2E20CB32"/>
    <w:rsid w:val="2E8319B7"/>
    <w:rsid w:val="2EE15CFE"/>
    <w:rsid w:val="2F056F6F"/>
    <w:rsid w:val="2F257BFF"/>
    <w:rsid w:val="2F47C79D"/>
    <w:rsid w:val="2F74B3BC"/>
    <w:rsid w:val="2F939BA9"/>
    <w:rsid w:val="2FA7B899"/>
    <w:rsid w:val="2FB83833"/>
    <w:rsid w:val="3014322B"/>
    <w:rsid w:val="30164253"/>
    <w:rsid w:val="3045D105"/>
    <w:rsid w:val="304BC68D"/>
    <w:rsid w:val="305CC458"/>
    <w:rsid w:val="30A03A54"/>
    <w:rsid w:val="30E21F32"/>
    <w:rsid w:val="30EB10EC"/>
    <w:rsid w:val="3106DCCE"/>
    <w:rsid w:val="313A39D4"/>
    <w:rsid w:val="31899C3A"/>
    <w:rsid w:val="31C1286A"/>
    <w:rsid w:val="31D47C1C"/>
    <w:rsid w:val="31D77750"/>
    <w:rsid w:val="31DA1CAE"/>
    <w:rsid w:val="31E1D830"/>
    <w:rsid w:val="31E22C66"/>
    <w:rsid w:val="31FA104F"/>
    <w:rsid w:val="320CCB69"/>
    <w:rsid w:val="3221762E"/>
    <w:rsid w:val="32250693"/>
    <w:rsid w:val="32341B1C"/>
    <w:rsid w:val="32568AD6"/>
    <w:rsid w:val="325F88EA"/>
    <w:rsid w:val="32EF561E"/>
    <w:rsid w:val="32FA785B"/>
    <w:rsid w:val="331EBFE1"/>
    <w:rsid w:val="33218A1F"/>
    <w:rsid w:val="332942EB"/>
    <w:rsid w:val="33737E7B"/>
    <w:rsid w:val="339565B3"/>
    <w:rsid w:val="33B0B6F6"/>
    <w:rsid w:val="33B0FA42"/>
    <w:rsid w:val="33F749FA"/>
    <w:rsid w:val="343677BC"/>
    <w:rsid w:val="3485BE5C"/>
    <w:rsid w:val="34A0707C"/>
    <w:rsid w:val="34B58F38"/>
    <w:rsid w:val="34CC6B80"/>
    <w:rsid w:val="34D89877"/>
    <w:rsid w:val="34E04ACA"/>
    <w:rsid w:val="34FCD83D"/>
    <w:rsid w:val="350427CC"/>
    <w:rsid w:val="35C08118"/>
    <w:rsid w:val="35E8B469"/>
    <w:rsid w:val="35F99AA0"/>
    <w:rsid w:val="363DCEFB"/>
    <w:rsid w:val="36629C77"/>
    <w:rsid w:val="36984F4F"/>
    <w:rsid w:val="36B99703"/>
    <w:rsid w:val="36BAA29E"/>
    <w:rsid w:val="36DBEF5D"/>
    <w:rsid w:val="372E47B2"/>
    <w:rsid w:val="37450834"/>
    <w:rsid w:val="3746F3C3"/>
    <w:rsid w:val="37474B2A"/>
    <w:rsid w:val="376EDA9F"/>
    <w:rsid w:val="380D1400"/>
    <w:rsid w:val="38272E95"/>
    <w:rsid w:val="383C02DB"/>
    <w:rsid w:val="386A3EA9"/>
    <w:rsid w:val="386F2253"/>
    <w:rsid w:val="38CF628A"/>
    <w:rsid w:val="38E7BAB5"/>
    <w:rsid w:val="393811DC"/>
    <w:rsid w:val="395DA4F1"/>
    <w:rsid w:val="396C0F25"/>
    <w:rsid w:val="39A864E8"/>
    <w:rsid w:val="39E4F3E0"/>
    <w:rsid w:val="39FA02A6"/>
    <w:rsid w:val="3A5416BC"/>
    <w:rsid w:val="3ABF2DF6"/>
    <w:rsid w:val="3AC073A3"/>
    <w:rsid w:val="3AC6980C"/>
    <w:rsid w:val="3ADCE5B1"/>
    <w:rsid w:val="3AF1E168"/>
    <w:rsid w:val="3AF30CFB"/>
    <w:rsid w:val="3B0CF7EC"/>
    <w:rsid w:val="3B138C40"/>
    <w:rsid w:val="3B19BE4A"/>
    <w:rsid w:val="3B1CA4F9"/>
    <w:rsid w:val="3B422101"/>
    <w:rsid w:val="3B4DBA45"/>
    <w:rsid w:val="3B675B4E"/>
    <w:rsid w:val="3B93F6F1"/>
    <w:rsid w:val="3BB21236"/>
    <w:rsid w:val="3BE63904"/>
    <w:rsid w:val="3C22C33E"/>
    <w:rsid w:val="3C264443"/>
    <w:rsid w:val="3C302A0E"/>
    <w:rsid w:val="3C7E3B88"/>
    <w:rsid w:val="3CA4FC17"/>
    <w:rsid w:val="3CD53E9A"/>
    <w:rsid w:val="3CE915BE"/>
    <w:rsid w:val="3CEA697A"/>
    <w:rsid w:val="3D02EBD2"/>
    <w:rsid w:val="3D07D7AF"/>
    <w:rsid w:val="3D2FBE97"/>
    <w:rsid w:val="3D70898B"/>
    <w:rsid w:val="3D767842"/>
    <w:rsid w:val="3D7CBDDB"/>
    <w:rsid w:val="3D974C92"/>
    <w:rsid w:val="3DAC8E16"/>
    <w:rsid w:val="3DF4857D"/>
    <w:rsid w:val="3DF779F4"/>
    <w:rsid w:val="3E25D3E9"/>
    <w:rsid w:val="3E3B2968"/>
    <w:rsid w:val="3E8920E2"/>
    <w:rsid w:val="3EA929D3"/>
    <w:rsid w:val="3EE90724"/>
    <w:rsid w:val="3EE9C773"/>
    <w:rsid w:val="3F0D9900"/>
    <w:rsid w:val="3F6EB6CC"/>
    <w:rsid w:val="3FA39025"/>
    <w:rsid w:val="3FA6B223"/>
    <w:rsid w:val="3FD58AFA"/>
    <w:rsid w:val="3FDE7AE4"/>
    <w:rsid w:val="4052FF8A"/>
    <w:rsid w:val="40686568"/>
    <w:rsid w:val="40A2027D"/>
    <w:rsid w:val="40FE187C"/>
    <w:rsid w:val="4116D878"/>
    <w:rsid w:val="412D1D31"/>
    <w:rsid w:val="4147F8BC"/>
    <w:rsid w:val="41B4BC76"/>
    <w:rsid w:val="41C1DD3F"/>
    <w:rsid w:val="41D0581F"/>
    <w:rsid w:val="41F812F6"/>
    <w:rsid w:val="4239A341"/>
    <w:rsid w:val="427BBCC8"/>
    <w:rsid w:val="427E4A80"/>
    <w:rsid w:val="42856A7F"/>
    <w:rsid w:val="42EEBBAE"/>
    <w:rsid w:val="43759048"/>
    <w:rsid w:val="43A05D9A"/>
    <w:rsid w:val="43F7FE40"/>
    <w:rsid w:val="441A1BA3"/>
    <w:rsid w:val="4437676A"/>
    <w:rsid w:val="4451475A"/>
    <w:rsid w:val="4466FD9D"/>
    <w:rsid w:val="4474B55D"/>
    <w:rsid w:val="44A7B880"/>
    <w:rsid w:val="44BA56FB"/>
    <w:rsid w:val="44CDFC39"/>
    <w:rsid w:val="44EFB77F"/>
    <w:rsid w:val="45087F16"/>
    <w:rsid w:val="45345EFD"/>
    <w:rsid w:val="4540E668"/>
    <w:rsid w:val="455BBB2B"/>
    <w:rsid w:val="458A9666"/>
    <w:rsid w:val="459B56D6"/>
    <w:rsid w:val="45B71901"/>
    <w:rsid w:val="462409DF"/>
    <w:rsid w:val="4634ACB6"/>
    <w:rsid w:val="4683DAF5"/>
    <w:rsid w:val="468BC282"/>
    <w:rsid w:val="46AC9667"/>
    <w:rsid w:val="46BDE7CE"/>
    <w:rsid w:val="46F63723"/>
    <w:rsid w:val="46F98226"/>
    <w:rsid w:val="47690082"/>
    <w:rsid w:val="47710A07"/>
    <w:rsid w:val="47724B94"/>
    <w:rsid w:val="47CB3DFC"/>
    <w:rsid w:val="484456DB"/>
    <w:rsid w:val="488EF9BC"/>
    <w:rsid w:val="48B5C3D2"/>
    <w:rsid w:val="48C03A84"/>
    <w:rsid w:val="48DD7D30"/>
    <w:rsid w:val="48DF605B"/>
    <w:rsid w:val="4900485B"/>
    <w:rsid w:val="494FD9EE"/>
    <w:rsid w:val="495668E5"/>
    <w:rsid w:val="49DC0C1F"/>
    <w:rsid w:val="49E6B511"/>
    <w:rsid w:val="4A20D588"/>
    <w:rsid w:val="4A27A39F"/>
    <w:rsid w:val="4AA5D5B6"/>
    <w:rsid w:val="4ABB66AD"/>
    <w:rsid w:val="4B382F7D"/>
    <w:rsid w:val="4B726DF8"/>
    <w:rsid w:val="4B7ED600"/>
    <w:rsid w:val="4B90A095"/>
    <w:rsid w:val="4B97FABB"/>
    <w:rsid w:val="4BBB3DBE"/>
    <w:rsid w:val="4BE5F31F"/>
    <w:rsid w:val="4BE852EA"/>
    <w:rsid w:val="4C0CDEE4"/>
    <w:rsid w:val="4C1444B5"/>
    <w:rsid w:val="4C85EC8A"/>
    <w:rsid w:val="4CD910A8"/>
    <w:rsid w:val="4CE0723B"/>
    <w:rsid w:val="4D0F6224"/>
    <w:rsid w:val="4D116A18"/>
    <w:rsid w:val="4D2CCF80"/>
    <w:rsid w:val="4D44C32D"/>
    <w:rsid w:val="4D73B8FD"/>
    <w:rsid w:val="4D7EFEDC"/>
    <w:rsid w:val="4DB5E790"/>
    <w:rsid w:val="4E2EB929"/>
    <w:rsid w:val="4E2FE22F"/>
    <w:rsid w:val="4E88AAB5"/>
    <w:rsid w:val="4E8C8702"/>
    <w:rsid w:val="4EC0C13D"/>
    <w:rsid w:val="4EC0F30A"/>
    <w:rsid w:val="4EF1085E"/>
    <w:rsid w:val="4F35AFB4"/>
    <w:rsid w:val="4F383F46"/>
    <w:rsid w:val="4F53E556"/>
    <w:rsid w:val="4F55A305"/>
    <w:rsid w:val="4F6E1D1D"/>
    <w:rsid w:val="4F7DD56F"/>
    <w:rsid w:val="4FA244F6"/>
    <w:rsid w:val="4FE5D548"/>
    <w:rsid w:val="5047A907"/>
    <w:rsid w:val="50610570"/>
    <w:rsid w:val="5068A4F5"/>
    <w:rsid w:val="50B16EF5"/>
    <w:rsid w:val="50CB0E19"/>
    <w:rsid w:val="5105940E"/>
    <w:rsid w:val="51B098E4"/>
    <w:rsid w:val="51BF0B56"/>
    <w:rsid w:val="51D62FAE"/>
    <w:rsid w:val="51E976A6"/>
    <w:rsid w:val="51EC16EF"/>
    <w:rsid w:val="5213D6B7"/>
    <w:rsid w:val="523C303B"/>
    <w:rsid w:val="526304AA"/>
    <w:rsid w:val="52B84D0B"/>
    <w:rsid w:val="52BBA3BA"/>
    <w:rsid w:val="52F3ACF8"/>
    <w:rsid w:val="52FD517D"/>
    <w:rsid w:val="52FE7A33"/>
    <w:rsid w:val="5304EB07"/>
    <w:rsid w:val="53716059"/>
    <w:rsid w:val="53B899D5"/>
    <w:rsid w:val="53C2256F"/>
    <w:rsid w:val="546BD6CE"/>
    <w:rsid w:val="54AD3143"/>
    <w:rsid w:val="54EA459E"/>
    <w:rsid w:val="5508AD90"/>
    <w:rsid w:val="55273244"/>
    <w:rsid w:val="555A152F"/>
    <w:rsid w:val="5569FB5C"/>
    <w:rsid w:val="55890E19"/>
    <w:rsid w:val="559112FA"/>
    <w:rsid w:val="55C1D389"/>
    <w:rsid w:val="55C3C260"/>
    <w:rsid w:val="55C9914C"/>
    <w:rsid w:val="56024455"/>
    <w:rsid w:val="56189378"/>
    <w:rsid w:val="5625EF95"/>
    <w:rsid w:val="56357A75"/>
    <w:rsid w:val="5637FA86"/>
    <w:rsid w:val="5642954D"/>
    <w:rsid w:val="566F9D86"/>
    <w:rsid w:val="5677AA2D"/>
    <w:rsid w:val="5690D20A"/>
    <w:rsid w:val="569C1CD8"/>
    <w:rsid w:val="56A7A28B"/>
    <w:rsid w:val="56D22034"/>
    <w:rsid w:val="56FC4777"/>
    <w:rsid w:val="57939B10"/>
    <w:rsid w:val="58EC6B42"/>
    <w:rsid w:val="58F28002"/>
    <w:rsid w:val="58FA356C"/>
    <w:rsid w:val="591B0ECA"/>
    <w:rsid w:val="594AFC65"/>
    <w:rsid w:val="595C33CC"/>
    <w:rsid w:val="59647FC7"/>
    <w:rsid w:val="5973C319"/>
    <w:rsid w:val="5A25CF42"/>
    <w:rsid w:val="5A2C9106"/>
    <w:rsid w:val="5AA5B3DA"/>
    <w:rsid w:val="5AB11841"/>
    <w:rsid w:val="5AB473AC"/>
    <w:rsid w:val="5AC4A308"/>
    <w:rsid w:val="5B3049F6"/>
    <w:rsid w:val="5B6E5DD6"/>
    <w:rsid w:val="5BE96150"/>
    <w:rsid w:val="5C08ACB2"/>
    <w:rsid w:val="5C34D616"/>
    <w:rsid w:val="5C53BD44"/>
    <w:rsid w:val="5C6774D1"/>
    <w:rsid w:val="5C7F66C4"/>
    <w:rsid w:val="5C86DFCE"/>
    <w:rsid w:val="5C90B151"/>
    <w:rsid w:val="5C9CA6A0"/>
    <w:rsid w:val="5CD68A36"/>
    <w:rsid w:val="5D17AD58"/>
    <w:rsid w:val="5D3871FD"/>
    <w:rsid w:val="5D55004E"/>
    <w:rsid w:val="5D642683"/>
    <w:rsid w:val="5D70199C"/>
    <w:rsid w:val="5D71BA01"/>
    <w:rsid w:val="5DBA81C5"/>
    <w:rsid w:val="5DC0FE52"/>
    <w:rsid w:val="5E388B30"/>
    <w:rsid w:val="5E9F2005"/>
    <w:rsid w:val="5EBE7ACC"/>
    <w:rsid w:val="5ED77C2E"/>
    <w:rsid w:val="5EEF3929"/>
    <w:rsid w:val="5F0AB9FB"/>
    <w:rsid w:val="5F1FE15C"/>
    <w:rsid w:val="603C4D1A"/>
    <w:rsid w:val="60A7A777"/>
    <w:rsid w:val="60B8953B"/>
    <w:rsid w:val="60D3BD1F"/>
    <w:rsid w:val="60DC61BE"/>
    <w:rsid w:val="60DDA5FF"/>
    <w:rsid w:val="610034D9"/>
    <w:rsid w:val="61143FE7"/>
    <w:rsid w:val="61AA9B02"/>
    <w:rsid w:val="61B1BE20"/>
    <w:rsid w:val="61BD9B8A"/>
    <w:rsid w:val="61D0C7AE"/>
    <w:rsid w:val="623AEAD9"/>
    <w:rsid w:val="623C6AA9"/>
    <w:rsid w:val="6244C974"/>
    <w:rsid w:val="6288CDF2"/>
    <w:rsid w:val="6297FBB2"/>
    <w:rsid w:val="62A2EE29"/>
    <w:rsid w:val="62CD1ABE"/>
    <w:rsid w:val="62DAB58F"/>
    <w:rsid w:val="62E5C46C"/>
    <w:rsid w:val="630ED744"/>
    <w:rsid w:val="633AB8CA"/>
    <w:rsid w:val="63594255"/>
    <w:rsid w:val="6362AA9D"/>
    <w:rsid w:val="6424A093"/>
    <w:rsid w:val="645C243C"/>
    <w:rsid w:val="64679D83"/>
    <w:rsid w:val="6468184C"/>
    <w:rsid w:val="646E5F23"/>
    <w:rsid w:val="649DF6D7"/>
    <w:rsid w:val="64A040BD"/>
    <w:rsid w:val="64DBF3C6"/>
    <w:rsid w:val="64F3CC34"/>
    <w:rsid w:val="65497FA2"/>
    <w:rsid w:val="655BB2E7"/>
    <w:rsid w:val="65722181"/>
    <w:rsid w:val="65B83304"/>
    <w:rsid w:val="65BD87FF"/>
    <w:rsid w:val="65CAA90B"/>
    <w:rsid w:val="65F433DF"/>
    <w:rsid w:val="663547E5"/>
    <w:rsid w:val="66605692"/>
    <w:rsid w:val="66A1D1AD"/>
    <w:rsid w:val="66A4C9D2"/>
    <w:rsid w:val="66B79B1A"/>
    <w:rsid w:val="66BB8095"/>
    <w:rsid w:val="6745852F"/>
    <w:rsid w:val="67918917"/>
    <w:rsid w:val="67D85934"/>
    <w:rsid w:val="67E84AE7"/>
    <w:rsid w:val="6850FD8C"/>
    <w:rsid w:val="68E2697A"/>
    <w:rsid w:val="69070364"/>
    <w:rsid w:val="6910F938"/>
    <w:rsid w:val="6923C51B"/>
    <w:rsid w:val="69737370"/>
    <w:rsid w:val="69887B5D"/>
    <w:rsid w:val="69CA2D99"/>
    <w:rsid w:val="69E2A3AD"/>
    <w:rsid w:val="69FD23AD"/>
    <w:rsid w:val="69FEA92A"/>
    <w:rsid w:val="69FF620E"/>
    <w:rsid w:val="6A117151"/>
    <w:rsid w:val="6A1F0341"/>
    <w:rsid w:val="6A5CD5E3"/>
    <w:rsid w:val="6A5EE613"/>
    <w:rsid w:val="6AA2B134"/>
    <w:rsid w:val="6B17B8D4"/>
    <w:rsid w:val="6B30D5BC"/>
    <w:rsid w:val="6B62E520"/>
    <w:rsid w:val="6B9C5A40"/>
    <w:rsid w:val="6BAE3393"/>
    <w:rsid w:val="6BD30970"/>
    <w:rsid w:val="6BE16733"/>
    <w:rsid w:val="6BE24082"/>
    <w:rsid w:val="6BE8E011"/>
    <w:rsid w:val="6C555905"/>
    <w:rsid w:val="6CACF957"/>
    <w:rsid w:val="6D017340"/>
    <w:rsid w:val="6D12273D"/>
    <w:rsid w:val="6D7F9ED2"/>
    <w:rsid w:val="6DA00862"/>
    <w:rsid w:val="6DB0945E"/>
    <w:rsid w:val="6DD8EF04"/>
    <w:rsid w:val="6DDC7A72"/>
    <w:rsid w:val="6DDF07FF"/>
    <w:rsid w:val="6DE024D4"/>
    <w:rsid w:val="6E548289"/>
    <w:rsid w:val="6E6BF562"/>
    <w:rsid w:val="6E6C4910"/>
    <w:rsid w:val="6E8B1398"/>
    <w:rsid w:val="6E8EF23A"/>
    <w:rsid w:val="6E93F6F7"/>
    <w:rsid w:val="6EB7297E"/>
    <w:rsid w:val="6EE718FA"/>
    <w:rsid w:val="6F11F6E5"/>
    <w:rsid w:val="6F4EB2E0"/>
    <w:rsid w:val="6F953867"/>
    <w:rsid w:val="6FB66681"/>
    <w:rsid w:val="6FDE6060"/>
    <w:rsid w:val="6FFF5103"/>
    <w:rsid w:val="700BB52E"/>
    <w:rsid w:val="70232658"/>
    <w:rsid w:val="702C384A"/>
    <w:rsid w:val="709E73C9"/>
    <w:rsid w:val="70A13A2F"/>
    <w:rsid w:val="70B7CD10"/>
    <w:rsid w:val="70C096BC"/>
    <w:rsid w:val="71094149"/>
    <w:rsid w:val="7173EE9B"/>
    <w:rsid w:val="71747829"/>
    <w:rsid w:val="717D1773"/>
    <w:rsid w:val="72121C55"/>
    <w:rsid w:val="72262E36"/>
    <w:rsid w:val="722C7CFA"/>
    <w:rsid w:val="7236ED9E"/>
    <w:rsid w:val="723B47F6"/>
    <w:rsid w:val="7252E127"/>
    <w:rsid w:val="7257E118"/>
    <w:rsid w:val="7288071B"/>
    <w:rsid w:val="728A4B67"/>
    <w:rsid w:val="72969F63"/>
    <w:rsid w:val="729A61BB"/>
    <w:rsid w:val="72B3911D"/>
    <w:rsid w:val="72FC0F5A"/>
    <w:rsid w:val="73048227"/>
    <w:rsid w:val="7305E3DF"/>
    <w:rsid w:val="7349AF60"/>
    <w:rsid w:val="73C9AD0B"/>
    <w:rsid w:val="74039E92"/>
    <w:rsid w:val="74063847"/>
    <w:rsid w:val="740EA0CE"/>
    <w:rsid w:val="747B8383"/>
    <w:rsid w:val="74A93EEB"/>
    <w:rsid w:val="74B48EF2"/>
    <w:rsid w:val="74CB6F55"/>
    <w:rsid w:val="75D6874B"/>
    <w:rsid w:val="75ED9E33"/>
    <w:rsid w:val="761AEA2A"/>
    <w:rsid w:val="76421DCD"/>
    <w:rsid w:val="76528032"/>
    <w:rsid w:val="7663A2AD"/>
    <w:rsid w:val="767DA1B4"/>
    <w:rsid w:val="76AA2960"/>
    <w:rsid w:val="76E01820"/>
    <w:rsid w:val="7700D115"/>
    <w:rsid w:val="771B054A"/>
    <w:rsid w:val="77519B3D"/>
    <w:rsid w:val="77665C32"/>
    <w:rsid w:val="777692F1"/>
    <w:rsid w:val="778588CD"/>
    <w:rsid w:val="77991F77"/>
    <w:rsid w:val="779CA72B"/>
    <w:rsid w:val="7807B73C"/>
    <w:rsid w:val="78092BF4"/>
    <w:rsid w:val="7837091F"/>
    <w:rsid w:val="787C1D3D"/>
    <w:rsid w:val="78C4AEA2"/>
    <w:rsid w:val="78DA87EC"/>
    <w:rsid w:val="78ECF349"/>
    <w:rsid w:val="7942CA3A"/>
    <w:rsid w:val="79817953"/>
    <w:rsid w:val="79845E01"/>
    <w:rsid w:val="79A519AB"/>
    <w:rsid w:val="79A70819"/>
    <w:rsid w:val="79ACB7F8"/>
    <w:rsid w:val="79D1BB23"/>
    <w:rsid w:val="79D69446"/>
    <w:rsid w:val="79F98050"/>
    <w:rsid w:val="7A53B047"/>
    <w:rsid w:val="7A99F606"/>
    <w:rsid w:val="7AE21E1D"/>
    <w:rsid w:val="7B5EE2C8"/>
    <w:rsid w:val="7BB53A38"/>
    <w:rsid w:val="7BD086CA"/>
    <w:rsid w:val="7C03FC57"/>
    <w:rsid w:val="7C14335D"/>
    <w:rsid w:val="7C20E252"/>
    <w:rsid w:val="7C298330"/>
    <w:rsid w:val="7C311A19"/>
    <w:rsid w:val="7C544372"/>
    <w:rsid w:val="7C8CDD6B"/>
    <w:rsid w:val="7CBD8217"/>
    <w:rsid w:val="7CCBAC42"/>
    <w:rsid w:val="7CF1F2BF"/>
    <w:rsid w:val="7CF7B7C1"/>
    <w:rsid w:val="7D4D2241"/>
    <w:rsid w:val="7D669D64"/>
    <w:rsid w:val="7D7FF0D7"/>
    <w:rsid w:val="7D817E7B"/>
    <w:rsid w:val="7D84DB5D"/>
    <w:rsid w:val="7D8EA7FC"/>
    <w:rsid w:val="7DAFFD48"/>
    <w:rsid w:val="7DC4D3CA"/>
    <w:rsid w:val="7DD255CB"/>
    <w:rsid w:val="7E259BB1"/>
    <w:rsid w:val="7E623B39"/>
    <w:rsid w:val="7E67110C"/>
    <w:rsid w:val="7EA5F467"/>
    <w:rsid w:val="7EBA277A"/>
    <w:rsid w:val="7EFC9BCB"/>
    <w:rsid w:val="7F39B005"/>
    <w:rsid w:val="7F453AF8"/>
    <w:rsid w:val="7F45462E"/>
    <w:rsid w:val="7F524500"/>
    <w:rsid w:val="7F7F055F"/>
    <w:rsid w:val="7FBF546C"/>
    <w:rsid w:val="7FEAA708"/>
    <w:rsid w:val="7FF1F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473DD"/>
  <w15:chartTrackingRefBased/>
  <w15:docId w15:val="{61BDE9AA-3930-474B-A8D8-7F6C852CE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623AEAD9"/>
    <w:pPr>
      <w:jc w:val="both"/>
    </w:pPr>
    <w:rPr>
      <w:rFonts w:ascii="Arial" w:hAnsi="Arial" w:eastAsia="Arial" w:cs="Arial"/>
    </w:rPr>
  </w:style>
  <w:style w:type="paragraph" w:styleId="Heading1">
    <w:name w:val="heading 1"/>
    <w:basedOn w:val="Normal"/>
    <w:next w:val="Normal"/>
    <w:uiPriority w:val="9"/>
    <w:qFormat/>
    <w:rsid w:val="623AEAD9"/>
    <w:pPr>
      <w:outlineLvl w:val="0"/>
    </w:pPr>
    <w:rPr>
      <w:b/>
      <w:bCs/>
      <w:sz w:val="28"/>
      <w:szCs w:val="28"/>
    </w:rPr>
  </w:style>
  <w:style w:type="paragraph" w:styleId="Heading2">
    <w:name w:val="heading 2"/>
    <w:basedOn w:val="Normal"/>
    <w:next w:val="Normal"/>
    <w:uiPriority w:val="9"/>
    <w:unhideWhenUsed/>
    <w:qFormat/>
    <w:rsid w:val="623AEAD9"/>
    <w:pPr>
      <w:outlineLvl w:val="1"/>
    </w:pPr>
    <w:rPr>
      <w:b/>
      <w:bCs/>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23AEAD9"/>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62303E"/>
    <w:pPr>
      <w:tabs>
        <w:tab w:val="center" w:pos="4513"/>
        <w:tab w:val="right" w:pos="9026"/>
      </w:tabs>
      <w:spacing w:after="0" w:line="240" w:lineRule="auto"/>
    </w:pPr>
  </w:style>
  <w:style w:type="character" w:styleId="HeaderChar" w:customStyle="1">
    <w:name w:val="Header Char"/>
    <w:basedOn w:val="DefaultParagraphFont"/>
    <w:link w:val="Header"/>
    <w:uiPriority w:val="99"/>
    <w:rsid w:val="0062303E"/>
    <w:rPr>
      <w:rFonts w:ascii="Arial" w:hAnsi="Arial" w:eastAsia="Arial" w:cs="Arial"/>
    </w:rPr>
  </w:style>
  <w:style w:type="paragraph" w:styleId="Footer">
    <w:name w:val="footer"/>
    <w:basedOn w:val="Normal"/>
    <w:link w:val="FooterChar"/>
    <w:uiPriority w:val="99"/>
    <w:unhideWhenUsed/>
    <w:rsid w:val="0062303E"/>
    <w:pPr>
      <w:tabs>
        <w:tab w:val="center" w:pos="4513"/>
        <w:tab w:val="right" w:pos="9026"/>
      </w:tabs>
      <w:spacing w:after="0" w:line="240" w:lineRule="auto"/>
    </w:pPr>
  </w:style>
  <w:style w:type="character" w:styleId="FooterChar" w:customStyle="1">
    <w:name w:val="Footer Char"/>
    <w:basedOn w:val="DefaultParagraphFont"/>
    <w:link w:val="Footer"/>
    <w:uiPriority w:val="99"/>
    <w:rsid w:val="0062303E"/>
    <w:rPr>
      <w:rFonts w:ascii="Arial" w:hAnsi="Arial" w:eastAsia="Arial" w:cs="Arial"/>
    </w:rPr>
  </w:style>
  <w:style w:type="paragraph" w:styleId="TOCHeading">
    <w:name w:val="TOC Heading"/>
    <w:basedOn w:val="Heading1"/>
    <w:next w:val="Normal"/>
    <w:uiPriority w:val="39"/>
    <w:unhideWhenUsed/>
    <w:qFormat/>
    <w:rsid w:val="0062303E"/>
    <w:pPr>
      <w:keepNext/>
      <w:keepLines/>
      <w:spacing w:before="240" w:after="0" w:line="259" w:lineRule="auto"/>
      <w:jc w:val="left"/>
      <w:outlineLvl w:val="9"/>
    </w:pPr>
    <w:rPr>
      <w:rFonts w:asciiTheme="majorHAnsi" w:hAnsiTheme="majorHAnsi" w:eastAsiaTheme="majorEastAsia"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62303E"/>
    <w:pPr>
      <w:spacing w:after="100"/>
    </w:pPr>
  </w:style>
  <w:style w:type="paragraph" w:styleId="TOC2">
    <w:name w:val="toc 2"/>
    <w:basedOn w:val="Normal"/>
    <w:next w:val="Normal"/>
    <w:autoRedefine/>
    <w:uiPriority w:val="39"/>
    <w:unhideWhenUsed/>
    <w:rsid w:val="0062303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nale.steconomiceuoradea.ro/en/wp-content/uploads/2025/07/Peter-BAGDACS.pdf" TargetMode="External" Id="rId13" /><Relationship Type="http://schemas.openxmlformats.org/officeDocument/2006/relationships/hyperlink" Target="https://oda.uni-obuda.hu/bitstream/handle/20.500.14044/35703/978-963-449-305-1%20_%2041.pdf?sequence=1" TargetMode="External" Id="rId18" /><Relationship Type="http://schemas.openxmlformats.org/officeDocument/2006/relationships/hyperlink" Target="https://doi.org/10.22555/ijelcs.v10i2.1432" TargetMode="External" Id="rId26" /><Relationship Type="http://schemas.openxmlformats.org/officeDocument/2006/relationships/image" Target="media/image4.png" Id="rId39" /><Relationship Type="http://schemas.openxmlformats.org/officeDocument/2006/relationships/hyperlink" Target="https://jurnal.ibik.ac.id/index.php/jimkes/article/download/2742/1966" TargetMode="External" Id="rId21" /><Relationship Type="http://schemas.openxmlformats.org/officeDocument/2006/relationships/hyperlink" Target="https://link.springer.com/chapter/10.1007/978-3-031-35351-2_7" TargetMode="External" Id="rId34" /><Relationship Type="http://schemas.openxmlformats.org/officeDocument/2006/relationships/footer" Target="footer1.xml" Id="rId42" /><Relationship Type="http://schemas.openxmlformats.org/officeDocument/2006/relationships/hyperlink" Target="https://onlinelibrary.wiley.com/doi/pdfdirect/10.1111/acfi.13185" TargetMode="External" Id="rId7" /><Relationship Type="http://schemas.openxmlformats.org/officeDocument/2006/relationships/styles" Target="styles.xml" Id="rId2" /><Relationship Type="http://schemas.openxmlformats.org/officeDocument/2006/relationships/hyperlink" Target="https://doi.org/10.64229/veggc814" TargetMode="External" Id="rId16" /><Relationship Type="http://schemas.openxmlformats.org/officeDocument/2006/relationships/hyperlink" Target="https://doi.org/10.1108/K-06-2020-0367" TargetMode="Externa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doi.org/10.1108/IJLSS-04-2024-0069" TargetMode="External" Id="rId11" /><Relationship Type="http://schemas.openxmlformats.org/officeDocument/2006/relationships/hyperlink" Target="https://papers.ssrn.com/sol3/Delivery.cfm?abstractid=5348941" TargetMode="External" Id="rId24" /><Relationship Type="http://schemas.openxmlformats.org/officeDocument/2006/relationships/hyperlink" Target="https://www.volkswagen-group.com/en/annual-report-and-full-year-results-2025-20174" TargetMode="External" Id="rId32" /><Relationship Type="http://schemas.openxmlformats.org/officeDocument/2006/relationships/image" Target="media/image2.png" Id="rId37" /><Relationship Type="http://schemas.openxmlformats.org/officeDocument/2006/relationships/image" Target="media/image5.png" Id="rId40" /><Relationship Type="http://schemas.microsoft.com/office/2020/10/relationships/intelligence" Target="intelligence2.xml" Id="rId45" /><Relationship Type="http://schemas.openxmlformats.org/officeDocument/2006/relationships/footnotes" Target="footnotes.xml" Id="rId5" /><Relationship Type="http://schemas.openxmlformats.org/officeDocument/2006/relationships/hyperlink" Target="https://onlinelibrary.wiley.com/doi/pdf/10.1002%2Fcsr.2446" TargetMode="External" Id="rId15" /><Relationship Type="http://schemas.openxmlformats.org/officeDocument/2006/relationships/hyperlink" Target="https://www.tandfonline.com/doi/pdf/10.1080/23311975.2022.2136481" TargetMode="External" Id="rId23" /><Relationship Type="http://schemas.openxmlformats.org/officeDocument/2006/relationships/hyperlink" Target="https://www.spglobal.com/market-intelligence/en/news-insights/research/2025/10/volkswagen-faces-profit-slump-after-porsche-ev-rethink1" TargetMode="External" Id="rId28" /><Relationship Type="http://schemas.openxmlformats.org/officeDocument/2006/relationships/image" Target="media/image1.png" Id="rId36" /><Relationship Type="http://schemas.openxmlformats.org/officeDocument/2006/relationships/hyperlink" Target="https://www.annualreports.com/HostedData/AnnualReportArchive/v/OTC_VWAGY_2023.pdf" TargetMode="External" Id="rId10" /><Relationship Type="http://schemas.openxmlformats.org/officeDocument/2006/relationships/hyperlink" Target="https://oda.uni-obuda.hu/bitstream/handle/20.500.14044/35703/978-963-449-305-1%20_%2041.pdf?sequence=1" TargetMode="External" Id="rId19" /><Relationship Type="http://schemas.openxmlformats.org/officeDocument/2006/relationships/hyperlink" Target="https://www.volkswagen-group.com/en/annual-report-and-full-year-results-2024-19005" TargetMode="External" Id="rId31" /><Relationship Type="http://schemas.openxmlformats.org/officeDocument/2006/relationships/theme" Target="theme/theme1.xml" Id="rId44" /><Relationship Type="http://schemas.openxmlformats.org/officeDocument/2006/relationships/webSettings" Target="webSettings.xml" Id="rId4" /><Relationship Type="http://schemas.openxmlformats.org/officeDocument/2006/relationships/hyperlink" Target="https://www.annualreports.com/HostedData/AnnualReportArchive/v/OTC_VWAGY_2022.pdf" TargetMode="External" Id="rId9" /><Relationship Type="http://schemas.openxmlformats.org/officeDocument/2006/relationships/hyperlink" Target="https://www.emerald.com/qrfm/article-pdf/14/3/483/2274077/qrfm-11-2020-0224.pdf" TargetMode="External" Id="rId14" /><Relationship Type="http://schemas.openxmlformats.org/officeDocument/2006/relationships/hyperlink" Target="https://doi.org/10.1108/AJAR-12-2023-0411" TargetMode="External" Id="rId22" /><Relationship Type="http://schemas.openxmlformats.org/officeDocument/2006/relationships/hyperlink" Target="https://www.researchgate.net/profile/Chnar-Rashid/publication/348686551_THE_EFFICIENCY_OF_FINANCIAL_RATIOS_ANALYSIS_TO_EVALUATE_COMPANY'S_PROFITABILITY/links/600ad9df92851c13fe2b24ba/THE-EFFICIENCY-OF-FINANCIAL-RATIOS-ANALYSIS-TO-EVALUATE-COMPANYS-PROFITABILITY.pdf" TargetMode="External" Id="rId27" /><Relationship Type="http://schemas.openxmlformats.org/officeDocument/2006/relationships/hyperlink" Target="https://www.volkswagen-group.com/en/publications/more/annual-report-2020-2093" TargetMode="External" Id="rId30" /><Relationship Type="http://schemas.openxmlformats.org/officeDocument/2006/relationships/hyperlink" Target="https://finance.yahoo.com/news/volkswagen-faces-margin-pressure-amid-144600581.html" TargetMode="External" Id="rId35" /><Relationship Type="http://schemas.openxmlformats.org/officeDocument/2006/relationships/fontTable" Target="fontTable.xml" Id="rId43" /><Relationship Type="http://schemas.openxmlformats.org/officeDocument/2006/relationships/hyperlink" Target="https://www.annualreports.com/HostedData/AnnualReportArchive/v/OTC_VWAGY_2021.pdf" TargetMode="External" Id="rId8" /><Relationship Type="http://schemas.openxmlformats.org/officeDocument/2006/relationships/settings" Target="settings.xml" Id="rId3" /><Relationship Type="http://schemas.openxmlformats.org/officeDocument/2006/relationships/hyperlink" Target="https://www.academia.edu/download/115377930/Capital_Budgeting_and_Financial_Investme.pdf" TargetMode="External" Id="rId12" /><Relationship Type="http://schemas.openxmlformats.org/officeDocument/2006/relationships/hyperlink" Target="https://www.ijmcer.com/wp-content/uploads/2024/05/IJMCER_P06201730180.pdf" TargetMode="External" Id="rId17" /><Relationship Type="http://schemas.openxmlformats.org/officeDocument/2006/relationships/hyperlink" Target="https://www.tandfonline.com/doi/pdf/10.1080/23322039.2024.2404707" TargetMode="External" Id="rId25" /><Relationship Type="http://schemas.openxmlformats.org/officeDocument/2006/relationships/hyperlink" Target="https://doi.org/10.54254/2754-1169/2024.LD19054" TargetMode="External" Id="rId33" /><Relationship Type="http://schemas.openxmlformats.org/officeDocument/2006/relationships/image" Target="media/image3.png" Id="rId38" /><Relationship Type="http://schemas.openxmlformats.org/officeDocument/2006/relationships/hyperlink" Target="https://www.gurufocus.com/term/DaysPayable/VWAGY" TargetMode="External" Id="rId20" /><Relationship Type="http://schemas.openxmlformats.org/officeDocument/2006/relationships/image" Target="media/image6.png" Id="rId4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27B8BB-2958-4D1E-9F4D-F1E4C3E42FD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ranjeetgodhaniya362@gmail.com</lastModifiedBy>
  <revision>3</revision>
  <dcterms:created xsi:type="dcterms:W3CDTF">2026-04-16T04:32:00.0000000Z</dcterms:created>
  <dcterms:modified xsi:type="dcterms:W3CDTF">2026-04-22T14:26:36.7374435Z</dcterms:modified>
</coreProperties>
</file>