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2BC1" w:rsidRPr="003A6721" w:rsidRDefault="00D02BC1" w:rsidP="0056287A">
      <w:pPr>
        <w:jc w:val="center"/>
        <w:rPr>
          <w:rFonts w:ascii="Arial" w:hAnsi="Arial" w:cs="Arial"/>
        </w:rPr>
      </w:pPr>
      <w:r w:rsidRPr="003A6721">
        <w:rPr>
          <w:rFonts w:ascii="Arial" w:hAnsi="Arial" w:cs="Arial"/>
        </w:rPr>
        <w:t>Choose one group at risk of exclusion and consider the barriers politically, socially and economically which they should overcome</w:t>
      </w:r>
      <w:r w:rsidR="0056287A" w:rsidRPr="003A6721">
        <w:rPr>
          <w:rFonts w:ascii="Arial" w:hAnsi="Arial" w:cs="Arial"/>
        </w:rPr>
        <w:t xml:space="preserve"> to gain full access to society</w:t>
      </w:r>
    </w:p>
    <w:p w:rsidR="00D02BC1" w:rsidRPr="003A6721" w:rsidRDefault="00D02BC1" w:rsidP="00D02BC1">
      <w:pPr>
        <w:rPr>
          <w:rFonts w:ascii="Arial" w:hAnsi="Arial" w:cs="Arial"/>
        </w:rPr>
      </w:pPr>
      <w:r w:rsidRPr="003A6721">
        <w:rPr>
          <w:rFonts w:ascii="Arial" w:hAnsi="Arial" w:cs="Arial"/>
        </w:rPr>
        <w:t xml:space="preserve">Introduction: </w:t>
      </w:r>
    </w:p>
    <w:p w:rsidR="004C36A8" w:rsidRPr="003A6721" w:rsidRDefault="00D02BC1" w:rsidP="00D02BC1">
      <w:pPr>
        <w:rPr>
          <w:rFonts w:ascii="Arial" w:hAnsi="Arial" w:cs="Arial"/>
        </w:rPr>
      </w:pPr>
      <w:r w:rsidRPr="003A6721">
        <w:rPr>
          <w:rFonts w:ascii="Arial" w:hAnsi="Arial" w:cs="Arial"/>
        </w:rPr>
        <w:t xml:space="preserve">Main text: </w:t>
      </w:r>
    </w:p>
    <w:p w:rsidR="004C36A8" w:rsidRPr="003A6721" w:rsidRDefault="004C36A8" w:rsidP="00D02BC1">
      <w:pPr>
        <w:rPr>
          <w:rFonts w:ascii="Arial" w:hAnsi="Arial" w:cs="Arial"/>
          <w:u w:val="single"/>
        </w:rPr>
      </w:pPr>
      <w:r w:rsidRPr="003A6721">
        <w:rPr>
          <w:rFonts w:ascii="Arial" w:hAnsi="Arial" w:cs="Arial"/>
          <w:u w:val="single"/>
        </w:rPr>
        <w:t>What is society?</w:t>
      </w:r>
    </w:p>
    <w:p w:rsidR="00FA5B31" w:rsidRPr="003A6721" w:rsidRDefault="00FA5B31" w:rsidP="00FA5B31">
      <w:pPr>
        <w:pStyle w:val="ListParagraph"/>
        <w:numPr>
          <w:ilvl w:val="0"/>
          <w:numId w:val="6"/>
        </w:numPr>
        <w:rPr>
          <w:rFonts w:ascii="Arial" w:hAnsi="Arial" w:cs="Arial"/>
          <w:sz w:val="22"/>
          <w:szCs w:val="22"/>
          <w:u w:val="single"/>
        </w:rPr>
      </w:pPr>
      <w:r w:rsidRPr="003A6721">
        <w:rPr>
          <w:rFonts w:ascii="Arial" w:eastAsiaTheme="minorHAnsi" w:hAnsi="Arial" w:cs="Arial"/>
        </w:rPr>
        <w:t xml:space="preserve">A </w:t>
      </w:r>
      <w:r w:rsidRPr="003A6721">
        <w:rPr>
          <w:rFonts w:ascii="Arial" w:eastAsiaTheme="minorHAnsi" w:hAnsi="Arial" w:cs="Arial"/>
          <w:sz w:val="22"/>
          <w:szCs w:val="22"/>
        </w:rPr>
        <w:t>group of people related to each other through persistent relations such as social status, roles and social networks</w:t>
      </w:r>
    </w:p>
    <w:p w:rsidR="006101DD" w:rsidRPr="003A6721" w:rsidRDefault="006101DD" w:rsidP="006101DD">
      <w:pPr>
        <w:pStyle w:val="ListParagraph"/>
        <w:rPr>
          <w:rFonts w:ascii="Arial" w:hAnsi="Arial" w:cs="Arial"/>
          <w:sz w:val="22"/>
          <w:szCs w:val="22"/>
          <w:u w:val="single"/>
        </w:rPr>
      </w:pPr>
    </w:p>
    <w:p w:rsidR="00D02BC1" w:rsidRPr="003A6721" w:rsidRDefault="00D02BC1" w:rsidP="00D02BC1">
      <w:pPr>
        <w:rPr>
          <w:rFonts w:ascii="Arial" w:hAnsi="Arial" w:cs="Arial"/>
          <w:u w:val="single"/>
        </w:rPr>
      </w:pPr>
      <w:r w:rsidRPr="003A6721">
        <w:rPr>
          <w:rFonts w:ascii="Arial" w:hAnsi="Arial" w:cs="Arial"/>
          <w:u w:val="single"/>
        </w:rPr>
        <w:t xml:space="preserve">What is exclusion? </w:t>
      </w:r>
    </w:p>
    <w:p w:rsidR="00D02BC1" w:rsidRPr="003A6721" w:rsidRDefault="00D02BC1" w:rsidP="00F82FCF">
      <w:pPr>
        <w:spacing w:line="360" w:lineRule="auto"/>
        <w:jc w:val="both"/>
        <w:rPr>
          <w:rFonts w:ascii="Arial" w:hAnsi="Arial" w:cs="Arial"/>
          <w:u w:val="single"/>
        </w:rPr>
      </w:pPr>
      <w:r w:rsidRPr="003A6721">
        <w:rPr>
          <w:rFonts w:ascii="Arial" w:hAnsi="Arial" w:cs="Arial"/>
        </w:rPr>
        <w:t>As defined by</w:t>
      </w:r>
      <w:r w:rsidR="009918D6" w:rsidRPr="003A6721">
        <w:rPr>
          <w:rFonts w:ascii="Arial" w:hAnsi="Arial" w:cs="Arial"/>
        </w:rPr>
        <w:t xml:space="preserve"> Eurostat (2010) exclusion is</w:t>
      </w:r>
      <w:r w:rsidRPr="003A6721">
        <w:rPr>
          <w:rFonts w:ascii="Arial" w:hAnsi="Arial" w:cs="Arial"/>
        </w:rPr>
        <w:t xml:space="preserve"> “a process whereby certain individual</w:t>
      </w:r>
      <w:r w:rsidR="00FA5B31" w:rsidRPr="003A6721">
        <w:rPr>
          <w:rFonts w:ascii="Arial" w:hAnsi="Arial" w:cs="Arial"/>
        </w:rPr>
        <w:t xml:space="preserve"> </w:t>
      </w:r>
      <w:proofErr w:type="gramStart"/>
      <w:r w:rsidR="00FA5B31" w:rsidRPr="003A6721">
        <w:rPr>
          <w:rFonts w:ascii="Arial" w:hAnsi="Arial" w:cs="Arial"/>
        </w:rPr>
        <w:t>are</w:t>
      </w:r>
      <w:proofErr w:type="gramEnd"/>
      <w:r w:rsidR="00FA5B31" w:rsidRPr="003A6721">
        <w:rPr>
          <w:rFonts w:ascii="Arial" w:hAnsi="Arial" w:cs="Arial"/>
        </w:rPr>
        <w:t xml:space="preserve"> pushed to the edge of society and prevented from participating fully </w:t>
      </w:r>
      <w:bookmarkStart w:id="0" w:name="_GoBack"/>
      <w:bookmarkEnd w:id="0"/>
      <w:r w:rsidR="00FA5B31" w:rsidRPr="003A6721">
        <w:rPr>
          <w:rFonts w:ascii="Arial" w:hAnsi="Arial" w:cs="Arial"/>
        </w:rPr>
        <w:t>by virtue of their poverty, or lack of basic competencies and lifelong learn</w:t>
      </w:r>
      <w:r w:rsidR="004F779F" w:rsidRPr="003A6721">
        <w:rPr>
          <w:rFonts w:ascii="Arial" w:hAnsi="Arial" w:cs="Arial"/>
        </w:rPr>
        <w:t xml:space="preserve">, </w:t>
      </w:r>
      <w:proofErr w:type="spellStart"/>
      <w:r w:rsidR="00FA5B31" w:rsidRPr="003A6721">
        <w:rPr>
          <w:rFonts w:ascii="Arial" w:hAnsi="Arial" w:cs="Arial"/>
        </w:rPr>
        <w:t>ing</w:t>
      </w:r>
      <w:proofErr w:type="spellEnd"/>
      <w:r w:rsidR="00FA5B31" w:rsidRPr="003A6721">
        <w:rPr>
          <w:rFonts w:ascii="Arial" w:hAnsi="Arial" w:cs="Arial"/>
        </w:rPr>
        <w:t xml:space="preserve"> opportunities, or</w:t>
      </w:r>
      <w:r w:rsidRPr="003A6721">
        <w:rPr>
          <w:rFonts w:ascii="Arial" w:hAnsi="Arial" w:cs="Arial"/>
        </w:rPr>
        <w:t xml:space="preserve"> as a result of discrimination.” In addition to this, those who are excluded are often left feeling powerless and as those they have no opportunity to take control over any decisions that affect their own lives (Eurostat, 2010:7).</w:t>
      </w:r>
      <w:r w:rsidRPr="003A6721">
        <w:rPr>
          <w:rFonts w:ascii="Arial" w:hAnsi="Arial" w:cs="Arial"/>
          <w:u w:val="single"/>
        </w:rPr>
        <w:t xml:space="preserve"> </w:t>
      </w:r>
    </w:p>
    <w:p w:rsidR="00D02BC1" w:rsidRPr="003A6721" w:rsidRDefault="00D02BC1" w:rsidP="00D02BC1">
      <w:pPr>
        <w:rPr>
          <w:rFonts w:ascii="Arial" w:hAnsi="Arial" w:cs="Arial"/>
          <w:u w:val="single"/>
        </w:rPr>
      </w:pPr>
      <w:r w:rsidRPr="003A6721">
        <w:rPr>
          <w:rFonts w:ascii="Arial" w:hAnsi="Arial" w:cs="Arial"/>
          <w:u w:val="single"/>
        </w:rPr>
        <w:t xml:space="preserve">Who can be excluded? </w:t>
      </w:r>
    </w:p>
    <w:p w:rsidR="004C36A8" w:rsidRPr="003A6721" w:rsidRDefault="00D02BC1" w:rsidP="00F82FCF">
      <w:pPr>
        <w:spacing w:line="360" w:lineRule="auto"/>
        <w:jc w:val="both"/>
        <w:rPr>
          <w:rFonts w:ascii="Arial" w:hAnsi="Arial" w:cs="Arial"/>
        </w:rPr>
      </w:pPr>
      <w:r w:rsidRPr="003A6721">
        <w:rPr>
          <w:rFonts w:ascii="Arial" w:hAnsi="Arial" w:cs="Arial"/>
        </w:rPr>
        <w:t>Within society, there are many people who are affected by exclusion, some of which include women, young children, disabled people, people of different ethnicity or religion and people of low income.</w:t>
      </w:r>
      <w:r w:rsidRPr="003A6721">
        <w:rPr>
          <w:rFonts w:ascii="Arial" w:hAnsi="Arial" w:cs="Arial"/>
          <w:u w:val="single"/>
        </w:rPr>
        <w:t xml:space="preserve"> </w:t>
      </w:r>
      <w:r w:rsidR="00276014" w:rsidRPr="003A6721">
        <w:rPr>
          <w:rFonts w:ascii="Arial" w:hAnsi="Arial" w:cs="Arial"/>
        </w:rPr>
        <w:t xml:space="preserve">Bruce and Yearly (2006) recognise that those who are excluded within society are generally people who do not necessarily fit into the norms of social behaviour which suggests that people who do not fit into the norms are not following rules that oversee social behaviours. These people are usually enforced by positive or negative sanctions (Flaker, 1994). Moreover, the work of Foucault identifies that the process of normalisation is a way of ordering human behaviour and involves a process of exerting power within society. It actively considers those individuals who do not fit into the norms of society as those who are deviant and therefore are demonstrating disobedience within society (Foucault, 1972/1978 cited in Flaker, 1994). </w:t>
      </w:r>
    </w:p>
    <w:p w:rsidR="00323B5C" w:rsidRPr="003A6721" w:rsidRDefault="00D02BC1" w:rsidP="00D02BC1">
      <w:pPr>
        <w:rPr>
          <w:rFonts w:ascii="Arial" w:hAnsi="Arial" w:cs="Arial"/>
          <w:u w:val="single"/>
        </w:rPr>
      </w:pPr>
      <w:r w:rsidRPr="003A6721">
        <w:rPr>
          <w:rFonts w:ascii="Arial" w:hAnsi="Arial" w:cs="Arial"/>
          <w:u w:val="single"/>
        </w:rPr>
        <w:t xml:space="preserve">Protected Characteristics and The Equality Act </w:t>
      </w:r>
      <w:r w:rsidR="00323B5C" w:rsidRPr="003A6721">
        <w:rPr>
          <w:rFonts w:ascii="Arial" w:hAnsi="Arial" w:cs="Arial"/>
          <w:u w:val="single"/>
        </w:rPr>
        <w:t>2010</w:t>
      </w:r>
    </w:p>
    <w:p w:rsidR="00E12B3A" w:rsidRPr="003A6721" w:rsidRDefault="00323B5C" w:rsidP="00AD0373">
      <w:pPr>
        <w:spacing w:line="360" w:lineRule="auto"/>
        <w:jc w:val="both"/>
        <w:rPr>
          <w:rFonts w:ascii="Arial" w:hAnsi="Arial" w:cs="Arial"/>
        </w:rPr>
      </w:pPr>
      <w:r w:rsidRPr="003A6721">
        <w:rPr>
          <w:rFonts w:ascii="Arial" w:hAnsi="Arial" w:cs="Arial"/>
        </w:rPr>
        <w:t>The protected characteristics have been listed within the Equality Act 2010</w:t>
      </w:r>
      <w:r w:rsidR="00C10457" w:rsidRPr="003A6721">
        <w:rPr>
          <w:rFonts w:ascii="Arial" w:hAnsi="Arial" w:cs="Arial"/>
        </w:rPr>
        <w:t xml:space="preserve"> </w:t>
      </w:r>
      <w:r w:rsidRPr="003A6721">
        <w:rPr>
          <w:rFonts w:ascii="Arial" w:hAnsi="Arial" w:cs="Arial"/>
        </w:rPr>
        <w:t xml:space="preserve">(gov.uk, 2015). According to the Equality Act 2010 (gov.uk, 2015) the protected characteristics are age, disability, gender reassignment, marriage and civil partnership, pregnancy and maternity, race, religion or belief, sex and sexual orientation. Each specific protected characteristic ensures that all individuals within these characteristics are specifically care for and protected by government legislation. </w:t>
      </w:r>
      <w:r w:rsidR="007F7BD9" w:rsidRPr="003A6721">
        <w:rPr>
          <w:rFonts w:ascii="Arial" w:hAnsi="Arial" w:cs="Arial"/>
          <w:highlight w:val="yellow"/>
        </w:rPr>
        <w:t>As ---</w:t>
      </w:r>
      <w:r w:rsidRPr="003A6721">
        <w:rPr>
          <w:rFonts w:ascii="Arial" w:hAnsi="Arial" w:cs="Arial"/>
        </w:rPr>
        <w:t xml:space="preserve"> illustrates, the government put legislation in place </w:t>
      </w:r>
      <w:proofErr w:type="gramStart"/>
      <w:r w:rsidRPr="003A6721">
        <w:rPr>
          <w:rFonts w:ascii="Arial" w:hAnsi="Arial" w:cs="Arial"/>
        </w:rPr>
        <w:t>in order to</w:t>
      </w:r>
      <w:proofErr w:type="gramEnd"/>
      <w:r w:rsidRPr="003A6721">
        <w:rPr>
          <w:rFonts w:ascii="Arial" w:hAnsi="Arial" w:cs="Arial"/>
        </w:rPr>
        <w:t xml:space="preserve"> ensure the safety of all British citizens and the selection of legislation support each characteristic individually, often meaning that there is a specific legislation provided to support </w:t>
      </w:r>
      <w:r w:rsidRPr="003A6721">
        <w:rPr>
          <w:rFonts w:ascii="Arial" w:hAnsi="Arial" w:cs="Arial"/>
        </w:rPr>
        <w:lastRenderedPageBreak/>
        <w:t xml:space="preserve">these individual’s such as the Disability Discrimination Act 2005 (Office for Disability Issues, 2009) and the </w:t>
      </w:r>
      <w:r w:rsidR="00797651" w:rsidRPr="003A6721">
        <w:rPr>
          <w:rFonts w:ascii="Arial" w:hAnsi="Arial" w:cs="Arial"/>
        </w:rPr>
        <w:t>Marriage (Same Sex Couples)</w:t>
      </w:r>
      <w:r w:rsidR="0081556F" w:rsidRPr="003A6721">
        <w:rPr>
          <w:rFonts w:ascii="Arial" w:hAnsi="Arial" w:cs="Arial"/>
        </w:rPr>
        <w:t xml:space="preserve"> </w:t>
      </w:r>
      <w:r w:rsidR="00797651" w:rsidRPr="003A6721">
        <w:rPr>
          <w:rFonts w:ascii="Arial" w:hAnsi="Arial" w:cs="Arial"/>
        </w:rPr>
        <w:t>Act 2013</w:t>
      </w:r>
      <w:r w:rsidR="0081556F" w:rsidRPr="003A6721">
        <w:rPr>
          <w:rFonts w:ascii="Arial" w:hAnsi="Arial" w:cs="Arial"/>
        </w:rPr>
        <w:t xml:space="preserve"> (gov.uk, 2013). Furthermore, all individuals within these 9 protected characteristics have been identified as being at risk of exclusion and therefore, need caring for and supported by the government to ensure that well-being and safety within society. </w:t>
      </w:r>
    </w:p>
    <w:p w:rsidR="00A44A0A" w:rsidRPr="003A6721" w:rsidRDefault="00A44A0A" w:rsidP="00D02BC1">
      <w:pPr>
        <w:rPr>
          <w:rFonts w:ascii="Arial" w:hAnsi="Arial" w:cs="Arial"/>
          <w:u w:val="single"/>
        </w:rPr>
      </w:pPr>
      <w:r w:rsidRPr="003A6721">
        <w:rPr>
          <w:rFonts w:ascii="Arial" w:hAnsi="Arial" w:cs="Arial"/>
          <w:u w:val="single"/>
        </w:rPr>
        <w:t>Politically</w:t>
      </w:r>
    </w:p>
    <w:p w:rsidR="00B1689C" w:rsidRPr="003A6721" w:rsidRDefault="00B1689C" w:rsidP="00F82FCF">
      <w:pPr>
        <w:spacing w:line="360" w:lineRule="auto"/>
        <w:jc w:val="both"/>
        <w:rPr>
          <w:rFonts w:ascii="Arial" w:hAnsi="Arial" w:cs="Arial"/>
        </w:rPr>
      </w:pPr>
      <w:r w:rsidRPr="003A6721">
        <w:rPr>
          <w:rFonts w:ascii="Arial" w:hAnsi="Arial" w:cs="Arial"/>
        </w:rPr>
        <w:t xml:space="preserve">The British government has recognised how difficult it can be for children and young adults within society and therefore, has implemented legislation that ensure all children understand their rights within society (Gov.uk, 2014). Specifically, the Human Rights Act lists the rights that all people have within the United Kingdom. These are implemented not just for children but for all people within the United Kingdom, regardless of their circumstances (Equality Human Rights, 2018). </w:t>
      </w:r>
      <w:r w:rsidR="0056287A" w:rsidRPr="003A6721">
        <w:rPr>
          <w:rFonts w:ascii="Arial" w:hAnsi="Arial" w:cs="Arial"/>
        </w:rPr>
        <w:t xml:space="preserve">The Human Rights Act 1989 is especially important as it identifies to children and young adults that they are free to life, from degrading treatment and to be protected from discrimination within society. It demonstrates the types of behaviour that everyone can appeal against and ensure that they know that they do not have to follow he norms of society if they do not believe in the same things. However, this does mean that all children and young people should understand that all individuals are entitled to express and to have an opinion. Therefore, must understand that they should respect the opinions of others if they wish to be respected too (Equality Human Rights, 2018). </w:t>
      </w:r>
    </w:p>
    <w:p w:rsidR="00A44A0A" w:rsidRPr="003A6721" w:rsidRDefault="0056287A" w:rsidP="00D02BC1">
      <w:pPr>
        <w:rPr>
          <w:rFonts w:ascii="Arial" w:hAnsi="Arial" w:cs="Arial"/>
        </w:rPr>
      </w:pPr>
      <w:r w:rsidRPr="003A6721">
        <w:rPr>
          <w:rFonts w:ascii="Arial" w:hAnsi="Arial" w:cs="Arial"/>
        </w:rPr>
        <w:t xml:space="preserve">Education Act 2011 </w:t>
      </w:r>
    </w:p>
    <w:p w:rsidR="007F7BD9" w:rsidRPr="003A6721" w:rsidRDefault="00A44A0A" w:rsidP="00D02BC1">
      <w:pPr>
        <w:rPr>
          <w:rFonts w:ascii="Arial" w:hAnsi="Arial" w:cs="Arial"/>
        </w:rPr>
      </w:pPr>
      <w:r w:rsidRPr="003A6721">
        <w:rPr>
          <w:rFonts w:ascii="Arial" w:hAnsi="Arial" w:cs="Arial"/>
        </w:rPr>
        <w:t>Children and Families Act 2014</w:t>
      </w:r>
    </w:p>
    <w:p w:rsidR="007F7BD9" w:rsidRPr="003A6721" w:rsidRDefault="007F7BD9" w:rsidP="00D02BC1">
      <w:pPr>
        <w:rPr>
          <w:rFonts w:ascii="Arial" w:hAnsi="Arial" w:cs="Arial"/>
        </w:rPr>
      </w:pPr>
      <w:proofErr w:type="gramStart"/>
      <w:r w:rsidRPr="003A6721">
        <w:rPr>
          <w:rFonts w:ascii="Arial" w:hAnsi="Arial" w:cs="Arial"/>
        </w:rPr>
        <w:t>Power..</w:t>
      </w:r>
      <w:proofErr w:type="gramEnd"/>
      <w:r w:rsidRPr="003A6721">
        <w:rPr>
          <w:rFonts w:ascii="Arial" w:hAnsi="Arial" w:cs="Arial"/>
        </w:rPr>
        <w:t xml:space="preserve"> </w:t>
      </w:r>
    </w:p>
    <w:p w:rsidR="007F7BD9" w:rsidRPr="003A6721" w:rsidRDefault="007F7BD9" w:rsidP="00D02BC1">
      <w:pPr>
        <w:rPr>
          <w:rFonts w:ascii="Arial" w:hAnsi="Arial" w:cs="Arial"/>
        </w:rPr>
      </w:pPr>
      <w:proofErr w:type="gramStart"/>
      <w:r w:rsidRPr="003A6721">
        <w:rPr>
          <w:rFonts w:ascii="Arial" w:hAnsi="Arial" w:cs="Arial"/>
        </w:rPr>
        <w:t>Control..</w:t>
      </w:r>
      <w:proofErr w:type="gramEnd"/>
      <w:r w:rsidRPr="003A6721">
        <w:rPr>
          <w:rFonts w:ascii="Arial" w:hAnsi="Arial" w:cs="Arial"/>
        </w:rPr>
        <w:t xml:space="preserve"> </w:t>
      </w:r>
    </w:p>
    <w:p w:rsidR="004C36A8" w:rsidRPr="003A6721" w:rsidRDefault="004C36A8" w:rsidP="00D02BC1">
      <w:pPr>
        <w:rPr>
          <w:rFonts w:ascii="Arial" w:hAnsi="Arial" w:cs="Arial"/>
          <w:u w:val="single"/>
        </w:rPr>
      </w:pPr>
      <w:r w:rsidRPr="003A6721">
        <w:rPr>
          <w:rFonts w:ascii="Arial" w:hAnsi="Arial" w:cs="Arial"/>
          <w:u w:val="single"/>
        </w:rPr>
        <w:t xml:space="preserve">Socially </w:t>
      </w:r>
    </w:p>
    <w:p w:rsidR="004C36A8" w:rsidRPr="003A6721" w:rsidRDefault="004C36A8" w:rsidP="00F82FCF">
      <w:pPr>
        <w:spacing w:line="360" w:lineRule="auto"/>
        <w:jc w:val="both"/>
        <w:rPr>
          <w:rFonts w:ascii="Arial" w:hAnsi="Arial" w:cs="Arial"/>
        </w:rPr>
      </w:pPr>
      <w:r w:rsidRPr="003A6721">
        <w:rPr>
          <w:rFonts w:ascii="Arial" w:hAnsi="Arial" w:cs="Arial"/>
        </w:rPr>
        <w:t xml:space="preserve">As Merton and Nisbet (1996: 780) illustrates that a “social problem is a condition that harms a significant number of people or results in the structural disadvantage of particular segments of society”. Although, </w:t>
      </w:r>
      <w:proofErr w:type="spellStart"/>
      <w:r w:rsidRPr="003A6721">
        <w:rPr>
          <w:rFonts w:ascii="Arial" w:hAnsi="Arial" w:cs="Arial"/>
        </w:rPr>
        <w:t>Dolgon</w:t>
      </w:r>
      <w:proofErr w:type="spellEnd"/>
      <w:r w:rsidRPr="003A6721">
        <w:rPr>
          <w:rFonts w:ascii="Arial" w:hAnsi="Arial" w:cs="Arial"/>
        </w:rPr>
        <w:t xml:space="preserve"> and Baker (2011) argues that social problems are sometimes unidentified as a social problem, therefore do not classify as one which then ignores some individuals’ problems. In addition to this, </w:t>
      </w:r>
      <w:proofErr w:type="spellStart"/>
      <w:r w:rsidRPr="003A6721">
        <w:rPr>
          <w:rFonts w:ascii="Arial" w:hAnsi="Arial" w:cs="Arial"/>
        </w:rPr>
        <w:t>Dolgon</w:t>
      </w:r>
      <w:proofErr w:type="spellEnd"/>
      <w:r w:rsidRPr="003A6721">
        <w:rPr>
          <w:rFonts w:ascii="Arial" w:hAnsi="Arial" w:cs="Arial"/>
        </w:rPr>
        <w:t xml:space="preserve"> and Baker (2011) states that a social problem is essentially a multi-sided clash of social interests and suggests that it is the sociologists job to identify these conflicting judgements that cause the problem and find solutions for it. </w:t>
      </w:r>
    </w:p>
    <w:p w:rsidR="003A6721" w:rsidRPr="003A6721" w:rsidRDefault="003A6721" w:rsidP="00F82FCF">
      <w:pPr>
        <w:spacing w:line="360" w:lineRule="auto"/>
        <w:jc w:val="both"/>
        <w:rPr>
          <w:rFonts w:ascii="Arial" w:hAnsi="Arial" w:cs="Arial"/>
        </w:rPr>
      </w:pPr>
      <w:r w:rsidRPr="003A6721">
        <w:rPr>
          <w:rFonts w:ascii="Arial" w:hAnsi="Arial" w:cs="Arial"/>
        </w:rPr>
        <w:t xml:space="preserve">There are many ways children and young people can be excluded from society, an example </w:t>
      </w:r>
      <w:r>
        <w:rPr>
          <w:rFonts w:ascii="Arial" w:hAnsi="Arial" w:cs="Arial"/>
        </w:rPr>
        <w:t>of this is when children</w:t>
      </w:r>
      <w:r w:rsidRPr="003A6721">
        <w:rPr>
          <w:rFonts w:ascii="Arial" w:hAnsi="Arial" w:cs="Arial"/>
        </w:rPr>
        <w:t xml:space="preserve"> </w:t>
      </w:r>
      <w:r>
        <w:rPr>
          <w:rFonts w:ascii="Arial" w:hAnsi="Arial" w:cs="Arial"/>
        </w:rPr>
        <w:t>choose not to participate or fall into</w:t>
      </w:r>
      <w:r w:rsidRPr="003A6721">
        <w:rPr>
          <w:rFonts w:ascii="Arial" w:hAnsi="Arial" w:cs="Arial"/>
        </w:rPr>
        <w:t xml:space="preserve"> peer pressure and </w:t>
      </w:r>
      <w:r>
        <w:rPr>
          <w:rFonts w:ascii="Arial" w:hAnsi="Arial" w:cs="Arial"/>
        </w:rPr>
        <w:t xml:space="preserve">this resulting with </w:t>
      </w:r>
      <w:r w:rsidRPr="003A6721">
        <w:rPr>
          <w:rFonts w:ascii="Arial" w:hAnsi="Arial" w:cs="Arial"/>
        </w:rPr>
        <w:t>being removed or isolated from a fr</w:t>
      </w:r>
      <w:r>
        <w:rPr>
          <w:rFonts w:ascii="Arial" w:hAnsi="Arial" w:cs="Arial"/>
        </w:rPr>
        <w:t>iendship group because of this (</w:t>
      </w:r>
      <w:proofErr w:type="spellStart"/>
      <w:r>
        <w:rPr>
          <w:rFonts w:ascii="Arial" w:hAnsi="Arial" w:cs="Arial"/>
        </w:rPr>
        <w:t>Haun</w:t>
      </w:r>
      <w:proofErr w:type="spellEnd"/>
      <w:r>
        <w:rPr>
          <w:rFonts w:ascii="Arial" w:hAnsi="Arial" w:cs="Arial"/>
        </w:rPr>
        <w:t xml:space="preserve"> and </w:t>
      </w:r>
      <w:proofErr w:type="spellStart"/>
      <w:r>
        <w:rPr>
          <w:rFonts w:ascii="Arial" w:hAnsi="Arial" w:cs="Arial"/>
        </w:rPr>
        <w:t>Tomasello</w:t>
      </w:r>
      <w:proofErr w:type="spellEnd"/>
      <w:r>
        <w:rPr>
          <w:rFonts w:ascii="Arial" w:hAnsi="Arial" w:cs="Arial"/>
        </w:rPr>
        <w:t xml:space="preserve">, 2011). </w:t>
      </w:r>
      <w:r w:rsidR="00B30A6D">
        <w:rPr>
          <w:rFonts w:ascii="Arial" w:hAnsi="Arial" w:cs="Arial"/>
        </w:rPr>
        <w:t xml:space="preserve">As --- suggests, </w:t>
      </w:r>
    </w:p>
    <w:p w:rsidR="00A37760" w:rsidRPr="003A6721" w:rsidRDefault="00A37760" w:rsidP="00A37760">
      <w:pPr>
        <w:pStyle w:val="ListParagraph"/>
        <w:numPr>
          <w:ilvl w:val="0"/>
          <w:numId w:val="5"/>
        </w:numPr>
        <w:jc w:val="both"/>
        <w:rPr>
          <w:rFonts w:ascii="Arial" w:hAnsi="Arial" w:cs="Arial"/>
          <w:sz w:val="22"/>
          <w:szCs w:val="22"/>
        </w:rPr>
      </w:pPr>
      <w:r w:rsidRPr="003A6721">
        <w:rPr>
          <w:rFonts w:ascii="Arial" w:hAnsi="Arial" w:cs="Arial"/>
          <w:sz w:val="22"/>
          <w:szCs w:val="22"/>
        </w:rPr>
        <w:lastRenderedPageBreak/>
        <w:t>Socially, how are children excluded? friendship groups? Disobeying peer pressure</w:t>
      </w:r>
      <w:r w:rsidR="00420666" w:rsidRPr="003A6721">
        <w:rPr>
          <w:rFonts w:ascii="Arial" w:hAnsi="Arial" w:cs="Arial"/>
          <w:sz w:val="22"/>
          <w:szCs w:val="22"/>
        </w:rPr>
        <w:t xml:space="preserve"> (The Asch </w:t>
      </w:r>
      <w:proofErr w:type="spellStart"/>
      <w:r w:rsidR="00420666" w:rsidRPr="003A6721">
        <w:rPr>
          <w:rFonts w:ascii="Arial" w:hAnsi="Arial" w:cs="Arial"/>
          <w:sz w:val="22"/>
          <w:szCs w:val="22"/>
        </w:rPr>
        <w:t>Experiement</w:t>
      </w:r>
      <w:proofErr w:type="spellEnd"/>
      <w:r w:rsidR="00420666" w:rsidRPr="003A6721">
        <w:rPr>
          <w:rFonts w:ascii="Arial" w:hAnsi="Arial" w:cs="Arial"/>
          <w:sz w:val="22"/>
          <w:szCs w:val="22"/>
        </w:rPr>
        <w:t>)</w:t>
      </w:r>
      <w:r w:rsidRPr="003A6721">
        <w:rPr>
          <w:rFonts w:ascii="Arial" w:hAnsi="Arial" w:cs="Arial"/>
          <w:sz w:val="22"/>
          <w:szCs w:val="22"/>
        </w:rPr>
        <w:t xml:space="preserve">, therefore removed from group. Not fitting into selective groups, </w:t>
      </w:r>
      <w:proofErr w:type="spellStart"/>
      <w:r w:rsidRPr="003A6721">
        <w:rPr>
          <w:rFonts w:ascii="Arial" w:hAnsi="Arial" w:cs="Arial"/>
          <w:sz w:val="22"/>
          <w:szCs w:val="22"/>
        </w:rPr>
        <w:t>e.g</w:t>
      </w:r>
      <w:proofErr w:type="spellEnd"/>
      <w:r w:rsidRPr="003A6721">
        <w:rPr>
          <w:rFonts w:ascii="Arial" w:hAnsi="Arial" w:cs="Arial"/>
          <w:sz w:val="22"/>
          <w:szCs w:val="22"/>
        </w:rPr>
        <w:t xml:space="preserve"> not being white enough for the white kids or black enough for the black kids. </w:t>
      </w:r>
    </w:p>
    <w:p w:rsidR="007F7BD9" w:rsidRPr="003A6721" w:rsidRDefault="007F7BD9" w:rsidP="007F7BD9">
      <w:pPr>
        <w:ind w:left="360"/>
        <w:jc w:val="both"/>
        <w:rPr>
          <w:rFonts w:ascii="Arial" w:hAnsi="Arial" w:cs="Arial"/>
        </w:rPr>
      </w:pPr>
    </w:p>
    <w:p w:rsidR="00420666" w:rsidRPr="003A6721" w:rsidRDefault="007F7BD9" w:rsidP="007D6702">
      <w:pPr>
        <w:spacing w:line="360" w:lineRule="auto"/>
        <w:jc w:val="both"/>
        <w:rPr>
          <w:rFonts w:ascii="Arial" w:hAnsi="Arial" w:cs="Arial"/>
        </w:rPr>
      </w:pPr>
      <w:r w:rsidRPr="003A6721">
        <w:rPr>
          <w:rFonts w:ascii="Arial" w:hAnsi="Arial" w:cs="Arial"/>
        </w:rPr>
        <w:t xml:space="preserve">Social media </w:t>
      </w:r>
      <w:r w:rsidR="00091847" w:rsidRPr="003A6721">
        <w:rPr>
          <w:rFonts w:ascii="Arial" w:hAnsi="Arial" w:cs="Arial"/>
        </w:rPr>
        <w:t xml:space="preserve">and technology </w:t>
      </w:r>
      <w:r w:rsidRPr="003A6721">
        <w:rPr>
          <w:rFonts w:ascii="Arial" w:hAnsi="Arial" w:cs="Arial"/>
        </w:rPr>
        <w:t>is known to be an important, crucial part of a child’s life, especially those who are classed as teenagers</w:t>
      </w:r>
      <w:r w:rsidR="00B30C33" w:rsidRPr="003A6721">
        <w:rPr>
          <w:rFonts w:ascii="Arial" w:hAnsi="Arial" w:cs="Arial"/>
        </w:rPr>
        <w:t xml:space="preserve"> </w:t>
      </w:r>
      <w:r w:rsidR="00091847" w:rsidRPr="003A6721">
        <w:rPr>
          <w:rFonts w:ascii="Arial" w:hAnsi="Arial" w:cs="Arial"/>
        </w:rPr>
        <w:t xml:space="preserve">American Academy of </w:t>
      </w:r>
      <w:proofErr w:type="spellStart"/>
      <w:r w:rsidR="00091847" w:rsidRPr="003A6721">
        <w:rPr>
          <w:rFonts w:ascii="Arial" w:hAnsi="Arial" w:cs="Arial"/>
        </w:rPr>
        <w:t>Pediatrics</w:t>
      </w:r>
      <w:proofErr w:type="spellEnd"/>
      <w:r w:rsidR="00091847" w:rsidRPr="003A6721">
        <w:rPr>
          <w:rFonts w:ascii="Arial" w:hAnsi="Arial" w:cs="Arial"/>
        </w:rPr>
        <w:t xml:space="preserve"> (2013)</w:t>
      </w:r>
      <w:r w:rsidRPr="003A6721">
        <w:rPr>
          <w:rFonts w:ascii="Arial" w:hAnsi="Arial" w:cs="Arial"/>
        </w:rPr>
        <w:t xml:space="preserve">. </w:t>
      </w:r>
      <w:r w:rsidR="00091847" w:rsidRPr="003A6721">
        <w:rPr>
          <w:rFonts w:ascii="Arial" w:hAnsi="Arial" w:cs="Arial"/>
        </w:rPr>
        <w:t xml:space="preserve">As recognised in previous research, the media plays a dominated roll in children’s lives and as American Academy of </w:t>
      </w:r>
      <w:proofErr w:type="spellStart"/>
      <w:r w:rsidR="00091847" w:rsidRPr="003A6721">
        <w:rPr>
          <w:rFonts w:ascii="Arial" w:hAnsi="Arial" w:cs="Arial"/>
        </w:rPr>
        <w:t>Pediatrics</w:t>
      </w:r>
      <w:proofErr w:type="spellEnd"/>
      <w:r w:rsidR="00091847" w:rsidRPr="003A6721">
        <w:rPr>
          <w:rFonts w:ascii="Arial" w:hAnsi="Arial" w:cs="Arial"/>
        </w:rPr>
        <w:t xml:space="preserve"> (2013) states, children between 8 and 10 years old spend nearly 8 ho</w:t>
      </w:r>
      <w:r w:rsidR="00B30C33" w:rsidRPr="003A6721">
        <w:rPr>
          <w:rFonts w:ascii="Arial" w:hAnsi="Arial" w:cs="Arial"/>
        </w:rPr>
        <w:t>urs a day using different media, whilst older children and teenagers spend around 11 hours a day using social media. Therefore, this suggests that this is more time spent using media than the average school day and is classified as a leading activity for children and teenagers (</w:t>
      </w:r>
      <w:r w:rsidR="00B30C33" w:rsidRPr="003A6721">
        <w:rPr>
          <w:rFonts w:ascii="Arial" w:hAnsi="Arial" w:cs="Arial"/>
        </w:rPr>
        <w:t xml:space="preserve">American Academy of </w:t>
      </w:r>
      <w:proofErr w:type="spellStart"/>
      <w:r w:rsidR="00B30C33" w:rsidRPr="003A6721">
        <w:rPr>
          <w:rFonts w:ascii="Arial" w:hAnsi="Arial" w:cs="Arial"/>
        </w:rPr>
        <w:t>Pediatrics</w:t>
      </w:r>
      <w:proofErr w:type="spellEnd"/>
      <w:r w:rsidR="00B30C33" w:rsidRPr="003A6721">
        <w:rPr>
          <w:rFonts w:ascii="Arial" w:hAnsi="Arial" w:cs="Arial"/>
        </w:rPr>
        <w:t xml:space="preserve">, 2013). Media is known to influence the </w:t>
      </w:r>
      <w:proofErr w:type="gramStart"/>
      <w:r w:rsidR="00B30C33" w:rsidRPr="003A6721">
        <w:rPr>
          <w:rFonts w:ascii="Arial" w:hAnsi="Arial" w:cs="Arial"/>
        </w:rPr>
        <w:t>interests</w:t>
      </w:r>
      <w:proofErr w:type="gramEnd"/>
      <w:r w:rsidR="00B30C33" w:rsidRPr="003A6721">
        <w:rPr>
          <w:rFonts w:ascii="Arial" w:hAnsi="Arial" w:cs="Arial"/>
        </w:rPr>
        <w:t xml:space="preserve"> children have, along with what they understand as acceptable and as the research of Villani (2001) illustrates, the media does have effects on children and teenagers and recognises that there is an increase violent and aggressive behaviour due to the media and therefore, has a power over children and teenagers and how they behave within society (Bryant and </w:t>
      </w:r>
      <w:proofErr w:type="spellStart"/>
      <w:r w:rsidR="00B30C33" w:rsidRPr="003A6721">
        <w:rPr>
          <w:rFonts w:ascii="Arial" w:hAnsi="Arial" w:cs="Arial"/>
        </w:rPr>
        <w:t>Zillmann</w:t>
      </w:r>
      <w:proofErr w:type="spellEnd"/>
      <w:r w:rsidR="00B30C33" w:rsidRPr="003A6721">
        <w:rPr>
          <w:rFonts w:ascii="Arial" w:hAnsi="Arial" w:cs="Arial"/>
        </w:rPr>
        <w:t xml:space="preserve">, 1994; </w:t>
      </w:r>
      <w:r w:rsidR="003A6721" w:rsidRPr="003A6721">
        <w:rPr>
          <w:rFonts w:ascii="Arial" w:hAnsi="Arial" w:cs="Arial"/>
        </w:rPr>
        <w:t xml:space="preserve">Scott, 1995). </w:t>
      </w:r>
    </w:p>
    <w:p w:rsidR="00420666" w:rsidRPr="003A6721" w:rsidRDefault="00096CCB" w:rsidP="00420666">
      <w:pPr>
        <w:spacing w:line="360" w:lineRule="auto"/>
        <w:jc w:val="both"/>
        <w:rPr>
          <w:rFonts w:ascii="Arial" w:hAnsi="Arial" w:cs="Arial"/>
        </w:rPr>
      </w:pPr>
      <w:r w:rsidRPr="003A6721">
        <w:rPr>
          <w:rFonts w:ascii="Arial" w:hAnsi="Arial" w:cs="Arial"/>
        </w:rPr>
        <w:t>Moreover, children</w:t>
      </w:r>
      <w:r w:rsidR="00420666" w:rsidRPr="003A6721">
        <w:rPr>
          <w:rFonts w:ascii="Arial" w:hAnsi="Arial" w:cs="Arial"/>
        </w:rPr>
        <w:t xml:space="preserve"> may</w:t>
      </w:r>
      <w:r w:rsidR="007D6702" w:rsidRPr="003A6721">
        <w:rPr>
          <w:rFonts w:ascii="Arial" w:hAnsi="Arial" w:cs="Arial"/>
        </w:rPr>
        <w:t xml:space="preserve"> also</w:t>
      </w:r>
      <w:r w:rsidR="00420666" w:rsidRPr="003A6721">
        <w:rPr>
          <w:rFonts w:ascii="Arial" w:hAnsi="Arial" w:cs="Arial"/>
        </w:rPr>
        <w:t xml:space="preserve"> feel</w:t>
      </w:r>
      <w:r w:rsidR="007D6702" w:rsidRPr="003A6721">
        <w:rPr>
          <w:rFonts w:ascii="Arial" w:hAnsi="Arial" w:cs="Arial"/>
        </w:rPr>
        <w:t xml:space="preserve"> </w:t>
      </w:r>
      <w:r w:rsidR="00420666" w:rsidRPr="003A6721">
        <w:rPr>
          <w:rFonts w:ascii="Arial" w:hAnsi="Arial" w:cs="Arial"/>
        </w:rPr>
        <w:t xml:space="preserve">controlled to agree with the social aspects </w:t>
      </w:r>
      <w:r w:rsidR="009C66AA" w:rsidRPr="003A6721">
        <w:rPr>
          <w:rFonts w:ascii="Arial" w:hAnsi="Arial" w:cs="Arial"/>
        </w:rPr>
        <w:t>society</w:t>
      </w:r>
      <w:r w:rsidR="00420666" w:rsidRPr="003A6721">
        <w:rPr>
          <w:rFonts w:ascii="Arial" w:hAnsi="Arial" w:cs="Arial"/>
        </w:rPr>
        <w:t>, regardless of whether they</w:t>
      </w:r>
      <w:r w:rsidR="009C66AA" w:rsidRPr="003A6721">
        <w:rPr>
          <w:rFonts w:ascii="Arial" w:hAnsi="Arial" w:cs="Arial"/>
        </w:rPr>
        <w:t xml:space="preserve"> a</w:t>
      </w:r>
      <w:r w:rsidR="00420666" w:rsidRPr="003A6721">
        <w:rPr>
          <w:rFonts w:ascii="Arial" w:hAnsi="Arial" w:cs="Arial"/>
        </w:rPr>
        <w:t xml:space="preserve">re positive or negative. An example of this, although not specifically connected to just children </w:t>
      </w:r>
      <w:r w:rsidR="009C66AA" w:rsidRPr="003A6721">
        <w:rPr>
          <w:rFonts w:ascii="Arial" w:hAnsi="Arial" w:cs="Arial"/>
        </w:rPr>
        <w:t>but the whole of society</w:t>
      </w:r>
      <w:r w:rsidRPr="003A6721">
        <w:rPr>
          <w:rFonts w:ascii="Arial" w:hAnsi="Arial" w:cs="Arial"/>
        </w:rPr>
        <w:t>,</w:t>
      </w:r>
      <w:r w:rsidR="009C66AA" w:rsidRPr="003A6721">
        <w:rPr>
          <w:rFonts w:ascii="Arial" w:hAnsi="Arial" w:cs="Arial"/>
        </w:rPr>
        <w:t xml:space="preserve"> is </w:t>
      </w:r>
      <w:r w:rsidR="00420666" w:rsidRPr="003A6721">
        <w:rPr>
          <w:rFonts w:ascii="Arial" w:hAnsi="Arial" w:cs="Arial"/>
        </w:rPr>
        <w:t>Milgram</w:t>
      </w:r>
      <w:r w:rsidR="009C66AA" w:rsidRPr="003A6721">
        <w:rPr>
          <w:rFonts w:ascii="Arial" w:hAnsi="Arial" w:cs="Arial"/>
        </w:rPr>
        <w:t>’s obedience to a</w:t>
      </w:r>
      <w:r w:rsidR="00420666" w:rsidRPr="003A6721">
        <w:rPr>
          <w:rFonts w:ascii="Arial" w:hAnsi="Arial" w:cs="Arial"/>
        </w:rPr>
        <w:t>uthority experiment</w:t>
      </w:r>
      <w:r w:rsidRPr="003A6721">
        <w:rPr>
          <w:rFonts w:ascii="Arial" w:hAnsi="Arial" w:cs="Arial"/>
        </w:rPr>
        <w:t>, conducted in 1960</w:t>
      </w:r>
      <w:r w:rsidR="00420666" w:rsidRPr="003A6721">
        <w:rPr>
          <w:rFonts w:ascii="Arial" w:hAnsi="Arial" w:cs="Arial"/>
        </w:rPr>
        <w:t xml:space="preserve"> (Blass, 1991)</w:t>
      </w:r>
      <w:r w:rsidR="009C66AA" w:rsidRPr="003A6721">
        <w:rPr>
          <w:rFonts w:ascii="Arial" w:hAnsi="Arial" w:cs="Arial"/>
        </w:rPr>
        <w:t>. Milgram’s experiment</w:t>
      </w:r>
      <w:r w:rsidR="00420666" w:rsidRPr="003A6721">
        <w:rPr>
          <w:rFonts w:ascii="Arial" w:hAnsi="Arial" w:cs="Arial"/>
        </w:rPr>
        <w:t xml:space="preserve"> demonstrated how people within society will agree to do specific things </w:t>
      </w:r>
      <w:r w:rsidR="009C66AA" w:rsidRPr="003A6721">
        <w:rPr>
          <w:rFonts w:ascii="Arial" w:hAnsi="Arial" w:cs="Arial"/>
        </w:rPr>
        <w:t>to</w:t>
      </w:r>
      <w:r w:rsidR="00420666" w:rsidRPr="003A6721">
        <w:rPr>
          <w:rFonts w:ascii="Arial" w:hAnsi="Arial" w:cs="Arial"/>
        </w:rPr>
        <w:t xml:space="preserve"> fit into society. Within this </w:t>
      </w:r>
      <w:r w:rsidR="009C66AA" w:rsidRPr="003A6721">
        <w:rPr>
          <w:rFonts w:ascii="Arial" w:hAnsi="Arial" w:cs="Arial"/>
        </w:rPr>
        <w:t>study the participants</w:t>
      </w:r>
      <w:r w:rsidR="00420666" w:rsidRPr="003A6721">
        <w:rPr>
          <w:rFonts w:ascii="Arial" w:hAnsi="Arial" w:cs="Arial"/>
        </w:rPr>
        <w:t xml:space="preserve"> were told by a researcher in a white coat, to give electric shocks to the individual when they answer the questions incorrectly. After each incorrect answer, the electric shocks have an increase </w:t>
      </w:r>
      <w:r w:rsidR="009C66AA" w:rsidRPr="003A6721">
        <w:rPr>
          <w:rFonts w:ascii="Arial" w:hAnsi="Arial" w:cs="Arial"/>
        </w:rPr>
        <w:t>in</w:t>
      </w:r>
      <w:r w:rsidR="00420666" w:rsidRPr="003A6721">
        <w:rPr>
          <w:rFonts w:ascii="Arial" w:hAnsi="Arial" w:cs="Arial"/>
        </w:rPr>
        <w:t xml:space="preserve"> power until</w:t>
      </w:r>
      <w:r w:rsidR="009C66AA" w:rsidRPr="003A6721">
        <w:rPr>
          <w:rFonts w:ascii="Arial" w:hAnsi="Arial" w:cs="Arial"/>
        </w:rPr>
        <w:t xml:space="preserve"> reaching the highest level of watt, which is illegal and the participants are informed of this. </w:t>
      </w:r>
      <w:r w:rsidRPr="003A6721">
        <w:rPr>
          <w:rFonts w:ascii="Arial" w:hAnsi="Arial" w:cs="Arial"/>
        </w:rPr>
        <w:t>The result</w:t>
      </w:r>
      <w:r w:rsidR="009C66AA" w:rsidRPr="003A6721">
        <w:rPr>
          <w:rFonts w:ascii="Arial" w:hAnsi="Arial" w:cs="Arial"/>
        </w:rPr>
        <w:t xml:space="preserve"> of the study showed that 65% of participants cooperated with th</w:t>
      </w:r>
      <w:r w:rsidRPr="003A6721">
        <w:rPr>
          <w:rFonts w:ascii="Arial" w:hAnsi="Arial" w:cs="Arial"/>
        </w:rPr>
        <w:t xml:space="preserve">e researcher </w:t>
      </w:r>
      <w:r w:rsidR="009C66AA" w:rsidRPr="003A6721">
        <w:rPr>
          <w:rFonts w:ascii="Arial" w:hAnsi="Arial" w:cs="Arial"/>
        </w:rPr>
        <w:t>and completed the study by delivering the highest shocks</w:t>
      </w:r>
      <w:r w:rsidRPr="003A6721">
        <w:rPr>
          <w:rFonts w:ascii="Arial" w:hAnsi="Arial" w:cs="Arial"/>
        </w:rPr>
        <w:t xml:space="preserve"> (Blass, 1991)</w:t>
      </w:r>
      <w:r w:rsidR="009C66AA" w:rsidRPr="003A6721">
        <w:rPr>
          <w:rFonts w:ascii="Arial" w:hAnsi="Arial" w:cs="Arial"/>
        </w:rPr>
        <w:t>. Additionally,</w:t>
      </w:r>
      <w:r w:rsidRPr="003A6721">
        <w:rPr>
          <w:rFonts w:ascii="Arial" w:hAnsi="Arial" w:cs="Arial"/>
        </w:rPr>
        <w:t xml:space="preserve"> the study showed that participants</w:t>
      </w:r>
      <w:r w:rsidR="009C66AA" w:rsidRPr="003A6721">
        <w:rPr>
          <w:rFonts w:ascii="Arial" w:hAnsi="Arial" w:cs="Arial"/>
        </w:rPr>
        <w:t xml:space="preserve"> were more likely to deliver these shocks when the researcher was standing next to them within the room. This shows that an individual who seems more of an authoritative and more superior figure can encourage individuals to complete activities that may not be necessarily be correct but still deemed acceptable by society or an i</w:t>
      </w:r>
      <w:r w:rsidRPr="003A6721">
        <w:rPr>
          <w:rFonts w:ascii="Arial" w:hAnsi="Arial" w:cs="Arial"/>
        </w:rPr>
        <w:t xml:space="preserve">ndividual (Salter et al, 2006) It has been recognised that it is known that children can be controlled to do specific </w:t>
      </w:r>
      <w:r w:rsidR="007F7BD9" w:rsidRPr="003A6721">
        <w:rPr>
          <w:rFonts w:ascii="Arial" w:hAnsi="Arial" w:cs="Arial"/>
        </w:rPr>
        <w:t xml:space="preserve">things that is </w:t>
      </w:r>
      <w:r w:rsidRPr="003A6721">
        <w:rPr>
          <w:rFonts w:ascii="Arial" w:hAnsi="Arial" w:cs="Arial"/>
        </w:rPr>
        <w:t xml:space="preserve">deemed correct and superior figures can encourage children to behave a certain way since </w:t>
      </w:r>
      <w:r w:rsidR="007F7BD9" w:rsidRPr="003A6721">
        <w:rPr>
          <w:rFonts w:ascii="Arial" w:hAnsi="Arial" w:cs="Arial"/>
        </w:rPr>
        <w:t>a more authoritative figure states it is correct to do so (</w:t>
      </w:r>
      <w:proofErr w:type="spellStart"/>
      <w:r w:rsidR="007F7BD9" w:rsidRPr="003A6721">
        <w:rPr>
          <w:rFonts w:ascii="Arial" w:hAnsi="Arial" w:cs="Arial"/>
        </w:rPr>
        <w:t>Koestner</w:t>
      </w:r>
      <w:proofErr w:type="spellEnd"/>
      <w:r w:rsidR="007F7BD9" w:rsidRPr="003A6721">
        <w:rPr>
          <w:rFonts w:ascii="Arial" w:hAnsi="Arial" w:cs="Arial"/>
        </w:rPr>
        <w:t xml:space="preserve">, Ryan, </w:t>
      </w:r>
      <w:proofErr w:type="spellStart"/>
      <w:r w:rsidR="007F7BD9" w:rsidRPr="003A6721">
        <w:rPr>
          <w:rFonts w:ascii="Arial" w:hAnsi="Arial" w:cs="Arial"/>
        </w:rPr>
        <w:t>Bernieri</w:t>
      </w:r>
      <w:proofErr w:type="spellEnd"/>
      <w:r w:rsidR="007F7BD9" w:rsidRPr="003A6721">
        <w:rPr>
          <w:rFonts w:ascii="Arial" w:hAnsi="Arial" w:cs="Arial"/>
        </w:rPr>
        <w:t xml:space="preserve"> and Holt 1984). </w:t>
      </w:r>
    </w:p>
    <w:p w:rsidR="004C36A8" w:rsidRPr="003A6721" w:rsidRDefault="004C36A8" w:rsidP="00D02BC1">
      <w:pPr>
        <w:rPr>
          <w:rFonts w:ascii="Arial" w:hAnsi="Arial" w:cs="Arial"/>
          <w:u w:val="single"/>
        </w:rPr>
      </w:pPr>
      <w:r w:rsidRPr="003A6721">
        <w:rPr>
          <w:rFonts w:ascii="Arial" w:hAnsi="Arial" w:cs="Arial"/>
          <w:u w:val="single"/>
        </w:rPr>
        <w:t>Economically</w:t>
      </w:r>
    </w:p>
    <w:p w:rsidR="004C36A8" w:rsidRPr="003A6721" w:rsidRDefault="004C36A8" w:rsidP="004C36A8">
      <w:pPr>
        <w:pStyle w:val="ListParagraph"/>
        <w:numPr>
          <w:ilvl w:val="0"/>
          <w:numId w:val="5"/>
        </w:numPr>
        <w:rPr>
          <w:rFonts w:ascii="Arial" w:hAnsi="Arial" w:cs="Arial"/>
          <w:sz w:val="22"/>
          <w:szCs w:val="22"/>
          <w:u w:val="single"/>
        </w:rPr>
      </w:pPr>
      <w:r w:rsidRPr="003A6721">
        <w:rPr>
          <w:rFonts w:ascii="Arial" w:hAnsi="Arial" w:cs="Arial"/>
          <w:sz w:val="22"/>
          <w:szCs w:val="22"/>
        </w:rPr>
        <w:lastRenderedPageBreak/>
        <w:t xml:space="preserve">Financially, can children work? No. When can children legally work? 16.. How does this make a child excluded? What if they require financial stability because of a lack of parental care. </w:t>
      </w:r>
    </w:p>
    <w:p w:rsidR="006101DD" w:rsidRPr="003A6721" w:rsidRDefault="007F7BD9" w:rsidP="006101DD">
      <w:pPr>
        <w:rPr>
          <w:rFonts w:ascii="Arial" w:hAnsi="Arial" w:cs="Arial"/>
          <w:u w:val="single"/>
        </w:rPr>
      </w:pPr>
      <w:proofErr w:type="gramStart"/>
      <w:r w:rsidRPr="003A6721">
        <w:rPr>
          <w:rFonts w:ascii="Arial" w:hAnsi="Arial" w:cs="Arial"/>
          <w:u w:val="single"/>
        </w:rPr>
        <w:t>Power..</w:t>
      </w:r>
      <w:proofErr w:type="gramEnd"/>
    </w:p>
    <w:p w:rsidR="006101DD" w:rsidRPr="003A6721" w:rsidRDefault="006101DD" w:rsidP="006101DD">
      <w:pPr>
        <w:rPr>
          <w:rFonts w:ascii="Arial" w:hAnsi="Arial" w:cs="Arial"/>
          <w:u w:val="single"/>
        </w:rPr>
      </w:pPr>
      <w:proofErr w:type="gramStart"/>
      <w:r w:rsidRPr="003A6721">
        <w:rPr>
          <w:rFonts w:ascii="Arial" w:hAnsi="Arial" w:cs="Arial"/>
          <w:u w:val="single"/>
        </w:rPr>
        <w:t>Control..</w:t>
      </w:r>
      <w:proofErr w:type="gramEnd"/>
      <w:r w:rsidRPr="003A6721">
        <w:rPr>
          <w:rFonts w:ascii="Arial" w:hAnsi="Arial" w:cs="Arial"/>
          <w:u w:val="single"/>
        </w:rPr>
        <w:t xml:space="preserve"> </w:t>
      </w:r>
    </w:p>
    <w:p w:rsidR="00FA5B31" w:rsidRPr="003A6721" w:rsidRDefault="00FA5B31" w:rsidP="00FA5B31">
      <w:pPr>
        <w:pStyle w:val="ListParagraph"/>
        <w:rPr>
          <w:rFonts w:ascii="Arial" w:hAnsi="Arial" w:cs="Arial"/>
          <w:sz w:val="22"/>
          <w:szCs w:val="22"/>
          <w:u w:val="single"/>
        </w:rPr>
      </w:pPr>
    </w:p>
    <w:p w:rsidR="00893D2C" w:rsidRPr="003A6721" w:rsidRDefault="004C36A8" w:rsidP="00D02BC1">
      <w:pPr>
        <w:rPr>
          <w:rFonts w:ascii="Arial" w:hAnsi="Arial" w:cs="Arial"/>
          <w:u w:val="single"/>
        </w:rPr>
      </w:pPr>
      <w:r w:rsidRPr="003A6721">
        <w:rPr>
          <w:rFonts w:ascii="Arial" w:hAnsi="Arial" w:cs="Arial"/>
          <w:u w:val="single"/>
        </w:rPr>
        <w:t xml:space="preserve">Conclusion </w:t>
      </w:r>
    </w:p>
    <w:p w:rsidR="00B30C33" w:rsidRPr="003A6721" w:rsidRDefault="00B30C33" w:rsidP="00D02BC1">
      <w:pPr>
        <w:rPr>
          <w:rFonts w:ascii="Arial" w:hAnsi="Arial" w:cs="Arial"/>
          <w:u w:val="single"/>
        </w:rPr>
      </w:pPr>
      <w:r w:rsidRPr="003A6721">
        <w:rPr>
          <w:rFonts w:ascii="Arial" w:hAnsi="Arial" w:cs="Arial"/>
          <w:u w:val="single"/>
        </w:rPr>
        <w:t>Bibliography</w:t>
      </w:r>
    </w:p>
    <w:p w:rsidR="00B30C33" w:rsidRPr="003A6721" w:rsidRDefault="00B30C33" w:rsidP="00BF489B">
      <w:pPr>
        <w:numPr>
          <w:ilvl w:val="0"/>
          <w:numId w:val="12"/>
        </w:numPr>
        <w:rPr>
          <w:rFonts w:ascii="Arial" w:hAnsi="Arial" w:cs="Arial"/>
        </w:rPr>
      </w:pPr>
      <w:r w:rsidRPr="003A6721">
        <w:rPr>
          <w:rFonts w:ascii="Arial" w:hAnsi="Arial" w:cs="Arial"/>
        </w:rPr>
        <w:t xml:space="preserve">American Academy of </w:t>
      </w:r>
      <w:proofErr w:type="spellStart"/>
      <w:r w:rsidRPr="003A6721">
        <w:rPr>
          <w:rFonts w:ascii="Arial" w:hAnsi="Arial" w:cs="Arial"/>
        </w:rPr>
        <w:t>Pediatrics</w:t>
      </w:r>
      <w:proofErr w:type="spellEnd"/>
      <w:r w:rsidRPr="003A6721">
        <w:rPr>
          <w:rFonts w:ascii="Arial" w:hAnsi="Arial" w:cs="Arial"/>
        </w:rPr>
        <w:t xml:space="preserve"> (2013). </w:t>
      </w:r>
      <w:r w:rsidRPr="003A6721">
        <w:rPr>
          <w:rFonts w:ascii="Arial" w:hAnsi="Arial" w:cs="Arial"/>
          <w:i/>
        </w:rPr>
        <w:t>Children, Adolescents and the media</w:t>
      </w:r>
      <w:r w:rsidRPr="003A6721">
        <w:rPr>
          <w:rFonts w:ascii="Arial" w:hAnsi="Arial" w:cs="Arial"/>
        </w:rPr>
        <w:t xml:space="preserve">. [Online] Available at: </w:t>
      </w:r>
      <w:hyperlink r:id="rId5" w:history="1">
        <w:r w:rsidRPr="003A6721">
          <w:rPr>
            <w:rStyle w:val="Hyperlink"/>
            <w:rFonts w:ascii="Arial" w:hAnsi="Arial" w:cs="Arial"/>
          </w:rPr>
          <w:t>http://pediatrics.aappublications.org/content/132/5/958</w:t>
        </w:r>
      </w:hyperlink>
      <w:r w:rsidRPr="003A6721">
        <w:rPr>
          <w:rFonts w:ascii="Arial" w:hAnsi="Arial" w:cs="Arial"/>
        </w:rPr>
        <w:t xml:space="preserve"> [Accessed: 06/04/2018]</w:t>
      </w:r>
    </w:p>
    <w:p w:rsidR="00420666" w:rsidRPr="003A6721" w:rsidRDefault="00420666" w:rsidP="00BF489B">
      <w:pPr>
        <w:numPr>
          <w:ilvl w:val="0"/>
          <w:numId w:val="12"/>
        </w:numPr>
        <w:rPr>
          <w:rFonts w:ascii="Arial" w:hAnsi="Arial" w:cs="Arial"/>
        </w:rPr>
      </w:pPr>
      <w:r w:rsidRPr="003A6721">
        <w:rPr>
          <w:rFonts w:ascii="Arial" w:hAnsi="Arial" w:cs="Arial"/>
        </w:rPr>
        <w:t xml:space="preserve">Blass, T. (1991). ‘Understanding Behaviour in the Milgram Obedience Experiment: The Role of Personality, Situations and their Interactions’ </w:t>
      </w:r>
      <w:r w:rsidRPr="003A6721">
        <w:rPr>
          <w:rFonts w:ascii="Arial" w:hAnsi="Arial" w:cs="Arial"/>
          <w:i/>
        </w:rPr>
        <w:t>Journal of Personality and Social Psychology.</w:t>
      </w:r>
      <w:r w:rsidRPr="003A6721">
        <w:rPr>
          <w:rFonts w:ascii="Arial" w:hAnsi="Arial" w:cs="Arial"/>
        </w:rPr>
        <w:t xml:space="preserve"> Vol 60, No 3. PP. 398-413</w:t>
      </w:r>
    </w:p>
    <w:p w:rsidR="00276014" w:rsidRPr="003A6721" w:rsidRDefault="00797651" w:rsidP="00BF489B">
      <w:pPr>
        <w:numPr>
          <w:ilvl w:val="0"/>
          <w:numId w:val="12"/>
        </w:numPr>
        <w:rPr>
          <w:rFonts w:ascii="Arial" w:hAnsi="Arial" w:cs="Arial"/>
        </w:rPr>
      </w:pPr>
      <w:r w:rsidRPr="003A6721">
        <w:rPr>
          <w:rFonts w:ascii="Arial" w:hAnsi="Arial" w:cs="Arial"/>
        </w:rPr>
        <w:t xml:space="preserve">Bruce &amp; yearly (2006) </w:t>
      </w:r>
      <w:r w:rsidRPr="003A6721">
        <w:rPr>
          <w:rFonts w:ascii="Arial" w:hAnsi="Arial" w:cs="Arial"/>
          <w:i/>
        </w:rPr>
        <w:t>The Sage Dictionary of Sociology</w:t>
      </w:r>
      <w:r w:rsidR="00096CCB" w:rsidRPr="003A6721">
        <w:rPr>
          <w:rFonts w:ascii="Arial" w:hAnsi="Arial" w:cs="Arial"/>
          <w:i/>
        </w:rPr>
        <w:t>.</w:t>
      </w:r>
      <w:r w:rsidRPr="003A6721">
        <w:rPr>
          <w:rFonts w:ascii="Arial" w:hAnsi="Arial" w:cs="Arial"/>
        </w:rPr>
        <w:t xml:space="preserve"> Los Angeles: Sage</w:t>
      </w:r>
    </w:p>
    <w:p w:rsidR="00B30C33" w:rsidRPr="003A6721" w:rsidRDefault="00B30C33" w:rsidP="00BF489B">
      <w:pPr>
        <w:numPr>
          <w:ilvl w:val="0"/>
          <w:numId w:val="12"/>
        </w:numPr>
        <w:rPr>
          <w:rFonts w:ascii="Arial" w:hAnsi="Arial" w:cs="Arial"/>
        </w:rPr>
      </w:pPr>
      <w:r w:rsidRPr="003A6721">
        <w:rPr>
          <w:rFonts w:ascii="Arial" w:hAnsi="Arial" w:cs="Arial"/>
        </w:rPr>
        <w:t xml:space="preserve">Bryant, J., &amp; </w:t>
      </w:r>
      <w:proofErr w:type="spellStart"/>
      <w:r w:rsidRPr="003A6721">
        <w:rPr>
          <w:rFonts w:ascii="Arial" w:hAnsi="Arial" w:cs="Arial"/>
        </w:rPr>
        <w:t>Zillmann</w:t>
      </w:r>
      <w:proofErr w:type="spellEnd"/>
      <w:r w:rsidRPr="003A6721">
        <w:rPr>
          <w:rFonts w:ascii="Arial" w:hAnsi="Arial" w:cs="Arial"/>
        </w:rPr>
        <w:t xml:space="preserve">, D. (1994). Media </w:t>
      </w:r>
      <w:proofErr w:type="spellStart"/>
      <w:r w:rsidRPr="003A6721">
        <w:rPr>
          <w:rFonts w:ascii="Arial" w:hAnsi="Arial" w:cs="Arial"/>
        </w:rPr>
        <w:t>Effectts</w:t>
      </w:r>
      <w:proofErr w:type="spellEnd"/>
      <w:r w:rsidRPr="003A6721">
        <w:rPr>
          <w:rFonts w:ascii="Arial" w:hAnsi="Arial" w:cs="Arial"/>
        </w:rPr>
        <w:t xml:space="preserve">: Advances in Theory and Research. Hillsdale, NJ: Erlbaum </w:t>
      </w:r>
    </w:p>
    <w:p w:rsidR="004C36A8" w:rsidRPr="003A6721" w:rsidRDefault="00FA5B31" w:rsidP="00BF489B">
      <w:pPr>
        <w:numPr>
          <w:ilvl w:val="0"/>
          <w:numId w:val="12"/>
        </w:numPr>
        <w:rPr>
          <w:rFonts w:ascii="Arial" w:hAnsi="Arial" w:cs="Arial"/>
        </w:rPr>
      </w:pPr>
      <w:proofErr w:type="spellStart"/>
      <w:r w:rsidRPr="003A6721">
        <w:rPr>
          <w:rFonts w:ascii="Arial" w:hAnsi="Arial" w:cs="Arial"/>
        </w:rPr>
        <w:t>Dolgon</w:t>
      </w:r>
      <w:proofErr w:type="spellEnd"/>
      <w:r w:rsidRPr="003A6721">
        <w:rPr>
          <w:rFonts w:ascii="Arial" w:hAnsi="Arial" w:cs="Arial"/>
        </w:rPr>
        <w:t xml:space="preserve"> C &amp; Baker C (2011) </w:t>
      </w:r>
      <w:r w:rsidRPr="003A6721">
        <w:rPr>
          <w:rFonts w:ascii="Arial" w:hAnsi="Arial" w:cs="Arial"/>
          <w:i/>
        </w:rPr>
        <w:t>Social Problems: A service Learning Approach</w:t>
      </w:r>
      <w:r w:rsidRPr="003A6721">
        <w:rPr>
          <w:rFonts w:ascii="Arial" w:hAnsi="Arial" w:cs="Arial"/>
        </w:rPr>
        <w:t>, Los Angeles: Sage.</w:t>
      </w:r>
    </w:p>
    <w:p w:rsidR="00B1689C" w:rsidRPr="003A6721" w:rsidRDefault="00B1689C" w:rsidP="00BF489B">
      <w:pPr>
        <w:numPr>
          <w:ilvl w:val="0"/>
          <w:numId w:val="12"/>
        </w:numPr>
        <w:rPr>
          <w:rFonts w:ascii="Arial" w:hAnsi="Arial" w:cs="Arial"/>
        </w:rPr>
      </w:pPr>
      <w:r w:rsidRPr="003A6721">
        <w:rPr>
          <w:rFonts w:ascii="Arial" w:hAnsi="Arial" w:cs="Arial"/>
        </w:rPr>
        <w:t xml:space="preserve">Equality Human Rights (2018). </w:t>
      </w:r>
      <w:r w:rsidRPr="003A6721">
        <w:rPr>
          <w:rFonts w:ascii="Arial" w:hAnsi="Arial" w:cs="Arial"/>
          <w:i/>
        </w:rPr>
        <w:t>Human Rights Act 1998</w:t>
      </w:r>
      <w:r w:rsidRPr="003A6721">
        <w:rPr>
          <w:rFonts w:ascii="Arial" w:hAnsi="Arial" w:cs="Arial"/>
        </w:rPr>
        <w:t xml:space="preserve">. [online] Available at: </w:t>
      </w:r>
      <w:hyperlink r:id="rId6" w:history="1">
        <w:r w:rsidRPr="003A6721">
          <w:rPr>
            <w:rStyle w:val="Hyperlink"/>
            <w:rFonts w:ascii="Arial" w:hAnsi="Arial" w:cs="Arial"/>
          </w:rPr>
          <w:t>https://www.equalityhumanrights.com/en/human-rights/human-rights-act</w:t>
        </w:r>
      </w:hyperlink>
      <w:r w:rsidRPr="003A6721">
        <w:rPr>
          <w:rFonts w:ascii="Arial" w:hAnsi="Arial" w:cs="Arial"/>
        </w:rPr>
        <w:t xml:space="preserve"> [Accessed 24/03/2018]</w:t>
      </w:r>
    </w:p>
    <w:p w:rsidR="0081556F" w:rsidRPr="003A6721" w:rsidRDefault="00797651" w:rsidP="00BF489B">
      <w:pPr>
        <w:numPr>
          <w:ilvl w:val="0"/>
          <w:numId w:val="12"/>
        </w:numPr>
        <w:rPr>
          <w:rFonts w:ascii="Arial" w:hAnsi="Arial" w:cs="Arial"/>
        </w:rPr>
      </w:pPr>
      <w:proofErr w:type="spellStart"/>
      <w:r w:rsidRPr="003A6721">
        <w:rPr>
          <w:rFonts w:ascii="Arial" w:hAnsi="Arial" w:cs="Arial"/>
        </w:rPr>
        <w:t>EuroStat</w:t>
      </w:r>
      <w:proofErr w:type="spellEnd"/>
      <w:r w:rsidRPr="003A6721">
        <w:rPr>
          <w:rFonts w:ascii="Arial" w:hAnsi="Arial" w:cs="Arial"/>
        </w:rPr>
        <w:t xml:space="preserve"> (2010) </w:t>
      </w:r>
      <w:r w:rsidRPr="003A6721">
        <w:rPr>
          <w:rFonts w:ascii="Arial" w:hAnsi="Arial" w:cs="Arial"/>
          <w:i/>
        </w:rPr>
        <w:t>Combating Poverty and Social Exclusion 2010 Edition: A Statistical Portrait of the European Union 2010</w:t>
      </w:r>
      <w:r w:rsidRPr="003A6721">
        <w:rPr>
          <w:rFonts w:ascii="Arial" w:hAnsi="Arial" w:cs="Arial"/>
        </w:rPr>
        <w:t>, Belgium: European Union.</w:t>
      </w:r>
      <w:r w:rsidR="0081556F" w:rsidRPr="003A6721">
        <w:rPr>
          <w:rFonts w:ascii="Arial" w:hAnsi="Arial" w:cs="Arial"/>
        </w:rPr>
        <w:t xml:space="preserve"> </w:t>
      </w:r>
    </w:p>
    <w:p w:rsidR="00276014" w:rsidRPr="003A6721" w:rsidRDefault="00797651" w:rsidP="00BF489B">
      <w:pPr>
        <w:numPr>
          <w:ilvl w:val="0"/>
          <w:numId w:val="12"/>
        </w:numPr>
        <w:rPr>
          <w:rFonts w:ascii="Arial" w:hAnsi="Arial" w:cs="Arial"/>
        </w:rPr>
      </w:pPr>
      <w:r w:rsidRPr="003A6721">
        <w:rPr>
          <w:rFonts w:ascii="Arial" w:hAnsi="Arial" w:cs="Arial"/>
        </w:rPr>
        <w:t xml:space="preserve">Flaker V (1994) ‘On the Values of Normalisation’, </w:t>
      </w:r>
      <w:r w:rsidRPr="003A6721">
        <w:rPr>
          <w:rFonts w:ascii="Arial" w:hAnsi="Arial" w:cs="Arial"/>
          <w:i/>
        </w:rPr>
        <w:t>Care in Place</w:t>
      </w:r>
      <w:r w:rsidRPr="003A6721">
        <w:rPr>
          <w:rFonts w:ascii="Arial" w:hAnsi="Arial" w:cs="Arial"/>
        </w:rPr>
        <w:t>, Vol 1, NO. 3, 225-230.</w:t>
      </w:r>
    </w:p>
    <w:p w:rsidR="0081556F" w:rsidRPr="003A6721" w:rsidRDefault="0081556F" w:rsidP="00BF489B">
      <w:pPr>
        <w:numPr>
          <w:ilvl w:val="0"/>
          <w:numId w:val="12"/>
        </w:numPr>
        <w:rPr>
          <w:rFonts w:ascii="Arial" w:hAnsi="Arial" w:cs="Arial"/>
        </w:rPr>
      </w:pPr>
      <w:r w:rsidRPr="003A6721">
        <w:rPr>
          <w:rFonts w:ascii="Arial" w:hAnsi="Arial" w:cs="Arial"/>
        </w:rPr>
        <w:t xml:space="preserve">Gov.uk (2013). </w:t>
      </w:r>
      <w:r w:rsidRPr="003A6721">
        <w:rPr>
          <w:rFonts w:ascii="Arial" w:hAnsi="Arial" w:cs="Arial"/>
          <w:i/>
        </w:rPr>
        <w:t>Same sex Marriage Becomes Law</w:t>
      </w:r>
      <w:r w:rsidRPr="003A6721">
        <w:rPr>
          <w:rFonts w:ascii="Arial" w:hAnsi="Arial" w:cs="Arial"/>
        </w:rPr>
        <w:t xml:space="preserve">. [Online] Available at: </w:t>
      </w:r>
      <w:hyperlink r:id="rId7" w:history="1">
        <w:r w:rsidRPr="003A6721">
          <w:rPr>
            <w:rStyle w:val="Hyperlink"/>
            <w:rFonts w:ascii="Arial" w:hAnsi="Arial" w:cs="Arial"/>
          </w:rPr>
          <w:t>https://www.gov.uk/government/news/same-sex-marriage-becomes-law</w:t>
        </w:r>
      </w:hyperlink>
      <w:r w:rsidRPr="003A6721">
        <w:rPr>
          <w:rFonts w:ascii="Arial" w:hAnsi="Arial" w:cs="Arial"/>
        </w:rPr>
        <w:t xml:space="preserve"> [Accessed: 24/03/2018]</w:t>
      </w:r>
    </w:p>
    <w:p w:rsidR="00B30A6D" w:rsidRPr="00B30A6D" w:rsidRDefault="00B1689C" w:rsidP="00BF489B">
      <w:pPr>
        <w:numPr>
          <w:ilvl w:val="0"/>
          <w:numId w:val="12"/>
        </w:numPr>
        <w:rPr>
          <w:rFonts w:ascii="Arial" w:hAnsi="Arial" w:cs="Arial"/>
        </w:rPr>
      </w:pPr>
      <w:r w:rsidRPr="003A6721">
        <w:rPr>
          <w:rFonts w:ascii="Arial" w:hAnsi="Arial" w:cs="Arial"/>
        </w:rPr>
        <w:t>Gov.uk (2014). H</w:t>
      </w:r>
      <w:r w:rsidRPr="003A6721">
        <w:rPr>
          <w:rFonts w:ascii="Arial" w:hAnsi="Arial" w:cs="Arial"/>
          <w:i/>
        </w:rPr>
        <w:t xml:space="preserve">uman Rights Act. </w:t>
      </w:r>
      <w:r w:rsidRPr="003A6721">
        <w:rPr>
          <w:rFonts w:ascii="Arial" w:hAnsi="Arial" w:cs="Arial"/>
        </w:rPr>
        <w:t>[Online] Available at: https://www.gov.uk/government/uploads/system/uploads/attachment_data/file/418207/human-rights-common-core-document.pdf [Accessed 24/03/2018]</w:t>
      </w:r>
    </w:p>
    <w:p w:rsidR="00323B5C" w:rsidRDefault="00323B5C" w:rsidP="00BF489B">
      <w:pPr>
        <w:numPr>
          <w:ilvl w:val="0"/>
          <w:numId w:val="12"/>
        </w:numPr>
        <w:rPr>
          <w:rFonts w:ascii="Arial" w:hAnsi="Arial" w:cs="Arial"/>
        </w:rPr>
      </w:pPr>
      <w:r w:rsidRPr="003A6721">
        <w:rPr>
          <w:rFonts w:ascii="Arial" w:hAnsi="Arial" w:cs="Arial"/>
        </w:rPr>
        <w:t xml:space="preserve">Gov.uk (2015). </w:t>
      </w:r>
      <w:r w:rsidRPr="003A6721">
        <w:rPr>
          <w:rFonts w:ascii="Arial" w:hAnsi="Arial" w:cs="Arial"/>
          <w:i/>
        </w:rPr>
        <w:t>Equality Act 2010: Guidance</w:t>
      </w:r>
      <w:r w:rsidRPr="003A6721">
        <w:rPr>
          <w:rFonts w:ascii="Arial" w:hAnsi="Arial" w:cs="Arial"/>
        </w:rPr>
        <w:t xml:space="preserve"> [Online] Available at: </w:t>
      </w:r>
      <w:hyperlink r:id="rId8" w:history="1">
        <w:r w:rsidRPr="003A6721">
          <w:rPr>
            <w:rStyle w:val="Hyperlink"/>
            <w:rFonts w:ascii="Arial" w:hAnsi="Arial" w:cs="Arial"/>
          </w:rPr>
          <w:t>https://www.gov.uk/guidance/equality-act-2010-guidance[Accessed</w:t>
        </w:r>
      </w:hyperlink>
      <w:r w:rsidRPr="003A6721">
        <w:rPr>
          <w:rFonts w:ascii="Arial" w:hAnsi="Arial" w:cs="Arial"/>
        </w:rPr>
        <w:t xml:space="preserve"> [24/30/2018]</w:t>
      </w:r>
    </w:p>
    <w:p w:rsidR="00B30A6D" w:rsidRPr="003A6721" w:rsidRDefault="00B30A6D" w:rsidP="00BF489B">
      <w:pPr>
        <w:numPr>
          <w:ilvl w:val="0"/>
          <w:numId w:val="12"/>
        </w:numPr>
        <w:rPr>
          <w:rFonts w:ascii="Arial" w:hAnsi="Arial" w:cs="Arial"/>
        </w:rPr>
      </w:pPr>
      <w:proofErr w:type="spellStart"/>
      <w:r>
        <w:rPr>
          <w:rFonts w:ascii="Arial" w:hAnsi="Arial" w:cs="Arial"/>
        </w:rPr>
        <w:t>Haun</w:t>
      </w:r>
      <w:proofErr w:type="spellEnd"/>
      <w:r>
        <w:rPr>
          <w:rFonts w:ascii="Arial" w:hAnsi="Arial" w:cs="Arial"/>
        </w:rPr>
        <w:t xml:space="preserve">, D., &amp; </w:t>
      </w:r>
      <w:proofErr w:type="spellStart"/>
      <w:r>
        <w:rPr>
          <w:rFonts w:ascii="Arial" w:hAnsi="Arial" w:cs="Arial"/>
        </w:rPr>
        <w:t>Tomasello</w:t>
      </w:r>
      <w:proofErr w:type="spellEnd"/>
      <w:r>
        <w:rPr>
          <w:rFonts w:ascii="Arial" w:hAnsi="Arial" w:cs="Arial"/>
        </w:rPr>
        <w:t xml:space="preserve">, M. (2011). ‘Conformity to Peer Pressure in Preschool Children’ </w:t>
      </w:r>
      <w:r w:rsidRPr="00B30A6D">
        <w:rPr>
          <w:rFonts w:ascii="Arial" w:hAnsi="Arial" w:cs="Arial"/>
          <w:i/>
        </w:rPr>
        <w:t xml:space="preserve">Child Development. </w:t>
      </w:r>
      <w:r>
        <w:rPr>
          <w:rFonts w:ascii="Arial" w:hAnsi="Arial" w:cs="Arial"/>
        </w:rPr>
        <w:t>Vol 82. No 6. PP. 1759-1767</w:t>
      </w:r>
    </w:p>
    <w:p w:rsidR="007F7BD9" w:rsidRPr="003A6721" w:rsidRDefault="007F7BD9" w:rsidP="00BF489B">
      <w:pPr>
        <w:numPr>
          <w:ilvl w:val="0"/>
          <w:numId w:val="12"/>
        </w:numPr>
        <w:rPr>
          <w:rFonts w:ascii="Arial" w:hAnsi="Arial" w:cs="Arial"/>
        </w:rPr>
      </w:pPr>
      <w:proofErr w:type="spellStart"/>
      <w:r w:rsidRPr="003A6721">
        <w:rPr>
          <w:rFonts w:ascii="Arial" w:hAnsi="Arial" w:cs="Arial"/>
        </w:rPr>
        <w:t>Koestner</w:t>
      </w:r>
      <w:proofErr w:type="spellEnd"/>
      <w:r w:rsidRPr="003A6721">
        <w:rPr>
          <w:rFonts w:ascii="Arial" w:hAnsi="Arial" w:cs="Arial"/>
        </w:rPr>
        <w:t xml:space="preserve">, R., Ryan, R., </w:t>
      </w:r>
      <w:proofErr w:type="spellStart"/>
      <w:r w:rsidRPr="003A6721">
        <w:rPr>
          <w:rFonts w:ascii="Arial" w:hAnsi="Arial" w:cs="Arial"/>
        </w:rPr>
        <w:t>Bernieri</w:t>
      </w:r>
      <w:proofErr w:type="spellEnd"/>
      <w:r w:rsidRPr="003A6721">
        <w:rPr>
          <w:rFonts w:ascii="Arial" w:hAnsi="Arial" w:cs="Arial"/>
        </w:rPr>
        <w:t xml:space="preserve">, </w:t>
      </w:r>
      <w:proofErr w:type="gramStart"/>
      <w:r w:rsidRPr="003A6721">
        <w:rPr>
          <w:rFonts w:ascii="Arial" w:hAnsi="Arial" w:cs="Arial"/>
        </w:rPr>
        <w:t>F. ,</w:t>
      </w:r>
      <w:proofErr w:type="gramEnd"/>
      <w:r w:rsidRPr="003A6721">
        <w:rPr>
          <w:rFonts w:ascii="Arial" w:hAnsi="Arial" w:cs="Arial"/>
        </w:rPr>
        <w:t xml:space="preserve"> and Holt, K. (1984). ‘Setting Limits on Children’s Behaviour: ‘The Differential Effects of Controlling VS. Informational Styles on Intrinsic Motivation and Creativity’ </w:t>
      </w:r>
      <w:r w:rsidRPr="003A6721">
        <w:rPr>
          <w:rFonts w:ascii="Arial" w:hAnsi="Arial" w:cs="Arial"/>
          <w:i/>
        </w:rPr>
        <w:t>Journal of Personality</w:t>
      </w:r>
      <w:r w:rsidRPr="003A6721">
        <w:rPr>
          <w:rFonts w:ascii="Arial" w:hAnsi="Arial" w:cs="Arial"/>
        </w:rPr>
        <w:t xml:space="preserve">. Vol 52, No 3. PP 233-248. </w:t>
      </w:r>
    </w:p>
    <w:p w:rsidR="00C1163D" w:rsidRPr="003A6721" w:rsidRDefault="00FA5B31" w:rsidP="00BF489B">
      <w:pPr>
        <w:numPr>
          <w:ilvl w:val="0"/>
          <w:numId w:val="12"/>
        </w:numPr>
        <w:rPr>
          <w:rFonts w:ascii="Arial" w:hAnsi="Arial" w:cs="Arial"/>
        </w:rPr>
      </w:pPr>
      <w:r w:rsidRPr="003A6721">
        <w:rPr>
          <w:rFonts w:ascii="Arial" w:hAnsi="Arial" w:cs="Arial"/>
        </w:rPr>
        <w:lastRenderedPageBreak/>
        <w:t xml:space="preserve">Merton R &amp; Nisbet R (1966) ‘Social Problems and Sociological Theory’ in Merton R (1966) </w:t>
      </w:r>
      <w:r w:rsidR="00096CCB" w:rsidRPr="003A6721">
        <w:rPr>
          <w:rFonts w:ascii="Arial" w:hAnsi="Arial" w:cs="Arial"/>
          <w:i/>
        </w:rPr>
        <w:t>Contemporary Social Problems.</w:t>
      </w:r>
      <w:r w:rsidRPr="003A6721">
        <w:rPr>
          <w:rFonts w:ascii="Arial" w:hAnsi="Arial" w:cs="Arial"/>
        </w:rPr>
        <w:t xml:space="preserve"> New York: Oxford University Press.</w:t>
      </w:r>
    </w:p>
    <w:p w:rsidR="004C36A8" w:rsidRPr="003A6721" w:rsidRDefault="00323B5C" w:rsidP="00BF489B">
      <w:pPr>
        <w:numPr>
          <w:ilvl w:val="0"/>
          <w:numId w:val="12"/>
        </w:numPr>
        <w:rPr>
          <w:rFonts w:ascii="Arial" w:hAnsi="Arial" w:cs="Arial"/>
        </w:rPr>
      </w:pPr>
      <w:r w:rsidRPr="003A6721">
        <w:rPr>
          <w:rFonts w:ascii="Arial" w:hAnsi="Arial" w:cs="Arial"/>
        </w:rPr>
        <w:t xml:space="preserve">Office for Disability Issues (2009). </w:t>
      </w:r>
      <w:r w:rsidRPr="003A6721">
        <w:rPr>
          <w:rFonts w:ascii="Arial" w:hAnsi="Arial" w:cs="Arial"/>
          <w:i/>
        </w:rPr>
        <w:t>Disability Discrimination Act 2005</w:t>
      </w:r>
      <w:r w:rsidRPr="003A6721">
        <w:rPr>
          <w:rFonts w:ascii="Arial" w:hAnsi="Arial" w:cs="Arial"/>
        </w:rPr>
        <w:t xml:space="preserve">. [online] Available at: </w:t>
      </w:r>
      <w:hyperlink r:id="rId9" w:history="1">
        <w:r w:rsidRPr="003A6721">
          <w:rPr>
            <w:rStyle w:val="Hyperlink"/>
            <w:rFonts w:ascii="Arial" w:hAnsi="Arial" w:cs="Arial"/>
          </w:rPr>
          <w:t>https://www.gov.uk/government/uploads/system/uploads/attachment_data/file/228870/9780108508066.pdf</w:t>
        </w:r>
      </w:hyperlink>
      <w:r w:rsidRPr="003A6721">
        <w:rPr>
          <w:rFonts w:ascii="Arial" w:hAnsi="Arial" w:cs="Arial"/>
        </w:rPr>
        <w:t xml:space="preserve"> [Accessed 24/03/2018]</w:t>
      </w:r>
    </w:p>
    <w:p w:rsidR="009C66AA" w:rsidRPr="003A6721" w:rsidRDefault="009C66AA" w:rsidP="00BF489B">
      <w:pPr>
        <w:numPr>
          <w:ilvl w:val="0"/>
          <w:numId w:val="12"/>
        </w:numPr>
        <w:rPr>
          <w:rFonts w:ascii="Arial" w:hAnsi="Arial" w:cs="Arial"/>
        </w:rPr>
      </w:pPr>
      <w:r w:rsidRPr="003A6721">
        <w:rPr>
          <w:rFonts w:ascii="Arial" w:hAnsi="Arial" w:cs="Arial"/>
        </w:rPr>
        <w:t xml:space="preserve">Salter, M., </w:t>
      </w:r>
      <w:proofErr w:type="spellStart"/>
      <w:r w:rsidRPr="003A6721">
        <w:rPr>
          <w:rFonts w:ascii="Arial" w:hAnsi="Arial" w:cs="Arial"/>
        </w:rPr>
        <w:t>Antley</w:t>
      </w:r>
      <w:proofErr w:type="spellEnd"/>
      <w:r w:rsidRPr="003A6721">
        <w:rPr>
          <w:rFonts w:ascii="Arial" w:hAnsi="Arial" w:cs="Arial"/>
        </w:rPr>
        <w:t>, A</w:t>
      </w:r>
      <w:r w:rsidRPr="003A6721">
        <w:rPr>
          <w:rFonts w:ascii="Arial" w:hAnsi="Arial" w:cs="Arial"/>
          <w:i/>
        </w:rPr>
        <w:t xml:space="preserve">., Davison, A., </w:t>
      </w:r>
      <w:proofErr w:type="spellStart"/>
      <w:r w:rsidRPr="003A6721">
        <w:rPr>
          <w:rFonts w:ascii="Arial" w:hAnsi="Arial" w:cs="Arial"/>
          <w:i/>
        </w:rPr>
        <w:t>Swapp</w:t>
      </w:r>
      <w:proofErr w:type="spellEnd"/>
      <w:r w:rsidRPr="003A6721">
        <w:rPr>
          <w:rFonts w:ascii="Arial" w:hAnsi="Arial" w:cs="Arial"/>
          <w:i/>
        </w:rPr>
        <w:t xml:space="preserve">, D., </w:t>
      </w:r>
      <w:proofErr w:type="spellStart"/>
      <w:r w:rsidRPr="003A6721">
        <w:rPr>
          <w:rFonts w:ascii="Arial" w:hAnsi="Arial" w:cs="Arial"/>
          <w:i/>
        </w:rPr>
        <w:t>Guger</w:t>
      </w:r>
      <w:proofErr w:type="spellEnd"/>
      <w:r w:rsidRPr="003A6721">
        <w:rPr>
          <w:rFonts w:ascii="Arial" w:hAnsi="Arial" w:cs="Arial"/>
          <w:i/>
        </w:rPr>
        <w:t xml:space="preserve">, C., Barker, C., </w:t>
      </w:r>
      <w:proofErr w:type="spellStart"/>
      <w:r w:rsidRPr="003A6721">
        <w:rPr>
          <w:rFonts w:ascii="Arial" w:hAnsi="Arial" w:cs="Arial"/>
          <w:i/>
        </w:rPr>
        <w:t>Pistrang</w:t>
      </w:r>
      <w:proofErr w:type="spellEnd"/>
      <w:r w:rsidRPr="003A6721">
        <w:rPr>
          <w:rFonts w:ascii="Arial" w:hAnsi="Arial" w:cs="Arial"/>
          <w:i/>
        </w:rPr>
        <w:t>. N., and Sanchez-</w:t>
      </w:r>
      <w:proofErr w:type="spellStart"/>
      <w:r w:rsidRPr="003A6721">
        <w:rPr>
          <w:rFonts w:ascii="Arial" w:hAnsi="Arial" w:cs="Arial"/>
          <w:i/>
        </w:rPr>
        <w:t>Vives</w:t>
      </w:r>
      <w:proofErr w:type="spellEnd"/>
      <w:r w:rsidRPr="003A6721">
        <w:rPr>
          <w:rFonts w:ascii="Arial" w:hAnsi="Arial" w:cs="Arial"/>
          <w:i/>
        </w:rPr>
        <w:t>, M. (2006). A Virtual Reprise of the Stanley Milgram Obedience Experiments</w:t>
      </w:r>
      <w:r w:rsidRPr="003A6721">
        <w:rPr>
          <w:rFonts w:ascii="Arial" w:hAnsi="Arial" w:cs="Arial"/>
        </w:rPr>
        <w:t xml:space="preserve"> </w:t>
      </w:r>
      <w:r w:rsidR="00096CCB" w:rsidRPr="003A6721">
        <w:rPr>
          <w:rFonts w:ascii="Arial" w:hAnsi="Arial" w:cs="Arial"/>
        </w:rPr>
        <w:t xml:space="preserve">[Online] Available at: </w:t>
      </w:r>
      <w:hyperlink r:id="rId10" w:history="1">
        <w:r w:rsidR="00096CCB" w:rsidRPr="003A6721">
          <w:rPr>
            <w:rStyle w:val="Hyperlink"/>
            <w:rFonts w:ascii="Arial" w:hAnsi="Arial" w:cs="Arial"/>
          </w:rPr>
          <w:t>https://search.proquest.com/docview/1949665656/abstract/D9B8C0AFD0CC4787PQ/1?accountid=130472</w:t>
        </w:r>
      </w:hyperlink>
      <w:r w:rsidR="00096CCB" w:rsidRPr="003A6721">
        <w:rPr>
          <w:rFonts w:ascii="Arial" w:hAnsi="Arial" w:cs="Arial"/>
        </w:rPr>
        <w:t xml:space="preserve"> [Accessed 06/04/2018]</w:t>
      </w:r>
    </w:p>
    <w:p w:rsidR="003A6721" w:rsidRDefault="003A6721" w:rsidP="00BF489B">
      <w:pPr>
        <w:numPr>
          <w:ilvl w:val="0"/>
          <w:numId w:val="12"/>
        </w:numPr>
        <w:rPr>
          <w:rFonts w:ascii="Arial" w:hAnsi="Arial" w:cs="Arial"/>
        </w:rPr>
      </w:pPr>
      <w:r w:rsidRPr="003A6721">
        <w:rPr>
          <w:rFonts w:ascii="Arial" w:hAnsi="Arial" w:cs="Arial"/>
        </w:rPr>
        <w:t xml:space="preserve">Scott, D. (1995). ‘The Effect of Video Games on Feelings of Aggression.’ </w:t>
      </w:r>
      <w:r w:rsidRPr="003A6721">
        <w:rPr>
          <w:rFonts w:ascii="Arial" w:hAnsi="Arial" w:cs="Arial"/>
          <w:i/>
        </w:rPr>
        <w:t>J Psychol.</w:t>
      </w:r>
      <w:r w:rsidRPr="003A6721">
        <w:rPr>
          <w:rFonts w:ascii="Arial" w:hAnsi="Arial" w:cs="Arial"/>
        </w:rPr>
        <w:t xml:space="preserve"> Vol 129. PP 121-132.  </w:t>
      </w:r>
    </w:p>
    <w:p w:rsidR="00B30A6D" w:rsidRPr="003A6721" w:rsidRDefault="00B30A6D" w:rsidP="00B30A6D">
      <w:pPr>
        <w:ind w:left="720"/>
        <w:rPr>
          <w:rFonts w:ascii="Arial" w:hAnsi="Arial" w:cs="Arial"/>
        </w:rPr>
      </w:pPr>
    </w:p>
    <w:sectPr w:rsidR="00B30A6D" w:rsidRPr="003A6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07E51"/>
    <w:multiLevelType w:val="hybridMultilevel"/>
    <w:tmpl w:val="C3A6580C"/>
    <w:lvl w:ilvl="0" w:tplc="B6486E3E">
      <w:numFmt w:val="bullet"/>
      <w:lvlText w:val="-"/>
      <w:lvlJc w:val="left"/>
      <w:pPr>
        <w:ind w:left="720" w:hanging="360"/>
      </w:pPr>
      <w:rPr>
        <w:rFonts w:ascii="Calibri" w:eastAsiaTheme="minorHAnsi"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06693"/>
    <w:multiLevelType w:val="hybridMultilevel"/>
    <w:tmpl w:val="E202E49C"/>
    <w:lvl w:ilvl="0" w:tplc="E1B6988A">
      <w:start w:val="1"/>
      <w:numFmt w:val="bullet"/>
      <w:lvlText w:val="•"/>
      <w:lvlJc w:val="left"/>
      <w:pPr>
        <w:tabs>
          <w:tab w:val="num" w:pos="720"/>
        </w:tabs>
        <w:ind w:left="720" w:hanging="360"/>
      </w:pPr>
      <w:rPr>
        <w:rFonts w:ascii="Arial" w:hAnsi="Arial" w:hint="default"/>
      </w:rPr>
    </w:lvl>
    <w:lvl w:ilvl="1" w:tplc="75B288BA" w:tentative="1">
      <w:start w:val="1"/>
      <w:numFmt w:val="bullet"/>
      <w:lvlText w:val="•"/>
      <w:lvlJc w:val="left"/>
      <w:pPr>
        <w:tabs>
          <w:tab w:val="num" w:pos="1440"/>
        </w:tabs>
        <w:ind w:left="1440" w:hanging="360"/>
      </w:pPr>
      <w:rPr>
        <w:rFonts w:ascii="Arial" w:hAnsi="Arial" w:hint="default"/>
      </w:rPr>
    </w:lvl>
    <w:lvl w:ilvl="2" w:tplc="B0380A52" w:tentative="1">
      <w:start w:val="1"/>
      <w:numFmt w:val="bullet"/>
      <w:lvlText w:val="•"/>
      <w:lvlJc w:val="left"/>
      <w:pPr>
        <w:tabs>
          <w:tab w:val="num" w:pos="2160"/>
        </w:tabs>
        <w:ind w:left="2160" w:hanging="360"/>
      </w:pPr>
      <w:rPr>
        <w:rFonts w:ascii="Arial" w:hAnsi="Arial" w:hint="default"/>
      </w:rPr>
    </w:lvl>
    <w:lvl w:ilvl="3" w:tplc="4BD0FCFA" w:tentative="1">
      <w:start w:val="1"/>
      <w:numFmt w:val="bullet"/>
      <w:lvlText w:val="•"/>
      <w:lvlJc w:val="left"/>
      <w:pPr>
        <w:tabs>
          <w:tab w:val="num" w:pos="2880"/>
        </w:tabs>
        <w:ind w:left="2880" w:hanging="360"/>
      </w:pPr>
      <w:rPr>
        <w:rFonts w:ascii="Arial" w:hAnsi="Arial" w:hint="default"/>
      </w:rPr>
    </w:lvl>
    <w:lvl w:ilvl="4" w:tplc="B34E307E" w:tentative="1">
      <w:start w:val="1"/>
      <w:numFmt w:val="bullet"/>
      <w:lvlText w:val="•"/>
      <w:lvlJc w:val="left"/>
      <w:pPr>
        <w:tabs>
          <w:tab w:val="num" w:pos="3600"/>
        </w:tabs>
        <w:ind w:left="3600" w:hanging="360"/>
      </w:pPr>
      <w:rPr>
        <w:rFonts w:ascii="Arial" w:hAnsi="Arial" w:hint="default"/>
      </w:rPr>
    </w:lvl>
    <w:lvl w:ilvl="5" w:tplc="CC009444" w:tentative="1">
      <w:start w:val="1"/>
      <w:numFmt w:val="bullet"/>
      <w:lvlText w:val="•"/>
      <w:lvlJc w:val="left"/>
      <w:pPr>
        <w:tabs>
          <w:tab w:val="num" w:pos="4320"/>
        </w:tabs>
        <w:ind w:left="4320" w:hanging="360"/>
      </w:pPr>
      <w:rPr>
        <w:rFonts w:ascii="Arial" w:hAnsi="Arial" w:hint="default"/>
      </w:rPr>
    </w:lvl>
    <w:lvl w:ilvl="6" w:tplc="7CE857D2" w:tentative="1">
      <w:start w:val="1"/>
      <w:numFmt w:val="bullet"/>
      <w:lvlText w:val="•"/>
      <w:lvlJc w:val="left"/>
      <w:pPr>
        <w:tabs>
          <w:tab w:val="num" w:pos="5040"/>
        </w:tabs>
        <w:ind w:left="5040" w:hanging="360"/>
      </w:pPr>
      <w:rPr>
        <w:rFonts w:ascii="Arial" w:hAnsi="Arial" w:hint="default"/>
      </w:rPr>
    </w:lvl>
    <w:lvl w:ilvl="7" w:tplc="7CDEE13E" w:tentative="1">
      <w:start w:val="1"/>
      <w:numFmt w:val="bullet"/>
      <w:lvlText w:val="•"/>
      <w:lvlJc w:val="left"/>
      <w:pPr>
        <w:tabs>
          <w:tab w:val="num" w:pos="5760"/>
        </w:tabs>
        <w:ind w:left="5760" w:hanging="360"/>
      </w:pPr>
      <w:rPr>
        <w:rFonts w:ascii="Arial" w:hAnsi="Arial" w:hint="default"/>
      </w:rPr>
    </w:lvl>
    <w:lvl w:ilvl="8" w:tplc="9378D08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4A3853"/>
    <w:multiLevelType w:val="hybridMultilevel"/>
    <w:tmpl w:val="6C2AE6DC"/>
    <w:lvl w:ilvl="0" w:tplc="D43464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7752D"/>
    <w:multiLevelType w:val="hybridMultilevel"/>
    <w:tmpl w:val="08F892DE"/>
    <w:lvl w:ilvl="0" w:tplc="DFA8D98E">
      <w:start w:val="1"/>
      <w:numFmt w:val="bullet"/>
      <w:lvlText w:val="•"/>
      <w:lvlJc w:val="left"/>
      <w:pPr>
        <w:tabs>
          <w:tab w:val="num" w:pos="720"/>
        </w:tabs>
        <w:ind w:left="720" w:hanging="360"/>
      </w:pPr>
      <w:rPr>
        <w:rFonts w:ascii="Arial" w:hAnsi="Arial" w:hint="default"/>
      </w:rPr>
    </w:lvl>
    <w:lvl w:ilvl="1" w:tplc="9C526D3E" w:tentative="1">
      <w:start w:val="1"/>
      <w:numFmt w:val="bullet"/>
      <w:lvlText w:val="•"/>
      <w:lvlJc w:val="left"/>
      <w:pPr>
        <w:tabs>
          <w:tab w:val="num" w:pos="1440"/>
        </w:tabs>
        <w:ind w:left="1440" w:hanging="360"/>
      </w:pPr>
      <w:rPr>
        <w:rFonts w:ascii="Arial" w:hAnsi="Arial" w:hint="default"/>
      </w:rPr>
    </w:lvl>
    <w:lvl w:ilvl="2" w:tplc="5DAE55E6" w:tentative="1">
      <w:start w:val="1"/>
      <w:numFmt w:val="bullet"/>
      <w:lvlText w:val="•"/>
      <w:lvlJc w:val="left"/>
      <w:pPr>
        <w:tabs>
          <w:tab w:val="num" w:pos="2160"/>
        </w:tabs>
        <w:ind w:left="2160" w:hanging="360"/>
      </w:pPr>
      <w:rPr>
        <w:rFonts w:ascii="Arial" w:hAnsi="Arial" w:hint="default"/>
      </w:rPr>
    </w:lvl>
    <w:lvl w:ilvl="3" w:tplc="F41685A6" w:tentative="1">
      <w:start w:val="1"/>
      <w:numFmt w:val="bullet"/>
      <w:lvlText w:val="•"/>
      <w:lvlJc w:val="left"/>
      <w:pPr>
        <w:tabs>
          <w:tab w:val="num" w:pos="2880"/>
        </w:tabs>
        <w:ind w:left="2880" w:hanging="360"/>
      </w:pPr>
      <w:rPr>
        <w:rFonts w:ascii="Arial" w:hAnsi="Arial" w:hint="default"/>
      </w:rPr>
    </w:lvl>
    <w:lvl w:ilvl="4" w:tplc="B36E2C74" w:tentative="1">
      <w:start w:val="1"/>
      <w:numFmt w:val="bullet"/>
      <w:lvlText w:val="•"/>
      <w:lvlJc w:val="left"/>
      <w:pPr>
        <w:tabs>
          <w:tab w:val="num" w:pos="3600"/>
        </w:tabs>
        <w:ind w:left="3600" w:hanging="360"/>
      </w:pPr>
      <w:rPr>
        <w:rFonts w:ascii="Arial" w:hAnsi="Arial" w:hint="default"/>
      </w:rPr>
    </w:lvl>
    <w:lvl w:ilvl="5" w:tplc="E92249F0" w:tentative="1">
      <w:start w:val="1"/>
      <w:numFmt w:val="bullet"/>
      <w:lvlText w:val="•"/>
      <w:lvlJc w:val="left"/>
      <w:pPr>
        <w:tabs>
          <w:tab w:val="num" w:pos="4320"/>
        </w:tabs>
        <w:ind w:left="4320" w:hanging="360"/>
      </w:pPr>
      <w:rPr>
        <w:rFonts w:ascii="Arial" w:hAnsi="Arial" w:hint="default"/>
      </w:rPr>
    </w:lvl>
    <w:lvl w:ilvl="6" w:tplc="D8D02E54" w:tentative="1">
      <w:start w:val="1"/>
      <w:numFmt w:val="bullet"/>
      <w:lvlText w:val="•"/>
      <w:lvlJc w:val="left"/>
      <w:pPr>
        <w:tabs>
          <w:tab w:val="num" w:pos="5040"/>
        </w:tabs>
        <w:ind w:left="5040" w:hanging="360"/>
      </w:pPr>
      <w:rPr>
        <w:rFonts w:ascii="Arial" w:hAnsi="Arial" w:hint="default"/>
      </w:rPr>
    </w:lvl>
    <w:lvl w:ilvl="7" w:tplc="C1EE59D8" w:tentative="1">
      <w:start w:val="1"/>
      <w:numFmt w:val="bullet"/>
      <w:lvlText w:val="•"/>
      <w:lvlJc w:val="left"/>
      <w:pPr>
        <w:tabs>
          <w:tab w:val="num" w:pos="5760"/>
        </w:tabs>
        <w:ind w:left="5760" w:hanging="360"/>
      </w:pPr>
      <w:rPr>
        <w:rFonts w:ascii="Arial" w:hAnsi="Arial" w:hint="default"/>
      </w:rPr>
    </w:lvl>
    <w:lvl w:ilvl="8" w:tplc="155E03F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4C3387"/>
    <w:multiLevelType w:val="hybridMultilevel"/>
    <w:tmpl w:val="E0FE0492"/>
    <w:lvl w:ilvl="0" w:tplc="0809000F">
      <w:start w:val="1"/>
      <w:numFmt w:val="decimal"/>
      <w:lvlText w:val="%1."/>
      <w:lvlJc w:val="left"/>
      <w:pPr>
        <w:tabs>
          <w:tab w:val="num" w:pos="720"/>
        </w:tabs>
        <w:ind w:left="720" w:hanging="360"/>
      </w:pPr>
      <w:rPr>
        <w:rFonts w:hint="default"/>
      </w:rPr>
    </w:lvl>
    <w:lvl w:ilvl="1" w:tplc="1D70D76E" w:tentative="1">
      <w:start w:val="1"/>
      <w:numFmt w:val="bullet"/>
      <w:lvlText w:val="•"/>
      <w:lvlJc w:val="left"/>
      <w:pPr>
        <w:tabs>
          <w:tab w:val="num" w:pos="1440"/>
        </w:tabs>
        <w:ind w:left="1440" w:hanging="360"/>
      </w:pPr>
      <w:rPr>
        <w:rFonts w:ascii="Arial" w:hAnsi="Arial" w:hint="default"/>
      </w:rPr>
    </w:lvl>
    <w:lvl w:ilvl="2" w:tplc="349476E2" w:tentative="1">
      <w:start w:val="1"/>
      <w:numFmt w:val="bullet"/>
      <w:lvlText w:val="•"/>
      <w:lvlJc w:val="left"/>
      <w:pPr>
        <w:tabs>
          <w:tab w:val="num" w:pos="2160"/>
        </w:tabs>
        <w:ind w:left="2160" w:hanging="360"/>
      </w:pPr>
      <w:rPr>
        <w:rFonts w:ascii="Arial" w:hAnsi="Arial" w:hint="default"/>
      </w:rPr>
    </w:lvl>
    <w:lvl w:ilvl="3" w:tplc="5B1CC126" w:tentative="1">
      <w:start w:val="1"/>
      <w:numFmt w:val="bullet"/>
      <w:lvlText w:val="•"/>
      <w:lvlJc w:val="left"/>
      <w:pPr>
        <w:tabs>
          <w:tab w:val="num" w:pos="2880"/>
        </w:tabs>
        <w:ind w:left="2880" w:hanging="360"/>
      </w:pPr>
      <w:rPr>
        <w:rFonts w:ascii="Arial" w:hAnsi="Arial" w:hint="default"/>
      </w:rPr>
    </w:lvl>
    <w:lvl w:ilvl="4" w:tplc="845085E8" w:tentative="1">
      <w:start w:val="1"/>
      <w:numFmt w:val="bullet"/>
      <w:lvlText w:val="•"/>
      <w:lvlJc w:val="left"/>
      <w:pPr>
        <w:tabs>
          <w:tab w:val="num" w:pos="3600"/>
        </w:tabs>
        <w:ind w:left="3600" w:hanging="360"/>
      </w:pPr>
      <w:rPr>
        <w:rFonts w:ascii="Arial" w:hAnsi="Arial" w:hint="default"/>
      </w:rPr>
    </w:lvl>
    <w:lvl w:ilvl="5" w:tplc="9DD8DFBE" w:tentative="1">
      <w:start w:val="1"/>
      <w:numFmt w:val="bullet"/>
      <w:lvlText w:val="•"/>
      <w:lvlJc w:val="left"/>
      <w:pPr>
        <w:tabs>
          <w:tab w:val="num" w:pos="4320"/>
        </w:tabs>
        <w:ind w:left="4320" w:hanging="360"/>
      </w:pPr>
      <w:rPr>
        <w:rFonts w:ascii="Arial" w:hAnsi="Arial" w:hint="default"/>
      </w:rPr>
    </w:lvl>
    <w:lvl w:ilvl="6" w:tplc="07F22B86" w:tentative="1">
      <w:start w:val="1"/>
      <w:numFmt w:val="bullet"/>
      <w:lvlText w:val="•"/>
      <w:lvlJc w:val="left"/>
      <w:pPr>
        <w:tabs>
          <w:tab w:val="num" w:pos="5040"/>
        </w:tabs>
        <w:ind w:left="5040" w:hanging="360"/>
      </w:pPr>
      <w:rPr>
        <w:rFonts w:ascii="Arial" w:hAnsi="Arial" w:hint="default"/>
      </w:rPr>
    </w:lvl>
    <w:lvl w:ilvl="7" w:tplc="01D8FC5A" w:tentative="1">
      <w:start w:val="1"/>
      <w:numFmt w:val="bullet"/>
      <w:lvlText w:val="•"/>
      <w:lvlJc w:val="left"/>
      <w:pPr>
        <w:tabs>
          <w:tab w:val="num" w:pos="5760"/>
        </w:tabs>
        <w:ind w:left="5760" w:hanging="360"/>
      </w:pPr>
      <w:rPr>
        <w:rFonts w:ascii="Arial" w:hAnsi="Arial" w:hint="default"/>
      </w:rPr>
    </w:lvl>
    <w:lvl w:ilvl="8" w:tplc="AC78227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8652C3A"/>
    <w:multiLevelType w:val="hybridMultilevel"/>
    <w:tmpl w:val="EB4443CE"/>
    <w:lvl w:ilvl="0" w:tplc="ABC2BA0A">
      <w:start w:val="1"/>
      <w:numFmt w:val="bullet"/>
      <w:lvlText w:val="–"/>
      <w:lvlJc w:val="left"/>
      <w:pPr>
        <w:tabs>
          <w:tab w:val="num" w:pos="720"/>
        </w:tabs>
        <w:ind w:left="720" w:hanging="360"/>
      </w:pPr>
      <w:rPr>
        <w:rFonts w:ascii="Gill Sans MT" w:hAnsi="Gill Sans MT" w:hint="default"/>
      </w:rPr>
    </w:lvl>
    <w:lvl w:ilvl="1" w:tplc="AF748CFA">
      <w:start w:val="1"/>
      <w:numFmt w:val="bullet"/>
      <w:lvlText w:val="–"/>
      <w:lvlJc w:val="left"/>
      <w:pPr>
        <w:tabs>
          <w:tab w:val="num" w:pos="1440"/>
        </w:tabs>
        <w:ind w:left="1440" w:hanging="360"/>
      </w:pPr>
      <w:rPr>
        <w:rFonts w:ascii="Gill Sans MT" w:hAnsi="Gill Sans MT" w:hint="default"/>
      </w:rPr>
    </w:lvl>
    <w:lvl w:ilvl="2" w:tplc="DD56B99A" w:tentative="1">
      <w:start w:val="1"/>
      <w:numFmt w:val="bullet"/>
      <w:lvlText w:val="–"/>
      <w:lvlJc w:val="left"/>
      <w:pPr>
        <w:tabs>
          <w:tab w:val="num" w:pos="2160"/>
        </w:tabs>
        <w:ind w:left="2160" w:hanging="360"/>
      </w:pPr>
      <w:rPr>
        <w:rFonts w:ascii="Gill Sans MT" w:hAnsi="Gill Sans MT" w:hint="default"/>
      </w:rPr>
    </w:lvl>
    <w:lvl w:ilvl="3" w:tplc="CD54BF38" w:tentative="1">
      <w:start w:val="1"/>
      <w:numFmt w:val="bullet"/>
      <w:lvlText w:val="–"/>
      <w:lvlJc w:val="left"/>
      <w:pPr>
        <w:tabs>
          <w:tab w:val="num" w:pos="2880"/>
        </w:tabs>
        <w:ind w:left="2880" w:hanging="360"/>
      </w:pPr>
      <w:rPr>
        <w:rFonts w:ascii="Gill Sans MT" w:hAnsi="Gill Sans MT" w:hint="default"/>
      </w:rPr>
    </w:lvl>
    <w:lvl w:ilvl="4" w:tplc="42D0AD00" w:tentative="1">
      <w:start w:val="1"/>
      <w:numFmt w:val="bullet"/>
      <w:lvlText w:val="–"/>
      <w:lvlJc w:val="left"/>
      <w:pPr>
        <w:tabs>
          <w:tab w:val="num" w:pos="3600"/>
        </w:tabs>
        <w:ind w:left="3600" w:hanging="360"/>
      </w:pPr>
      <w:rPr>
        <w:rFonts w:ascii="Gill Sans MT" w:hAnsi="Gill Sans MT" w:hint="default"/>
      </w:rPr>
    </w:lvl>
    <w:lvl w:ilvl="5" w:tplc="55BC6E7C" w:tentative="1">
      <w:start w:val="1"/>
      <w:numFmt w:val="bullet"/>
      <w:lvlText w:val="–"/>
      <w:lvlJc w:val="left"/>
      <w:pPr>
        <w:tabs>
          <w:tab w:val="num" w:pos="4320"/>
        </w:tabs>
        <w:ind w:left="4320" w:hanging="360"/>
      </w:pPr>
      <w:rPr>
        <w:rFonts w:ascii="Gill Sans MT" w:hAnsi="Gill Sans MT" w:hint="default"/>
      </w:rPr>
    </w:lvl>
    <w:lvl w:ilvl="6" w:tplc="07B89040" w:tentative="1">
      <w:start w:val="1"/>
      <w:numFmt w:val="bullet"/>
      <w:lvlText w:val="–"/>
      <w:lvlJc w:val="left"/>
      <w:pPr>
        <w:tabs>
          <w:tab w:val="num" w:pos="5040"/>
        </w:tabs>
        <w:ind w:left="5040" w:hanging="360"/>
      </w:pPr>
      <w:rPr>
        <w:rFonts w:ascii="Gill Sans MT" w:hAnsi="Gill Sans MT" w:hint="default"/>
      </w:rPr>
    </w:lvl>
    <w:lvl w:ilvl="7" w:tplc="7102E7E6" w:tentative="1">
      <w:start w:val="1"/>
      <w:numFmt w:val="bullet"/>
      <w:lvlText w:val="–"/>
      <w:lvlJc w:val="left"/>
      <w:pPr>
        <w:tabs>
          <w:tab w:val="num" w:pos="5760"/>
        </w:tabs>
        <w:ind w:left="5760" w:hanging="360"/>
      </w:pPr>
      <w:rPr>
        <w:rFonts w:ascii="Gill Sans MT" w:hAnsi="Gill Sans MT" w:hint="default"/>
      </w:rPr>
    </w:lvl>
    <w:lvl w:ilvl="8" w:tplc="F2B244FC" w:tentative="1">
      <w:start w:val="1"/>
      <w:numFmt w:val="bullet"/>
      <w:lvlText w:val="–"/>
      <w:lvlJc w:val="left"/>
      <w:pPr>
        <w:tabs>
          <w:tab w:val="num" w:pos="6480"/>
        </w:tabs>
        <w:ind w:left="6480" w:hanging="360"/>
      </w:pPr>
      <w:rPr>
        <w:rFonts w:ascii="Gill Sans MT" w:hAnsi="Gill Sans MT" w:hint="default"/>
      </w:rPr>
    </w:lvl>
  </w:abstractNum>
  <w:abstractNum w:abstractNumId="6" w15:restartNumberingAfterBreak="0">
    <w:nsid w:val="42B61498"/>
    <w:multiLevelType w:val="hybridMultilevel"/>
    <w:tmpl w:val="69240BEA"/>
    <w:lvl w:ilvl="0" w:tplc="95EA9982">
      <w:start w:val="1"/>
      <w:numFmt w:val="bullet"/>
      <w:lvlText w:val="•"/>
      <w:lvlJc w:val="left"/>
      <w:pPr>
        <w:tabs>
          <w:tab w:val="num" w:pos="720"/>
        </w:tabs>
        <w:ind w:left="720" w:hanging="360"/>
      </w:pPr>
      <w:rPr>
        <w:rFonts w:ascii="Arial" w:hAnsi="Arial" w:hint="default"/>
      </w:rPr>
    </w:lvl>
    <w:lvl w:ilvl="1" w:tplc="A31AC06E" w:tentative="1">
      <w:start w:val="1"/>
      <w:numFmt w:val="bullet"/>
      <w:lvlText w:val="•"/>
      <w:lvlJc w:val="left"/>
      <w:pPr>
        <w:tabs>
          <w:tab w:val="num" w:pos="1440"/>
        </w:tabs>
        <w:ind w:left="1440" w:hanging="360"/>
      </w:pPr>
      <w:rPr>
        <w:rFonts w:ascii="Arial" w:hAnsi="Arial" w:hint="default"/>
      </w:rPr>
    </w:lvl>
    <w:lvl w:ilvl="2" w:tplc="E1087BBA" w:tentative="1">
      <w:start w:val="1"/>
      <w:numFmt w:val="bullet"/>
      <w:lvlText w:val="•"/>
      <w:lvlJc w:val="left"/>
      <w:pPr>
        <w:tabs>
          <w:tab w:val="num" w:pos="2160"/>
        </w:tabs>
        <w:ind w:left="2160" w:hanging="360"/>
      </w:pPr>
      <w:rPr>
        <w:rFonts w:ascii="Arial" w:hAnsi="Arial" w:hint="default"/>
      </w:rPr>
    </w:lvl>
    <w:lvl w:ilvl="3" w:tplc="097E755A" w:tentative="1">
      <w:start w:val="1"/>
      <w:numFmt w:val="bullet"/>
      <w:lvlText w:val="•"/>
      <w:lvlJc w:val="left"/>
      <w:pPr>
        <w:tabs>
          <w:tab w:val="num" w:pos="2880"/>
        </w:tabs>
        <w:ind w:left="2880" w:hanging="360"/>
      </w:pPr>
      <w:rPr>
        <w:rFonts w:ascii="Arial" w:hAnsi="Arial" w:hint="default"/>
      </w:rPr>
    </w:lvl>
    <w:lvl w:ilvl="4" w:tplc="6ED20D3E" w:tentative="1">
      <w:start w:val="1"/>
      <w:numFmt w:val="bullet"/>
      <w:lvlText w:val="•"/>
      <w:lvlJc w:val="left"/>
      <w:pPr>
        <w:tabs>
          <w:tab w:val="num" w:pos="3600"/>
        </w:tabs>
        <w:ind w:left="3600" w:hanging="360"/>
      </w:pPr>
      <w:rPr>
        <w:rFonts w:ascii="Arial" w:hAnsi="Arial" w:hint="default"/>
      </w:rPr>
    </w:lvl>
    <w:lvl w:ilvl="5" w:tplc="4206738C" w:tentative="1">
      <w:start w:val="1"/>
      <w:numFmt w:val="bullet"/>
      <w:lvlText w:val="•"/>
      <w:lvlJc w:val="left"/>
      <w:pPr>
        <w:tabs>
          <w:tab w:val="num" w:pos="4320"/>
        </w:tabs>
        <w:ind w:left="4320" w:hanging="360"/>
      </w:pPr>
      <w:rPr>
        <w:rFonts w:ascii="Arial" w:hAnsi="Arial" w:hint="default"/>
      </w:rPr>
    </w:lvl>
    <w:lvl w:ilvl="6" w:tplc="23ACF2AC" w:tentative="1">
      <w:start w:val="1"/>
      <w:numFmt w:val="bullet"/>
      <w:lvlText w:val="•"/>
      <w:lvlJc w:val="left"/>
      <w:pPr>
        <w:tabs>
          <w:tab w:val="num" w:pos="5040"/>
        </w:tabs>
        <w:ind w:left="5040" w:hanging="360"/>
      </w:pPr>
      <w:rPr>
        <w:rFonts w:ascii="Arial" w:hAnsi="Arial" w:hint="default"/>
      </w:rPr>
    </w:lvl>
    <w:lvl w:ilvl="7" w:tplc="59A690C8" w:tentative="1">
      <w:start w:val="1"/>
      <w:numFmt w:val="bullet"/>
      <w:lvlText w:val="•"/>
      <w:lvlJc w:val="left"/>
      <w:pPr>
        <w:tabs>
          <w:tab w:val="num" w:pos="5760"/>
        </w:tabs>
        <w:ind w:left="5760" w:hanging="360"/>
      </w:pPr>
      <w:rPr>
        <w:rFonts w:ascii="Arial" w:hAnsi="Arial" w:hint="default"/>
      </w:rPr>
    </w:lvl>
    <w:lvl w:ilvl="8" w:tplc="E3805CD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93D665A"/>
    <w:multiLevelType w:val="hybridMultilevel"/>
    <w:tmpl w:val="D42062F2"/>
    <w:lvl w:ilvl="0" w:tplc="40CC3A68">
      <w:start w:val="1"/>
      <w:numFmt w:val="bullet"/>
      <w:lvlText w:val="•"/>
      <w:lvlJc w:val="left"/>
      <w:pPr>
        <w:tabs>
          <w:tab w:val="num" w:pos="720"/>
        </w:tabs>
        <w:ind w:left="720" w:hanging="360"/>
      </w:pPr>
      <w:rPr>
        <w:rFonts w:ascii="Arial" w:hAnsi="Arial" w:hint="default"/>
      </w:rPr>
    </w:lvl>
    <w:lvl w:ilvl="1" w:tplc="1D70D76E" w:tentative="1">
      <w:start w:val="1"/>
      <w:numFmt w:val="bullet"/>
      <w:lvlText w:val="•"/>
      <w:lvlJc w:val="left"/>
      <w:pPr>
        <w:tabs>
          <w:tab w:val="num" w:pos="1440"/>
        </w:tabs>
        <w:ind w:left="1440" w:hanging="360"/>
      </w:pPr>
      <w:rPr>
        <w:rFonts w:ascii="Arial" w:hAnsi="Arial" w:hint="default"/>
      </w:rPr>
    </w:lvl>
    <w:lvl w:ilvl="2" w:tplc="349476E2" w:tentative="1">
      <w:start w:val="1"/>
      <w:numFmt w:val="bullet"/>
      <w:lvlText w:val="•"/>
      <w:lvlJc w:val="left"/>
      <w:pPr>
        <w:tabs>
          <w:tab w:val="num" w:pos="2160"/>
        </w:tabs>
        <w:ind w:left="2160" w:hanging="360"/>
      </w:pPr>
      <w:rPr>
        <w:rFonts w:ascii="Arial" w:hAnsi="Arial" w:hint="default"/>
      </w:rPr>
    </w:lvl>
    <w:lvl w:ilvl="3" w:tplc="5B1CC126" w:tentative="1">
      <w:start w:val="1"/>
      <w:numFmt w:val="bullet"/>
      <w:lvlText w:val="•"/>
      <w:lvlJc w:val="left"/>
      <w:pPr>
        <w:tabs>
          <w:tab w:val="num" w:pos="2880"/>
        </w:tabs>
        <w:ind w:left="2880" w:hanging="360"/>
      </w:pPr>
      <w:rPr>
        <w:rFonts w:ascii="Arial" w:hAnsi="Arial" w:hint="default"/>
      </w:rPr>
    </w:lvl>
    <w:lvl w:ilvl="4" w:tplc="845085E8" w:tentative="1">
      <w:start w:val="1"/>
      <w:numFmt w:val="bullet"/>
      <w:lvlText w:val="•"/>
      <w:lvlJc w:val="left"/>
      <w:pPr>
        <w:tabs>
          <w:tab w:val="num" w:pos="3600"/>
        </w:tabs>
        <w:ind w:left="3600" w:hanging="360"/>
      </w:pPr>
      <w:rPr>
        <w:rFonts w:ascii="Arial" w:hAnsi="Arial" w:hint="default"/>
      </w:rPr>
    </w:lvl>
    <w:lvl w:ilvl="5" w:tplc="9DD8DFBE" w:tentative="1">
      <w:start w:val="1"/>
      <w:numFmt w:val="bullet"/>
      <w:lvlText w:val="•"/>
      <w:lvlJc w:val="left"/>
      <w:pPr>
        <w:tabs>
          <w:tab w:val="num" w:pos="4320"/>
        </w:tabs>
        <w:ind w:left="4320" w:hanging="360"/>
      </w:pPr>
      <w:rPr>
        <w:rFonts w:ascii="Arial" w:hAnsi="Arial" w:hint="default"/>
      </w:rPr>
    </w:lvl>
    <w:lvl w:ilvl="6" w:tplc="07F22B86" w:tentative="1">
      <w:start w:val="1"/>
      <w:numFmt w:val="bullet"/>
      <w:lvlText w:val="•"/>
      <w:lvlJc w:val="left"/>
      <w:pPr>
        <w:tabs>
          <w:tab w:val="num" w:pos="5040"/>
        </w:tabs>
        <w:ind w:left="5040" w:hanging="360"/>
      </w:pPr>
      <w:rPr>
        <w:rFonts w:ascii="Arial" w:hAnsi="Arial" w:hint="default"/>
      </w:rPr>
    </w:lvl>
    <w:lvl w:ilvl="7" w:tplc="01D8FC5A" w:tentative="1">
      <w:start w:val="1"/>
      <w:numFmt w:val="bullet"/>
      <w:lvlText w:val="•"/>
      <w:lvlJc w:val="left"/>
      <w:pPr>
        <w:tabs>
          <w:tab w:val="num" w:pos="5760"/>
        </w:tabs>
        <w:ind w:left="5760" w:hanging="360"/>
      </w:pPr>
      <w:rPr>
        <w:rFonts w:ascii="Arial" w:hAnsi="Arial" w:hint="default"/>
      </w:rPr>
    </w:lvl>
    <w:lvl w:ilvl="8" w:tplc="AC78227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A98436B"/>
    <w:multiLevelType w:val="hybridMultilevel"/>
    <w:tmpl w:val="67DCF1F8"/>
    <w:lvl w:ilvl="0" w:tplc="5B600BE8">
      <w:start w:val="1"/>
      <w:numFmt w:val="bullet"/>
      <w:lvlText w:val="–"/>
      <w:lvlJc w:val="left"/>
      <w:pPr>
        <w:tabs>
          <w:tab w:val="num" w:pos="720"/>
        </w:tabs>
        <w:ind w:left="720" w:hanging="360"/>
      </w:pPr>
      <w:rPr>
        <w:rFonts w:ascii="Gill Sans MT" w:hAnsi="Gill Sans MT" w:hint="default"/>
      </w:rPr>
    </w:lvl>
    <w:lvl w:ilvl="1" w:tplc="185034E2">
      <w:start w:val="1"/>
      <w:numFmt w:val="bullet"/>
      <w:lvlText w:val="–"/>
      <w:lvlJc w:val="left"/>
      <w:pPr>
        <w:tabs>
          <w:tab w:val="num" w:pos="1440"/>
        </w:tabs>
        <w:ind w:left="1440" w:hanging="360"/>
      </w:pPr>
      <w:rPr>
        <w:rFonts w:ascii="Gill Sans MT" w:hAnsi="Gill Sans MT" w:hint="default"/>
      </w:rPr>
    </w:lvl>
    <w:lvl w:ilvl="2" w:tplc="274E62DC" w:tentative="1">
      <w:start w:val="1"/>
      <w:numFmt w:val="bullet"/>
      <w:lvlText w:val="–"/>
      <w:lvlJc w:val="left"/>
      <w:pPr>
        <w:tabs>
          <w:tab w:val="num" w:pos="2160"/>
        </w:tabs>
        <w:ind w:left="2160" w:hanging="360"/>
      </w:pPr>
      <w:rPr>
        <w:rFonts w:ascii="Gill Sans MT" w:hAnsi="Gill Sans MT" w:hint="default"/>
      </w:rPr>
    </w:lvl>
    <w:lvl w:ilvl="3" w:tplc="31EC9344" w:tentative="1">
      <w:start w:val="1"/>
      <w:numFmt w:val="bullet"/>
      <w:lvlText w:val="–"/>
      <w:lvlJc w:val="left"/>
      <w:pPr>
        <w:tabs>
          <w:tab w:val="num" w:pos="2880"/>
        </w:tabs>
        <w:ind w:left="2880" w:hanging="360"/>
      </w:pPr>
      <w:rPr>
        <w:rFonts w:ascii="Gill Sans MT" w:hAnsi="Gill Sans MT" w:hint="default"/>
      </w:rPr>
    </w:lvl>
    <w:lvl w:ilvl="4" w:tplc="19841B7C" w:tentative="1">
      <w:start w:val="1"/>
      <w:numFmt w:val="bullet"/>
      <w:lvlText w:val="–"/>
      <w:lvlJc w:val="left"/>
      <w:pPr>
        <w:tabs>
          <w:tab w:val="num" w:pos="3600"/>
        </w:tabs>
        <w:ind w:left="3600" w:hanging="360"/>
      </w:pPr>
      <w:rPr>
        <w:rFonts w:ascii="Gill Sans MT" w:hAnsi="Gill Sans MT" w:hint="default"/>
      </w:rPr>
    </w:lvl>
    <w:lvl w:ilvl="5" w:tplc="E14EE97C" w:tentative="1">
      <w:start w:val="1"/>
      <w:numFmt w:val="bullet"/>
      <w:lvlText w:val="–"/>
      <w:lvlJc w:val="left"/>
      <w:pPr>
        <w:tabs>
          <w:tab w:val="num" w:pos="4320"/>
        </w:tabs>
        <w:ind w:left="4320" w:hanging="360"/>
      </w:pPr>
      <w:rPr>
        <w:rFonts w:ascii="Gill Sans MT" w:hAnsi="Gill Sans MT" w:hint="default"/>
      </w:rPr>
    </w:lvl>
    <w:lvl w:ilvl="6" w:tplc="E6CCD652" w:tentative="1">
      <w:start w:val="1"/>
      <w:numFmt w:val="bullet"/>
      <w:lvlText w:val="–"/>
      <w:lvlJc w:val="left"/>
      <w:pPr>
        <w:tabs>
          <w:tab w:val="num" w:pos="5040"/>
        </w:tabs>
        <w:ind w:left="5040" w:hanging="360"/>
      </w:pPr>
      <w:rPr>
        <w:rFonts w:ascii="Gill Sans MT" w:hAnsi="Gill Sans MT" w:hint="default"/>
      </w:rPr>
    </w:lvl>
    <w:lvl w:ilvl="7" w:tplc="B40E0654" w:tentative="1">
      <w:start w:val="1"/>
      <w:numFmt w:val="bullet"/>
      <w:lvlText w:val="–"/>
      <w:lvlJc w:val="left"/>
      <w:pPr>
        <w:tabs>
          <w:tab w:val="num" w:pos="5760"/>
        </w:tabs>
        <w:ind w:left="5760" w:hanging="360"/>
      </w:pPr>
      <w:rPr>
        <w:rFonts w:ascii="Gill Sans MT" w:hAnsi="Gill Sans MT" w:hint="default"/>
      </w:rPr>
    </w:lvl>
    <w:lvl w:ilvl="8" w:tplc="25DCCCE4" w:tentative="1">
      <w:start w:val="1"/>
      <w:numFmt w:val="bullet"/>
      <w:lvlText w:val="–"/>
      <w:lvlJc w:val="left"/>
      <w:pPr>
        <w:tabs>
          <w:tab w:val="num" w:pos="6480"/>
        </w:tabs>
        <w:ind w:left="6480" w:hanging="360"/>
      </w:pPr>
      <w:rPr>
        <w:rFonts w:ascii="Gill Sans MT" w:hAnsi="Gill Sans MT" w:hint="default"/>
      </w:rPr>
    </w:lvl>
  </w:abstractNum>
  <w:abstractNum w:abstractNumId="9" w15:restartNumberingAfterBreak="0">
    <w:nsid w:val="5C32225D"/>
    <w:multiLevelType w:val="hybridMultilevel"/>
    <w:tmpl w:val="177A11D8"/>
    <w:lvl w:ilvl="0" w:tplc="10AE4EA2">
      <w:start w:val="1"/>
      <w:numFmt w:val="bullet"/>
      <w:lvlText w:val="•"/>
      <w:lvlJc w:val="left"/>
      <w:pPr>
        <w:tabs>
          <w:tab w:val="num" w:pos="720"/>
        </w:tabs>
        <w:ind w:left="720" w:hanging="360"/>
      </w:pPr>
      <w:rPr>
        <w:rFonts w:ascii="Arial" w:hAnsi="Arial" w:hint="default"/>
      </w:rPr>
    </w:lvl>
    <w:lvl w:ilvl="1" w:tplc="01BCDD80" w:tentative="1">
      <w:start w:val="1"/>
      <w:numFmt w:val="bullet"/>
      <w:lvlText w:val="•"/>
      <w:lvlJc w:val="left"/>
      <w:pPr>
        <w:tabs>
          <w:tab w:val="num" w:pos="1440"/>
        </w:tabs>
        <w:ind w:left="1440" w:hanging="360"/>
      </w:pPr>
      <w:rPr>
        <w:rFonts w:ascii="Arial" w:hAnsi="Arial" w:hint="default"/>
      </w:rPr>
    </w:lvl>
    <w:lvl w:ilvl="2" w:tplc="FE3496C0" w:tentative="1">
      <w:start w:val="1"/>
      <w:numFmt w:val="bullet"/>
      <w:lvlText w:val="•"/>
      <w:lvlJc w:val="left"/>
      <w:pPr>
        <w:tabs>
          <w:tab w:val="num" w:pos="2160"/>
        </w:tabs>
        <w:ind w:left="2160" w:hanging="360"/>
      </w:pPr>
      <w:rPr>
        <w:rFonts w:ascii="Arial" w:hAnsi="Arial" w:hint="default"/>
      </w:rPr>
    </w:lvl>
    <w:lvl w:ilvl="3" w:tplc="BE822162" w:tentative="1">
      <w:start w:val="1"/>
      <w:numFmt w:val="bullet"/>
      <w:lvlText w:val="•"/>
      <w:lvlJc w:val="left"/>
      <w:pPr>
        <w:tabs>
          <w:tab w:val="num" w:pos="2880"/>
        </w:tabs>
        <w:ind w:left="2880" w:hanging="360"/>
      </w:pPr>
      <w:rPr>
        <w:rFonts w:ascii="Arial" w:hAnsi="Arial" w:hint="default"/>
      </w:rPr>
    </w:lvl>
    <w:lvl w:ilvl="4" w:tplc="16E46C8A" w:tentative="1">
      <w:start w:val="1"/>
      <w:numFmt w:val="bullet"/>
      <w:lvlText w:val="•"/>
      <w:lvlJc w:val="left"/>
      <w:pPr>
        <w:tabs>
          <w:tab w:val="num" w:pos="3600"/>
        </w:tabs>
        <w:ind w:left="3600" w:hanging="360"/>
      </w:pPr>
      <w:rPr>
        <w:rFonts w:ascii="Arial" w:hAnsi="Arial" w:hint="default"/>
      </w:rPr>
    </w:lvl>
    <w:lvl w:ilvl="5" w:tplc="65E2241E" w:tentative="1">
      <w:start w:val="1"/>
      <w:numFmt w:val="bullet"/>
      <w:lvlText w:val="•"/>
      <w:lvlJc w:val="left"/>
      <w:pPr>
        <w:tabs>
          <w:tab w:val="num" w:pos="4320"/>
        </w:tabs>
        <w:ind w:left="4320" w:hanging="360"/>
      </w:pPr>
      <w:rPr>
        <w:rFonts w:ascii="Arial" w:hAnsi="Arial" w:hint="default"/>
      </w:rPr>
    </w:lvl>
    <w:lvl w:ilvl="6" w:tplc="DA98B3A4" w:tentative="1">
      <w:start w:val="1"/>
      <w:numFmt w:val="bullet"/>
      <w:lvlText w:val="•"/>
      <w:lvlJc w:val="left"/>
      <w:pPr>
        <w:tabs>
          <w:tab w:val="num" w:pos="5040"/>
        </w:tabs>
        <w:ind w:left="5040" w:hanging="360"/>
      </w:pPr>
      <w:rPr>
        <w:rFonts w:ascii="Arial" w:hAnsi="Arial" w:hint="default"/>
      </w:rPr>
    </w:lvl>
    <w:lvl w:ilvl="7" w:tplc="3F84F8F8" w:tentative="1">
      <w:start w:val="1"/>
      <w:numFmt w:val="bullet"/>
      <w:lvlText w:val="•"/>
      <w:lvlJc w:val="left"/>
      <w:pPr>
        <w:tabs>
          <w:tab w:val="num" w:pos="5760"/>
        </w:tabs>
        <w:ind w:left="5760" w:hanging="360"/>
      </w:pPr>
      <w:rPr>
        <w:rFonts w:ascii="Arial" w:hAnsi="Arial" w:hint="default"/>
      </w:rPr>
    </w:lvl>
    <w:lvl w:ilvl="8" w:tplc="085E455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1622A98"/>
    <w:multiLevelType w:val="hybridMultilevel"/>
    <w:tmpl w:val="91BC417E"/>
    <w:lvl w:ilvl="0" w:tplc="08090001">
      <w:start w:val="1"/>
      <w:numFmt w:val="bullet"/>
      <w:lvlText w:val=""/>
      <w:lvlJc w:val="left"/>
      <w:pPr>
        <w:tabs>
          <w:tab w:val="num" w:pos="720"/>
        </w:tabs>
        <w:ind w:left="720" w:hanging="360"/>
      </w:pPr>
      <w:rPr>
        <w:rFonts w:ascii="Symbol" w:hAnsi="Symbol" w:hint="default"/>
      </w:rPr>
    </w:lvl>
    <w:lvl w:ilvl="1" w:tplc="1D70D76E" w:tentative="1">
      <w:start w:val="1"/>
      <w:numFmt w:val="bullet"/>
      <w:lvlText w:val="•"/>
      <w:lvlJc w:val="left"/>
      <w:pPr>
        <w:tabs>
          <w:tab w:val="num" w:pos="1440"/>
        </w:tabs>
        <w:ind w:left="1440" w:hanging="360"/>
      </w:pPr>
      <w:rPr>
        <w:rFonts w:ascii="Arial" w:hAnsi="Arial" w:hint="default"/>
      </w:rPr>
    </w:lvl>
    <w:lvl w:ilvl="2" w:tplc="349476E2" w:tentative="1">
      <w:start w:val="1"/>
      <w:numFmt w:val="bullet"/>
      <w:lvlText w:val="•"/>
      <w:lvlJc w:val="left"/>
      <w:pPr>
        <w:tabs>
          <w:tab w:val="num" w:pos="2160"/>
        </w:tabs>
        <w:ind w:left="2160" w:hanging="360"/>
      </w:pPr>
      <w:rPr>
        <w:rFonts w:ascii="Arial" w:hAnsi="Arial" w:hint="default"/>
      </w:rPr>
    </w:lvl>
    <w:lvl w:ilvl="3" w:tplc="5B1CC126" w:tentative="1">
      <w:start w:val="1"/>
      <w:numFmt w:val="bullet"/>
      <w:lvlText w:val="•"/>
      <w:lvlJc w:val="left"/>
      <w:pPr>
        <w:tabs>
          <w:tab w:val="num" w:pos="2880"/>
        </w:tabs>
        <w:ind w:left="2880" w:hanging="360"/>
      </w:pPr>
      <w:rPr>
        <w:rFonts w:ascii="Arial" w:hAnsi="Arial" w:hint="default"/>
      </w:rPr>
    </w:lvl>
    <w:lvl w:ilvl="4" w:tplc="845085E8" w:tentative="1">
      <w:start w:val="1"/>
      <w:numFmt w:val="bullet"/>
      <w:lvlText w:val="•"/>
      <w:lvlJc w:val="left"/>
      <w:pPr>
        <w:tabs>
          <w:tab w:val="num" w:pos="3600"/>
        </w:tabs>
        <w:ind w:left="3600" w:hanging="360"/>
      </w:pPr>
      <w:rPr>
        <w:rFonts w:ascii="Arial" w:hAnsi="Arial" w:hint="default"/>
      </w:rPr>
    </w:lvl>
    <w:lvl w:ilvl="5" w:tplc="9DD8DFBE" w:tentative="1">
      <w:start w:val="1"/>
      <w:numFmt w:val="bullet"/>
      <w:lvlText w:val="•"/>
      <w:lvlJc w:val="left"/>
      <w:pPr>
        <w:tabs>
          <w:tab w:val="num" w:pos="4320"/>
        </w:tabs>
        <w:ind w:left="4320" w:hanging="360"/>
      </w:pPr>
      <w:rPr>
        <w:rFonts w:ascii="Arial" w:hAnsi="Arial" w:hint="default"/>
      </w:rPr>
    </w:lvl>
    <w:lvl w:ilvl="6" w:tplc="07F22B86" w:tentative="1">
      <w:start w:val="1"/>
      <w:numFmt w:val="bullet"/>
      <w:lvlText w:val="•"/>
      <w:lvlJc w:val="left"/>
      <w:pPr>
        <w:tabs>
          <w:tab w:val="num" w:pos="5040"/>
        </w:tabs>
        <w:ind w:left="5040" w:hanging="360"/>
      </w:pPr>
      <w:rPr>
        <w:rFonts w:ascii="Arial" w:hAnsi="Arial" w:hint="default"/>
      </w:rPr>
    </w:lvl>
    <w:lvl w:ilvl="7" w:tplc="01D8FC5A" w:tentative="1">
      <w:start w:val="1"/>
      <w:numFmt w:val="bullet"/>
      <w:lvlText w:val="•"/>
      <w:lvlJc w:val="left"/>
      <w:pPr>
        <w:tabs>
          <w:tab w:val="num" w:pos="5760"/>
        </w:tabs>
        <w:ind w:left="5760" w:hanging="360"/>
      </w:pPr>
      <w:rPr>
        <w:rFonts w:ascii="Arial" w:hAnsi="Arial" w:hint="default"/>
      </w:rPr>
    </w:lvl>
    <w:lvl w:ilvl="8" w:tplc="AC78227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3CB3A90"/>
    <w:multiLevelType w:val="hybridMultilevel"/>
    <w:tmpl w:val="B08C6400"/>
    <w:lvl w:ilvl="0" w:tplc="E1B8F916">
      <w:start w:val="1"/>
      <w:numFmt w:val="bullet"/>
      <w:lvlText w:val="•"/>
      <w:lvlJc w:val="left"/>
      <w:pPr>
        <w:tabs>
          <w:tab w:val="num" w:pos="720"/>
        </w:tabs>
        <w:ind w:left="720" w:hanging="360"/>
      </w:pPr>
      <w:rPr>
        <w:rFonts w:ascii="Arial" w:hAnsi="Arial" w:hint="default"/>
      </w:rPr>
    </w:lvl>
    <w:lvl w:ilvl="1" w:tplc="7C346EC2" w:tentative="1">
      <w:start w:val="1"/>
      <w:numFmt w:val="bullet"/>
      <w:lvlText w:val="•"/>
      <w:lvlJc w:val="left"/>
      <w:pPr>
        <w:tabs>
          <w:tab w:val="num" w:pos="1440"/>
        </w:tabs>
        <w:ind w:left="1440" w:hanging="360"/>
      </w:pPr>
      <w:rPr>
        <w:rFonts w:ascii="Arial" w:hAnsi="Arial" w:hint="default"/>
      </w:rPr>
    </w:lvl>
    <w:lvl w:ilvl="2" w:tplc="AA68E0DE" w:tentative="1">
      <w:start w:val="1"/>
      <w:numFmt w:val="bullet"/>
      <w:lvlText w:val="•"/>
      <w:lvlJc w:val="left"/>
      <w:pPr>
        <w:tabs>
          <w:tab w:val="num" w:pos="2160"/>
        </w:tabs>
        <w:ind w:left="2160" w:hanging="360"/>
      </w:pPr>
      <w:rPr>
        <w:rFonts w:ascii="Arial" w:hAnsi="Arial" w:hint="default"/>
      </w:rPr>
    </w:lvl>
    <w:lvl w:ilvl="3" w:tplc="358EFBE4" w:tentative="1">
      <w:start w:val="1"/>
      <w:numFmt w:val="bullet"/>
      <w:lvlText w:val="•"/>
      <w:lvlJc w:val="left"/>
      <w:pPr>
        <w:tabs>
          <w:tab w:val="num" w:pos="2880"/>
        </w:tabs>
        <w:ind w:left="2880" w:hanging="360"/>
      </w:pPr>
      <w:rPr>
        <w:rFonts w:ascii="Arial" w:hAnsi="Arial" w:hint="default"/>
      </w:rPr>
    </w:lvl>
    <w:lvl w:ilvl="4" w:tplc="F8D4774A" w:tentative="1">
      <w:start w:val="1"/>
      <w:numFmt w:val="bullet"/>
      <w:lvlText w:val="•"/>
      <w:lvlJc w:val="left"/>
      <w:pPr>
        <w:tabs>
          <w:tab w:val="num" w:pos="3600"/>
        </w:tabs>
        <w:ind w:left="3600" w:hanging="360"/>
      </w:pPr>
      <w:rPr>
        <w:rFonts w:ascii="Arial" w:hAnsi="Arial" w:hint="default"/>
      </w:rPr>
    </w:lvl>
    <w:lvl w:ilvl="5" w:tplc="B1DCC49A" w:tentative="1">
      <w:start w:val="1"/>
      <w:numFmt w:val="bullet"/>
      <w:lvlText w:val="•"/>
      <w:lvlJc w:val="left"/>
      <w:pPr>
        <w:tabs>
          <w:tab w:val="num" w:pos="4320"/>
        </w:tabs>
        <w:ind w:left="4320" w:hanging="360"/>
      </w:pPr>
      <w:rPr>
        <w:rFonts w:ascii="Arial" w:hAnsi="Arial" w:hint="default"/>
      </w:rPr>
    </w:lvl>
    <w:lvl w:ilvl="6" w:tplc="D42C3BAE" w:tentative="1">
      <w:start w:val="1"/>
      <w:numFmt w:val="bullet"/>
      <w:lvlText w:val="•"/>
      <w:lvlJc w:val="left"/>
      <w:pPr>
        <w:tabs>
          <w:tab w:val="num" w:pos="5040"/>
        </w:tabs>
        <w:ind w:left="5040" w:hanging="360"/>
      </w:pPr>
      <w:rPr>
        <w:rFonts w:ascii="Arial" w:hAnsi="Arial" w:hint="default"/>
      </w:rPr>
    </w:lvl>
    <w:lvl w:ilvl="7" w:tplc="0DDAE7D8" w:tentative="1">
      <w:start w:val="1"/>
      <w:numFmt w:val="bullet"/>
      <w:lvlText w:val="•"/>
      <w:lvlJc w:val="left"/>
      <w:pPr>
        <w:tabs>
          <w:tab w:val="num" w:pos="5760"/>
        </w:tabs>
        <w:ind w:left="5760" w:hanging="360"/>
      </w:pPr>
      <w:rPr>
        <w:rFonts w:ascii="Arial" w:hAnsi="Arial" w:hint="default"/>
      </w:rPr>
    </w:lvl>
    <w:lvl w:ilvl="8" w:tplc="C81C79D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8"/>
  </w:num>
  <w:num w:numId="3">
    <w:abstractNumId w:val="7"/>
  </w:num>
  <w:num w:numId="4">
    <w:abstractNumId w:val="11"/>
  </w:num>
  <w:num w:numId="5">
    <w:abstractNumId w:val="2"/>
  </w:num>
  <w:num w:numId="6">
    <w:abstractNumId w:val="0"/>
  </w:num>
  <w:num w:numId="7">
    <w:abstractNumId w:val="3"/>
  </w:num>
  <w:num w:numId="8">
    <w:abstractNumId w:val="5"/>
  </w:num>
  <w:num w:numId="9">
    <w:abstractNumId w:val="9"/>
  </w:num>
  <w:num w:numId="10">
    <w:abstractNumId w:val="6"/>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BC1"/>
    <w:rsid w:val="00091847"/>
    <w:rsid w:val="00096CCB"/>
    <w:rsid w:val="00123AD1"/>
    <w:rsid w:val="002279B7"/>
    <w:rsid w:val="00276014"/>
    <w:rsid w:val="00276D43"/>
    <w:rsid w:val="002D3125"/>
    <w:rsid w:val="00323B5C"/>
    <w:rsid w:val="003817DA"/>
    <w:rsid w:val="003A6721"/>
    <w:rsid w:val="00420666"/>
    <w:rsid w:val="00497061"/>
    <w:rsid w:val="004C36A8"/>
    <w:rsid w:val="004F779F"/>
    <w:rsid w:val="0056287A"/>
    <w:rsid w:val="006101DD"/>
    <w:rsid w:val="006416A0"/>
    <w:rsid w:val="00673D85"/>
    <w:rsid w:val="00797651"/>
    <w:rsid w:val="007D6702"/>
    <w:rsid w:val="007F7BD9"/>
    <w:rsid w:val="0081556F"/>
    <w:rsid w:val="00893D2C"/>
    <w:rsid w:val="009918D6"/>
    <w:rsid w:val="009C66AA"/>
    <w:rsid w:val="00A37760"/>
    <w:rsid w:val="00A44A0A"/>
    <w:rsid w:val="00AD0373"/>
    <w:rsid w:val="00B1689C"/>
    <w:rsid w:val="00B30A6D"/>
    <w:rsid w:val="00B30C33"/>
    <w:rsid w:val="00B32BE7"/>
    <w:rsid w:val="00BF489B"/>
    <w:rsid w:val="00C10457"/>
    <w:rsid w:val="00C1163D"/>
    <w:rsid w:val="00C816F8"/>
    <w:rsid w:val="00D02BC1"/>
    <w:rsid w:val="00E12B3A"/>
    <w:rsid w:val="00F82FCF"/>
    <w:rsid w:val="00FA5B31"/>
    <w:rsid w:val="00FD0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710AB"/>
  <w15:chartTrackingRefBased/>
  <w15:docId w15:val="{AF7358A3-BD23-46C6-A93A-849491CA9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BC1"/>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1689C"/>
    <w:rPr>
      <w:color w:val="0563C1" w:themeColor="hyperlink"/>
      <w:u w:val="single"/>
    </w:rPr>
  </w:style>
  <w:style w:type="character" w:styleId="UnresolvedMention">
    <w:name w:val="Unresolved Mention"/>
    <w:basedOn w:val="DefaultParagraphFont"/>
    <w:uiPriority w:val="99"/>
    <w:semiHidden/>
    <w:unhideWhenUsed/>
    <w:rsid w:val="00B1689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58559">
      <w:bodyDiv w:val="1"/>
      <w:marLeft w:val="0"/>
      <w:marRight w:val="0"/>
      <w:marTop w:val="0"/>
      <w:marBottom w:val="0"/>
      <w:divBdr>
        <w:top w:val="none" w:sz="0" w:space="0" w:color="auto"/>
        <w:left w:val="none" w:sz="0" w:space="0" w:color="auto"/>
        <w:bottom w:val="none" w:sz="0" w:space="0" w:color="auto"/>
        <w:right w:val="none" w:sz="0" w:space="0" w:color="auto"/>
      </w:divBdr>
      <w:divsChild>
        <w:div w:id="1407147522">
          <w:marLeft w:val="1080"/>
          <w:marRight w:val="0"/>
          <w:marTop w:val="140"/>
          <w:marBottom w:val="0"/>
          <w:divBdr>
            <w:top w:val="none" w:sz="0" w:space="0" w:color="auto"/>
            <w:left w:val="none" w:sz="0" w:space="0" w:color="auto"/>
            <w:bottom w:val="none" w:sz="0" w:space="0" w:color="auto"/>
            <w:right w:val="none" w:sz="0" w:space="0" w:color="auto"/>
          </w:divBdr>
        </w:div>
      </w:divsChild>
    </w:div>
    <w:div w:id="108360145">
      <w:bodyDiv w:val="1"/>
      <w:marLeft w:val="0"/>
      <w:marRight w:val="0"/>
      <w:marTop w:val="0"/>
      <w:marBottom w:val="0"/>
      <w:divBdr>
        <w:top w:val="none" w:sz="0" w:space="0" w:color="auto"/>
        <w:left w:val="none" w:sz="0" w:space="0" w:color="auto"/>
        <w:bottom w:val="none" w:sz="0" w:space="0" w:color="auto"/>
        <w:right w:val="none" w:sz="0" w:space="0" w:color="auto"/>
      </w:divBdr>
      <w:divsChild>
        <w:div w:id="2022390291">
          <w:marLeft w:val="360"/>
          <w:marRight w:val="0"/>
          <w:marTop w:val="140"/>
          <w:marBottom w:val="0"/>
          <w:divBdr>
            <w:top w:val="none" w:sz="0" w:space="0" w:color="auto"/>
            <w:left w:val="none" w:sz="0" w:space="0" w:color="auto"/>
            <w:bottom w:val="none" w:sz="0" w:space="0" w:color="auto"/>
            <w:right w:val="none" w:sz="0" w:space="0" w:color="auto"/>
          </w:divBdr>
        </w:div>
      </w:divsChild>
    </w:div>
    <w:div w:id="157038046">
      <w:bodyDiv w:val="1"/>
      <w:marLeft w:val="0"/>
      <w:marRight w:val="0"/>
      <w:marTop w:val="0"/>
      <w:marBottom w:val="0"/>
      <w:divBdr>
        <w:top w:val="none" w:sz="0" w:space="0" w:color="auto"/>
        <w:left w:val="none" w:sz="0" w:space="0" w:color="auto"/>
        <w:bottom w:val="none" w:sz="0" w:space="0" w:color="auto"/>
        <w:right w:val="none" w:sz="0" w:space="0" w:color="auto"/>
      </w:divBdr>
      <w:divsChild>
        <w:div w:id="1436363476">
          <w:marLeft w:val="360"/>
          <w:marRight w:val="0"/>
          <w:marTop w:val="140"/>
          <w:marBottom w:val="0"/>
          <w:divBdr>
            <w:top w:val="none" w:sz="0" w:space="0" w:color="auto"/>
            <w:left w:val="none" w:sz="0" w:space="0" w:color="auto"/>
            <w:bottom w:val="none" w:sz="0" w:space="0" w:color="auto"/>
            <w:right w:val="none" w:sz="0" w:space="0" w:color="auto"/>
          </w:divBdr>
        </w:div>
      </w:divsChild>
    </w:div>
    <w:div w:id="1218053222">
      <w:bodyDiv w:val="1"/>
      <w:marLeft w:val="0"/>
      <w:marRight w:val="0"/>
      <w:marTop w:val="0"/>
      <w:marBottom w:val="0"/>
      <w:divBdr>
        <w:top w:val="none" w:sz="0" w:space="0" w:color="auto"/>
        <w:left w:val="none" w:sz="0" w:space="0" w:color="auto"/>
        <w:bottom w:val="none" w:sz="0" w:space="0" w:color="auto"/>
        <w:right w:val="none" w:sz="0" w:space="0" w:color="auto"/>
      </w:divBdr>
      <w:divsChild>
        <w:div w:id="2145343332">
          <w:marLeft w:val="360"/>
          <w:marRight w:val="0"/>
          <w:marTop w:val="140"/>
          <w:marBottom w:val="0"/>
          <w:divBdr>
            <w:top w:val="none" w:sz="0" w:space="0" w:color="auto"/>
            <w:left w:val="none" w:sz="0" w:space="0" w:color="auto"/>
            <w:bottom w:val="none" w:sz="0" w:space="0" w:color="auto"/>
            <w:right w:val="none" w:sz="0" w:space="0" w:color="auto"/>
          </w:divBdr>
        </w:div>
      </w:divsChild>
    </w:div>
    <w:div w:id="1262034575">
      <w:bodyDiv w:val="1"/>
      <w:marLeft w:val="0"/>
      <w:marRight w:val="0"/>
      <w:marTop w:val="0"/>
      <w:marBottom w:val="0"/>
      <w:divBdr>
        <w:top w:val="none" w:sz="0" w:space="0" w:color="auto"/>
        <w:left w:val="none" w:sz="0" w:space="0" w:color="auto"/>
        <w:bottom w:val="none" w:sz="0" w:space="0" w:color="auto"/>
        <w:right w:val="none" w:sz="0" w:space="0" w:color="auto"/>
      </w:divBdr>
      <w:divsChild>
        <w:div w:id="1191605418">
          <w:marLeft w:val="360"/>
          <w:marRight w:val="0"/>
          <w:marTop w:val="140"/>
          <w:marBottom w:val="0"/>
          <w:divBdr>
            <w:top w:val="none" w:sz="0" w:space="0" w:color="auto"/>
            <w:left w:val="none" w:sz="0" w:space="0" w:color="auto"/>
            <w:bottom w:val="none" w:sz="0" w:space="0" w:color="auto"/>
            <w:right w:val="none" w:sz="0" w:space="0" w:color="auto"/>
          </w:divBdr>
        </w:div>
      </w:divsChild>
    </w:div>
    <w:div w:id="1431314111">
      <w:bodyDiv w:val="1"/>
      <w:marLeft w:val="0"/>
      <w:marRight w:val="0"/>
      <w:marTop w:val="0"/>
      <w:marBottom w:val="0"/>
      <w:divBdr>
        <w:top w:val="none" w:sz="0" w:space="0" w:color="auto"/>
        <w:left w:val="none" w:sz="0" w:space="0" w:color="auto"/>
        <w:bottom w:val="none" w:sz="0" w:space="0" w:color="auto"/>
        <w:right w:val="none" w:sz="0" w:space="0" w:color="auto"/>
      </w:divBdr>
      <w:divsChild>
        <w:div w:id="1387871355">
          <w:marLeft w:val="360"/>
          <w:marRight w:val="0"/>
          <w:marTop w:val="140"/>
          <w:marBottom w:val="0"/>
          <w:divBdr>
            <w:top w:val="none" w:sz="0" w:space="0" w:color="auto"/>
            <w:left w:val="none" w:sz="0" w:space="0" w:color="auto"/>
            <w:bottom w:val="none" w:sz="0" w:space="0" w:color="auto"/>
            <w:right w:val="none" w:sz="0" w:space="0" w:color="auto"/>
          </w:divBdr>
        </w:div>
      </w:divsChild>
    </w:div>
    <w:div w:id="1858540794">
      <w:bodyDiv w:val="1"/>
      <w:marLeft w:val="0"/>
      <w:marRight w:val="0"/>
      <w:marTop w:val="0"/>
      <w:marBottom w:val="0"/>
      <w:divBdr>
        <w:top w:val="none" w:sz="0" w:space="0" w:color="auto"/>
        <w:left w:val="none" w:sz="0" w:space="0" w:color="auto"/>
        <w:bottom w:val="none" w:sz="0" w:space="0" w:color="auto"/>
        <w:right w:val="none" w:sz="0" w:space="0" w:color="auto"/>
      </w:divBdr>
      <w:divsChild>
        <w:div w:id="900559166">
          <w:marLeft w:val="1080"/>
          <w:marRight w:val="0"/>
          <w:marTop w:val="140"/>
          <w:marBottom w:val="0"/>
          <w:divBdr>
            <w:top w:val="none" w:sz="0" w:space="0" w:color="auto"/>
            <w:left w:val="none" w:sz="0" w:space="0" w:color="auto"/>
            <w:bottom w:val="none" w:sz="0" w:space="0" w:color="auto"/>
            <w:right w:val="none" w:sz="0" w:space="0" w:color="auto"/>
          </w:divBdr>
        </w:div>
      </w:divsChild>
    </w:div>
    <w:div w:id="1925216782">
      <w:bodyDiv w:val="1"/>
      <w:marLeft w:val="0"/>
      <w:marRight w:val="0"/>
      <w:marTop w:val="0"/>
      <w:marBottom w:val="0"/>
      <w:divBdr>
        <w:top w:val="none" w:sz="0" w:space="0" w:color="auto"/>
        <w:left w:val="none" w:sz="0" w:space="0" w:color="auto"/>
        <w:bottom w:val="none" w:sz="0" w:space="0" w:color="auto"/>
        <w:right w:val="none" w:sz="0" w:space="0" w:color="auto"/>
      </w:divBdr>
      <w:divsChild>
        <w:div w:id="965626164">
          <w:marLeft w:val="360"/>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equality-act-2010-guidance%5bAccessed" TargetMode="External"/><Relationship Id="rId3" Type="http://schemas.openxmlformats.org/officeDocument/2006/relationships/settings" Target="settings.xml"/><Relationship Id="rId7" Type="http://schemas.openxmlformats.org/officeDocument/2006/relationships/hyperlink" Target="https://www.gov.uk/government/news/same-sex-marriage-becomes-la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qualityhumanrights.com/en/human-rights/human-rights-act" TargetMode="External"/><Relationship Id="rId11" Type="http://schemas.openxmlformats.org/officeDocument/2006/relationships/fontTable" Target="fontTable.xml"/><Relationship Id="rId5" Type="http://schemas.openxmlformats.org/officeDocument/2006/relationships/hyperlink" Target="http://pediatrics.aappublications.org/content/132/5/958" TargetMode="External"/><Relationship Id="rId10" Type="http://schemas.openxmlformats.org/officeDocument/2006/relationships/hyperlink" Target="https://search.proquest.com/docview/1949665656/abstract/D9B8C0AFD0CC4787PQ/1?accountid=130472" TargetMode="External"/><Relationship Id="rId4" Type="http://schemas.openxmlformats.org/officeDocument/2006/relationships/webSettings" Target="webSettings.xml"/><Relationship Id="rId9" Type="http://schemas.openxmlformats.org/officeDocument/2006/relationships/hyperlink" Target="https://www.gov.uk/government/uploads/system/uploads/attachment_data/file/228870/978010850806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3229</TotalTime>
  <Pages>5</Pages>
  <Words>1754</Words>
  <Characters>10004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davies</dc:creator>
  <cp:keywords/>
  <dc:description/>
  <cp:lastModifiedBy>bethan davies</cp:lastModifiedBy>
  <cp:revision>10</cp:revision>
  <dcterms:created xsi:type="dcterms:W3CDTF">2018-03-24T09:57:00Z</dcterms:created>
  <dcterms:modified xsi:type="dcterms:W3CDTF">2018-04-07T09:24:00Z</dcterms:modified>
</cp:coreProperties>
</file>