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56634616"/>
        <w:docPartObj>
          <w:docPartGallery w:val="Cover Pages"/>
          <w:docPartUnique/>
        </w:docPartObj>
      </w:sdtPr>
      <w:sdtEndPr>
        <w:rPr>
          <w:rFonts w:ascii="Times New Roman" w:hAnsi="Times New Roman" w:cs="Times New Roman"/>
          <w:sz w:val="36"/>
          <w:szCs w:val="36"/>
        </w:rPr>
      </w:sdtEndPr>
      <w:sdtContent>
        <w:p w14:paraId="438EF3C3" w14:textId="7FD4446B" w:rsidR="00BB1CC4" w:rsidRDefault="00BB1CC4">
          <w:r>
            <w:rPr>
              <w:noProof/>
            </w:rPr>
            <mc:AlternateContent>
              <mc:Choice Requires="wpg">
                <w:drawing>
                  <wp:anchor distT="0" distB="0" distL="114300" distR="114300" simplePos="0" relativeHeight="251662336" behindDoc="0" locked="0" layoutInCell="1" allowOverlap="1" wp14:anchorId="5E2A48E5" wp14:editId="173B56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9E44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7FC4FB" wp14:editId="72B4BE9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3DA42" w14:textId="35DC3F5E" w:rsidR="00BB1CC4" w:rsidRDefault="00BB1CC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7FC4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1F3DA42" w14:textId="35DC3F5E" w:rsidR="00BB1CC4" w:rsidRDefault="00BB1CC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13E782" wp14:editId="399728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E1C1C" w14:textId="32E5179A" w:rsidR="00BB1CC4" w:rsidRDefault="000837F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1CC4">
                                      <w:rPr>
                                        <w:caps/>
                                        <w:color w:val="4472C4" w:themeColor="accent1"/>
                                        <w:sz w:val="64"/>
                                        <w:szCs w:val="64"/>
                                      </w:rPr>
                                      <w:t>Accounting fundamentals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0C936F6" w14:textId="226E0433" w:rsidR="00BB1CC4" w:rsidRDefault="000D642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13E78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33E1C1C" w14:textId="32E5179A" w:rsidR="00BB1CC4" w:rsidRDefault="001C7F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1CC4">
                                <w:rPr>
                                  <w:caps/>
                                  <w:color w:val="4472C4" w:themeColor="accent1"/>
                                  <w:sz w:val="64"/>
                                  <w:szCs w:val="64"/>
                                </w:rPr>
                                <w:t>Accounting fundamentals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0C936F6" w14:textId="226E0433" w:rsidR="00BB1CC4" w:rsidRDefault="000D642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1C2A4CD" w14:textId="0D51BE0D" w:rsidR="00BB1CC4" w:rsidRDefault="00BB1CC4">
          <w:pPr>
            <w:rPr>
              <w:rFonts w:ascii="Times New Roman" w:hAnsi="Times New Roman" w:cs="Times New Roman"/>
              <w:sz w:val="36"/>
              <w:szCs w:val="36"/>
            </w:rPr>
          </w:pPr>
          <w:r>
            <w:rPr>
              <w:noProof/>
            </w:rPr>
            <mc:AlternateContent>
              <mc:Choice Requires="wps">
                <w:drawing>
                  <wp:anchor distT="0" distB="0" distL="114300" distR="114300" simplePos="0" relativeHeight="251661312" behindDoc="0" locked="0" layoutInCell="1" allowOverlap="1" wp14:anchorId="1B00151A" wp14:editId="34E8300D">
                    <wp:simplePos x="0" y="0"/>
                    <wp:positionH relativeFrom="margin">
                      <wp:posOffset>-653415</wp:posOffset>
                    </wp:positionH>
                    <wp:positionV relativeFrom="margin">
                      <wp:align>bottom</wp:align>
                    </wp:positionV>
                    <wp:extent cx="7315200"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A0457" w14:textId="77777777" w:rsidR="00BB1CC4" w:rsidRDefault="00BB1CC4" w:rsidP="00BB1CC4">
                                <w:pPr>
                                  <w:pStyle w:val="Default"/>
                                </w:pPr>
                              </w:p>
                              <w:p w14:paraId="15DCED7C" w14:textId="43CD8099" w:rsidR="00BB1CC4" w:rsidRPr="00BB1CC4" w:rsidRDefault="00BB1CC4" w:rsidP="00BB1CC4">
                                <w:pPr>
                                  <w:pStyle w:val="NoSpacing"/>
                                  <w:jc w:val="both"/>
                                  <w:rPr>
                                    <w:rFonts w:ascii="Times New Roman" w:hAnsi="Times New Roman" w:cs="Times New Roman"/>
                                    <w:color w:val="4472C4" w:themeColor="accent1"/>
                                    <w:sz w:val="36"/>
                                    <w:szCs w:val="36"/>
                                  </w:rPr>
                                </w:pPr>
                                <w:r>
                                  <w:t xml:space="preserve"> </w:t>
                                </w:r>
                                <w:r w:rsidRPr="00BB1CC4">
                                  <w:rPr>
                                    <w:rFonts w:ascii="Times New Roman" w:hAnsi="Times New Roman" w:cs="Times New Roman"/>
                                    <w:sz w:val="36"/>
                                    <w:szCs w:val="36"/>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B00151A" id="Text Box 153" o:spid="_x0000_s1028" type="#_x0000_t202" style="position:absolute;margin-left:-51.45pt;margin-top:0;width:8in;height:79.5pt;z-index:251661312;visibility:visible;mso-wrap-style:square;mso-width-percent:941;mso-height-percent:100;mso-wrap-distance-left:9pt;mso-wrap-distance-top:0;mso-wrap-distance-right:9pt;mso-wrap-distance-bottom:0;mso-position-horizontal:absolute;mso-position-horizontal-relative:margin;mso-position-vertical:bottom;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" filled="f" stroked="f" strokeweight=".5pt">
                    <v:textbox style="mso-fit-shape-to-text:t" inset="126pt,0,54pt,0">
                      <w:txbxContent>
                        <w:p w14:paraId="618A0457" w14:textId="77777777" w:rsidR="00BB1CC4" w:rsidRDefault="00BB1CC4" w:rsidP="00BB1CC4">
                          <w:pPr>
                            <w:pStyle w:val="Default"/>
                          </w:pPr>
                        </w:p>
                        <w:p w14:paraId="15DCED7C" w14:textId="43CD8099" w:rsidR="00BB1CC4" w:rsidRPr="00BB1CC4" w:rsidRDefault="00BB1CC4" w:rsidP="00BB1CC4">
                          <w:pPr>
                            <w:pStyle w:val="NoSpacing"/>
                            <w:jc w:val="both"/>
                            <w:rPr>
                              <w:rFonts w:ascii="Times New Roman" w:hAnsi="Times New Roman" w:cs="Times New Roman"/>
                              <w:color w:val="4472C4" w:themeColor="accent1"/>
                              <w:sz w:val="36"/>
                              <w:szCs w:val="36"/>
                            </w:rPr>
                          </w:pPr>
                          <w:r>
                            <w:t xml:space="preserve"> </w:t>
                          </w:r>
                          <w:r w:rsidRPr="00BB1CC4">
                            <w:rPr>
                              <w:rFonts w:ascii="Times New Roman" w:hAnsi="Times New Roman" w:cs="Times New Roman"/>
                              <w:sz w:val="36"/>
                              <w:szCs w:val="36"/>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p>
                      </w:txbxContent>
                    </v:textbox>
                    <w10:wrap type="square" anchorx="margin" anchory="margin"/>
                  </v:shape>
                </w:pict>
              </mc:Fallback>
            </mc:AlternateContent>
          </w:r>
          <w:r>
            <w:rPr>
              <w:rFonts w:ascii="Times New Roman" w:hAnsi="Times New Roman" w:cs="Times New Roman"/>
              <w:sz w:val="36"/>
              <w:szCs w:val="36"/>
            </w:rPr>
            <w:br w:type="page"/>
          </w:r>
        </w:p>
      </w:sdtContent>
    </w:sdt>
    <w:p w14:paraId="5B2AF284" w14:textId="00DBF7EB" w:rsidR="00327BF1" w:rsidRDefault="00327BF1" w:rsidP="00327BF1">
      <w:pPr>
        <w:jc w:val="center"/>
      </w:pPr>
      <w:r>
        <w:rPr>
          <w:noProof/>
        </w:rPr>
        <w:lastRenderedPageBreak/>
        <w:drawing>
          <wp:inline distT="0" distB="0" distL="0" distR="0" wp14:anchorId="56C24A29" wp14:editId="76A3EAD9">
            <wp:extent cx="3921760" cy="1960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921760" cy="1960880"/>
                    </a:xfrm>
                    <a:prstGeom prst="rect">
                      <a:avLst/>
                    </a:prstGeom>
                  </pic:spPr>
                </pic:pic>
              </a:graphicData>
            </a:graphic>
          </wp:inline>
        </w:drawing>
      </w:r>
    </w:p>
    <w:p w14:paraId="19A69EAD" w14:textId="77777777" w:rsidR="00327BF1" w:rsidRDefault="00327BF1" w:rsidP="00327BF1">
      <w:pPr>
        <w:jc w:val="center"/>
      </w:pPr>
    </w:p>
    <w:p w14:paraId="28221BD4" w14:textId="77777777" w:rsidR="00327BF1" w:rsidRDefault="00327BF1" w:rsidP="00327BF1">
      <w:pPr>
        <w:jc w:val="center"/>
      </w:pPr>
    </w:p>
    <w:p w14:paraId="3F926AB5" w14:textId="77777777" w:rsidR="00327BF1" w:rsidRDefault="00327BF1" w:rsidP="00327BF1">
      <w:pPr>
        <w:jc w:val="center"/>
      </w:pPr>
    </w:p>
    <w:p w14:paraId="6F1481A9" w14:textId="16EADD96" w:rsidR="00327BF1" w:rsidRDefault="00327BF1" w:rsidP="00327BF1">
      <w:pPr>
        <w:jc w:val="center"/>
        <w:rPr>
          <w:rFonts w:ascii="Times New Roman" w:hAnsi="Times New Roman" w:cs="Times New Roman"/>
          <w:sz w:val="48"/>
          <w:szCs w:val="48"/>
        </w:rPr>
      </w:pPr>
      <w:r>
        <w:rPr>
          <w:rFonts w:ascii="Times New Roman" w:hAnsi="Times New Roman" w:cs="Times New Roman"/>
          <w:b/>
          <w:bCs/>
          <w:sz w:val="48"/>
          <w:szCs w:val="48"/>
        </w:rPr>
        <w:t xml:space="preserve">Accounting Fundamentals – </w:t>
      </w:r>
      <w:r>
        <w:rPr>
          <w:rFonts w:ascii="Times New Roman" w:hAnsi="Times New Roman" w:cs="Times New Roman"/>
          <w:sz w:val="48"/>
          <w:szCs w:val="48"/>
        </w:rPr>
        <w:t>Assessment 2</w:t>
      </w:r>
    </w:p>
    <w:p w14:paraId="00BF1D6B" w14:textId="4A88390A" w:rsidR="00327BF1" w:rsidRDefault="00327BF1" w:rsidP="00327BF1">
      <w:pPr>
        <w:jc w:val="center"/>
        <w:rPr>
          <w:rFonts w:ascii="Times New Roman" w:hAnsi="Times New Roman" w:cs="Times New Roman"/>
          <w:sz w:val="48"/>
          <w:szCs w:val="48"/>
        </w:rPr>
      </w:pPr>
      <w:r>
        <w:rPr>
          <w:rFonts w:ascii="Times New Roman" w:hAnsi="Times New Roman" w:cs="Times New Roman"/>
          <w:sz w:val="48"/>
          <w:szCs w:val="48"/>
        </w:rPr>
        <w:t>(LCBB4001)</w:t>
      </w:r>
    </w:p>
    <w:p w14:paraId="67011810" w14:textId="77777777" w:rsidR="00BB1CC4" w:rsidRDefault="00BB1CC4" w:rsidP="00327BF1">
      <w:pPr>
        <w:jc w:val="center"/>
        <w:rPr>
          <w:rFonts w:ascii="Times New Roman" w:hAnsi="Times New Roman" w:cs="Times New Roman"/>
          <w:sz w:val="48"/>
          <w:szCs w:val="48"/>
        </w:rPr>
      </w:pPr>
    </w:p>
    <w:p w14:paraId="0B92A5DE" w14:textId="341A9461" w:rsidR="00327BF1" w:rsidRPr="00BB1CC4" w:rsidRDefault="00BB1CC4" w:rsidP="00327BF1">
      <w:pPr>
        <w:jc w:val="center"/>
        <w:rPr>
          <w:rFonts w:ascii="Times New Roman" w:hAnsi="Times New Roman" w:cs="Times New Roman"/>
          <w:b/>
          <w:bCs/>
          <w:i/>
          <w:iCs/>
          <w:sz w:val="48"/>
          <w:szCs w:val="48"/>
        </w:rPr>
      </w:pPr>
      <w:r>
        <w:rPr>
          <w:rFonts w:ascii="Times New Roman" w:hAnsi="Times New Roman" w:cs="Times New Roman"/>
          <w:b/>
          <w:bCs/>
          <w:i/>
          <w:iCs/>
          <w:sz w:val="48"/>
          <w:szCs w:val="48"/>
        </w:rPr>
        <w:t>Exam</w:t>
      </w:r>
    </w:p>
    <w:p w14:paraId="13F1F80A" w14:textId="77777777" w:rsidR="00327BF1" w:rsidRDefault="00327BF1" w:rsidP="00327BF1">
      <w:pPr>
        <w:jc w:val="center"/>
        <w:rPr>
          <w:rFonts w:ascii="Times New Roman" w:hAnsi="Times New Roman" w:cs="Times New Roman"/>
          <w:sz w:val="48"/>
          <w:szCs w:val="48"/>
        </w:rPr>
      </w:pPr>
    </w:p>
    <w:p w14:paraId="44C54890" w14:textId="77777777" w:rsidR="00327BF1" w:rsidRDefault="00327BF1" w:rsidP="00327BF1">
      <w:pPr>
        <w:jc w:val="center"/>
        <w:rPr>
          <w:rFonts w:ascii="Times New Roman" w:hAnsi="Times New Roman" w:cs="Times New Roman"/>
          <w:sz w:val="48"/>
          <w:szCs w:val="48"/>
        </w:rPr>
      </w:pPr>
    </w:p>
    <w:p w14:paraId="5F7D873D" w14:textId="77777777" w:rsidR="00327BF1" w:rsidRDefault="00327BF1" w:rsidP="00327BF1">
      <w:pPr>
        <w:rPr>
          <w:rFonts w:ascii="Times New Roman" w:hAnsi="Times New Roman" w:cs="Times New Roman"/>
          <w:sz w:val="36"/>
          <w:szCs w:val="36"/>
        </w:rPr>
      </w:pPr>
      <w:r>
        <w:rPr>
          <w:rFonts w:ascii="Times New Roman" w:hAnsi="Times New Roman" w:cs="Times New Roman"/>
          <w:sz w:val="36"/>
          <w:szCs w:val="36"/>
        </w:rPr>
        <w:t>Submitted to:                                                        Submitted by:</w:t>
      </w:r>
    </w:p>
    <w:p w14:paraId="6DBA2193" w14:textId="77777777" w:rsidR="00327BF1" w:rsidRDefault="00327BF1" w:rsidP="00327BF1">
      <w:pPr>
        <w:rPr>
          <w:rFonts w:ascii="Times New Roman" w:hAnsi="Times New Roman" w:cs="Times New Roman"/>
          <w:sz w:val="36"/>
          <w:szCs w:val="36"/>
        </w:rPr>
      </w:pPr>
      <w:r>
        <w:rPr>
          <w:rFonts w:ascii="Times New Roman" w:hAnsi="Times New Roman" w:cs="Times New Roman"/>
          <w:sz w:val="36"/>
          <w:szCs w:val="36"/>
        </w:rPr>
        <w:t>Emad Elkhashen                                          Desislava Nankova</w:t>
      </w:r>
    </w:p>
    <w:p w14:paraId="18A6EC41" w14:textId="4B438368" w:rsidR="00327BF1" w:rsidRDefault="00327BF1" w:rsidP="00327BF1">
      <w:pPr>
        <w:jc w:val="right"/>
        <w:rPr>
          <w:rFonts w:ascii="Times New Roman" w:hAnsi="Times New Roman" w:cs="Times New Roman"/>
          <w:sz w:val="36"/>
          <w:szCs w:val="36"/>
        </w:rPr>
      </w:pPr>
      <w:r>
        <w:rPr>
          <w:rFonts w:ascii="Times New Roman" w:hAnsi="Times New Roman" w:cs="Times New Roman"/>
          <w:sz w:val="36"/>
          <w:szCs w:val="36"/>
        </w:rPr>
        <w:t>1913488</w:t>
      </w:r>
    </w:p>
    <w:p w14:paraId="78AAC2D8" w14:textId="3B0F8571" w:rsidR="00327BF1" w:rsidRPr="00BB1CC4" w:rsidRDefault="00327BF1" w:rsidP="00BB1CC4">
      <w:pPr>
        <w:jc w:val="both"/>
        <w:rPr>
          <w:rFonts w:ascii="Times New Roman" w:hAnsi="Times New Roman" w:cs="Times New Roman"/>
          <w:sz w:val="24"/>
          <w:szCs w:val="24"/>
        </w:rPr>
      </w:pPr>
      <w:r>
        <w:rPr>
          <w:rFonts w:ascii="Times New Roman" w:hAnsi="Times New Roman" w:cs="Times New Roman"/>
          <w:sz w:val="36"/>
          <w:szCs w:val="36"/>
        </w:rPr>
        <w:br w:type="page"/>
      </w:r>
    </w:p>
    <w:p w14:paraId="2651428B" w14:textId="3188CDBC" w:rsidR="00327BF1" w:rsidRPr="00260ED1" w:rsidRDefault="00327BF1" w:rsidP="00327BF1">
      <w:pPr>
        <w:jc w:val="both"/>
        <w:rPr>
          <w:rFonts w:ascii="Times New Roman" w:hAnsi="Times New Roman" w:cs="Times New Roman"/>
          <w:b/>
          <w:bCs/>
          <w:sz w:val="24"/>
          <w:szCs w:val="24"/>
        </w:rPr>
      </w:pPr>
      <w:r w:rsidRPr="00260ED1">
        <w:rPr>
          <w:rFonts w:ascii="Times New Roman" w:hAnsi="Times New Roman" w:cs="Times New Roman"/>
          <w:b/>
          <w:bCs/>
          <w:sz w:val="24"/>
          <w:szCs w:val="24"/>
        </w:rPr>
        <w:lastRenderedPageBreak/>
        <w:t>Question 1</w:t>
      </w:r>
    </w:p>
    <w:p w14:paraId="68496296" w14:textId="07E08472"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Variable cost: 1.35 + 1.75 + 0.40 = £3.5</w:t>
      </w:r>
    </w:p>
    <w:p w14:paraId="6411D24F" w14:textId="1D84FA12"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Contribution per unit:</w:t>
      </w:r>
    </w:p>
    <w:p w14:paraId="117A540B" w14:textId="22CE0F5E"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Sales price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5.75</w:t>
      </w:r>
    </w:p>
    <w:p w14:paraId="56305174" w14:textId="1D21D969" w:rsidR="00327BF1" w:rsidRDefault="00327BF1" w:rsidP="00327BF1">
      <w:pPr>
        <w:jc w:val="both"/>
        <w:rPr>
          <w:rFonts w:ascii="Times New Roman" w:hAnsi="Times New Roman" w:cs="Times New Roman"/>
          <w:sz w:val="24"/>
          <w:szCs w:val="24"/>
          <w:u w:val="single"/>
        </w:rPr>
      </w:pPr>
      <w:r>
        <w:rPr>
          <w:rFonts w:ascii="Times New Roman" w:hAnsi="Times New Roman" w:cs="Times New Roman"/>
          <w:sz w:val="24"/>
          <w:szCs w:val="24"/>
        </w:rPr>
        <w:t>Variable costs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u w:val="single"/>
        </w:rPr>
        <w:t>3.5)</w:t>
      </w:r>
    </w:p>
    <w:p w14:paraId="369E5FE5" w14:textId="5B4F8A30" w:rsidR="00327BF1" w:rsidRDefault="00327BF1" w:rsidP="00327BF1">
      <w:pPr>
        <w:jc w:val="both"/>
        <w:rPr>
          <w:rFonts w:ascii="Times New Roman" w:hAnsi="Times New Roman" w:cs="Times New Roman"/>
          <w:sz w:val="24"/>
          <w:szCs w:val="24"/>
          <w:u w:val="double"/>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double"/>
        </w:rPr>
        <w:t>2.25</w:t>
      </w:r>
    </w:p>
    <w:p w14:paraId="157547BB" w14:textId="77777777" w:rsidR="00260ED1" w:rsidRDefault="00260ED1" w:rsidP="00327BF1">
      <w:pPr>
        <w:jc w:val="both"/>
        <w:rPr>
          <w:rFonts w:ascii="Times New Roman" w:hAnsi="Times New Roman" w:cs="Times New Roman"/>
          <w:sz w:val="24"/>
          <w:szCs w:val="24"/>
        </w:rPr>
      </w:pPr>
    </w:p>
    <w:p w14:paraId="108B058B" w14:textId="042F123A"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a)</w:t>
      </w:r>
    </w:p>
    <w:p w14:paraId="46255110" w14:textId="6D557E64"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Break-even point in units</w:t>
      </w:r>
      <w:r w:rsidR="007437F4">
        <w:rPr>
          <w:rFonts w:ascii="Times New Roman" w:hAnsi="Times New Roman" w:cs="Times New Roman"/>
          <w:sz w:val="24"/>
          <w:szCs w:val="24"/>
        </w:rPr>
        <w:t xml:space="preserve">: </w:t>
      </w:r>
      <w:r>
        <w:rPr>
          <w:rFonts w:ascii="Times New Roman" w:hAnsi="Times New Roman" w:cs="Times New Roman"/>
          <w:sz w:val="24"/>
          <w:szCs w:val="24"/>
        </w:rPr>
        <w:t>180,000/2.25 = 80</w:t>
      </w:r>
      <w:r w:rsidR="00260ED1">
        <w:rPr>
          <w:rFonts w:ascii="Times New Roman" w:hAnsi="Times New Roman" w:cs="Times New Roman"/>
          <w:sz w:val="24"/>
          <w:szCs w:val="24"/>
        </w:rPr>
        <w:t>,</w:t>
      </w:r>
      <w:r>
        <w:rPr>
          <w:rFonts w:ascii="Times New Roman" w:hAnsi="Times New Roman" w:cs="Times New Roman"/>
          <w:sz w:val="24"/>
          <w:szCs w:val="24"/>
        </w:rPr>
        <w:t>000</w:t>
      </w:r>
    </w:p>
    <w:p w14:paraId="72BA3017" w14:textId="03DEA337"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Break-even point in revenue</w:t>
      </w:r>
      <w:r w:rsidR="007437F4">
        <w:rPr>
          <w:rFonts w:ascii="Times New Roman" w:hAnsi="Times New Roman" w:cs="Times New Roman"/>
          <w:sz w:val="24"/>
          <w:szCs w:val="24"/>
        </w:rPr>
        <w:t>:</w:t>
      </w:r>
    </w:p>
    <w:p w14:paraId="41B2A236" w14:textId="11AC0055" w:rsidR="00327BF1" w:rsidRDefault="00327BF1" w:rsidP="00327BF1">
      <w:pPr>
        <w:jc w:val="both"/>
        <w:rPr>
          <w:rFonts w:ascii="Times New Roman" w:hAnsi="Times New Roman" w:cs="Times New Roman"/>
          <w:sz w:val="24"/>
          <w:szCs w:val="24"/>
        </w:rPr>
      </w:pPr>
      <w:r>
        <w:rPr>
          <w:rFonts w:ascii="Times New Roman" w:hAnsi="Times New Roman" w:cs="Times New Roman"/>
          <w:sz w:val="24"/>
          <w:szCs w:val="24"/>
        </w:rPr>
        <w:t>2.25/90,000 x 100 = 0.0025</w:t>
      </w:r>
    </w:p>
    <w:p w14:paraId="0E95850A" w14:textId="4F4D80D0" w:rsidR="00327BF1" w:rsidRDefault="00260ED1" w:rsidP="00327BF1">
      <w:pPr>
        <w:jc w:val="both"/>
        <w:rPr>
          <w:rFonts w:ascii="Times New Roman" w:hAnsi="Times New Roman" w:cs="Times New Roman"/>
          <w:sz w:val="24"/>
          <w:szCs w:val="24"/>
        </w:rPr>
      </w:pPr>
      <w:r>
        <w:rPr>
          <w:rFonts w:ascii="Times New Roman" w:hAnsi="Times New Roman" w:cs="Times New Roman"/>
          <w:sz w:val="24"/>
          <w:szCs w:val="24"/>
        </w:rPr>
        <w:t>180,000/0.0025 = £72,000,000</w:t>
      </w:r>
    </w:p>
    <w:p w14:paraId="6B538806" w14:textId="77777777" w:rsidR="00260ED1" w:rsidRDefault="00260ED1" w:rsidP="00327BF1">
      <w:pPr>
        <w:jc w:val="both"/>
        <w:rPr>
          <w:rFonts w:ascii="Times New Roman" w:hAnsi="Times New Roman" w:cs="Times New Roman"/>
          <w:sz w:val="24"/>
          <w:szCs w:val="24"/>
        </w:rPr>
      </w:pPr>
    </w:p>
    <w:p w14:paraId="334872FF" w14:textId="48543170"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b)</w:t>
      </w:r>
    </w:p>
    <w:p w14:paraId="60F96975" w14:textId="2FBCD41E"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Revenue (90,000 x 5.75)</w:t>
      </w:r>
      <w:r>
        <w:rPr>
          <w:rFonts w:ascii="Times New Roman" w:hAnsi="Times New Roman" w:cs="Times New Roman"/>
          <w:sz w:val="24"/>
          <w:szCs w:val="24"/>
        </w:rPr>
        <w:tab/>
      </w:r>
      <w:r>
        <w:rPr>
          <w:rFonts w:ascii="Times New Roman" w:hAnsi="Times New Roman" w:cs="Times New Roman"/>
          <w:sz w:val="24"/>
          <w:szCs w:val="24"/>
        </w:rPr>
        <w:tab/>
        <w:t>517,500</w:t>
      </w:r>
    </w:p>
    <w:p w14:paraId="085B3633" w14:textId="4D838A43" w:rsidR="00260ED1" w:rsidRDefault="00260ED1" w:rsidP="00327BF1">
      <w:pPr>
        <w:jc w:val="both"/>
        <w:rPr>
          <w:rFonts w:ascii="Times New Roman" w:hAnsi="Times New Roman" w:cs="Times New Roman"/>
          <w:sz w:val="24"/>
          <w:szCs w:val="24"/>
          <w:u w:val="single"/>
        </w:rPr>
      </w:pPr>
      <w:r>
        <w:rPr>
          <w:rFonts w:ascii="Times New Roman" w:hAnsi="Times New Roman" w:cs="Times New Roman"/>
          <w:sz w:val="24"/>
          <w:szCs w:val="24"/>
        </w:rPr>
        <w:t>Variable costs (90,000 x 3.5)</w:t>
      </w:r>
      <w:r>
        <w:rPr>
          <w:rFonts w:ascii="Times New Roman" w:hAnsi="Times New Roman" w:cs="Times New Roman"/>
          <w:sz w:val="24"/>
          <w:szCs w:val="24"/>
        </w:rPr>
        <w:tab/>
      </w:r>
      <w:r>
        <w:rPr>
          <w:rFonts w:ascii="Times New Roman" w:hAnsi="Times New Roman" w:cs="Times New Roman"/>
          <w:sz w:val="24"/>
          <w:szCs w:val="24"/>
        </w:rPr>
        <w:tab/>
      </w:r>
      <w:r w:rsidRPr="00260ED1">
        <w:rPr>
          <w:rFonts w:ascii="Times New Roman" w:hAnsi="Times New Roman" w:cs="Times New Roman"/>
          <w:sz w:val="24"/>
          <w:szCs w:val="24"/>
          <w:u w:val="single"/>
        </w:rPr>
        <w:t>315,000</w:t>
      </w:r>
    </w:p>
    <w:p w14:paraId="4A5C159D" w14:textId="00CF83EF"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 xml:space="preserve">Contribution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202,500</w:t>
      </w:r>
    </w:p>
    <w:p w14:paraId="34050A38" w14:textId="072CE7C1" w:rsidR="00260ED1" w:rsidRDefault="00260ED1" w:rsidP="00327BF1">
      <w:pPr>
        <w:jc w:val="both"/>
        <w:rPr>
          <w:rFonts w:ascii="Times New Roman" w:hAnsi="Times New Roman" w:cs="Times New Roman"/>
          <w:sz w:val="24"/>
          <w:szCs w:val="24"/>
          <w:u w:val="single"/>
        </w:rPr>
      </w:pPr>
      <w:r>
        <w:rPr>
          <w:rFonts w:ascii="Times New Roman" w:hAnsi="Times New Roman" w:cs="Times New Roman"/>
          <w:sz w:val="24"/>
          <w:szCs w:val="24"/>
        </w:rPr>
        <w:t>Fixed costs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60ED1">
        <w:rPr>
          <w:rFonts w:ascii="Times New Roman" w:hAnsi="Times New Roman" w:cs="Times New Roman"/>
          <w:sz w:val="24"/>
          <w:szCs w:val="24"/>
          <w:u w:val="single"/>
        </w:rPr>
        <w:t>180,000</w:t>
      </w:r>
    </w:p>
    <w:p w14:paraId="60C39680" w14:textId="5BB205F8"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Operating profit/(loss)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22,500</w:t>
      </w:r>
    </w:p>
    <w:p w14:paraId="579BF141" w14:textId="77777777" w:rsidR="00AA42AA" w:rsidRDefault="00AA42AA" w:rsidP="00327BF1">
      <w:pPr>
        <w:jc w:val="both"/>
        <w:rPr>
          <w:rFonts w:ascii="Times New Roman" w:hAnsi="Times New Roman" w:cs="Times New Roman"/>
          <w:sz w:val="24"/>
          <w:szCs w:val="24"/>
        </w:rPr>
      </w:pPr>
    </w:p>
    <w:p w14:paraId="1A0605B1" w14:textId="2582009D" w:rsidR="00260ED1" w:rsidRDefault="00260ED1" w:rsidP="00327BF1">
      <w:pPr>
        <w:jc w:val="both"/>
        <w:rPr>
          <w:rFonts w:ascii="Times New Roman" w:hAnsi="Times New Roman" w:cs="Times New Roman"/>
          <w:sz w:val="24"/>
          <w:szCs w:val="24"/>
        </w:rPr>
      </w:pPr>
      <w:bookmarkStart w:id="0" w:name="_Hlk50297291"/>
      <w:r>
        <w:rPr>
          <w:rFonts w:ascii="Times New Roman" w:hAnsi="Times New Roman" w:cs="Times New Roman"/>
          <w:sz w:val="24"/>
          <w:szCs w:val="24"/>
        </w:rPr>
        <w:t>Alternatively, 90,000 units is 10,000 units more than break-even point and with a unit contribution of 2.25, there will be a profit of 22,500.</w:t>
      </w:r>
    </w:p>
    <w:bookmarkEnd w:id="0"/>
    <w:p w14:paraId="1BAEEE58" w14:textId="20FA79D1" w:rsidR="00260ED1" w:rsidRDefault="00260ED1" w:rsidP="00327BF1">
      <w:pPr>
        <w:jc w:val="both"/>
        <w:rPr>
          <w:rFonts w:ascii="Times New Roman" w:hAnsi="Times New Roman" w:cs="Times New Roman"/>
          <w:sz w:val="24"/>
          <w:szCs w:val="24"/>
        </w:rPr>
      </w:pPr>
    </w:p>
    <w:p w14:paraId="75878089" w14:textId="62087E9E"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c)</w:t>
      </w:r>
    </w:p>
    <w:p w14:paraId="7AEE4D75" w14:textId="7454CA9F"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Direct Labour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1.35 + 0.05 = £1.40</w:t>
      </w:r>
    </w:p>
    <w:p w14:paraId="73EE18BD" w14:textId="16F477F3" w:rsidR="00260ED1" w:rsidRDefault="00260ED1" w:rsidP="00327BF1">
      <w:pPr>
        <w:jc w:val="both"/>
        <w:rPr>
          <w:rFonts w:ascii="Times New Roman" w:hAnsi="Times New Roman" w:cs="Times New Roman"/>
          <w:sz w:val="24"/>
          <w:szCs w:val="24"/>
        </w:rPr>
      </w:pPr>
      <w:r>
        <w:rPr>
          <w:rFonts w:ascii="Times New Roman" w:hAnsi="Times New Roman" w:cs="Times New Roman"/>
          <w:sz w:val="24"/>
          <w:szCs w:val="24"/>
        </w:rPr>
        <w:t>Direct Materials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437F4">
        <w:rPr>
          <w:rFonts w:ascii="Times New Roman" w:hAnsi="Times New Roman" w:cs="Times New Roman"/>
          <w:sz w:val="24"/>
          <w:szCs w:val="24"/>
        </w:rPr>
        <w:t>1.75 + 0.15= £1.90</w:t>
      </w:r>
    </w:p>
    <w:p w14:paraId="3BAA5E4C" w14:textId="6F620E35"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 xml:space="preserve">Other Direct costs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£0.40</w:t>
      </w:r>
    </w:p>
    <w:p w14:paraId="0A9C09C9" w14:textId="77777777" w:rsidR="007437F4" w:rsidRDefault="007437F4" w:rsidP="00327BF1">
      <w:pPr>
        <w:jc w:val="both"/>
        <w:rPr>
          <w:rFonts w:ascii="Times New Roman" w:hAnsi="Times New Roman" w:cs="Times New Roman"/>
          <w:sz w:val="24"/>
          <w:szCs w:val="24"/>
        </w:rPr>
      </w:pPr>
    </w:p>
    <w:p w14:paraId="14D3DFDC" w14:textId="5F65EA2F" w:rsidR="007437F4" w:rsidRDefault="007437F4" w:rsidP="00327BF1">
      <w:pPr>
        <w:jc w:val="both"/>
        <w:rPr>
          <w:rFonts w:ascii="Times New Roman" w:hAnsi="Times New Roman" w:cs="Times New Roman"/>
          <w:sz w:val="24"/>
          <w:szCs w:val="24"/>
        </w:rPr>
      </w:pPr>
    </w:p>
    <w:p w14:paraId="4557803B" w14:textId="77777777"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90,000 x 5% = 4,500</w:t>
      </w:r>
    </w:p>
    <w:p w14:paraId="485A59AF" w14:textId="29E0F38F"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90,000 + 4,500 = 94,500</w:t>
      </w:r>
      <w:r w:rsidR="007034CC">
        <w:rPr>
          <w:rFonts w:ascii="Times New Roman" w:hAnsi="Times New Roman" w:cs="Times New Roman"/>
          <w:sz w:val="24"/>
          <w:szCs w:val="24"/>
        </w:rPr>
        <w:t xml:space="preserve"> units</w:t>
      </w:r>
    </w:p>
    <w:p w14:paraId="1FC7F926" w14:textId="23FA5D27"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Selling price: 5.75 + 0.25 = £6 </w:t>
      </w:r>
    </w:p>
    <w:p w14:paraId="3364418A" w14:textId="1D6B924B" w:rsidR="00260ED1" w:rsidRDefault="007437F4" w:rsidP="00327BF1">
      <w:pPr>
        <w:jc w:val="both"/>
        <w:rPr>
          <w:rFonts w:ascii="Times New Roman" w:hAnsi="Times New Roman" w:cs="Times New Roman"/>
          <w:sz w:val="24"/>
          <w:szCs w:val="24"/>
        </w:rPr>
      </w:pPr>
      <w:r>
        <w:rPr>
          <w:rFonts w:ascii="Times New Roman" w:hAnsi="Times New Roman" w:cs="Times New Roman"/>
          <w:sz w:val="24"/>
          <w:szCs w:val="24"/>
        </w:rPr>
        <w:t>Variable cost: 1.40 + 1.90 + 0.40 = £3.70</w:t>
      </w:r>
    </w:p>
    <w:p w14:paraId="42D7FF11" w14:textId="17980CD3" w:rsidR="00F76050" w:rsidRDefault="00F76050" w:rsidP="00327BF1">
      <w:pPr>
        <w:jc w:val="both"/>
        <w:rPr>
          <w:rFonts w:ascii="Times New Roman" w:hAnsi="Times New Roman" w:cs="Times New Roman"/>
          <w:sz w:val="24"/>
          <w:szCs w:val="24"/>
        </w:rPr>
      </w:pPr>
      <w:r>
        <w:rPr>
          <w:rFonts w:ascii="Times New Roman" w:hAnsi="Times New Roman" w:cs="Times New Roman"/>
          <w:sz w:val="24"/>
          <w:szCs w:val="24"/>
        </w:rPr>
        <w:t>Fixed costs: 180,000 +12,500 = 192,500</w:t>
      </w:r>
    </w:p>
    <w:p w14:paraId="3F30C834" w14:textId="77777777" w:rsidR="00F76050" w:rsidRDefault="00F76050" w:rsidP="00327BF1">
      <w:pPr>
        <w:jc w:val="both"/>
        <w:rPr>
          <w:rFonts w:ascii="Times New Roman" w:hAnsi="Times New Roman" w:cs="Times New Roman"/>
          <w:sz w:val="24"/>
          <w:szCs w:val="24"/>
        </w:rPr>
      </w:pPr>
    </w:p>
    <w:p w14:paraId="2B94556C" w14:textId="2A103FD2"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Revenue (9</w:t>
      </w:r>
      <w:r w:rsidR="00D529B9">
        <w:rPr>
          <w:rFonts w:ascii="Times New Roman" w:hAnsi="Times New Roman" w:cs="Times New Roman"/>
          <w:sz w:val="24"/>
          <w:szCs w:val="24"/>
        </w:rPr>
        <w:t>4</w:t>
      </w:r>
      <w:r>
        <w:rPr>
          <w:rFonts w:ascii="Times New Roman" w:hAnsi="Times New Roman" w:cs="Times New Roman"/>
          <w:sz w:val="24"/>
          <w:szCs w:val="24"/>
        </w:rPr>
        <w:t>,</w:t>
      </w:r>
      <w:r w:rsidR="00D529B9">
        <w:rPr>
          <w:rFonts w:ascii="Times New Roman" w:hAnsi="Times New Roman" w:cs="Times New Roman"/>
          <w:sz w:val="24"/>
          <w:szCs w:val="24"/>
        </w:rPr>
        <w:t>5</w:t>
      </w:r>
      <w:r>
        <w:rPr>
          <w:rFonts w:ascii="Times New Roman" w:hAnsi="Times New Roman" w:cs="Times New Roman"/>
          <w:sz w:val="24"/>
          <w:szCs w:val="24"/>
        </w:rPr>
        <w:t>00 x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r w:rsidR="00D529B9">
        <w:rPr>
          <w:rFonts w:ascii="Times New Roman" w:hAnsi="Times New Roman" w:cs="Times New Roman"/>
          <w:sz w:val="24"/>
          <w:szCs w:val="24"/>
        </w:rPr>
        <w:t>67,000</w:t>
      </w:r>
    </w:p>
    <w:p w14:paraId="41045C93" w14:textId="315176F8"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Variable cost (9</w:t>
      </w:r>
      <w:r w:rsidR="00D529B9">
        <w:rPr>
          <w:rFonts w:ascii="Times New Roman" w:hAnsi="Times New Roman" w:cs="Times New Roman"/>
          <w:sz w:val="24"/>
          <w:szCs w:val="24"/>
        </w:rPr>
        <w:t>4</w:t>
      </w:r>
      <w:r>
        <w:rPr>
          <w:rFonts w:ascii="Times New Roman" w:hAnsi="Times New Roman" w:cs="Times New Roman"/>
          <w:sz w:val="24"/>
          <w:szCs w:val="24"/>
        </w:rPr>
        <w:t>,</w:t>
      </w:r>
      <w:r w:rsidR="00D529B9">
        <w:rPr>
          <w:rFonts w:ascii="Times New Roman" w:hAnsi="Times New Roman" w:cs="Times New Roman"/>
          <w:sz w:val="24"/>
          <w:szCs w:val="24"/>
        </w:rPr>
        <w:t>5</w:t>
      </w:r>
      <w:r>
        <w:rPr>
          <w:rFonts w:ascii="Times New Roman" w:hAnsi="Times New Roman" w:cs="Times New Roman"/>
          <w:sz w:val="24"/>
          <w:szCs w:val="24"/>
        </w:rPr>
        <w:t>00 x 3.70)</w:t>
      </w:r>
      <w:r>
        <w:rPr>
          <w:rFonts w:ascii="Times New Roman" w:hAnsi="Times New Roman" w:cs="Times New Roman"/>
          <w:sz w:val="24"/>
          <w:szCs w:val="24"/>
        </w:rPr>
        <w:tab/>
      </w:r>
      <w:r>
        <w:rPr>
          <w:rFonts w:ascii="Times New Roman" w:hAnsi="Times New Roman" w:cs="Times New Roman"/>
          <w:sz w:val="24"/>
          <w:szCs w:val="24"/>
        </w:rPr>
        <w:tab/>
      </w:r>
      <w:r w:rsidRPr="007437F4">
        <w:rPr>
          <w:rFonts w:ascii="Times New Roman" w:hAnsi="Times New Roman" w:cs="Times New Roman"/>
          <w:sz w:val="24"/>
          <w:szCs w:val="24"/>
          <w:u w:val="single"/>
        </w:rPr>
        <w:t>3</w:t>
      </w:r>
      <w:r w:rsidR="00D529B9">
        <w:rPr>
          <w:rFonts w:ascii="Times New Roman" w:hAnsi="Times New Roman" w:cs="Times New Roman"/>
          <w:sz w:val="24"/>
          <w:szCs w:val="24"/>
          <w:u w:val="single"/>
        </w:rPr>
        <w:t>49,650</w:t>
      </w:r>
    </w:p>
    <w:p w14:paraId="09A20EA4" w14:textId="5EED6B7B" w:rsidR="007437F4" w:rsidRDefault="007437F4" w:rsidP="00327BF1">
      <w:pPr>
        <w:jc w:val="both"/>
        <w:rPr>
          <w:rFonts w:ascii="Times New Roman" w:hAnsi="Times New Roman" w:cs="Times New Roman"/>
          <w:sz w:val="24"/>
          <w:szCs w:val="24"/>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00D529B9">
        <w:rPr>
          <w:rFonts w:ascii="Times New Roman" w:hAnsi="Times New Roman" w:cs="Times New Roman"/>
          <w:sz w:val="24"/>
          <w:szCs w:val="24"/>
        </w:rPr>
        <w:t>1</w:t>
      </w:r>
      <w:r>
        <w:rPr>
          <w:rFonts w:ascii="Times New Roman" w:hAnsi="Times New Roman" w:cs="Times New Roman"/>
          <w:sz w:val="24"/>
          <w:szCs w:val="24"/>
        </w:rPr>
        <w:t>7,</w:t>
      </w:r>
      <w:r w:rsidR="00D529B9">
        <w:rPr>
          <w:rFonts w:ascii="Times New Roman" w:hAnsi="Times New Roman" w:cs="Times New Roman"/>
          <w:sz w:val="24"/>
          <w:szCs w:val="24"/>
        </w:rPr>
        <w:t>350</w:t>
      </w:r>
    </w:p>
    <w:p w14:paraId="4590599E" w14:textId="1FCC2CC8" w:rsidR="007437F4" w:rsidRDefault="007437F4" w:rsidP="00327BF1">
      <w:pPr>
        <w:jc w:val="both"/>
        <w:rPr>
          <w:rFonts w:ascii="Times New Roman" w:hAnsi="Times New Roman" w:cs="Times New Roman"/>
          <w:sz w:val="24"/>
          <w:szCs w:val="24"/>
          <w:u w:val="single"/>
        </w:rPr>
      </w:pPr>
      <w:r>
        <w:rPr>
          <w:rFonts w:ascii="Times New Roman" w:hAnsi="Times New Roman" w:cs="Times New Roman"/>
          <w:sz w:val="24"/>
          <w:szCs w:val="24"/>
        </w:rPr>
        <w:t>Fixed costs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437F4">
        <w:rPr>
          <w:rFonts w:ascii="Times New Roman" w:hAnsi="Times New Roman" w:cs="Times New Roman"/>
          <w:sz w:val="24"/>
          <w:szCs w:val="24"/>
          <w:u w:val="single"/>
        </w:rPr>
        <w:t>1</w:t>
      </w:r>
      <w:r w:rsidR="00D529B9">
        <w:rPr>
          <w:rFonts w:ascii="Times New Roman" w:hAnsi="Times New Roman" w:cs="Times New Roman"/>
          <w:sz w:val="24"/>
          <w:szCs w:val="24"/>
          <w:u w:val="single"/>
        </w:rPr>
        <w:t>92,500</w:t>
      </w:r>
    </w:p>
    <w:p w14:paraId="54F535F1" w14:textId="48B12FBE" w:rsidR="007437F4" w:rsidRDefault="007437F4" w:rsidP="00327BF1">
      <w:pPr>
        <w:jc w:val="both"/>
        <w:rPr>
          <w:rFonts w:ascii="Times New Roman" w:hAnsi="Times New Roman" w:cs="Times New Roman"/>
          <w:sz w:val="24"/>
          <w:szCs w:val="24"/>
        </w:rPr>
      </w:pPr>
      <w:r w:rsidRPr="007437F4">
        <w:rPr>
          <w:rFonts w:ascii="Times New Roman" w:hAnsi="Times New Roman" w:cs="Times New Roman"/>
          <w:sz w:val="24"/>
          <w:szCs w:val="24"/>
        </w:rPr>
        <w:t>Operating profit</w:t>
      </w:r>
      <w:r>
        <w:rPr>
          <w:rFonts w:ascii="Times New Roman" w:hAnsi="Times New Roman" w:cs="Times New Roman"/>
          <w:sz w:val="24"/>
          <w:szCs w:val="24"/>
        </w:rPr>
        <w:t>/ (loss)</w:t>
      </w:r>
      <w:r>
        <w:rPr>
          <w:rFonts w:ascii="Times New Roman" w:hAnsi="Times New Roman" w:cs="Times New Roman"/>
          <w:sz w:val="24"/>
          <w:szCs w:val="24"/>
        </w:rPr>
        <w:tab/>
      </w:r>
      <w:r>
        <w:rPr>
          <w:rFonts w:ascii="Times New Roman" w:hAnsi="Times New Roman" w:cs="Times New Roman"/>
          <w:sz w:val="24"/>
          <w:szCs w:val="24"/>
        </w:rPr>
        <w:tab/>
        <w:t>2</w:t>
      </w:r>
      <w:r w:rsidR="00D529B9">
        <w:rPr>
          <w:rFonts w:ascii="Times New Roman" w:hAnsi="Times New Roman" w:cs="Times New Roman"/>
          <w:sz w:val="24"/>
          <w:szCs w:val="24"/>
        </w:rPr>
        <w:t>4</w:t>
      </w:r>
      <w:r>
        <w:rPr>
          <w:rFonts w:ascii="Times New Roman" w:hAnsi="Times New Roman" w:cs="Times New Roman"/>
          <w:sz w:val="24"/>
          <w:szCs w:val="24"/>
        </w:rPr>
        <w:t>,</w:t>
      </w:r>
      <w:r w:rsidR="00D529B9">
        <w:rPr>
          <w:rFonts w:ascii="Times New Roman" w:hAnsi="Times New Roman" w:cs="Times New Roman"/>
          <w:sz w:val="24"/>
          <w:szCs w:val="24"/>
        </w:rPr>
        <w:t>850</w:t>
      </w:r>
    </w:p>
    <w:p w14:paraId="1CE14D30" w14:textId="57CABF15" w:rsidR="00AA42AA" w:rsidRDefault="00AA42AA" w:rsidP="00327BF1">
      <w:pPr>
        <w:jc w:val="both"/>
        <w:rPr>
          <w:rFonts w:ascii="Times New Roman" w:hAnsi="Times New Roman" w:cs="Times New Roman"/>
          <w:sz w:val="24"/>
          <w:szCs w:val="24"/>
        </w:rPr>
      </w:pPr>
    </w:p>
    <w:p w14:paraId="18117CB2" w14:textId="656EA930" w:rsidR="006A3253" w:rsidRDefault="006A3253" w:rsidP="00327BF1">
      <w:pPr>
        <w:jc w:val="both"/>
        <w:rPr>
          <w:rFonts w:ascii="Times New Roman" w:hAnsi="Times New Roman" w:cs="Times New Roman"/>
          <w:sz w:val="24"/>
          <w:szCs w:val="24"/>
        </w:rPr>
      </w:pPr>
      <w:r>
        <w:rPr>
          <w:rFonts w:ascii="Times New Roman" w:hAnsi="Times New Roman" w:cs="Times New Roman"/>
          <w:sz w:val="24"/>
          <w:szCs w:val="24"/>
        </w:rPr>
        <w:t>d)</w:t>
      </w:r>
    </w:p>
    <w:p w14:paraId="1D84CD34" w14:textId="1B0399E1" w:rsidR="00FF4DFA" w:rsidRPr="00496EC6" w:rsidRDefault="00FF4DFA" w:rsidP="00FF4DFA">
      <w:pPr>
        <w:spacing w:after="240" w:line="360" w:lineRule="auto"/>
        <w:jc w:val="both"/>
        <w:rPr>
          <w:szCs w:val="24"/>
          <w:lang w:val="en-US"/>
        </w:rPr>
      </w:pPr>
      <w:r w:rsidRPr="00496EC6">
        <w:rPr>
          <w:szCs w:val="24"/>
          <w:lang w:val="en-US"/>
        </w:rPr>
        <w:t xml:space="preserve">Break even analysis shows the no profit and o loss situation of an organization. It is the point where the business is making neither the profit nor any loss. Although it is an important financial tool to determine an organization’s financial standing, the </w:t>
      </w:r>
      <w:r w:rsidRPr="00496EC6">
        <w:rPr>
          <w:szCs w:val="24"/>
          <w:lang w:val="en-US"/>
        </w:rPr>
        <w:t>break-even</w:t>
      </w:r>
      <w:r w:rsidRPr="00496EC6">
        <w:rPr>
          <w:szCs w:val="24"/>
          <w:lang w:val="en-US"/>
        </w:rPr>
        <w:t xml:space="preserve"> analysis has certain limitations. These are discussed below:</w:t>
      </w:r>
    </w:p>
    <w:p w14:paraId="0AC0F978" w14:textId="698D9905" w:rsidR="00FF4DFA" w:rsidRPr="00496EC6" w:rsidRDefault="00FF4DFA" w:rsidP="00FF4DFA">
      <w:pPr>
        <w:spacing w:after="240" w:line="360" w:lineRule="auto"/>
        <w:jc w:val="both"/>
        <w:rPr>
          <w:szCs w:val="24"/>
          <w:lang w:val="en-US"/>
        </w:rPr>
      </w:pPr>
      <w:r w:rsidRPr="00496EC6">
        <w:rPr>
          <w:szCs w:val="24"/>
          <w:lang w:val="en-US"/>
        </w:rPr>
        <w:t xml:space="preserve">Unrealistic assumptions are often the case wit break even analysis especially when it is assumed that the product </w:t>
      </w:r>
      <w:r w:rsidRPr="00496EC6">
        <w:rPr>
          <w:szCs w:val="24"/>
          <w:lang w:val="en-US"/>
        </w:rPr>
        <w:t>is</w:t>
      </w:r>
      <w:r w:rsidRPr="00496EC6">
        <w:rPr>
          <w:szCs w:val="24"/>
          <w:lang w:val="en-US"/>
        </w:rPr>
        <w:t xml:space="preserve"> sold at different prices. This is done by keeping the output level in view, if it is differentiating then this assumption </w:t>
      </w:r>
      <w:r>
        <w:rPr>
          <w:szCs w:val="24"/>
          <w:lang w:val="en-US"/>
        </w:rPr>
        <w:t>takes place (Mahmoudian et al., 2020)</w:t>
      </w:r>
    </w:p>
    <w:p w14:paraId="282F1F33" w14:textId="77777777" w:rsidR="00FF4DFA" w:rsidRPr="00496EC6" w:rsidRDefault="00FF4DFA" w:rsidP="00FF4DFA">
      <w:pPr>
        <w:spacing w:after="240" w:line="360" w:lineRule="auto"/>
        <w:jc w:val="both"/>
        <w:rPr>
          <w:szCs w:val="24"/>
          <w:lang w:val="en-US"/>
        </w:rPr>
      </w:pPr>
      <w:r w:rsidRPr="00496EC6">
        <w:rPr>
          <w:szCs w:val="24"/>
          <w:lang w:val="en-US"/>
        </w:rPr>
        <w:t xml:space="preserve">The sales are not as per the total output because it takes in view the fact that in the process, a number of different things may be destroyed or lost. </w:t>
      </w:r>
    </w:p>
    <w:p w14:paraId="32CCC09E" w14:textId="63D58D10" w:rsidR="00FF4DFA" w:rsidRPr="00496EC6" w:rsidRDefault="00FF4DFA" w:rsidP="00FF4DFA">
      <w:pPr>
        <w:spacing w:after="240" w:line="360" w:lineRule="auto"/>
        <w:jc w:val="both"/>
        <w:rPr>
          <w:szCs w:val="24"/>
          <w:lang w:val="en-US"/>
        </w:rPr>
      </w:pPr>
      <w:r w:rsidRPr="00496EC6">
        <w:rPr>
          <w:szCs w:val="24"/>
          <w:lang w:val="en-US"/>
        </w:rPr>
        <w:t xml:space="preserve">Differentiation in variable cost is another limitation with the </w:t>
      </w:r>
      <w:r w:rsidRPr="00496EC6">
        <w:rPr>
          <w:szCs w:val="24"/>
          <w:lang w:val="en-US"/>
        </w:rPr>
        <w:t>break-even</w:t>
      </w:r>
      <w:r w:rsidRPr="00496EC6">
        <w:rPr>
          <w:szCs w:val="24"/>
          <w:lang w:val="en-US"/>
        </w:rPr>
        <w:t xml:space="preserve"> analysis. The variable cost changes with time. This makes it difficult for businesses dealing in multiple products and calculate </w:t>
      </w:r>
      <w:r>
        <w:rPr>
          <w:szCs w:val="24"/>
          <w:lang w:val="en-US"/>
        </w:rPr>
        <w:t>the true breakeven cost (Mahmoudian et al., 2020)</w:t>
      </w:r>
    </w:p>
    <w:p w14:paraId="615D7A8B" w14:textId="2723137C" w:rsidR="00FF4DFA" w:rsidRPr="00FF4DFA" w:rsidRDefault="00FF4DFA" w:rsidP="00FF4DFA">
      <w:pPr>
        <w:spacing w:after="240" w:line="360" w:lineRule="auto"/>
        <w:jc w:val="both"/>
        <w:rPr>
          <w:szCs w:val="24"/>
          <w:lang w:val="en-US"/>
        </w:rPr>
      </w:pPr>
      <w:r w:rsidRPr="00496EC6">
        <w:rPr>
          <w:szCs w:val="24"/>
          <w:lang w:val="en-US"/>
        </w:rPr>
        <w:t xml:space="preserve">The above limitations </w:t>
      </w:r>
      <w:r w:rsidRPr="00496EC6">
        <w:rPr>
          <w:szCs w:val="24"/>
          <w:lang w:val="en-US"/>
        </w:rPr>
        <w:t>make</w:t>
      </w:r>
      <w:r w:rsidRPr="00496EC6">
        <w:rPr>
          <w:szCs w:val="24"/>
          <w:lang w:val="en-US"/>
        </w:rPr>
        <w:t xml:space="preserve"> it clear that breakeven analysis is often considered as an important financial tool but in </w:t>
      </w:r>
      <w:r w:rsidRPr="00496EC6">
        <w:rPr>
          <w:szCs w:val="24"/>
          <w:lang w:val="en-US"/>
        </w:rPr>
        <w:t>reality,</w:t>
      </w:r>
      <w:r w:rsidRPr="00496EC6">
        <w:rPr>
          <w:szCs w:val="24"/>
          <w:lang w:val="en-US"/>
        </w:rPr>
        <w:t xml:space="preserve"> and considering its limitations it can be outlined that breakeven must be rather user as a planning tool instead as a </w:t>
      </w:r>
      <w:r w:rsidRPr="00496EC6">
        <w:rPr>
          <w:szCs w:val="24"/>
          <w:lang w:val="en-US"/>
        </w:rPr>
        <w:t>decision-making</w:t>
      </w:r>
      <w:r w:rsidRPr="00496EC6">
        <w:rPr>
          <w:szCs w:val="24"/>
          <w:lang w:val="en-US"/>
        </w:rPr>
        <w:t xml:space="preserve"> tool.</w:t>
      </w:r>
    </w:p>
    <w:p w14:paraId="5EBFF320" w14:textId="4D7D4CA7" w:rsidR="006A3253" w:rsidRDefault="006A3253" w:rsidP="00327BF1">
      <w:pPr>
        <w:jc w:val="both"/>
        <w:rPr>
          <w:rFonts w:ascii="Times New Roman" w:hAnsi="Times New Roman" w:cs="Times New Roman"/>
          <w:sz w:val="24"/>
          <w:szCs w:val="24"/>
        </w:rPr>
      </w:pPr>
    </w:p>
    <w:p w14:paraId="5AF293BC" w14:textId="271A70CF" w:rsidR="00F76050" w:rsidRDefault="00F76050" w:rsidP="00327BF1">
      <w:pPr>
        <w:jc w:val="both"/>
        <w:rPr>
          <w:rFonts w:ascii="Times New Roman" w:hAnsi="Times New Roman" w:cs="Times New Roman"/>
          <w:sz w:val="24"/>
          <w:szCs w:val="24"/>
        </w:rPr>
      </w:pPr>
    </w:p>
    <w:p w14:paraId="3C66830D" w14:textId="43BE58FF" w:rsidR="00F76050" w:rsidRDefault="00F76050" w:rsidP="00327BF1">
      <w:pPr>
        <w:jc w:val="both"/>
        <w:rPr>
          <w:rFonts w:ascii="Times New Roman" w:hAnsi="Times New Roman" w:cs="Times New Roman"/>
          <w:sz w:val="24"/>
          <w:szCs w:val="24"/>
        </w:rPr>
      </w:pPr>
    </w:p>
    <w:p w14:paraId="78690F37" w14:textId="77777777" w:rsidR="00F76050" w:rsidRDefault="00F76050" w:rsidP="00327BF1">
      <w:pPr>
        <w:jc w:val="both"/>
        <w:rPr>
          <w:rFonts w:ascii="Times New Roman" w:hAnsi="Times New Roman" w:cs="Times New Roman"/>
          <w:sz w:val="24"/>
          <w:szCs w:val="24"/>
        </w:rPr>
      </w:pPr>
    </w:p>
    <w:p w14:paraId="7B7DB0B8" w14:textId="1605F32E" w:rsidR="006A3253" w:rsidRDefault="006A3253" w:rsidP="00327BF1">
      <w:pPr>
        <w:jc w:val="both"/>
        <w:rPr>
          <w:rFonts w:ascii="Times New Roman" w:hAnsi="Times New Roman" w:cs="Times New Roman"/>
          <w:b/>
          <w:bCs/>
          <w:sz w:val="24"/>
          <w:szCs w:val="24"/>
        </w:rPr>
      </w:pPr>
      <w:r>
        <w:rPr>
          <w:rFonts w:ascii="Times New Roman" w:hAnsi="Times New Roman" w:cs="Times New Roman"/>
          <w:b/>
          <w:bCs/>
          <w:sz w:val="24"/>
          <w:szCs w:val="24"/>
        </w:rPr>
        <w:lastRenderedPageBreak/>
        <w:t>Question 2</w:t>
      </w:r>
    </w:p>
    <w:p w14:paraId="7D4EEFAB" w14:textId="56DFC77A" w:rsidR="004D12C0" w:rsidRDefault="000707BB" w:rsidP="00327BF1">
      <w:pPr>
        <w:jc w:val="both"/>
        <w:rPr>
          <w:rFonts w:ascii="Times New Roman" w:hAnsi="Times New Roman" w:cs="Times New Roman"/>
          <w:sz w:val="24"/>
          <w:szCs w:val="24"/>
        </w:rPr>
      </w:pPr>
      <w:r>
        <w:rPr>
          <w:rFonts w:ascii="Times New Roman" w:hAnsi="Times New Roman" w:cs="Times New Roman"/>
          <w:sz w:val="24"/>
          <w:szCs w:val="24"/>
        </w:rPr>
        <w:t>a)</w:t>
      </w:r>
    </w:p>
    <w:p w14:paraId="612DF2B7" w14:textId="77777777" w:rsidR="000707BB" w:rsidRPr="00496EC6" w:rsidRDefault="000707BB" w:rsidP="000707BB">
      <w:pPr>
        <w:spacing w:after="240" w:line="360" w:lineRule="auto"/>
        <w:jc w:val="both"/>
        <w:rPr>
          <w:szCs w:val="24"/>
          <w:lang w:val="en-US"/>
        </w:rPr>
      </w:pPr>
      <w:r w:rsidRPr="00496EC6">
        <w:rPr>
          <w:szCs w:val="24"/>
          <w:lang w:val="en-US"/>
        </w:rPr>
        <w:t>For any and every business management accounting plays an important role. With management accounting, the business is able to strategize its key decision makings regarding the budgeting of business and other financial aspects that the business deals with. The business is able to compare finical conditions with actual or budgeted framework sing management accounting tools which helps the business to make</w:t>
      </w:r>
      <w:r>
        <w:rPr>
          <w:szCs w:val="24"/>
          <w:lang w:val="en-US"/>
        </w:rPr>
        <w:t xml:space="preserve"> effective decisions (Holopaninen et al., 2019)</w:t>
      </w:r>
    </w:p>
    <w:p w14:paraId="3AC5496C" w14:textId="77777777" w:rsidR="000707BB" w:rsidRPr="00496EC6" w:rsidRDefault="000707BB" w:rsidP="000707BB">
      <w:pPr>
        <w:spacing w:after="240" w:line="360" w:lineRule="auto"/>
        <w:jc w:val="both"/>
        <w:rPr>
          <w:szCs w:val="24"/>
          <w:lang w:val="en-US"/>
        </w:rPr>
      </w:pPr>
      <w:r w:rsidRPr="00496EC6">
        <w:rPr>
          <w:szCs w:val="24"/>
          <w:lang w:val="en-US"/>
        </w:rPr>
        <w:t xml:space="preserve">Management accounting also helps the business in budgeting process of the organization. Using this the business is able to analyze its cash outflows with respect to its cash inflows and make decisions accordingly. Although most of the decision are taken in a certain time period, but their effect is long term and organizational wide. </w:t>
      </w:r>
    </w:p>
    <w:p w14:paraId="3D9E8023" w14:textId="77777777" w:rsidR="000707BB" w:rsidRPr="00496EC6" w:rsidRDefault="000707BB" w:rsidP="000707BB">
      <w:pPr>
        <w:spacing w:after="240" w:line="360" w:lineRule="auto"/>
        <w:jc w:val="both"/>
        <w:rPr>
          <w:szCs w:val="24"/>
          <w:lang w:val="en-US"/>
        </w:rPr>
      </w:pPr>
      <w:r w:rsidRPr="00496EC6">
        <w:rPr>
          <w:szCs w:val="24"/>
          <w:lang w:val="en-US"/>
        </w:rPr>
        <w:t>Using management accounting, the businesses are also able to manage the projects and handle effective project management. The decisions taken for a project using management accounting increases the overall efficiency of</w:t>
      </w:r>
      <w:r>
        <w:rPr>
          <w:szCs w:val="24"/>
          <w:lang w:val="en-US"/>
        </w:rPr>
        <w:t xml:space="preserve"> the project (Holopaninen et al., 2019)</w:t>
      </w:r>
    </w:p>
    <w:p w14:paraId="61F46943" w14:textId="2318D400" w:rsidR="000707BB" w:rsidRDefault="000707BB" w:rsidP="000707BB">
      <w:pPr>
        <w:spacing w:after="240" w:line="360" w:lineRule="auto"/>
        <w:jc w:val="both"/>
        <w:rPr>
          <w:szCs w:val="24"/>
          <w:lang w:val="en-US"/>
        </w:rPr>
      </w:pPr>
      <w:r w:rsidRPr="00496EC6">
        <w:rPr>
          <w:szCs w:val="24"/>
          <w:lang w:val="en-US"/>
        </w:rPr>
        <w:t>Financial accounting helps in performance analysis of the organization. With financial accounting the profitability of the business is analyzed over a period. Considering the importance of both it can be concluded that both financial and management accounting are important for the business.</w:t>
      </w:r>
    </w:p>
    <w:p w14:paraId="0A89C6EA" w14:textId="3B2BAAC1" w:rsidR="000707BB" w:rsidRDefault="000707BB" w:rsidP="000707BB">
      <w:pPr>
        <w:spacing w:after="240" w:line="360" w:lineRule="auto"/>
        <w:jc w:val="both"/>
        <w:rPr>
          <w:szCs w:val="24"/>
          <w:lang w:val="en-US"/>
        </w:rPr>
      </w:pPr>
      <w:r>
        <w:rPr>
          <w:szCs w:val="24"/>
          <w:lang w:val="en-US"/>
        </w:rPr>
        <w:t>b)</w:t>
      </w:r>
    </w:p>
    <w:p w14:paraId="1AE9E52F" w14:textId="12E94174" w:rsidR="000707BB" w:rsidRPr="00496EC6" w:rsidRDefault="000707BB" w:rsidP="000707BB">
      <w:pPr>
        <w:spacing w:after="240" w:line="360" w:lineRule="auto"/>
        <w:jc w:val="both"/>
        <w:rPr>
          <w:szCs w:val="24"/>
          <w:lang w:val="en-US"/>
        </w:rPr>
      </w:pPr>
      <w:r w:rsidRPr="00496EC6">
        <w:rPr>
          <w:szCs w:val="24"/>
          <w:lang w:val="en-US"/>
        </w:rPr>
        <w:t xml:space="preserve">Using a number of different </w:t>
      </w:r>
      <w:r w:rsidRPr="00496EC6">
        <w:rPr>
          <w:szCs w:val="24"/>
          <w:lang w:val="en-US"/>
        </w:rPr>
        <w:t>techniques,</w:t>
      </w:r>
      <w:r w:rsidRPr="00496EC6">
        <w:rPr>
          <w:szCs w:val="24"/>
          <w:lang w:val="en-US"/>
        </w:rPr>
        <w:t xml:space="preserve"> the financial objectives of the business are achieved. Using variance </w:t>
      </w:r>
      <w:r w:rsidRPr="00496EC6">
        <w:rPr>
          <w:szCs w:val="24"/>
          <w:lang w:val="en-US"/>
        </w:rPr>
        <w:t>analysis,</w:t>
      </w:r>
      <w:r w:rsidRPr="00496EC6">
        <w:rPr>
          <w:szCs w:val="24"/>
          <w:lang w:val="en-US"/>
        </w:rPr>
        <w:t xml:space="preserve"> the actual and budget results can be outlined. This will enable the business to make</w:t>
      </w:r>
      <w:r>
        <w:rPr>
          <w:szCs w:val="24"/>
          <w:lang w:val="en-US"/>
        </w:rPr>
        <w:t xml:space="preserve"> improvements in its operations (Fleischman and McLean, 2020)</w:t>
      </w:r>
    </w:p>
    <w:p w14:paraId="15427D51" w14:textId="60F005E7" w:rsidR="000707BB" w:rsidRDefault="000707BB" w:rsidP="000707BB">
      <w:pPr>
        <w:spacing w:after="240" w:line="360" w:lineRule="auto"/>
        <w:jc w:val="both"/>
        <w:rPr>
          <w:szCs w:val="24"/>
          <w:lang w:val="en-US"/>
        </w:rPr>
      </w:pPr>
      <w:r w:rsidRPr="00496EC6">
        <w:rPr>
          <w:szCs w:val="24"/>
          <w:lang w:val="en-US"/>
        </w:rPr>
        <w:t xml:space="preserve">Using capital budgeting, the business will be able to budget its entire capital. With the help of inventory management, the entire inventory is managed effectively. It can be </w:t>
      </w:r>
      <w:r w:rsidRPr="00496EC6">
        <w:rPr>
          <w:szCs w:val="24"/>
          <w:lang w:val="en-US"/>
        </w:rPr>
        <w:t>concluded</w:t>
      </w:r>
      <w:r w:rsidRPr="00496EC6">
        <w:rPr>
          <w:szCs w:val="24"/>
          <w:lang w:val="en-US"/>
        </w:rPr>
        <w:t xml:space="preserve"> that management accounting plays an important role in business growth and business sustainability.</w:t>
      </w:r>
    </w:p>
    <w:p w14:paraId="731F4EF9" w14:textId="28481817" w:rsidR="000707BB" w:rsidRDefault="000707BB" w:rsidP="000707BB">
      <w:pPr>
        <w:spacing w:after="240" w:line="360" w:lineRule="auto"/>
        <w:jc w:val="both"/>
        <w:rPr>
          <w:szCs w:val="24"/>
          <w:lang w:val="en-US"/>
        </w:rPr>
      </w:pPr>
    </w:p>
    <w:p w14:paraId="70D10098" w14:textId="77777777" w:rsidR="000707BB" w:rsidRDefault="000707BB">
      <w:pPr>
        <w:rPr>
          <w:szCs w:val="24"/>
          <w:lang w:val="en-US"/>
        </w:rPr>
      </w:pPr>
      <w:r>
        <w:rPr>
          <w:szCs w:val="24"/>
          <w:lang w:val="en-US"/>
        </w:rPr>
        <w:br w:type="page"/>
      </w:r>
    </w:p>
    <w:p w14:paraId="25AE3C32" w14:textId="36C5178A" w:rsidR="000707BB" w:rsidRPr="00F44136" w:rsidRDefault="000707BB" w:rsidP="000707BB">
      <w:pPr>
        <w:spacing w:after="240" w:line="360" w:lineRule="auto"/>
        <w:jc w:val="both"/>
        <w:rPr>
          <w:sz w:val="24"/>
          <w:szCs w:val="24"/>
          <w:lang w:val="en-US"/>
        </w:rPr>
      </w:pPr>
      <w:r w:rsidRPr="00F44136">
        <w:rPr>
          <w:sz w:val="24"/>
          <w:szCs w:val="24"/>
          <w:lang w:val="en-US"/>
        </w:rPr>
        <w:lastRenderedPageBreak/>
        <w:t>References</w:t>
      </w:r>
    </w:p>
    <w:p w14:paraId="4224D9AE" w14:textId="70537203" w:rsidR="000707BB" w:rsidRPr="00F44136" w:rsidRDefault="000707BB" w:rsidP="000707BB">
      <w:pPr>
        <w:spacing w:after="240" w:line="360" w:lineRule="auto"/>
        <w:jc w:val="both"/>
        <w:rPr>
          <w:sz w:val="24"/>
          <w:szCs w:val="24"/>
          <w:lang w:val="en-US"/>
        </w:rPr>
      </w:pPr>
      <w:r w:rsidRPr="00F44136">
        <w:rPr>
          <w:sz w:val="24"/>
          <w:szCs w:val="24"/>
          <w:lang w:val="en-US"/>
        </w:rPr>
        <w:t>Fleischman, R., and McLean, T. (2020) “Management accounting: theory and practice. Routledge”</w:t>
      </w:r>
    </w:p>
    <w:p w14:paraId="501B58D7" w14:textId="50AEE2C7" w:rsidR="000707BB" w:rsidRPr="00F44136" w:rsidRDefault="000707BB" w:rsidP="000707BB">
      <w:pPr>
        <w:spacing w:after="240" w:line="360" w:lineRule="auto"/>
        <w:jc w:val="both"/>
        <w:rPr>
          <w:sz w:val="24"/>
          <w:szCs w:val="24"/>
          <w:lang w:val="en-US"/>
        </w:rPr>
      </w:pPr>
      <w:r w:rsidRPr="00F44136">
        <w:rPr>
          <w:sz w:val="24"/>
          <w:szCs w:val="24"/>
          <w:lang w:val="en-US"/>
        </w:rPr>
        <w:t>Holopainen, R.M., Niskanen, M., and Rissanen, S. (2019) “Management Accounting and Profitability in Private Healthcare SME</w:t>
      </w:r>
      <w:r w:rsidR="00F44136" w:rsidRPr="00F44136">
        <w:rPr>
          <w:sz w:val="24"/>
          <w:szCs w:val="24"/>
          <w:lang w:val="en-US"/>
        </w:rPr>
        <w:t>s</w:t>
      </w:r>
      <w:r w:rsidRPr="00F44136">
        <w:rPr>
          <w:sz w:val="24"/>
          <w:szCs w:val="24"/>
          <w:lang w:val="en-US"/>
        </w:rPr>
        <w:t>“</w:t>
      </w:r>
      <w:r w:rsidR="00F44136">
        <w:rPr>
          <w:sz w:val="24"/>
          <w:szCs w:val="24"/>
          <w:lang w:val="en-US"/>
        </w:rPr>
        <w:t xml:space="preserve"> </w:t>
      </w:r>
      <w:r w:rsidRPr="00F44136">
        <w:rPr>
          <w:i/>
          <w:iCs/>
          <w:sz w:val="24"/>
          <w:szCs w:val="24"/>
          <w:lang w:val="en-US"/>
        </w:rPr>
        <w:t xml:space="preserve">International Journal of Public and </w:t>
      </w:r>
      <w:r w:rsidR="00F44136" w:rsidRPr="00F44136">
        <w:rPr>
          <w:i/>
          <w:iCs/>
          <w:sz w:val="24"/>
          <w:szCs w:val="24"/>
          <w:lang w:val="en-US"/>
        </w:rPr>
        <w:t>P</w:t>
      </w:r>
      <w:r w:rsidRPr="00F44136">
        <w:rPr>
          <w:i/>
          <w:iCs/>
          <w:sz w:val="24"/>
          <w:szCs w:val="24"/>
          <w:lang w:val="en-US"/>
        </w:rPr>
        <w:t xml:space="preserve">rivate Perspectives on Healthcare, Culture, and the Environment (IJPPPHCE), </w:t>
      </w:r>
      <w:r w:rsidRPr="00F44136">
        <w:rPr>
          <w:sz w:val="24"/>
          <w:szCs w:val="24"/>
          <w:lang w:val="en-US"/>
        </w:rPr>
        <w:t>3(1), pp.28-44.</w:t>
      </w:r>
    </w:p>
    <w:p w14:paraId="00502B4E" w14:textId="6703ECD4" w:rsidR="000707BB" w:rsidRPr="00F44136" w:rsidRDefault="000707BB" w:rsidP="000707BB">
      <w:pPr>
        <w:spacing w:after="240" w:line="360" w:lineRule="auto"/>
        <w:jc w:val="both"/>
        <w:rPr>
          <w:sz w:val="24"/>
          <w:szCs w:val="24"/>
          <w:lang w:val="en-US"/>
        </w:rPr>
      </w:pPr>
      <w:r w:rsidRPr="00F44136">
        <w:rPr>
          <w:sz w:val="24"/>
          <w:szCs w:val="24"/>
          <w:lang w:val="en-US"/>
        </w:rPr>
        <w:t>Mahmoudian, F., Lu, J., Yu, D., Nazar</w:t>
      </w:r>
      <w:r w:rsidR="00F44136">
        <w:rPr>
          <w:sz w:val="24"/>
          <w:szCs w:val="24"/>
          <w:lang w:val="en-US"/>
        </w:rPr>
        <w:t>i</w:t>
      </w:r>
      <w:r w:rsidRPr="00F44136">
        <w:rPr>
          <w:sz w:val="24"/>
          <w:szCs w:val="24"/>
          <w:lang w:val="en-US"/>
        </w:rPr>
        <w:t>, J.A., and Herremans, I.M. (2020) “Inter- and intra- organizational stakeholder arrangements in carbon management accounting “</w:t>
      </w:r>
      <w:r w:rsidR="00F44136" w:rsidRPr="00F44136">
        <w:rPr>
          <w:i/>
          <w:iCs/>
          <w:sz w:val="24"/>
          <w:szCs w:val="24"/>
          <w:lang w:val="en-US"/>
        </w:rPr>
        <w:t xml:space="preserve">The British Accounting Review, </w:t>
      </w:r>
      <w:r w:rsidR="00F44136" w:rsidRPr="00F44136">
        <w:rPr>
          <w:sz w:val="24"/>
          <w:szCs w:val="24"/>
          <w:lang w:val="en-US"/>
        </w:rPr>
        <w:t>p.100933.</w:t>
      </w:r>
    </w:p>
    <w:p w14:paraId="2676017D" w14:textId="77777777" w:rsidR="00260ED1" w:rsidRPr="00327BF1" w:rsidRDefault="00260ED1" w:rsidP="00327BF1">
      <w:pPr>
        <w:jc w:val="both"/>
        <w:rPr>
          <w:rFonts w:ascii="Times New Roman" w:hAnsi="Times New Roman" w:cs="Times New Roman"/>
          <w:sz w:val="24"/>
          <w:szCs w:val="24"/>
        </w:rPr>
      </w:pPr>
    </w:p>
    <w:p w14:paraId="1494F8A5" w14:textId="65918BD9" w:rsidR="003B5A30" w:rsidRDefault="003B5A30"/>
    <w:sectPr w:rsidR="003B5A30" w:rsidSect="00BB1CC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C178E" w14:textId="77777777" w:rsidR="000837F3" w:rsidRDefault="000837F3" w:rsidP="00AA42AA">
      <w:pPr>
        <w:spacing w:after="0" w:line="240" w:lineRule="auto"/>
      </w:pPr>
      <w:r>
        <w:separator/>
      </w:r>
    </w:p>
  </w:endnote>
  <w:endnote w:type="continuationSeparator" w:id="0">
    <w:p w14:paraId="682CB9FE" w14:textId="77777777" w:rsidR="000837F3" w:rsidRDefault="000837F3" w:rsidP="00AA4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467777"/>
      <w:docPartObj>
        <w:docPartGallery w:val="Page Numbers (Bottom of Page)"/>
        <w:docPartUnique/>
      </w:docPartObj>
    </w:sdtPr>
    <w:sdtEndPr>
      <w:rPr>
        <w:noProof/>
      </w:rPr>
    </w:sdtEndPr>
    <w:sdtContent>
      <w:p w14:paraId="3B1D6F0F" w14:textId="25085128" w:rsidR="000D6423" w:rsidRDefault="000D64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3079CA" w14:textId="77777777" w:rsidR="00AA42AA" w:rsidRDefault="00AA4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F1983" w14:textId="77777777" w:rsidR="000837F3" w:rsidRDefault="000837F3" w:rsidP="00AA42AA">
      <w:pPr>
        <w:spacing w:after="0" w:line="240" w:lineRule="auto"/>
      </w:pPr>
      <w:r>
        <w:separator/>
      </w:r>
    </w:p>
  </w:footnote>
  <w:footnote w:type="continuationSeparator" w:id="0">
    <w:p w14:paraId="4BB2DED0" w14:textId="77777777" w:rsidR="000837F3" w:rsidRDefault="000837F3" w:rsidP="00AA42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81"/>
    <w:rsid w:val="0001493E"/>
    <w:rsid w:val="000707BB"/>
    <w:rsid w:val="000837F3"/>
    <w:rsid w:val="000D6423"/>
    <w:rsid w:val="00133481"/>
    <w:rsid w:val="001C7FF4"/>
    <w:rsid w:val="00231C48"/>
    <w:rsid w:val="00260ED1"/>
    <w:rsid w:val="00327BF1"/>
    <w:rsid w:val="003B5A30"/>
    <w:rsid w:val="004D12C0"/>
    <w:rsid w:val="006A3253"/>
    <w:rsid w:val="007034CC"/>
    <w:rsid w:val="007437F4"/>
    <w:rsid w:val="00AA42AA"/>
    <w:rsid w:val="00BB1CC4"/>
    <w:rsid w:val="00D529B9"/>
    <w:rsid w:val="00F44136"/>
    <w:rsid w:val="00F76050"/>
    <w:rsid w:val="00FF4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62CE"/>
  <w15:chartTrackingRefBased/>
  <w15:docId w15:val="{40B7AEEC-D8AF-4D86-AD84-0122D5DDD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B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2AA"/>
  </w:style>
  <w:style w:type="paragraph" w:styleId="Footer">
    <w:name w:val="footer"/>
    <w:basedOn w:val="Normal"/>
    <w:link w:val="FooterChar"/>
    <w:uiPriority w:val="99"/>
    <w:unhideWhenUsed/>
    <w:rsid w:val="00AA4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2AA"/>
  </w:style>
  <w:style w:type="paragraph" w:styleId="NoSpacing">
    <w:name w:val="No Spacing"/>
    <w:link w:val="NoSpacingChar"/>
    <w:uiPriority w:val="1"/>
    <w:qFormat/>
    <w:rsid w:val="00BB1C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1CC4"/>
    <w:rPr>
      <w:rFonts w:eastAsiaTheme="minorEastAsia"/>
      <w:lang w:val="en-US"/>
    </w:rPr>
  </w:style>
  <w:style w:type="paragraph" w:customStyle="1" w:styleId="Default">
    <w:name w:val="Default"/>
    <w:rsid w:val="00BB1CC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ACER</dc:creator>
  <cp:keywords/>
  <dc:description/>
  <cp:lastModifiedBy>ACER</cp:lastModifiedBy>
  <cp:revision>12</cp:revision>
  <dcterms:created xsi:type="dcterms:W3CDTF">2020-09-06T11:40:00Z</dcterms:created>
  <dcterms:modified xsi:type="dcterms:W3CDTF">2020-09-06T13:39:00Z</dcterms:modified>
</cp:coreProperties>
</file>