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85A2B7" w14:textId="5594FB4C" w:rsidR="00B81A1A" w:rsidRPr="00015309" w:rsidRDefault="00B81A1A" w:rsidP="00982532">
      <w:pPr>
        <w:jc w:val="center"/>
        <w:rPr>
          <w:sz w:val="36"/>
          <w:szCs w:val="36"/>
        </w:rPr>
      </w:pPr>
    </w:p>
    <w:p w14:paraId="1CF5F1A2" w14:textId="77777777" w:rsidR="00982532" w:rsidRPr="00015309" w:rsidRDefault="00982532" w:rsidP="00982532">
      <w:pPr>
        <w:jc w:val="center"/>
        <w:rPr>
          <w:sz w:val="36"/>
          <w:szCs w:val="36"/>
        </w:rPr>
      </w:pPr>
      <w:r w:rsidRPr="00015309">
        <w:rPr>
          <w:sz w:val="36"/>
          <w:szCs w:val="36"/>
        </w:rPr>
        <w:t xml:space="preserve">A summary of a current subject of debate within </w:t>
      </w:r>
    </w:p>
    <w:p w14:paraId="79B1871F" w14:textId="73B25F11" w:rsidR="00982532" w:rsidRPr="00015309" w:rsidRDefault="00982532" w:rsidP="00982532">
      <w:pPr>
        <w:jc w:val="center"/>
        <w:rPr>
          <w:sz w:val="36"/>
          <w:szCs w:val="36"/>
        </w:rPr>
      </w:pPr>
      <w:r w:rsidRPr="00015309">
        <w:rPr>
          <w:sz w:val="36"/>
          <w:szCs w:val="36"/>
        </w:rPr>
        <w:t>Ancient History</w:t>
      </w:r>
    </w:p>
    <w:p w14:paraId="1793C62F" w14:textId="77777777" w:rsidR="00982532" w:rsidRPr="00015309" w:rsidRDefault="00982532" w:rsidP="00982532">
      <w:pPr>
        <w:jc w:val="center"/>
        <w:rPr>
          <w:sz w:val="36"/>
          <w:szCs w:val="36"/>
        </w:rPr>
      </w:pPr>
    </w:p>
    <w:p w14:paraId="393186CE" w14:textId="28E1BFF2" w:rsidR="00982532" w:rsidRPr="00015309" w:rsidRDefault="00982532" w:rsidP="00982532">
      <w:pPr>
        <w:jc w:val="center"/>
        <w:rPr>
          <w:sz w:val="36"/>
          <w:szCs w:val="36"/>
        </w:rPr>
      </w:pPr>
      <w:r w:rsidRPr="00015309">
        <w:rPr>
          <w:sz w:val="36"/>
          <w:szCs w:val="36"/>
        </w:rPr>
        <w:t>Thomas Vann</w:t>
      </w:r>
    </w:p>
    <w:p w14:paraId="778D60FB" w14:textId="77777777" w:rsidR="00982532" w:rsidRPr="00015309" w:rsidRDefault="00982532">
      <w:pPr>
        <w:rPr>
          <w:sz w:val="36"/>
          <w:szCs w:val="36"/>
        </w:rPr>
      </w:pPr>
      <w:r w:rsidRPr="00015309">
        <w:rPr>
          <w:sz w:val="36"/>
          <w:szCs w:val="36"/>
        </w:rPr>
        <w:br w:type="page"/>
      </w:r>
    </w:p>
    <w:p w14:paraId="58FFFB0E" w14:textId="6F4F1EDA" w:rsidR="00BE3988" w:rsidRPr="00015309" w:rsidRDefault="006E6936" w:rsidP="00982532">
      <w:pPr>
        <w:rPr>
          <w:color w:val="222222"/>
          <w:sz w:val="24"/>
          <w:szCs w:val="24"/>
          <w:shd w:val="clear" w:color="auto" w:fill="FFFFFF"/>
        </w:rPr>
      </w:pPr>
      <w:r w:rsidRPr="00015309">
        <w:rPr>
          <w:color w:val="222222"/>
          <w:sz w:val="24"/>
          <w:szCs w:val="24"/>
          <w:shd w:val="clear" w:color="auto" w:fill="FFFFFF"/>
        </w:rPr>
        <w:lastRenderedPageBreak/>
        <w:t>The Great Sphinx of the Giza Plateau has been a topic of contentious debate among Ancient Historians and Egyptologists since as far back as 1817 when the first modern excavation of the Great Sphinx was started by the Italian archaeologist Giovanni Battista Caviglia</w:t>
      </w:r>
      <w:r w:rsidRPr="00015309">
        <w:rPr>
          <w:rStyle w:val="FootnoteReference"/>
          <w:color w:val="222222"/>
          <w:sz w:val="24"/>
          <w:szCs w:val="24"/>
          <w:shd w:val="clear" w:color="auto" w:fill="FFFFFF"/>
        </w:rPr>
        <w:footnoteReference w:id="1"/>
      </w:r>
      <w:r w:rsidRPr="00015309">
        <w:rPr>
          <w:color w:val="222222"/>
          <w:sz w:val="24"/>
          <w:szCs w:val="24"/>
          <w:shd w:val="clear" w:color="auto" w:fill="FFFFFF"/>
        </w:rPr>
        <w:t>. No inscriptions have been found on the Sphinx and the name “sphinx” was given to it by the Ancient Greeks thousands of years later but its real name, who built it and why</w:t>
      </w:r>
      <w:r w:rsidR="00D20F78" w:rsidRPr="00015309">
        <w:rPr>
          <w:color w:val="222222"/>
          <w:sz w:val="24"/>
          <w:szCs w:val="24"/>
          <w:shd w:val="clear" w:color="auto" w:fill="FFFFFF"/>
        </w:rPr>
        <w:t xml:space="preserve"> are still unknown to us.</w:t>
      </w:r>
    </w:p>
    <w:p w14:paraId="7B312EEA" w14:textId="27430E02" w:rsidR="00982532" w:rsidRPr="00015309" w:rsidRDefault="00D20F78" w:rsidP="00982532">
      <w:pPr>
        <w:rPr>
          <w:rFonts w:cstheme="minorHAnsi"/>
          <w:color w:val="000000"/>
          <w:sz w:val="24"/>
          <w:szCs w:val="24"/>
        </w:rPr>
      </w:pPr>
      <w:r w:rsidRPr="00015309">
        <w:rPr>
          <w:color w:val="222222"/>
          <w:sz w:val="24"/>
          <w:szCs w:val="24"/>
          <w:shd w:val="clear" w:color="auto" w:fill="FFFFFF"/>
        </w:rPr>
        <w:t>Mark Lehner, one of the leading experts on the statue, has been researching and excavating the Giza Plateau for over 30 years, including spending 5 years mapping out every inch of the Sphinx</w:t>
      </w:r>
      <w:r w:rsidR="008E780C" w:rsidRPr="00015309">
        <w:rPr>
          <w:color w:val="222222"/>
          <w:sz w:val="24"/>
          <w:szCs w:val="24"/>
          <w:shd w:val="clear" w:color="auto" w:fill="FFFFFF"/>
        </w:rPr>
        <w:t xml:space="preserve"> with the help of a young Egyptian archaeologist named Zahi Hawass</w:t>
      </w:r>
      <w:r w:rsidR="008E780C" w:rsidRPr="00015309">
        <w:rPr>
          <w:rStyle w:val="FootnoteReference"/>
          <w:color w:val="222222"/>
          <w:sz w:val="24"/>
          <w:szCs w:val="24"/>
          <w:shd w:val="clear" w:color="auto" w:fill="FFFFFF"/>
        </w:rPr>
        <w:footnoteReference w:id="2"/>
      </w:r>
      <w:r w:rsidRPr="00015309">
        <w:rPr>
          <w:color w:val="222222"/>
          <w:sz w:val="24"/>
          <w:szCs w:val="24"/>
          <w:shd w:val="clear" w:color="auto" w:fill="FFFFFF"/>
        </w:rPr>
        <w:t xml:space="preserve">. His belief and the most common belief is that the statue was built by Khafre, the second-largest pyramid in Giza. This is supported </w:t>
      </w:r>
      <w:r w:rsidR="006C7CD8" w:rsidRPr="00015309">
        <w:rPr>
          <w:color w:val="222222"/>
          <w:sz w:val="24"/>
          <w:szCs w:val="24"/>
          <w:shd w:val="clear" w:color="auto" w:fill="FFFFFF"/>
        </w:rPr>
        <w:t>by evidence showing that causeway ruins point to one massive building plan</w:t>
      </w:r>
      <w:r w:rsidR="008E780C" w:rsidRPr="00015309">
        <w:rPr>
          <w:color w:val="222222"/>
          <w:sz w:val="24"/>
          <w:szCs w:val="24"/>
          <w:shd w:val="clear" w:color="auto" w:fill="FFFFFF"/>
        </w:rPr>
        <w:t xml:space="preserve"> including the sphinx, the pyramid adjacent to it and several temples arranged to link with solar events</w:t>
      </w:r>
      <w:r w:rsidR="00BE3988" w:rsidRPr="00015309">
        <w:rPr>
          <w:color w:val="222222"/>
          <w:sz w:val="24"/>
          <w:szCs w:val="24"/>
          <w:shd w:val="clear" w:color="auto" w:fill="FFFFFF"/>
        </w:rPr>
        <w:t>. Mark Lehner’s discovery, following Edgar Cayce’s early theory saw that refugees from the lost city of Atlantis buried their secrets in a hall of records under the sphinx however, while Lehner had long given up on the fabled library of Atlantis</w:t>
      </w:r>
      <w:r w:rsidR="0001727B" w:rsidRPr="00015309">
        <w:rPr>
          <w:color w:val="222222"/>
          <w:sz w:val="24"/>
          <w:szCs w:val="24"/>
          <w:shd w:val="clear" w:color="auto" w:fill="FFFFFF"/>
        </w:rPr>
        <w:t xml:space="preserve"> he had found a lost city composing of many parts of the Giza complex including the sphinx that make up a vast sacred machine designed to harness the power of the sun to “sustain the earthly and divine order.”</w:t>
      </w:r>
      <w:r w:rsidR="0001727B" w:rsidRPr="00015309">
        <w:rPr>
          <w:rStyle w:val="FootnoteReference"/>
          <w:color w:val="222222"/>
          <w:sz w:val="24"/>
          <w:szCs w:val="24"/>
          <w:shd w:val="clear" w:color="auto" w:fill="FFFFFF"/>
        </w:rPr>
        <w:footnoteReference w:id="3"/>
      </w:r>
      <w:r w:rsidR="008F129D" w:rsidRPr="00015309">
        <w:rPr>
          <w:color w:val="222222"/>
          <w:sz w:val="24"/>
          <w:szCs w:val="24"/>
          <w:shd w:val="clear" w:color="auto" w:fill="FFFFFF"/>
        </w:rPr>
        <w:t xml:space="preserve"> Despite the hundreds of tombs in Giza, not one of them mention the Sphinx, even though they a full with 4500 year old hieroglyphic inscriptions. James Allen, an Egyptologist at Brown University says that </w:t>
      </w:r>
      <w:r w:rsidR="008F129D" w:rsidRPr="00015309">
        <w:rPr>
          <w:rFonts w:cstheme="minorHAnsi"/>
          <w:color w:val="000000"/>
          <w:sz w:val="24"/>
          <w:szCs w:val="24"/>
        </w:rPr>
        <w:t>“The Egyptians didn’t write history, so we have no solid evidence for what its builders thought the Sphinx was...Certainly something divine, presumably the image of a king, but beyond that is anyone’s guess.”</w:t>
      </w:r>
      <w:r w:rsidR="008F129D" w:rsidRPr="00015309">
        <w:rPr>
          <w:rStyle w:val="FootnoteReference"/>
          <w:rFonts w:cstheme="minorHAnsi"/>
          <w:color w:val="000000"/>
          <w:sz w:val="24"/>
          <w:szCs w:val="24"/>
        </w:rPr>
        <w:footnoteReference w:id="4"/>
      </w:r>
      <w:r w:rsidR="008F129D" w:rsidRPr="00015309">
        <w:rPr>
          <w:rFonts w:cstheme="minorHAnsi"/>
          <w:color w:val="000000"/>
          <w:sz w:val="24"/>
          <w:szCs w:val="24"/>
        </w:rPr>
        <w:t xml:space="preserve"> The symbolism of the Sphinx is almost entirely unclear with the only hints being inscriptions of the era referring to Ruti, a double lion god that sat at the entrance</w:t>
      </w:r>
      <w:r w:rsidR="0014574A" w:rsidRPr="00015309">
        <w:rPr>
          <w:rFonts w:cstheme="minorHAnsi"/>
          <w:color w:val="000000"/>
          <w:sz w:val="24"/>
          <w:szCs w:val="24"/>
        </w:rPr>
        <w:t xml:space="preserve"> to the Duat, the Ancient Egyptian underworld, guarding the horizon where the sun rose and set. Despite the rampant disfigurement, weathering and vandalism, there are still clues to what the face of the Sphinx had once looked like, with archaeological excavations in the early 19</w:t>
      </w:r>
      <w:r w:rsidR="0014574A" w:rsidRPr="00015309">
        <w:rPr>
          <w:rFonts w:cstheme="minorHAnsi"/>
          <w:color w:val="000000"/>
          <w:sz w:val="24"/>
          <w:szCs w:val="24"/>
          <w:vertAlign w:val="superscript"/>
        </w:rPr>
        <w:t>th</w:t>
      </w:r>
      <w:r w:rsidR="0014574A" w:rsidRPr="00015309">
        <w:rPr>
          <w:rFonts w:cstheme="minorHAnsi"/>
          <w:color w:val="000000"/>
          <w:sz w:val="24"/>
          <w:szCs w:val="24"/>
        </w:rPr>
        <w:t xml:space="preserve"> century discovering pieces of its carved, stone beard, a royal cobra emblem from its headdress and residue of red pigment still visible on the face leading researches to believe</w:t>
      </w:r>
      <w:r w:rsidR="00CB4130" w:rsidRPr="00015309">
        <w:rPr>
          <w:rFonts w:cstheme="minorHAnsi"/>
          <w:color w:val="000000"/>
          <w:sz w:val="24"/>
          <w:szCs w:val="24"/>
        </w:rPr>
        <w:t xml:space="preserve"> that, at some point, the sphinx’s entire face was painted red. Traces of blue and yellow paint elsewhere suggest to Lehner that “the sphinx was once decked in gaudy comic book colours.”</w:t>
      </w:r>
      <w:r w:rsidR="00CB4130" w:rsidRPr="00015309">
        <w:rPr>
          <w:rStyle w:val="FootnoteReference"/>
          <w:rFonts w:cstheme="minorHAnsi"/>
          <w:color w:val="000000"/>
          <w:sz w:val="24"/>
          <w:szCs w:val="24"/>
        </w:rPr>
        <w:footnoteReference w:id="5"/>
      </w:r>
      <w:r w:rsidR="00CB4130" w:rsidRPr="00015309">
        <w:rPr>
          <w:rFonts w:cstheme="minorHAnsi"/>
          <w:color w:val="000000"/>
          <w:sz w:val="24"/>
          <w:szCs w:val="24"/>
        </w:rPr>
        <w:t xml:space="preserve"> </w:t>
      </w:r>
    </w:p>
    <w:p w14:paraId="65D64DF2" w14:textId="0A08DE46" w:rsidR="004228A2" w:rsidRPr="00015309" w:rsidRDefault="004228A2" w:rsidP="00982532">
      <w:pPr>
        <w:rPr>
          <w:rFonts w:cstheme="minorHAnsi"/>
          <w:sz w:val="24"/>
          <w:szCs w:val="24"/>
          <w:shd w:val="clear" w:color="auto" w:fill="FFFFFF"/>
        </w:rPr>
      </w:pPr>
      <w:r w:rsidRPr="00015309">
        <w:rPr>
          <w:rFonts w:cstheme="minorHAnsi"/>
          <w:color w:val="000000"/>
          <w:sz w:val="24"/>
          <w:szCs w:val="24"/>
        </w:rPr>
        <w:t xml:space="preserve">Other scholars such as the German Egyptologist, Rainer Stadelmann believe that instead of Khafre, the Sphinx represents his father, the original builder of the Great Pyramid, Pharao Khufu. </w:t>
      </w:r>
      <w:r w:rsidRPr="00015309">
        <w:rPr>
          <w:rFonts w:cstheme="minorHAnsi"/>
          <w:sz w:val="24"/>
          <w:szCs w:val="24"/>
          <w:shd w:val="clear" w:color="auto" w:fill="FFFFFF"/>
        </w:rPr>
        <w:t xml:space="preserve">Stadelmann argues that the facial features, iconography, and style are more </w:t>
      </w:r>
      <w:r w:rsidRPr="00015309">
        <w:rPr>
          <w:rFonts w:cstheme="minorHAnsi"/>
          <w:sz w:val="24"/>
          <w:szCs w:val="24"/>
          <w:shd w:val="clear" w:color="auto" w:fill="FFFFFF"/>
        </w:rPr>
        <w:lastRenderedPageBreak/>
        <w:t>reminiscent of Khufu and claims that the causeway was built to conform to a preexisting structure</w:t>
      </w:r>
      <w:r w:rsidRPr="00015309">
        <w:rPr>
          <w:rStyle w:val="FootnoteReference"/>
          <w:rFonts w:cstheme="minorHAnsi"/>
          <w:sz w:val="24"/>
          <w:szCs w:val="24"/>
          <w:shd w:val="clear" w:color="auto" w:fill="FFFFFF"/>
        </w:rPr>
        <w:footnoteReference w:id="6"/>
      </w:r>
    </w:p>
    <w:p w14:paraId="4650C18C" w14:textId="4135B794" w:rsidR="00186672" w:rsidRPr="00015309" w:rsidRDefault="00186672" w:rsidP="00982532">
      <w:pPr>
        <w:rPr>
          <w:rFonts w:cstheme="minorHAnsi"/>
          <w:sz w:val="24"/>
          <w:szCs w:val="24"/>
          <w:shd w:val="clear" w:color="auto" w:fill="FFFFFF"/>
        </w:rPr>
      </w:pPr>
      <w:r w:rsidRPr="00015309">
        <w:rPr>
          <w:rFonts w:cstheme="minorHAnsi"/>
          <w:sz w:val="24"/>
          <w:szCs w:val="24"/>
          <w:shd w:val="clear" w:color="auto" w:fill="FFFFFF"/>
        </w:rPr>
        <w:t>Alternatively, and most recently in 2004, the French archaeologist Vassil Dobrev claimed that the sphinx was built by Djedefre, the pharaoh who ruled in between Khufu and Khafre. Dobrev does agree with Stadelmann that the pharaoh Khufu and that the causeway was built around existing an existing structure</w:t>
      </w:r>
      <w:r w:rsidRPr="00015309">
        <w:rPr>
          <w:rStyle w:val="FootnoteReference"/>
          <w:rFonts w:cstheme="minorHAnsi"/>
          <w:sz w:val="24"/>
          <w:szCs w:val="24"/>
          <w:shd w:val="clear" w:color="auto" w:fill="FFFFFF"/>
        </w:rPr>
        <w:footnoteReference w:id="7"/>
      </w:r>
    </w:p>
    <w:p w14:paraId="1C7C4E2A" w14:textId="639105BB" w:rsidR="00724A0C" w:rsidRPr="00015309" w:rsidRDefault="00724A0C" w:rsidP="00982532">
      <w:pPr>
        <w:rPr>
          <w:rFonts w:cstheme="minorHAnsi"/>
          <w:sz w:val="24"/>
          <w:szCs w:val="24"/>
          <w:shd w:val="clear" w:color="auto" w:fill="FFFFFF"/>
        </w:rPr>
      </w:pPr>
      <w:r w:rsidRPr="00015309">
        <w:rPr>
          <w:rFonts w:cstheme="minorHAnsi"/>
          <w:sz w:val="24"/>
          <w:szCs w:val="24"/>
          <w:shd w:val="clear" w:color="auto" w:fill="FFFFFF"/>
        </w:rPr>
        <w:t xml:space="preserve">The question of who truly built the sphinx and who it truly represents has perplexed </w:t>
      </w:r>
      <w:r w:rsidR="00907F02" w:rsidRPr="00015309">
        <w:rPr>
          <w:rFonts w:cstheme="minorHAnsi"/>
          <w:sz w:val="24"/>
          <w:szCs w:val="24"/>
          <w:shd w:val="clear" w:color="auto" w:fill="FFFFFF"/>
        </w:rPr>
        <w:t>Egyptologists, Archaeologists and Ancient Historians alike. Lehner, Hawass and others agree it is of Pharaoh Khafre who ruled in the Old Kingdom of Egypt from around 2600 B.C.E and lasted until around 2100 B.C.E leading into civil war and famine. It is evidenced through hieroglyphic texts that Kafre’s father, Khufu, built the great pyramid a quarter of a mile from the sphinx’s location. Khafre later constructed his own pyramid, ten feet shorter than his father’s the same distance behind the sphinx</w:t>
      </w:r>
      <w:r w:rsidR="00D366F4" w:rsidRPr="00015309">
        <w:rPr>
          <w:rFonts w:cstheme="minorHAnsi"/>
          <w:sz w:val="24"/>
          <w:szCs w:val="24"/>
          <w:shd w:val="clear" w:color="auto" w:fill="FFFFFF"/>
        </w:rPr>
        <w:t xml:space="preserve"> and while most of the evidence linking Khafre with the Sphinx comes from Lehner’s research, the idea dates back as far as 1853.</w:t>
      </w:r>
      <w:r w:rsidR="00D366F4" w:rsidRPr="00015309">
        <w:rPr>
          <w:rStyle w:val="FootnoteReference"/>
          <w:rFonts w:cstheme="minorHAnsi"/>
          <w:sz w:val="24"/>
          <w:szCs w:val="24"/>
          <w:shd w:val="clear" w:color="auto" w:fill="FFFFFF"/>
        </w:rPr>
        <w:footnoteReference w:id="8"/>
      </w:r>
    </w:p>
    <w:p w14:paraId="2827889F" w14:textId="2478BAAD" w:rsidR="00D366F4" w:rsidRPr="00015309" w:rsidRDefault="00D366F4" w:rsidP="00982532">
      <w:pPr>
        <w:rPr>
          <w:rFonts w:cstheme="minorHAnsi"/>
          <w:sz w:val="24"/>
          <w:szCs w:val="24"/>
          <w:shd w:val="clear" w:color="auto" w:fill="FFFFFF"/>
        </w:rPr>
      </w:pPr>
      <w:r w:rsidRPr="00015309">
        <w:rPr>
          <w:rFonts w:cstheme="minorHAnsi"/>
          <w:sz w:val="24"/>
          <w:szCs w:val="24"/>
          <w:shd w:val="clear" w:color="auto" w:fill="FFFFFF"/>
        </w:rPr>
        <w:t xml:space="preserve">It was back then that a French archaeologist, August Mariette, </w:t>
      </w:r>
      <w:r w:rsidR="00C02101" w:rsidRPr="00015309">
        <w:rPr>
          <w:rFonts w:cstheme="minorHAnsi"/>
          <w:sz w:val="24"/>
          <w:szCs w:val="24"/>
          <w:shd w:val="clear" w:color="auto" w:fill="FFFFFF"/>
        </w:rPr>
        <w:t>unearthed a life-size statue of Khafre carved from black volcanic rock amid the ruins of a building adjacent to the sphinx that would later be called the valley temple.</w:t>
      </w:r>
      <w:r w:rsidR="00B16239" w:rsidRPr="00015309">
        <w:rPr>
          <w:rFonts w:cstheme="minorHAnsi"/>
          <w:sz w:val="24"/>
          <w:szCs w:val="24"/>
          <w:shd w:val="clear" w:color="auto" w:fill="FFFFFF"/>
        </w:rPr>
        <w:t xml:space="preserve"> Then, in 1925 the French archaeologist and engineer Emile Baraize discovered yet another Old Kingdom building that is now called the Sphinx Temple, strikingly similar to the ruins Mariette had already found.</w:t>
      </w:r>
      <w:r w:rsidR="00B16239" w:rsidRPr="00015309">
        <w:rPr>
          <w:rStyle w:val="FootnoteReference"/>
          <w:rFonts w:cstheme="minorHAnsi"/>
          <w:sz w:val="24"/>
          <w:szCs w:val="24"/>
          <w:shd w:val="clear" w:color="auto" w:fill="FFFFFF"/>
        </w:rPr>
        <w:footnoteReference w:id="9"/>
      </w:r>
    </w:p>
    <w:p w14:paraId="7C2E0D2B" w14:textId="44A3BDF8" w:rsidR="00B16239" w:rsidRPr="00015309" w:rsidRDefault="00B16239" w:rsidP="00982532">
      <w:pPr>
        <w:rPr>
          <w:rFonts w:cstheme="minorHAnsi"/>
          <w:sz w:val="24"/>
          <w:szCs w:val="24"/>
          <w:shd w:val="clear" w:color="auto" w:fill="FFFFFF"/>
        </w:rPr>
      </w:pPr>
      <w:r w:rsidRPr="00015309">
        <w:rPr>
          <w:rFonts w:cstheme="minorHAnsi"/>
          <w:sz w:val="24"/>
          <w:szCs w:val="24"/>
          <w:shd w:val="clear" w:color="auto" w:fill="FFFFFF"/>
        </w:rPr>
        <w:t>Despite these clues, some experts continue to speculate that Khufu or another Pharaoh built the Sphinx</w:t>
      </w:r>
      <w:r w:rsidR="003A7091" w:rsidRPr="00015309">
        <w:rPr>
          <w:rFonts w:cstheme="minorHAnsi"/>
          <w:sz w:val="24"/>
          <w:szCs w:val="24"/>
          <w:shd w:val="clear" w:color="auto" w:fill="FFFFFF"/>
        </w:rPr>
        <w:t xml:space="preserve"> however, in 1980, Lehner recruited a young German Geologist, Tom Aigner, who suggested a way to confirm that the Sphinx was definitely a part of Khafre’s building complex: as limestone is the result mud, coral and shells fossilised over tens of millions of years. Aigner and Lehner took inventory of the different fossils making up the limestone. These fossils showed that the limestone used to build the wall of the temple came from the ditch around the Sphinx.</w:t>
      </w:r>
      <w:r w:rsidR="003A7091" w:rsidRPr="00015309">
        <w:rPr>
          <w:rStyle w:val="FootnoteReference"/>
          <w:rFonts w:cstheme="minorHAnsi"/>
          <w:sz w:val="24"/>
          <w:szCs w:val="24"/>
          <w:shd w:val="clear" w:color="auto" w:fill="FFFFFF"/>
        </w:rPr>
        <w:footnoteReference w:id="10"/>
      </w:r>
      <w:r w:rsidR="003A7091" w:rsidRPr="00015309">
        <w:rPr>
          <w:rFonts w:cstheme="minorHAnsi"/>
          <w:sz w:val="24"/>
          <w:szCs w:val="24"/>
          <w:shd w:val="clear" w:color="auto" w:fill="FFFFFF"/>
        </w:rPr>
        <w:t xml:space="preserve"> </w:t>
      </w:r>
    </w:p>
    <w:p w14:paraId="30D2566C" w14:textId="56619D88" w:rsidR="003A7091" w:rsidRPr="00015309" w:rsidRDefault="003A7091" w:rsidP="00982532">
      <w:pPr>
        <w:rPr>
          <w:rFonts w:cstheme="minorHAnsi"/>
          <w:sz w:val="24"/>
          <w:szCs w:val="24"/>
          <w:shd w:val="clear" w:color="auto" w:fill="FFFFFF"/>
        </w:rPr>
      </w:pPr>
      <w:r w:rsidRPr="00015309">
        <w:rPr>
          <w:rFonts w:cstheme="minorHAnsi"/>
          <w:sz w:val="24"/>
          <w:szCs w:val="24"/>
          <w:shd w:val="clear" w:color="auto" w:fill="FFFFFF"/>
        </w:rPr>
        <w:t>Hawass wrote in his book, Mountain of the Pharaohs in 2006</w:t>
      </w:r>
      <w:r w:rsidR="00D470F8" w:rsidRPr="00015309">
        <w:rPr>
          <w:rFonts w:cstheme="minorHAnsi"/>
          <w:sz w:val="24"/>
          <w:szCs w:val="24"/>
          <w:shd w:val="clear" w:color="auto" w:fill="FFFFFF"/>
        </w:rPr>
        <w:t>, “most scholars believe, as I do, that the Sphinx represents Khafre and forms an integral part of his pyramid complex”</w:t>
      </w:r>
      <w:r w:rsidR="00D470F8" w:rsidRPr="00015309">
        <w:rPr>
          <w:rStyle w:val="FootnoteReference"/>
          <w:rFonts w:cstheme="minorHAnsi"/>
          <w:sz w:val="24"/>
          <w:szCs w:val="24"/>
          <w:shd w:val="clear" w:color="auto" w:fill="FFFFFF"/>
        </w:rPr>
        <w:footnoteReference w:id="11"/>
      </w:r>
    </w:p>
    <w:p w14:paraId="168ABB4B" w14:textId="45EF731E" w:rsidR="00D470F8" w:rsidRPr="005A62A8" w:rsidRDefault="00190400" w:rsidP="00982532">
      <w:pPr>
        <w:rPr>
          <w:sz w:val="24"/>
          <w:szCs w:val="24"/>
        </w:rPr>
      </w:pPr>
      <w:r w:rsidRPr="00015309">
        <w:rPr>
          <w:rFonts w:cstheme="minorHAnsi"/>
          <w:sz w:val="24"/>
          <w:szCs w:val="24"/>
          <w:shd w:val="clear" w:color="auto" w:fill="FFFFFF"/>
        </w:rPr>
        <w:t xml:space="preserve">The temple plan is laid out on an east-west axis that the Swiss archaeologist, Herbert Ricke, concluded symbolizes the movements of the sun where it sets and rises twice a year at </w:t>
      </w:r>
      <w:r w:rsidRPr="00015309">
        <w:rPr>
          <w:rFonts w:cstheme="minorHAnsi"/>
          <w:sz w:val="24"/>
          <w:szCs w:val="24"/>
          <w:shd w:val="clear" w:color="auto" w:fill="FFFFFF"/>
        </w:rPr>
        <w:lastRenderedPageBreak/>
        <w:t>equinoxes.</w:t>
      </w:r>
      <w:r w:rsidRPr="00015309">
        <w:rPr>
          <w:rStyle w:val="FootnoteReference"/>
          <w:rFonts w:cstheme="minorHAnsi"/>
          <w:sz w:val="24"/>
          <w:szCs w:val="24"/>
          <w:shd w:val="clear" w:color="auto" w:fill="FFFFFF"/>
        </w:rPr>
        <w:footnoteReference w:id="12"/>
      </w:r>
      <w:r w:rsidRPr="00015309">
        <w:rPr>
          <w:rFonts w:cstheme="minorHAnsi"/>
          <w:sz w:val="24"/>
          <w:szCs w:val="24"/>
          <w:shd w:val="clear" w:color="auto" w:fill="FFFFFF"/>
        </w:rPr>
        <w:t xml:space="preserve"> Using this information, </w:t>
      </w:r>
      <w:r w:rsidR="00266754" w:rsidRPr="00015309">
        <w:rPr>
          <w:rFonts w:cstheme="minorHAnsi"/>
          <w:sz w:val="24"/>
          <w:szCs w:val="24"/>
          <w:shd w:val="clear" w:color="auto" w:fill="FFFFFF"/>
        </w:rPr>
        <w:t xml:space="preserve">Lehner discovered that if you stand in the eastern niche at sunset during the march and September the shadow of the sphinx and the pyramid appear to merge symbolising the pharaoh presenting offerings to the sun god, Ra. Hawass develops this, saying that the Sphinx as Khafre represents Horus, the falcon headed god of the sky, the morning sun, protection, healing and kingship which is why so many pharaohs claim to represent him or are illustrated in his image. Hawass claims that this sphinx image is giving offerings to Khufu reincarnated as the sun god Ra, </w:t>
      </w:r>
      <w:r w:rsidR="00015309" w:rsidRPr="00015309">
        <w:rPr>
          <w:rFonts w:cstheme="minorHAnsi"/>
          <w:sz w:val="24"/>
          <w:szCs w:val="24"/>
          <w:shd w:val="clear" w:color="auto" w:fill="FFFFFF"/>
        </w:rPr>
        <w:t>another falcon headed deity of kings, the sun, the heavens, power and light,</w:t>
      </w:r>
      <w:r w:rsidR="00266754" w:rsidRPr="00015309">
        <w:rPr>
          <w:rFonts w:cstheme="minorHAnsi"/>
          <w:sz w:val="24"/>
          <w:szCs w:val="24"/>
          <w:shd w:val="clear" w:color="auto" w:fill="FFFFFF"/>
        </w:rPr>
        <w:t xml:space="preserve"> </w:t>
      </w:r>
      <w:r w:rsidR="00015309" w:rsidRPr="00015309">
        <w:rPr>
          <w:rFonts w:cstheme="minorHAnsi"/>
          <w:sz w:val="24"/>
          <w:szCs w:val="24"/>
          <w:shd w:val="clear" w:color="auto" w:fill="FFFFFF"/>
        </w:rPr>
        <w:t>Ra is said to have ruled as the first Pharoah leading many pharaohs claiming to represent him as much as they do Horus. Hawass says that, as Ra, Khufu rises and sets at the temple where the Sphinx gives up its offering.</w:t>
      </w:r>
      <w:r w:rsidR="00015309" w:rsidRPr="00015309">
        <w:rPr>
          <w:rStyle w:val="FootnoteReference"/>
          <w:rFonts w:cstheme="minorHAnsi"/>
          <w:sz w:val="24"/>
          <w:szCs w:val="24"/>
          <w:shd w:val="clear" w:color="auto" w:fill="FFFFFF"/>
        </w:rPr>
        <w:footnoteReference w:id="13"/>
      </w:r>
    </w:p>
    <w:sectPr w:rsidR="00D470F8" w:rsidRPr="005A62A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E3A7ED" w14:textId="77777777" w:rsidR="007C46E6" w:rsidRPr="00015309" w:rsidRDefault="007C46E6" w:rsidP="00AB410B">
      <w:pPr>
        <w:spacing w:after="0" w:line="240" w:lineRule="auto"/>
      </w:pPr>
      <w:r w:rsidRPr="00015309">
        <w:separator/>
      </w:r>
    </w:p>
  </w:endnote>
  <w:endnote w:type="continuationSeparator" w:id="0">
    <w:p w14:paraId="207F1018" w14:textId="77777777" w:rsidR="007C46E6" w:rsidRPr="00015309" w:rsidRDefault="007C46E6" w:rsidP="00AB410B">
      <w:pPr>
        <w:spacing w:after="0" w:line="240" w:lineRule="auto"/>
      </w:pPr>
      <w:r w:rsidRPr="00015309">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B04423" w14:textId="77777777" w:rsidR="007C46E6" w:rsidRPr="00015309" w:rsidRDefault="007C46E6" w:rsidP="00AB410B">
      <w:pPr>
        <w:spacing w:after="0" w:line="240" w:lineRule="auto"/>
      </w:pPr>
      <w:r w:rsidRPr="00015309">
        <w:separator/>
      </w:r>
    </w:p>
  </w:footnote>
  <w:footnote w:type="continuationSeparator" w:id="0">
    <w:p w14:paraId="00D8A108" w14:textId="77777777" w:rsidR="007C46E6" w:rsidRPr="00015309" w:rsidRDefault="007C46E6" w:rsidP="00AB410B">
      <w:pPr>
        <w:spacing w:after="0" w:line="240" w:lineRule="auto"/>
      </w:pPr>
      <w:r w:rsidRPr="00015309">
        <w:continuationSeparator/>
      </w:r>
    </w:p>
  </w:footnote>
  <w:footnote w:id="1">
    <w:p w14:paraId="565CB84B" w14:textId="7AEF92FA" w:rsidR="006E6936" w:rsidRPr="00015309" w:rsidRDefault="006E6936">
      <w:pPr>
        <w:pStyle w:val="FootnoteText"/>
      </w:pPr>
      <w:r w:rsidRPr="00015309">
        <w:rPr>
          <w:rStyle w:val="FootnoteReference"/>
        </w:rPr>
        <w:footnoteRef/>
      </w:r>
      <w:r w:rsidRPr="00015309">
        <w:t xml:space="preserve"> </w:t>
      </w:r>
      <w:hyperlink r:id="rId1" w:history="1">
        <w:r w:rsidR="0001727B" w:rsidRPr="00015309">
          <w:rPr>
            <w:rStyle w:val="Hyperlink"/>
          </w:rPr>
          <w:t>https://listverse.com/2017/08/27/10-historical-controversies-with-recent-developments/</w:t>
        </w:r>
      </w:hyperlink>
      <w:r w:rsidR="0001727B" w:rsidRPr="00015309">
        <w:t xml:space="preserve"> paragraph 1</w:t>
      </w:r>
    </w:p>
  </w:footnote>
  <w:footnote w:id="2">
    <w:p w14:paraId="7B49EAC9" w14:textId="49923BB9" w:rsidR="008E780C" w:rsidRPr="00015309" w:rsidRDefault="008E780C">
      <w:pPr>
        <w:pStyle w:val="FootnoteText"/>
      </w:pPr>
      <w:r w:rsidRPr="00015309">
        <w:rPr>
          <w:rStyle w:val="FootnoteReference"/>
        </w:rPr>
        <w:footnoteRef/>
      </w:r>
      <w:r w:rsidRPr="00015309">
        <w:t xml:space="preserve"> </w:t>
      </w:r>
      <w:hyperlink r:id="rId2" w:history="1">
        <w:r w:rsidR="0001727B" w:rsidRPr="00015309">
          <w:rPr>
            <w:rStyle w:val="Hyperlink"/>
          </w:rPr>
          <w:t>https://www.smithsonianmag.com/history/uncovering-secrets-of-the-sphinx-5053442/?no-ist=&amp;page=2</w:t>
        </w:r>
      </w:hyperlink>
      <w:r w:rsidR="0001727B" w:rsidRPr="00015309">
        <w:t xml:space="preserve"> paragraph 4, line 6</w:t>
      </w:r>
    </w:p>
  </w:footnote>
  <w:footnote w:id="3">
    <w:p w14:paraId="3F44DDC7" w14:textId="1E126DF7" w:rsidR="0001727B" w:rsidRPr="00015309" w:rsidRDefault="0001727B">
      <w:pPr>
        <w:pStyle w:val="FootnoteText"/>
      </w:pPr>
      <w:r w:rsidRPr="00015309">
        <w:rPr>
          <w:rStyle w:val="FootnoteReference"/>
        </w:rPr>
        <w:footnoteRef/>
      </w:r>
      <w:r w:rsidRPr="00015309">
        <w:t xml:space="preserve"> </w:t>
      </w:r>
      <w:hyperlink r:id="rId3" w:history="1">
        <w:r w:rsidRPr="00015309">
          <w:rPr>
            <w:rStyle w:val="Hyperlink"/>
          </w:rPr>
          <w:t>https://www.smithsonianmag.com/history/uncovering-secrets-of-the-sphinx-5053442/?no-ist=&amp;page=2</w:t>
        </w:r>
      </w:hyperlink>
      <w:r w:rsidRPr="00015309">
        <w:t xml:space="preserve"> paragraph 6, line 10</w:t>
      </w:r>
    </w:p>
  </w:footnote>
  <w:footnote w:id="4">
    <w:p w14:paraId="02675305" w14:textId="2BF76C41" w:rsidR="008F129D" w:rsidRPr="00015309" w:rsidRDefault="008F129D">
      <w:pPr>
        <w:pStyle w:val="FootnoteText"/>
      </w:pPr>
      <w:r w:rsidRPr="00015309">
        <w:rPr>
          <w:rStyle w:val="FootnoteReference"/>
        </w:rPr>
        <w:footnoteRef/>
      </w:r>
      <w:r w:rsidRPr="00015309">
        <w:t xml:space="preserve"> </w:t>
      </w:r>
      <w:hyperlink r:id="rId4" w:history="1">
        <w:r w:rsidRPr="00015309">
          <w:rPr>
            <w:rStyle w:val="Hyperlink"/>
          </w:rPr>
          <w:t>https://www.smithsonianmag.com/history/uncovering-secrets-of-the-sphinx-5053442/?no-ist=&amp;page=2</w:t>
        </w:r>
      </w:hyperlink>
      <w:r w:rsidRPr="00015309">
        <w:t xml:space="preserve"> paragraph 8, line 5</w:t>
      </w:r>
    </w:p>
  </w:footnote>
  <w:footnote w:id="5">
    <w:p w14:paraId="6B1682E4" w14:textId="3BD747F2" w:rsidR="00CB4130" w:rsidRPr="00015309" w:rsidRDefault="00CB4130">
      <w:pPr>
        <w:pStyle w:val="FootnoteText"/>
      </w:pPr>
      <w:r w:rsidRPr="00015309">
        <w:rPr>
          <w:rStyle w:val="FootnoteReference"/>
        </w:rPr>
        <w:footnoteRef/>
      </w:r>
      <w:r w:rsidRPr="00015309">
        <w:t xml:space="preserve"> </w:t>
      </w:r>
      <w:hyperlink r:id="rId5" w:history="1">
        <w:r w:rsidRPr="00015309">
          <w:rPr>
            <w:rStyle w:val="Hyperlink"/>
          </w:rPr>
          <w:t>https://www.smithsonianmag.com/history/uncovering-secrets-of-the-sphinx-5053442/?no-ist=&amp;page=2</w:t>
        </w:r>
      </w:hyperlink>
      <w:r w:rsidRPr="00015309">
        <w:t xml:space="preserve"> paragraph 9, line 10</w:t>
      </w:r>
    </w:p>
  </w:footnote>
  <w:footnote w:id="6">
    <w:p w14:paraId="1143C706" w14:textId="66A51E55" w:rsidR="004228A2" w:rsidRPr="00015309" w:rsidRDefault="004228A2">
      <w:pPr>
        <w:pStyle w:val="FootnoteText"/>
      </w:pPr>
      <w:r w:rsidRPr="00015309">
        <w:rPr>
          <w:rStyle w:val="FootnoteReference"/>
        </w:rPr>
        <w:footnoteRef/>
      </w:r>
      <w:r w:rsidRPr="00015309">
        <w:t xml:space="preserve"> </w:t>
      </w:r>
      <w:hyperlink r:id="rId6" w:history="1">
        <w:r w:rsidRPr="00015309">
          <w:rPr>
            <w:rStyle w:val="Hyperlink"/>
          </w:rPr>
          <w:t>https://listverse.com/2017/08/27/10-historical-controversies-with-recent-developments/</w:t>
        </w:r>
      </w:hyperlink>
      <w:r w:rsidRPr="00015309">
        <w:t xml:space="preserve"> paragraph 4</w:t>
      </w:r>
    </w:p>
  </w:footnote>
  <w:footnote w:id="7">
    <w:p w14:paraId="44D07917" w14:textId="1DE675CB" w:rsidR="00186672" w:rsidRPr="00015309" w:rsidRDefault="00186672">
      <w:pPr>
        <w:pStyle w:val="FootnoteText"/>
      </w:pPr>
      <w:r w:rsidRPr="00015309">
        <w:rPr>
          <w:rStyle w:val="FootnoteReference"/>
        </w:rPr>
        <w:footnoteRef/>
      </w:r>
      <w:r w:rsidRPr="00015309">
        <w:t xml:space="preserve"> </w:t>
      </w:r>
      <w:hyperlink r:id="rId7" w:history="1">
        <w:r w:rsidRPr="00015309">
          <w:rPr>
            <w:rStyle w:val="Hyperlink"/>
          </w:rPr>
          <w:t>https://listverse.com/2017/08/27/10-historical-controversies-with-recent-developments/</w:t>
        </w:r>
      </w:hyperlink>
      <w:r w:rsidRPr="00015309">
        <w:t xml:space="preserve"> paragraph 5</w:t>
      </w:r>
    </w:p>
  </w:footnote>
  <w:footnote w:id="8">
    <w:p w14:paraId="4D95B75E" w14:textId="293E8A0E" w:rsidR="00D366F4" w:rsidRPr="00015309" w:rsidRDefault="00D366F4">
      <w:pPr>
        <w:pStyle w:val="FootnoteText"/>
      </w:pPr>
      <w:r w:rsidRPr="00015309">
        <w:rPr>
          <w:rStyle w:val="FootnoteReference"/>
        </w:rPr>
        <w:footnoteRef/>
      </w:r>
      <w:r w:rsidRPr="00015309">
        <w:t xml:space="preserve"> </w:t>
      </w:r>
      <w:hyperlink r:id="rId8" w:history="1">
        <w:r w:rsidRPr="00015309">
          <w:rPr>
            <w:rStyle w:val="Hyperlink"/>
          </w:rPr>
          <w:t>https://www.smithsonianmag.com/history/uncovering-secrets-of-the-sphinx-5053442/?no-ist=&amp;page=2</w:t>
        </w:r>
      </w:hyperlink>
      <w:r w:rsidRPr="00015309">
        <w:t xml:space="preserve"> paragraph 11 line 9</w:t>
      </w:r>
    </w:p>
  </w:footnote>
  <w:footnote w:id="9">
    <w:p w14:paraId="469E40EF" w14:textId="4A3D929A" w:rsidR="00B16239" w:rsidRPr="00015309" w:rsidRDefault="00B16239">
      <w:pPr>
        <w:pStyle w:val="FootnoteText"/>
      </w:pPr>
      <w:r w:rsidRPr="00015309">
        <w:rPr>
          <w:rStyle w:val="FootnoteReference"/>
        </w:rPr>
        <w:footnoteRef/>
      </w:r>
      <w:r w:rsidRPr="00015309">
        <w:t xml:space="preserve"> </w:t>
      </w:r>
      <w:hyperlink r:id="rId9" w:history="1">
        <w:r w:rsidRPr="00015309">
          <w:rPr>
            <w:rStyle w:val="Hyperlink"/>
          </w:rPr>
          <w:t>https://www.smithsonianmag.com/history/uncovering-secrets-of-the-sphinx-5053442/?no-ist=&amp;page=2</w:t>
        </w:r>
      </w:hyperlink>
      <w:r w:rsidRPr="00015309">
        <w:t xml:space="preserve"> paragraph 12 </w:t>
      </w:r>
    </w:p>
  </w:footnote>
  <w:footnote w:id="10">
    <w:p w14:paraId="77BC81C0" w14:textId="53E649A2" w:rsidR="003A7091" w:rsidRPr="00015309" w:rsidRDefault="003A7091">
      <w:pPr>
        <w:pStyle w:val="FootnoteText"/>
      </w:pPr>
      <w:r w:rsidRPr="00015309">
        <w:rPr>
          <w:rStyle w:val="FootnoteReference"/>
        </w:rPr>
        <w:footnoteRef/>
      </w:r>
      <w:r w:rsidRPr="00015309">
        <w:t xml:space="preserve"> </w:t>
      </w:r>
      <w:hyperlink r:id="rId10" w:history="1">
        <w:r w:rsidRPr="00015309">
          <w:rPr>
            <w:rStyle w:val="Hyperlink"/>
          </w:rPr>
          <w:t>https://www.smithsonianmag.com/history/uncovering-secrets-of-the-sphinx-5053442/?no-ist=&amp;page=2</w:t>
        </w:r>
      </w:hyperlink>
      <w:r w:rsidRPr="00015309">
        <w:t xml:space="preserve"> paragraph 13</w:t>
      </w:r>
    </w:p>
  </w:footnote>
  <w:footnote w:id="11">
    <w:p w14:paraId="79E53E3F" w14:textId="6B466499" w:rsidR="00D470F8" w:rsidRPr="00015309" w:rsidRDefault="00D470F8">
      <w:pPr>
        <w:pStyle w:val="FootnoteText"/>
      </w:pPr>
      <w:r w:rsidRPr="00015309">
        <w:rPr>
          <w:rStyle w:val="FootnoteReference"/>
        </w:rPr>
        <w:footnoteRef/>
      </w:r>
      <w:r w:rsidRPr="00015309">
        <w:t xml:space="preserve"> </w:t>
      </w:r>
      <w:hyperlink r:id="rId11" w:history="1">
        <w:r w:rsidRPr="00015309">
          <w:rPr>
            <w:rStyle w:val="Hyperlink"/>
          </w:rPr>
          <w:t>https://www.smithsonianmag.com/history/uncovering-secrets-of-the-sphinx-5053442/?no-ist=&amp;page=2</w:t>
        </w:r>
      </w:hyperlink>
      <w:r w:rsidRPr="00015309">
        <w:t xml:space="preserve"> paragraph 14</w:t>
      </w:r>
    </w:p>
  </w:footnote>
  <w:footnote w:id="12">
    <w:p w14:paraId="429B72C8" w14:textId="0CA2DD2F" w:rsidR="00190400" w:rsidRPr="00015309" w:rsidRDefault="00190400">
      <w:pPr>
        <w:pStyle w:val="FootnoteText"/>
      </w:pPr>
      <w:r w:rsidRPr="00015309">
        <w:rPr>
          <w:rStyle w:val="FootnoteReference"/>
        </w:rPr>
        <w:footnoteRef/>
      </w:r>
      <w:r w:rsidRPr="00015309">
        <w:t xml:space="preserve"> </w:t>
      </w:r>
      <w:hyperlink r:id="rId12" w:history="1">
        <w:r w:rsidRPr="00015309">
          <w:rPr>
            <w:rStyle w:val="Hyperlink"/>
          </w:rPr>
          <w:t>https://www.smithsonianmag.com/history/uncovering-secrets-of-the-sphinx-5053442/?no-ist=&amp;page=2</w:t>
        </w:r>
      </w:hyperlink>
      <w:r w:rsidRPr="00015309">
        <w:t xml:space="preserve"> paragraph 19</w:t>
      </w:r>
    </w:p>
  </w:footnote>
  <w:footnote w:id="13">
    <w:p w14:paraId="0E201819" w14:textId="1474B164" w:rsidR="00015309" w:rsidRPr="00015309" w:rsidRDefault="00015309">
      <w:pPr>
        <w:pStyle w:val="FootnoteText"/>
        <w:rPr>
          <w:lang w:val="fr-FR"/>
        </w:rPr>
      </w:pPr>
      <w:r w:rsidRPr="00015309">
        <w:rPr>
          <w:rStyle w:val="FootnoteReference"/>
        </w:rPr>
        <w:footnoteRef/>
      </w:r>
      <w:r w:rsidRPr="00015309">
        <w:t xml:space="preserve"> </w:t>
      </w:r>
      <w:hyperlink r:id="rId13" w:history="1">
        <w:r w:rsidRPr="00015309">
          <w:rPr>
            <w:rStyle w:val="Hyperlink"/>
          </w:rPr>
          <w:t>https://www.smithsonianmag.com/history/uncovering-secrets-of-the-sphinx-5053442/?no-ist=&amp;page=2</w:t>
        </w:r>
      </w:hyperlink>
      <w:r w:rsidRPr="00015309">
        <w:t xml:space="preserve"> paragraph 20</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6570"/>
    <w:rsid w:val="00015309"/>
    <w:rsid w:val="0001727B"/>
    <w:rsid w:val="0014574A"/>
    <w:rsid w:val="00186672"/>
    <w:rsid w:val="00190400"/>
    <w:rsid w:val="00266754"/>
    <w:rsid w:val="002F113D"/>
    <w:rsid w:val="003A7091"/>
    <w:rsid w:val="004228A2"/>
    <w:rsid w:val="004A562A"/>
    <w:rsid w:val="005A62A8"/>
    <w:rsid w:val="005D6570"/>
    <w:rsid w:val="006C7CD8"/>
    <w:rsid w:val="006E6936"/>
    <w:rsid w:val="00724A0C"/>
    <w:rsid w:val="007C46E6"/>
    <w:rsid w:val="008E780C"/>
    <w:rsid w:val="008F129D"/>
    <w:rsid w:val="00907F02"/>
    <w:rsid w:val="00982532"/>
    <w:rsid w:val="00A61C00"/>
    <w:rsid w:val="00AB410B"/>
    <w:rsid w:val="00B16239"/>
    <w:rsid w:val="00B81A1A"/>
    <w:rsid w:val="00B87944"/>
    <w:rsid w:val="00BE3988"/>
    <w:rsid w:val="00C02101"/>
    <w:rsid w:val="00CB4130"/>
    <w:rsid w:val="00D20F78"/>
    <w:rsid w:val="00D366F4"/>
    <w:rsid w:val="00D470F8"/>
    <w:rsid w:val="00DC00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690C37"/>
  <w15:chartTrackingRefBased/>
  <w15:docId w15:val="{38395056-61BB-4AEF-98C4-305D5879EB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98253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82532"/>
    <w:rPr>
      <w:rFonts w:eastAsiaTheme="minorEastAsia"/>
      <w:lang w:val="en-US"/>
    </w:rPr>
  </w:style>
  <w:style w:type="paragraph" w:styleId="FootnoteText">
    <w:name w:val="footnote text"/>
    <w:basedOn w:val="Normal"/>
    <w:link w:val="FootnoteTextChar"/>
    <w:uiPriority w:val="99"/>
    <w:semiHidden/>
    <w:unhideWhenUsed/>
    <w:rsid w:val="00AB410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B410B"/>
    <w:rPr>
      <w:sz w:val="20"/>
      <w:szCs w:val="20"/>
    </w:rPr>
  </w:style>
  <w:style w:type="character" w:styleId="FootnoteReference">
    <w:name w:val="footnote reference"/>
    <w:basedOn w:val="DefaultParagraphFont"/>
    <w:uiPriority w:val="99"/>
    <w:semiHidden/>
    <w:unhideWhenUsed/>
    <w:rsid w:val="00AB410B"/>
    <w:rPr>
      <w:vertAlign w:val="superscript"/>
    </w:rPr>
  </w:style>
  <w:style w:type="character" w:styleId="Hyperlink">
    <w:name w:val="Hyperlink"/>
    <w:basedOn w:val="DefaultParagraphFont"/>
    <w:uiPriority w:val="99"/>
    <w:unhideWhenUsed/>
    <w:rsid w:val="0001727B"/>
    <w:rPr>
      <w:color w:val="0563C1" w:themeColor="hyperlink"/>
      <w:u w:val="single"/>
    </w:rPr>
  </w:style>
  <w:style w:type="character" w:styleId="UnresolvedMention">
    <w:name w:val="Unresolved Mention"/>
    <w:basedOn w:val="DefaultParagraphFont"/>
    <w:uiPriority w:val="99"/>
    <w:semiHidden/>
    <w:unhideWhenUsed/>
    <w:rsid w:val="0001727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endnotes" Target="endnotes.xml"/></Relationships>
</file>

<file path=word/_rels/footnotes.xml.rels><?xml version="1.0" encoding="UTF-8" standalone="yes"?>
<Relationships xmlns="http://schemas.openxmlformats.org/package/2006/relationships"><Relationship Id="rId8" Type="http://schemas.openxmlformats.org/officeDocument/2006/relationships/hyperlink" Target="https://www.smithsonianmag.com/history/uncovering-secrets-of-the-sphinx-5053442/?no-ist=&amp;page=2" TargetMode="External"/><Relationship Id="rId13" Type="http://schemas.openxmlformats.org/officeDocument/2006/relationships/hyperlink" Target="https://www.smithsonianmag.com/history/uncovering-secrets-of-the-sphinx-5053442/?no-ist=&amp;page=2" TargetMode="External"/><Relationship Id="rId3" Type="http://schemas.openxmlformats.org/officeDocument/2006/relationships/hyperlink" Target="https://www.smithsonianmag.com/history/uncovering-secrets-of-the-sphinx-5053442/?no-ist=&amp;page=2" TargetMode="External"/><Relationship Id="rId7" Type="http://schemas.openxmlformats.org/officeDocument/2006/relationships/hyperlink" Target="https://listverse.com/2017/08/27/10-historical-controversies-with-recent-developments/" TargetMode="External"/><Relationship Id="rId12" Type="http://schemas.openxmlformats.org/officeDocument/2006/relationships/hyperlink" Target="https://www.smithsonianmag.com/history/uncovering-secrets-of-the-sphinx-5053442/?no-ist=&amp;page=2" TargetMode="External"/><Relationship Id="rId2" Type="http://schemas.openxmlformats.org/officeDocument/2006/relationships/hyperlink" Target="https://www.smithsonianmag.com/history/uncovering-secrets-of-the-sphinx-5053442/?no-ist=&amp;page=2" TargetMode="External"/><Relationship Id="rId1" Type="http://schemas.openxmlformats.org/officeDocument/2006/relationships/hyperlink" Target="https://listverse.com/2017/08/27/10-historical-controversies-with-recent-developments/" TargetMode="External"/><Relationship Id="rId6" Type="http://schemas.openxmlformats.org/officeDocument/2006/relationships/hyperlink" Target="https://listverse.com/2017/08/27/10-historical-controversies-with-recent-developments/" TargetMode="External"/><Relationship Id="rId11" Type="http://schemas.openxmlformats.org/officeDocument/2006/relationships/hyperlink" Target="https://www.smithsonianmag.com/history/uncovering-secrets-of-the-sphinx-5053442/?no-ist=&amp;page=2" TargetMode="External"/><Relationship Id="rId5" Type="http://schemas.openxmlformats.org/officeDocument/2006/relationships/hyperlink" Target="https://www.smithsonianmag.com/history/uncovering-secrets-of-the-sphinx-5053442/?no-ist=&amp;page=2" TargetMode="External"/><Relationship Id="rId10" Type="http://schemas.openxmlformats.org/officeDocument/2006/relationships/hyperlink" Target="https://www.smithsonianmag.com/history/uncovering-secrets-of-the-sphinx-5053442/?no-ist=&amp;page=2" TargetMode="External"/><Relationship Id="rId4" Type="http://schemas.openxmlformats.org/officeDocument/2006/relationships/hyperlink" Target="https://www.smithsonianmag.com/history/uncovering-secrets-of-the-sphinx-5053442/?no-ist=&amp;page=2" TargetMode="External"/><Relationship Id="rId9" Type="http://schemas.openxmlformats.org/officeDocument/2006/relationships/hyperlink" Target="https://www.smithsonianmag.com/history/uncovering-secrets-of-the-sphinx-5053442/?no-ist=&amp;page=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9DA2B97165742847ABC519A905693DF8" ma:contentTypeVersion="0" ma:contentTypeDescription="Create a new document." ma:contentTypeScope="" ma:versionID="3dcb961f9224548cbd4bb9069abe55f6">
  <xsd:schema xmlns:xsd="http://www.w3.org/2001/XMLSchema" xmlns:xs="http://www.w3.org/2001/XMLSchema" xmlns:p="http://schemas.microsoft.com/office/2006/metadata/properties" targetNamespace="http://schemas.microsoft.com/office/2006/metadata/properties" ma:root="true" ma:fieldsID="991a8f8137774742880feedd52cbee83">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6D96AAC-8128-4B02-8196-E1C1CDFE3E63}">
  <ds:schemaRefs>
    <ds:schemaRef ds:uri="http://schemas.openxmlformats.org/officeDocument/2006/bibliography"/>
  </ds:schemaRefs>
</ds:datastoreItem>
</file>

<file path=customXml/itemProps2.xml><?xml version="1.0" encoding="utf-8"?>
<ds:datastoreItem xmlns:ds="http://schemas.openxmlformats.org/officeDocument/2006/customXml" ds:itemID="{B12523C5-E98F-4398-95C8-471A513EA7E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C21EFB35-6427-4132-8549-EE63824F66D0}">
  <ds:schemaRefs>
    <ds:schemaRef ds:uri="http://schemas.microsoft.com/sharepoint/v3/contenttype/forms"/>
  </ds:schemaRefs>
</ds:datastoreItem>
</file>

<file path=customXml/itemProps4.xml><?xml version="1.0" encoding="utf-8"?>
<ds:datastoreItem xmlns:ds="http://schemas.openxmlformats.org/officeDocument/2006/customXml" ds:itemID="{C81ABCE9-1198-4D3C-A3CF-5A289A2DBAE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962</Words>
  <Characters>5487</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Vann</dc:creator>
  <cp:keywords/>
  <dc:description/>
  <cp:lastModifiedBy>Quentin Drew</cp:lastModifiedBy>
  <cp:revision>2</cp:revision>
  <dcterms:created xsi:type="dcterms:W3CDTF">2023-10-08T14:51:00Z</dcterms:created>
  <dcterms:modified xsi:type="dcterms:W3CDTF">2023-10-08T14:51:00Z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0x0101009DA2B97165742847ABC519A905693DF8</vt:lpwstr>
  </property>
</Properties>
</file>