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9DA83E0" wp14:paraId="5BC5B8E4" wp14:textId="3E5AEFD4">
      <w:pPr>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The Adoption of CIVICA Scheduling within Community Rapid Frailty Response</w:t>
      </w:r>
    </w:p>
    <w:p xmlns:wp14="http://schemas.microsoft.com/office/word/2010/wordml" w:rsidP="49DA83E0" wp14:paraId="55E54E39" wp14:textId="23B40D0C">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9DA83E0" wp14:paraId="44BF80D5" wp14:textId="31FD3075">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1"/>
          <w:bCs w:val="1"/>
          <w:i w:val="0"/>
          <w:iCs w:val="0"/>
          <w:caps w:val="0"/>
          <w:smallCaps w:val="0"/>
          <w:noProof w:val="0"/>
          <w:color w:val="000000" w:themeColor="text1" w:themeTint="FF" w:themeShade="FF"/>
          <w:sz w:val="24"/>
          <w:szCs w:val="24"/>
          <w:lang w:val="en-GB"/>
        </w:rPr>
        <w:t>Introduction</w:t>
      </w:r>
    </w:p>
    <w:p xmlns:wp14="http://schemas.microsoft.com/office/word/2010/wordml" w:rsidP="49DA83E0" wp14:paraId="405C21DB" wp14:textId="5AD538B4">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The United Kingdom (UK) has a large focus on bringing care closer to home to fit with each of the four nations digital transformation strategies (</w:t>
      </w:r>
      <w:hyperlink r:id="R30dd800ca5b84293">
        <w:r w:rsidRPr="49DA83E0" w:rsidR="734D15BD">
          <w:rPr>
            <w:rStyle w:val="Hyperlink"/>
            <w:rFonts w:ascii="Arial" w:hAnsi="Arial" w:eastAsia="Arial" w:cs="Arial"/>
            <w:b w:val="0"/>
            <w:bCs w:val="0"/>
            <w:i w:val="0"/>
            <w:iCs w:val="0"/>
            <w:caps w:val="0"/>
            <w:smallCaps w:val="0"/>
            <w:strike w:val="0"/>
            <w:dstrike w:val="0"/>
            <w:noProof w:val="0"/>
            <w:sz w:val="24"/>
            <w:szCs w:val="24"/>
            <w:lang w:val="en-GB"/>
          </w:rPr>
          <w:t>Bringing care closer to home | NHS Confederation)</w:t>
        </w:r>
      </w:hyperlink>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Rapid Frailty Response (RFR), a part of the Community Resource Teams within Aneurin Bevan University Health Board (ABUHB), is an intermediate care model designed to bridge the gap between home and secondary care. Similar to other National Health Service (NHS) intermediate care models its goals are to prevent hospital admissions, facilitate early hospital discharges and to promote patient independence at home (</w:t>
      </w:r>
      <w:hyperlink r:id="R102dac736c7a4db9">
        <w:r w:rsidRPr="49DA83E0" w:rsidR="734D15BD">
          <w:rPr>
            <w:rStyle w:val="Hyperlink"/>
            <w:rFonts w:ascii="Arial" w:hAnsi="Arial" w:eastAsia="Arial" w:cs="Arial"/>
            <w:b w:val="0"/>
            <w:bCs w:val="0"/>
            <w:i w:val="0"/>
            <w:iCs w:val="0"/>
            <w:caps w:val="0"/>
            <w:smallCaps w:val="0"/>
            <w:strike w:val="0"/>
            <w:dstrike w:val="0"/>
            <w:noProof w:val="0"/>
            <w:sz w:val="24"/>
            <w:szCs w:val="24"/>
            <w:lang w:val="en-GB"/>
          </w:rPr>
          <w:t>Intermediate Care, Clinical and Economic Outcomes. Systematic Review - Milena G. Guarinoni, Pietro Xausa, Paolo C. Motta, 2025</w:t>
        </w:r>
      </w:hyperlink>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p>
    <w:p xmlns:wp14="http://schemas.microsoft.com/office/word/2010/wordml" w:rsidP="49DA83E0" wp14:paraId="64D2933E" wp14:textId="0DCA7F3A">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Within ABUHB the RFR teams are split into five boroughs. Each borough has it’s own RFR team, each working to a similar model, with each borough bringing its own challenges due to their location (e.g. remoteness) and demand. RFR is an unscheduled service, seeing patients the same day, as and when they are referred rather than being scheduled in advance. This makes analysing demand and anticipating capacity a difficulty, alongside being unable to plan many visits in advance. </w:t>
      </w:r>
    </w:p>
    <w:p xmlns:wp14="http://schemas.microsoft.com/office/word/2010/wordml" w:rsidP="49DA83E0" wp14:paraId="16E0F563" wp14:textId="4278899A">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RFR has been a rapidly growing service for several years, however, the implementation of new technologies to support this growth has been limited. Referrals and patient documentation are either paper based or stored on an outdated legacy software called the Gwent Frailty Portal. Another example of lack of technological advancement is that until recently a paper diary has been utilised to schedule all visits for the team members. This would consist of triaging all incoming calls, calling staff members to find out their location, identifying the most appropriate staff member for the new visit and then calling them with all patient information and allocating them to the call. An outdated practice that often-delayed visits due to the logistics and staff and patient safety e.g. being unable to answer calls whilst driving or whilst assessing other patients. Last year CIVICA scheduling, a tool already utilised widely by district nursing teams (</w:t>
      </w:r>
      <w:r w:rsidRPr="49DA83E0" w:rsidR="734D15BD">
        <w:rPr>
          <w:rFonts w:ascii="Arial" w:hAnsi="Arial" w:eastAsia="Arial" w:cs="Arial"/>
          <w:b w:val="0"/>
          <w:bCs w:val="0"/>
          <w:i w:val="0"/>
          <w:iCs w:val="0"/>
          <w:caps w:val="0"/>
          <w:smallCaps w:val="0"/>
          <w:noProof w:val="0"/>
          <w:color w:val="FF0000"/>
          <w:sz w:val="24"/>
          <w:szCs w:val="24"/>
          <w:lang w:val="en-GB"/>
        </w:rPr>
        <w:t>ref here</w:t>
      </w: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was introduced to RFR teams, starting with the Blaenau Gwent (BG) borough and slowly being rolled out by BG staff to the other borough teams.  </w:t>
      </w:r>
    </w:p>
    <w:p xmlns:wp14="http://schemas.microsoft.com/office/word/2010/wordml" w:rsidP="49DA83E0" wp14:paraId="67F09FEA" wp14:textId="4387288C">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CIVICA Scheduling is a scheduling software originally developed by Malinko before being taken over by CIVICA in 2022 (</w:t>
      </w:r>
      <w:hyperlink r:id="R358e1217fe8e413f">
        <w:r w:rsidRPr="49DA83E0" w:rsidR="734D15BD">
          <w:rPr>
            <w:rStyle w:val="Hyperlink"/>
            <w:rFonts w:ascii="Arial" w:hAnsi="Arial" w:eastAsia="Arial" w:cs="Arial"/>
            <w:b w:val="0"/>
            <w:bCs w:val="0"/>
            <w:i w:val="0"/>
            <w:iCs w:val="0"/>
            <w:caps w:val="0"/>
            <w:smallCaps w:val="0"/>
            <w:strike w:val="0"/>
            <w:dstrike w:val="0"/>
            <w:noProof w:val="0"/>
            <w:sz w:val="24"/>
            <w:szCs w:val="24"/>
            <w:lang w:val="en-GB"/>
          </w:rPr>
          <w:t>Civica acquires healthcare specialist Malinko | Civica).</w:t>
        </w:r>
      </w:hyperlink>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It prides itself on it’s smart visit allocation, lone-worker protection tools, integration with other healthcare systems such as healthroster, and acuity based prioritisation amongst other things (</w:t>
      </w:r>
      <w:hyperlink r:id="R3e56f57fb44a4405">
        <w:r w:rsidRPr="49DA83E0" w:rsidR="734D15BD">
          <w:rPr>
            <w:rStyle w:val="Hyperlink"/>
            <w:rFonts w:ascii="Arial" w:hAnsi="Arial" w:eastAsia="Arial" w:cs="Arial"/>
            <w:b w:val="0"/>
            <w:bCs w:val="0"/>
            <w:i w:val="0"/>
            <w:iCs w:val="0"/>
            <w:caps w:val="0"/>
            <w:smallCaps w:val="0"/>
            <w:strike w:val="0"/>
            <w:dstrike w:val="0"/>
            <w:noProof w:val="0"/>
            <w:sz w:val="24"/>
            <w:szCs w:val="24"/>
            <w:lang w:val="en-GB"/>
          </w:rPr>
          <w:t>Scheduling Software for Community Services | Civica).</w:t>
        </w:r>
      </w:hyperlink>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9DA83E0" wp14:paraId="7540BDF1" wp14:textId="7F6FC182">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CIVICA Scheduling was rolled out to all Welsh health boards in 2021 for the use within District Nursing (DN) teams. Reviews of the pilots for this roll-out established that CIVICA Scheduling allowed the teams to work more effectively and safely when compared to paper-based methods and received high praise from DN staff involved (</w:t>
      </w:r>
      <w:hyperlink r:id="R6c610b3847614046">
        <w:r w:rsidRPr="49DA83E0" w:rsidR="734D15BD">
          <w:rPr>
            <w:rStyle w:val="Hyperlink"/>
            <w:rFonts w:ascii="Arial" w:hAnsi="Arial" w:eastAsia="Arial" w:cs="Arial"/>
            <w:b w:val="0"/>
            <w:bCs w:val="0"/>
            <w:i w:val="0"/>
            <w:iCs w:val="0"/>
            <w:caps w:val="0"/>
            <w:smallCaps w:val="0"/>
            <w:strike w:val="0"/>
            <w:dstrike w:val="0"/>
            <w:noProof w:val="0"/>
            <w:sz w:val="24"/>
            <w:szCs w:val="24"/>
            <w:lang w:val="en-GB"/>
          </w:rPr>
          <w:t>FINAL_NN_Report_201122_002_x0tL0Cs.pdf).</w:t>
        </w:r>
      </w:hyperlink>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9DA83E0" wp14:paraId="63770B23" wp14:textId="15B6EFB9">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In 2023, CIVICA Scheduling was introduced to myself with the aim of me rolling out the use of the application to the Blaenau Gwent RFR team. The indication for this was to move away from paper-based notes within the healthboard, to improve lone-worker safety in the community and to try and improve efficiency of the team.</w:t>
      </w:r>
    </w:p>
    <w:p xmlns:wp14="http://schemas.microsoft.com/office/word/2010/wordml" w:rsidP="49DA83E0" wp14:paraId="40D9DDE6" wp14:textId="77CA4009">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To investigate the usefulness and adaption of CIVICA scheduling within Rapid Frailty Response I will be utilising the Fit between Individuals, Task, and Technology (FITT) framework as my primary analytical lense </w:t>
      </w:r>
      <w:r w:rsidRPr="49DA83E0" w:rsidR="734D15BD">
        <w:rPr>
          <w:rFonts w:ascii="Arial" w:hAnsi="Arial" w:eastAsia="Arial" w:cs="Arial"/>
          <w:b w:val="0"/>
          <w:bCs w:val="0"/>
          <w:i w:val="0"/>
          <w:iCs w:val="0"/>
          <w:caps w:val="0"/>
          <w:smallCaps w:val="0"/>
          <w:noProof w:val="0"/>
          <w:color w:val="FF0000"/>
          <w:sz w:val="24"/>
          <w:szCs w:val="24"/>
          <w:lang w:val="en-GB"/>
        </w:rPr>
        <w:t>(</w:t>
      </w:r>
      <w:hyperlink r:id="Ra2475106aeea46ed">
        <w:r w:rsidRPr="49DA83E0" w:rsidR="734D15BD">
          <w:rPr>
            <w:rStyle w:val="Hyperlink"/>
            <w:rFonts w:ascii="Arial" w:hAnsi="Arial" w:eastAsia="Arial" w:cs="Arial"/>
            <w:b w:val="0"/>
            <w:bCs w:val="0"/>
            <w:i w:val="0"/>
            <w:iCs w:val="0"/>
            <w:caps w:val="0"/>
            <w:smallCaps w:val="0"/>
            <w:strike w:val="0"/>
            <w:dstrike w:val="0"/>
            <w:noProof w:val="0"/>
            <w:sz w:val="24"/>
            <w:szCs w:val="24"/>
            <w:lang w:val="en-GB"/>
          </w:rPr>
          <w:t>IT-adoption and the interaction of task, technology and individuals: a fit framework and a case study | BMC Medical Informatics and Decision Making | Springer Nature Link</w:t>
        </w:r>
      </w:hyperlink>
      <w:r w:rsidRPr="49DA83E0" w:rsidR="734D15BD">
        <w:rPr>
          <w:rFonts w:ascii="Arial" w:hAnsi="Arial" w:eastAsia="Arial" w:cs="Arial"/>
          <w:b w:val="0"/>
          <w:bCs w:val="0"/>
          <w:i w:val="0"/>
          <w:iCs w:val="0"/>
          <w:caps w:val="0"/>
          <w:smallCaps w:val="0"/>
          <w:noProof w:val="0"/>
          <w:color w:val="FF0000"/>
          <w:sz w:val="24"/>
          <w:szCs w:val="24"/>
          <w:lang w:val="en-GB"/>
        </w:rPr>
        <w:t xml:space="preserve">) </w:t>
      </w: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The FITT framework looks at the fit between three core dimensions; Individuals, Task and Technology. Individuals represent the group (RFR), Task represents the processes involved in utlising the software and Technology represents the atributes of the IT system itself (</w:t>
      </w:r>
      <w:hyperlink r:id="R14717d196b9844b1">
        <w:r w:rsidRPr="49DA83E0" w:rsidR="734D15BD">
          <w:rPr>
            <w:rStyle w:val="Hyperlink"/>
            <w:rFonts w:ascii="Arial" w:hAnsi="Arial" w:eastAsia="Arial" w:cs="Arial"/>
            <w:b w:val="0"/>
            <w:bCs w:val="0"/>
            <w:i w:val="0"/>
            <w:iCs w:val="0"/>
            <w:caps w:val="0"/>
            <w:smallCaps w:val="0"/>
            <w:strike w:val="0"/>
            <w:dstrike w:val="0"/>
            <w:noProof w:val="0"/>
            <w:sz w:val="24"/>
            <w:szCs w:val="24"/>
            <w:lang w:val="en-GB"/>
          </w:rPr>
          <w:t>Journal of Medical Internet Research - Applying and Extending the FITT Framework to Identify the Challenges and Opportunities of Successful eHealth Services for Patient Self-Management: Qualitative Interview Study</w:t>
        </w:r>
      </w:hyperlink>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 The interaction between these dimensions is a key focus which is used to identify gaps in the following areas; individual - technology fit, individual – task fit and task – technology fit </w:t>
      </w:r>
      <w:r w:rsidRPr="49DA83E0" w:rsidR="734D15BD">
        <w:rPr>
          <w:rFonts w:ascii="Arial" w:hAnsi="Arial" w:eastAsia="Arial" w:cs="Arial"/>
          <w:b w:val="0"/>
          <w:bCs w:val="0"/>
          <w:i w:val="0"/>
          <w:iCs w:val="0"/>
          <w:caps w:val="0"/>
          <w:smallCaps w:val="0"/>
          <w:noProof w:val="0"/>
          <w:color w:val="FF0000"/>
          <w:sz w:val="24"/>
          <w:szCs w:val="24"/>
          <w:lang w:val="en-GB"/>
        </w:rPr>
        <w:t>(</w:t>
      </w:r>
      <w:hyperlink r:id="R35d1865a4ba44e29">
        <w:r w:rsidRPr="49DA83E0" w:rsidR="734D15BD">
          <w:rPr>
            <w:rStyle w:val="Hyperlink"/>
            <w:rFonts w:ascii="Arial" w:hAnsi="Arial" w:eastAsia="Arial" w:cs="Arial"/>
            <w:b w:val="0"/>
            <w:bCs w:val="0"/>
            <w:i w:val="0"/>
            <w:iCs w:val="0"/>
            <w:caps w:val="0"/>
            <w:smallCaps w:val="0"/>
            <w:strike w:val="0"/>
            <w:dstrike w:val="0"/>
            <w:noProof w:val="0"/>
            <w:sz w:val="24"/>
            <w:szCs w:val="24"/>
            <w:lang w:val="en-GB"/>
          </w:rPr>
          <w:t>IT-adoption and the interaction of task, technology and individuals: a fit framework and a case study | BMC Medical Informatics and Decision Making | Springer Nature Link</w:t>
        </w:r>
      </w:hyperlink>
      <w:r w:rsidRPr="49DA83E0" w:rsidR="734D15BD">
        <w:rPr>
          <w:rFonts w:ascii="Arial" w:hAnsi="Arial" w:eastAsia="Arial" w:cs="Arial"/>
          <w:b w:val="0"/>
          <w:bCs w:val="0"/>
          <w:i w:val="0"/>
          <w:iCs w:val="0"/>
          <w:caps w:val="0"/>
          <w:smallCaps w:val="0"/>
          <w:noProof w:val="0"/>
          <w:color w:val="FF0000"/>
          <w:sz w:val="24"/>
          <w:szCs w:val="24"/>
          <w:lang w:val="en-GB"/>
        </w:rPr>
        <w:t>)</w:t>
      </w: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9DA83E0" wp14:paraId="5796D8AB" wp14:textId="0AAA3A81">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9DA83E0" wp14:paraId="0580CC22" wp14:textId="116BA3C5">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1"/>
          <w:bCs w:val="1"/>
          <w:i w:val="0"/>
          <w:iCs w:val="0"/>
          <w:caps w:val="0"/>
          <w:smallCaps w:val="0"/>
          <w:noProof w:val="0"/>
          <w:color w:val="000000" w:themeColor="text1" w:themeTint="FF" w:themeShade="FF"/>
          <w:sz w:val="24"/>
          <w:szCs w:val="24"/>
          <w:lang w:val="en-GB"/>
        </w:rPr>
        <w:t>Methods</w:t>
      </w:r>
    </w:p>
    <w:p xmlns:wp14="http://schemas.microsoft.com/office/word/2010/wordml" w:rsidP="49DA83E0" wp14:paraId="08A243FF" wp14:textId="7439E413">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Design</w:t>
      </w: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49DA83E0" wp14:paraId="51C06A54" wp14:textId="7F924A3E">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This study used a mixed-method design for data collection. This allowed for simultaneous analysis of quantitative system data and qualitative staff feedback to provide an evaluation of CIVICA Scheduling's use with RFR teams in ABUHB. </w:t>
      </w:r>
    </w:p>
    <w:p xmlns:wp14="http://schemas.microsoft.com/office/word/2010/wordml" w:rsidP="49DA83E0" wp14:paraId="70A2560D" wp14:textId="5002766D">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Setting and Participants:</w:t>
      </w:r>
    </w:p>
    <w:p xmlns:wp14="http://schemas.microsoft.com/office/word/2010/wordml" w:rsidP="49DA83E0" wp14:paraId="5A80615E" wp14:textId="3FD54BE7">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 xml:space="preserve">The study was conducted within ABUHB’s five RFR teams; Blaenau Gwent (BG), Caerphilly, Torfaen, Monmouth and Newport. Each RFR team consists of multi-disciplinary team members including admin, nurses, healthcare support workers, doctors, pharmacists and other healthcare professionals. For the sake of accuracy, only staff who utilise CIVICA scheduling on a regular basis were included. Any non-permanent staff members (e.g. Bank/locum positions) were also excluded from the research due to variability in understanding the software. </w:t>
      </w:r>
    </w:p>
    <w:p xmlns:wp14="http://schemas.microsoft.com/office/word/2010/wordml" w:rsidP="49DA83E0" wp14:paraId="6628FB94" wp14:textId="3B8FB572">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(Include table of study participants for qualitative data here)</w:t>
      </w:r>
    </w:p>
    <w:p xmlns:wp14="http://schemas.microsoft.com/office/word/2010/wordml" w:rsidP="49DA83E0" wp14:paraId="0358D381" wp14:textId="4F0FFC6E">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Data Collection:</w:t>
      </w:r>
    </w:p>
    <w:p xmlns:wp14="http://schemas.microsoft.com/office/word/2010/wordml" w:rsidP="49DA83E0" wp14:paraId="11990364" wp14:textId="237B6DAC">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Quantitative: System Analytics</w:t>
      </w:r>
    </w:p>
    <w:p xmlns:wp14="http://schemas.microsoft.com/office/word/2010/wordml" w:rsidP="49DA83E0" wp14:paraId="4C05655D" wp14:textId="3A94A956">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Check in/Check out data: Usage of the check in/check out system within the CIVICA Scheduling app was extracted directly from the CIVICA Scheduling Reports for each team for the entirety of October 2025 and November 2025. Only clinical visits were included and all cancelled visits removed from the data set.</w:t>
      </w:r>
    </w:p>
    <w:p xmlns:wp14="http://schemas.microsoft.com/office/word/2010/wordml" w:rsidP="49DA83E0" wp14:paraId="3A48C556" wp14:textId="319CEF8E">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Reason: To analyse the effectiveness and usage of the staff-safety elements of CIVICA Scheduling. </w:t>
      </w:r>
    </w:p>
    <w:p xmlns:wp14="http://schemas.microsoft.com/office/word/2010/wordml" w:rsidP="49DA83E0" wp14:paraId="3E44EE0F" wp14:textId="4B13B7D1">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Qualitative: Staff Questionnaire </w:t>
      </w:r>
    </w:p>
    <w:p xmlns:wp14="http://schemas.microsoft.com/office/word/2010/wordml" w:rsidP="49DA83E0" wp14:paraId="1A54F005" wp14:textId="563444D2">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Microsoft Form questionnaire was distributed via email to borough team leads for distribution amongst staff members. It included Likert scale questions to establish ease of use and other variables and open-ended questions about staff opinions and the system impact since the roll-out of the system within each borough.</w:t>
      </w:r>
    </w:p>
    <w:p xmlns:wp14="http://schemas.microsoft.com/office/word/2010/wordml" w:rsidP="49DA83E0" wp14:paraId="48E49F39" wp14:textId="5590AA51">
      <w:pPr>
        <w:pStyle w:val="ListParagraph"/>
        <w:numPr>
          <w:ilvl w:val="1"/>
          <w:numId w:val="1"/>
        </w:num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Reason: To establish staff opinion on CIVICA Scheduling to determine staff skill set, confidence and usability of CIVICA Scheduling.  </w:t>
      </w:r>
    </w:p>
    <w:p xmlns:wp14="http://schemas.microsoft.com/office/word/2010/wordml" w:rsidP="49DA83E0" wp14:paraId="5C28C2B8" wp14:textId="2B6B5B47">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49DA83E0" wp14:paraId="76CDC7CF" wp14:textId="619B7DA3">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Both the quantitative and qualitative date sets were analysed using the three dimensions of the FITT framework (include figures for FITT elaborating on the dimensions)</w:t>
      </w:r>
    </w:p>
    <w:p xmlns:wp14="http://schemas.microsoft.com/office/word/2010/wordml" w:rsidP="49DA83E0" wp14:paraId="1D386F87" wp14:textId="2FD6AD71">
      <w:pPr>
        <w:rPr>
          <w:rFonts w:ascii="Arial" w:hAnsi="Arial" w:eastAsia="Arial" w:cs="Arial"/>
          <w:b w:val="0"/>
          <w:bCs w:val="0"/>
          <w:i w:val="0"/>
          <w:iCs w:val="0"/>
          <w:caps w:val="0"/>
          <w:smallCaps w:val="0"/>
          <w:noProof w:val="0"/>
          <w:color w:val="000000" w:themeColor="text1" w:themeTint="FF" w:themeShade="FF"/>
          <w:sz w:val="24"/>
          <w:szCs w:val="24"/>
          <w:lang w:val="en-GB"/>
        </w:rPr>
      </w:pPr>
      <w:r w:rsidRPr="49DA83E0" w:rsidR="734D15BD">
        <w:rPr>
          <w:rFonts w:ascii="Arial" w:hAnsi="Arial" w:eastAsia="Arial" w:cs="Arial"/>
          <w:b w:val="0"/>
          <w:bCs w:val="0"/>
          <w:i w:val="0"/>
          <w:iCs w:val="0"/>
          <w:caps w:val="0"/>
          <w:smallCaps w:val="0"/>
          <w:noProof w:val="0"/>
          <w:color w:val="000000" w:themeColor="text1" w:themeTint="FF" w:themeShade="FF"/>
          <w:sz w:val="24"/>
          <w:szCs w:val="24"/>
          <w:lang w:val="en-GB"/>
        </w:rPr>
        <w:t>To analyse the use of CIVICA within RFR, using the FIIT framework, the dimensions have been broken down into the below:</w:t>
      </w:r>
    </w:p>
    <w:p xmlns:wp14="http://schemas.microsoft.com/office/word/2010/wordml" w:rsidP="49DA83E0" wp14:paraId="363C229F" wp14:textId="5C95EC13">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49DA83E0" w:rsidTr="49DA83E0" w14:paraId="7FA39D52">
        <w:trPr>
          <w:trHeight w:val="300"/>
        </w:trPr>
        <w:tc>
          <w:tcPr>
            <w:tcW w:w="4500" w:type="dxa"/>
            <w:tcMar>
              <w:left w:w="105" w:type="dxa"/>
              <w:right w:w="105" w:type="dxa"/>
            </w:tcMar>
            <w:vAlign w:val="center"/>
          </w:tcPr>
          <w:p w:rsidR="49DA83E0" w:rsidP="49DA83E0" w:rsidRDefault="49DA83E0" w14:paraId="5564FE6B" w14:textId="742A5D3E">
            <w:pPr>
              <w:jc w:val="center"/>
              <w:rPr>
                <w:rFonts w:ascii="Arial" w:hAnsi="Arial" w:eastAsia="Arial" w:cs="Arial"/>
                <w:b w:val="0"/>
                <w:bCs w:val="0"/>
                <w:i w:val="0"/>
                <w:iCs w:val="0"/>
                <w:sz w:val="24"/>
                <w:szCs w:val="24"/>
                <w:lang w:val="en-GB"/>
              </w:rPr>
            </w:pPr>
            <w:r w:rsidRPr="49DA83E0" w:rsidR="49DA83E0">
              <w:rPr>
                <w:rFonts w:ascii="Arial" w:hAnsi="Arial" w:eastAsia="Arial" w:cs="Arial"/>
                <w:b w:val="0"/>
                <w:bCs w:val="0"/>
                <w:i w:val="0"/>
                <w:iCs w:val="0"/>
                <w:sz w:val="24"/>
                <w:szCs w:val="24"/>
                <w:lang w:val="en-GB"/>
              </w:rPr>
              <w:t>Individuals</w:t>
            </w:r>
          </w:p>
        </w:tc>
        <w:tc>
          <w:tcPr>
            <w:tcW w:w="4500" w:type="dxa"/>
            <w:tcMar>
              <w:left w:w="105" w:type="dxa"/>
              <w:right w:w="105" w:type="dxa"/>
            </w:tcMar>
            <w:vAlign w:val="top"/>
          </w:tcPr>
          <w:p w:rsidR="49DA83E0" w:rsidP="49DA83E0" w:rsidRDefault="49DA83E0" w14:paraId="7E223A5D" w14:textId="55F63962">
            <w:pPr>
              <w:rPr>
                <w:rFonts w:ascii="Arial" w:hAnsi="Arial" w:eastAsia="Arial" w:cs="Arial"/>
                <w:b w:val="0"/>
                <w:bCs w:val="0"/>
                <w:i w:val="0"/>
                <w:iCs w:val="0"/>
                <w:sz w:val="24"/>
                <w:szCs w:val="24"/>
                <w:lang w:val="en-GB"/>
              </w:rPr>
            </w:pPr>
            <w:r w:rsidRPr="49DA83E0" w:rsidR="49DA83E0">
              <w:rPr>
                <w:rFonts w:ascii="Arial" w:hAnsi="Arial" w:eastAsia="Arial" w:cs="Arial"/>
                <w:b w:val="0"/>
                <w:bCs w:val="0"/>
                <w:i w:val="0"/>
                <w:iCs w:val="0"/>
                <w:sz w:val="24"/>
                <w:szCs w:val="24"/>
                <w:lang w:val="en-GB"/>
              </w:rPr>
              <w:t>The members of staff within the Rapid Frailty Response Teams</w:t>
            </w:r>
          </w:p>
        </w:tc>
      </w:tr>
      <w:tr w:rsidR="49DA83E0" w:rsidTr="49DA83E0" w14:paraId="38CD01D4">
        <w:trPr>
          <w:trHeight w:val="300"/>
        </w:trPr>
        <w:tc>
          <w:tcPr>
            <w:tcW w:w="4500" w:type="dxa"/>
            <w:tcMar>
              <w:left w:w="105" w:type="dxa"/>
              <w:right w:w="105" w:type="dxa"/>
            </w:tcMar>
            <w:vAlign w:val="center"/>
          </w:tcPr>
          <w:p w:rsidR="49DA83E0" w:rsidP="49DA83E0" w:rsidRDefault="49DA83E0" w14:paraId="403B8F6C" w14:textId="6890CF09">
            <w:pPr>
              <w:jc w:val="center"/>
              <w:rPr>
                <w:rFonts w:ascii="Arial" w:hAnsi="Arial" w:eastAsia="Arial" w:cs="Arial"/>
                <w:b w:val="0"/>
                <w:bCs w:val="0"/>
                <w:i w:val="0"/>
                <w:iCs w:val="0"/>
                <w:sz w:val="24"/>
                <w:szCs w:val="24"/>
                <w:lang w:val="en-GB"/>
              </w:rPr>
            </w:pPr>
            <w:r w:rsidRPr="49DA83E0" w:rsidR="49DA83E0">
              <w:rPr>
                <w:rFonts w:ascii="Arial" w:hAnsi="Arial" w:eastAsia="Arial" w:cs="Arial"/>
                <w:b w:val="0"/>
                <w:bCs w:val="0"/>
                <w:i w:val="0"/>
                <w:iCs w:val="0"/>
                <w:sz w:val="24"/>
                <w:szCs w:val="24"/>
                <w:lang w:val="en-GB"/>
              </w:rPr>
              <w:t>Task</w:t>
            </w:r>
          </w:p>
        </w:tc>
        <w:tc>
          <w:tcPr>
            <w:tcW w:w="4500" w:type="dxa"/>
            <w:tcMar>
              <w:left w:w="105" w:type="dxa"/>
              <w:right w:w="105" w:type="dxa"/>
            </w:tcMar>
            <w:vAlign w:val="top"/>
          </w:tcPr>
          <w:p w:rsidR="49DA83E0" w:rsidP="49DA83E0" w:rsidRDefault="49DA83E0" w14:paraId="64EAC239" w14:textId="62CC9BE2">
            <w:pPr>
              <w:rPr>
                <w:rFonts w:ascii="Arial" w:hAnsi="Arial" w:eastAsia="Arial" w:cs="Arial"/>
                <w:b w:val="0"/>
                <w:bCs w:val="0"/>
                <w:i w:val="0"/>
                <w:iCs w:val="0"/>
                <w:sz w:val="24"/>
                <w:szCs w:val="24"/>
                <w:lang w:val="en-GB"/>
              </w:rPr>
            </w:pPr>
            <w:r w:rsidRPr="49DA83E0" w:rsidR="49DA83E0">
              <w:rPr>
                <w:rFonts w:ascii="Arial" w:hAnsi="Arial" w:eastAsia="Arial" w:cs="Arial"/>
                <w:b w:val="0"/>
                <w:bCs w:val="0"/>
                <w:i w:val="0"/>
                <w:iCs w:val="0"/>
                <w:sz w:val="24"/>
                <w:szCs w:val="24"/>
                <w:lang w:val="en-GB"/>
              </w:rPr>
              <w:t>Scheduling patient visits and ensuring lone worker safety by tracking staff</w:t>
            </w:r>
          </w:p>
        </w:tc>
      </w:tr>
      <w:tr w:rsidR="49DA83E0" w:rsidTr="49DA83E0" w14:paraId="3DA42C09">
        <w:trPr>
          <w:trHeight w:val="300"/>
        </w:trPr>
        <w:tc>
          <w:tcPr>
            <w:tcW w:w="4500" w:type="dxa"/>
            <w:tcMar>
              <w:left w:w="105" w:type="dxa"/>
              <w:right w:w="105" w:type="dxa"/>
            </w:tcMar>
            <w:vAlign w:val="center"/>
          </w:tcPr>
          <w:p w:rsidR="49DA83E0" w:rsidP="49DA83E0" w:rsidRDefault="49DA83E0" w14:paraId="3711D753" w14:textId="0F3E1CF1">
            <w:pPr>
              <w:jc w:val="center"/>
              <w:rPr>
                <w:rFonts w:ascii="Arial" w:hAnsi="Arial" w:eastAsia="Arial" w:cs="Arial"/>
                <w:b w:val="0"/>
                <w:bCs w:val="0"/>
                <w:i w:val="0"/>
                <w:iCs w:val="0"/>
                <w:sz w:val="24"/>
                <w:szCs w:val="24"/>
                <w:lang w:val="en-GB"/>
              </w:rPr>
            </w:pPr>
            <w:r w:rsidRPr="49DA83E0" w:rsidR="49DA83E0">
              <w:rPr>
                <w:rFonts w:ascii="Arial" w:hAnsi="Arial" w:eastAsia="Arial" w:cs="Arial"/>
                <w:b w:val="0"/>
                <w:bCs w:val="0"/>
                <w:i w:val="0"/>
                <w:iCs w:val="0"/>
                <w:sz w:val="24"/>
                <w:szCs w:val="24"/>
                <w:lang w:val="en-GB"/>
              </w:rPr>
              <w:t>Technology</w:t>
            </w:r>
          </w:p>
        </w:tc>
        <w:tc>
          <w:tcPr>
            <w:tcW w:w="4500" w:type="dxa"/>
            <w:tcMar>
              <w:left w:w="105" w:type="dxa"/>
              <w:right w:w="105" w:type="dxa"/>
            </w:tcMar>
            <w:vAlign w:val="top"/>
          </w:tcPr>
          <w:p w:rsidR="49DA83E0" w:rsidP="49DA83E0" w:rsidRDefault="49DA83E0" w14:paraId="18696392" w14:textId="7EBBDB6E">
            <w:pPr>
              <w:rPr>
                <w:rFonts w:ascii="Arial" w:hAnsi="Arial" w:eastAsia="Arial" w:cs="Arial"/>
                <w:b w:val="0"/>
                <w:bCs w:val="0"/>
                <w:i w:val="0"/>
                <w:iCs w:val="0"/>
                <w:sz w:val="24"/>
                <w:szCs w:val="24"/>
                <w:lang w:val="en-GB"/>
              </w:rPr>
            </w:pPr>
            <w:r w:rsidRPr="49DA83E0" w:rsidR="49DA83E0">
              <w:rPr>
                <w:rFonts w:ascii="Arial" w:hAnsi="Arial" w:eastAsia="Arial" w:cs="Arial"/>
                <w:b w:val="0"/>
                <w:bCs w:val="0"/>
                <w:i w:val="0"/>
                <w:iCs w:val="0"/>
                <w:sz w:val="24"/>
                <w:szCs w:val="24"/>
                <w:lang w:val="en-GB"/>
              </w:rPr>
              <w:t>Is scheduling within Rapid Frailty Response useful and time-effective? How effective is the software in improving lone-worker safety?</w:t>
            </w:r>
          </w:p>
        </w:tc>
      </w:tr>
    </w:tbl>
    <w:p xmlns:wp14="http://schemas.microsoft.com/office/word/2010/wordml" wp14:paraId="5E5787A5" wp14:textId="6BA531F0"/>
    <w:p w:rsidR="1803339F" w:rsidP="49DA83E0" w:rsidRDefault="1803339F" w14:paraId="05F2CDFD" w14:textId="3D294416">
      <w:pPr>
        <w:rPr>
          <w:b w:val="1"/>
          <w:bCs w:val="1"/>
        </w:rPr>
      </w:pPr>
      <w:r w:rsidRPr="49DA83E0" w:rsidR="1803339F">
        <w:rPr>
          <w:b w:val="1"/>
          <w:bCs w:val="1"/>
        </w:rPr>
        <w:t>Results</w:t>
      </w:r>
    </w:p>
    <w:p w:rsidR="49DA83E0" w:rsidP="49DA83E0" w:rsidRDefault="49DA83E0" w14:paraId="791F3D99" w14:textId="7C37745A">
      <w:pPr>
        <w:rPr>
          <w:b w:val="1"/>
          <w:bCs w:val="1"/>
        </w:rPr>
      </w:pPr>
    </w:p>
    <w:p w:rsidR="1803339F" w:rsidP="49DA83E0" w:rsidRDefault="1803339F" w14:paraId="24CD4E77" w14:textId="2C84D510">
      <w:pPr>
        <w:rPr>
          <w:b w:val="1"/>
          <w:bCs w:val="1"/>
        </w:rPr>
      </w:pPr>
      <w:r w:rsidRPr="49DA83E0" w:rsidR="1803339F">
        <w:rPr>
          <w:b w:val="1"/>
          <w:bCs w:val="1"/>
        </w:rPr>
        <w:t>Discussion</w:t>
      </w:r>
    </w:p>
    <w:p w:rsidR="1803339F" w:rsidRDefault="1803339F" w14:paraId="2F23E49C" w14:textId="29E7B2D1">
      <w:pPr>
        <w:rPr>
          <w:b w:val="0"/>
          <w:bCs w:val="0"/>
        </w:rPr>
      </w:pPr>
      <w:r w:rsidR="1803339F">
        <w:rPr>
          <w:b w:val="0"/>
          <w:bCs w:val="0"/>
        </w:rPr>
        <w:t>Points for discussion:</w:t>
      </w:r>
    </w:p>
    <w:p w:rsidR="1803339F" w:rsidP="49DA83E0" w:rsidRDefault="1803339F" w14:paraId="3770A6BD" w14:textId="6746F06E">
      <w:pPr>
        <w:pStyle w:val="ListParagraph"/>
        <w:numPr>
          <w:ilvl w:val="0"/>
          <w:numId w:val="2"/>
        </w:numPr>
        <w:rPr>
          <w:b w:val="0"/>
          <w:bCs w:val="0"/>
        </w:rPr>
      </w:pPr>
      <w:r w:rsidR="1803339F">
        <w:rPr>
          <w:b w:val="0"/>
          <w:bCs w:val="0"/>
        </w:rPr>
        <w:t>Effectiveness of teaching</w:t>
      </w:r>
    </w:p>
    <w:p w:rsidR="1803339F" w:rsidP="49DA83E0" w:rsidRDefault="1803339F" w14:paraId="14FB2970" w14:textId="7AFBEABA">
      <w:pPr>
        <w:pStyle w:val="ListParagraph"/>
        <w:numPr>
          <w:ilvl w:val="0"/>
          <w:numId w:val="2"/>
        </w:numPr>
        <w:rPr>
          <w:b w:val="0"/>
          <w:bCs w:val="0"/>
        </w:rPr>
      </w:pPr>
      <w:r w:rsidR="1803339F">
        <w:rPr>
          <w:b w:val="0"/>
          <w:bCs w:val="0"/>
        </w:rPr>
        <w:t>Staff resistance to using system</w:t>
      </w:r>
    </w:p>
    <w:p w:rsidR="1803339F" w:rsidP="49DA83E0" w:rsidRDefault="1803339F" w14:paraId="68C76C85" w14:textId="30F4ED6D">
      <w:pPr>
        <w:pStyle w:val="ListParagraph"/>
        <w:numPr>
          <w:ilvl w:val="0"/>
          <w:numId w:val="2"/>
        </w:numPr>
        <w:rPr>
          <w:b w:val="0"/>
          <w:bCs w:val="0"/>
        </w:rPr>
      </w:pPr>
      <w:r w:rsidR="1803339F">
        <w:rPr>
          <w:b w:val="0"/>
          <w:bCs w:val="0"/>
        </w:rPr>
        <w:t>Staff concern around location tracking</w:t>
      </w:r>
    </w:p>
    <w:p w:rsidR="1803339F" w:rsidP="49DA83E0" w:rsidRDefault="1803339F" w14:paraId="008C0B8C" w14:textId="0A8094E6">
      <w:pPr>
        <w:pStyle w:val="ListParagraph"/>
        <w:numPr>
          <w:ilvl w:val="0"/>
          <w:numId w:val="2"/>
        </w:numPr>
        <w:rPr>
          <w:b w:val="0"/>
          <w:bCs w:val="0"/>
        </w:rPr>
      </w:pPr>
      <w:r w:rsidR="1803339F">
        <w:rPr>
          <w:b w:val="0"/>
          <w:bCs w:val="0"/>
        </w:rPr>
        <w:t>Differences between DN’s and RFR and how CIVICA cannot be utilised in the same way due to scheduled Vs Unscheduled natures</w:t>
      </w:r>
    </w:p>
    <w:p w:rsidR="1803339F" w:rsidP="49DA83E0" w:rsidRDefault="1803339F" w14:paraId="08468484" w14:textId="3616C8AF">
      <w:pPr>
        <w:pStyle w:val="ListParagraph"/>
        <w:numPr>
          <w:ilvl w:val="0"/>
          <w:numId w:val="2"/>
        </w:numPr>
        <w:rPr>
          <w:b w:val="0"/>
          <w:bCs w:val="0"/>
        </w:rPr>
      </w:pPr>
      <w:r w:rsidR="1803339F">
        <w:rPr>
          <w:b w:val="0"/>
          <w:bCs w:val="0"/>
        </w:rPr>
        <w:t>Other qualitative findings</w:t>
      </w:r>
    </w:p>
    <w:p w:rsidR="1803339F" w:rsidP="49DA83E0" w:rsidRDefault="1803339F" w14:paraId="2559D19F" w14:textId="2D561C2B">
      <w:pPr>
        <w:pStyle w:val="ListParagraph"/>
        <w:numPr>
          <w:ilvl w:val="0"/>
          <w:numId w:val="2"/>
        </w:numPr>
        <w:rPr>
          <w:b w:val="0"/>
          <w:bCs w:val="0"/>
        </w:rPr>
      </w:pPr>
      <w:r w:rsidR="1803339F">
        <w:rPr>
          <w:b w:val="0"/>
          <w:bCs w:val="0"/>
        </w:rPr>
        <w:t>How can qualitative data be improved, how do we improve the usage of CIVICA within RFR?</w:t>
      </w:r>
    </w:p>
    <w:p w:rsidR="1803339F" w:rsidP="49DA83E0" w:rsidRDefault="1803339F" w14:paraId="7AFDB01F" w14:textId="5B0F65C7">
      <w:pPr>
        <w:rPr>
          <w:b w:val="1"/>
          <w:bCs w:val="1"/>
        </w:rPr>
      </w:pPr>
      <w:r w:rsidRPr="49DA83E0" w:rsidR="1803339F">
        <w:rPr>
          <w:b w:val="1"/>
          <w:bCs w:val="1"/>
        </w:rPr>
        <w:t>References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d507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c7e3a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806C46"/>
    <w:rsid w:val="0904C224"/>
    <w:rsid w:val="0BED756B"/>
    <w:rsid w:val="0BED756B"/>
    <w:rsid w:val="1803339F"/>
    <w:rsid w:val="1BDDCBEE"/>
    <w:rsid w:val="306BE66E"/>
    <w:rsid w:val="49DA83E0"/>
    <w:rsid w:val="5A806C46"/>
    <w:rsid w:val="734D1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06C46"/>
  <w15:chartTrackingRefBased/>
  <w15:docId w15:val="{B2CA8B56-B708-48CA-9888-130C3F4098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9DA83E0"/>
    <w:pPr>
      <w:spacing/>
      <w:ind w:left="720"/>
      <w:contextualSpacing/>
    </w:pPr>
  </w:style>
  <w:style w:type="character" w:styleId="Hyperlink">
    <w:uiPriority w:val="99"/>
    <w:name w:val="Hyperlink"/>
    <w:basedOn w:val="DefaultParagraphFont"/>
    <w:unhideWhenUsed/>
    <w:rsid w:val="49DA83E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confed.org/publications/bringing-care-closer-home-0" TargetMode="External" Id="R30dd800ca5b84293" /><Relationship Type="http://schemas.openxmlformats.org/officeDocument/2006/relationships/hyperlink" Target="https://journals.sagepub.com/doi/abs/10.1177/15271544251342586" TargetMode="External" Id="R102dac736c7a4db9" /><Relationship Type="http://schemas.openxmlformats.org/officeDocument/2006/relationships/hyperlink" Target="https://www.civica.com/en-gb/news-library/civica-acquires-healthcare-specialist-malinko/" TargetMode="External" Id="R358e1217fe8e413f" /><Relationship Type="http://schemas.openxmlformats.org/officeDocument/2006/relationships/hyperlink" Target="https://www.civica.com/en-gb/product-pages/scheduling-software-health-community-services/#:~:text=Key%20benefits:%20Built%20for%20modern,the%20future%20of%20community%20care." TargetMode="External" Id="R3e56f57fb44a4405" /><Relationship Type="http://schemas.openxmlformats.org/officeDocument/2006/relationships/hyperlink" Target="https://pure.southwales.ac.uk/ws/portalfiles/portal/30470124/FINAL_NN_Report_201122_002_x0tL0Cs.pdf" TargetMode="External" Id="R6c610b3847614046" /><Relationship Type="http://schemas.openxmlformats.org/officeDocument/2006/relationships/hyperlink" Target="https://link.springer.com/article/10.1186/1472-6947-6-3" TargetMode="External" Id="Ra2475106aeea46ed" /><Relationship Type="http://schemas.openxmlformats.org/officeDocument/2006/relationships/hyperlink" Target="https://www.jmir.org/2020/8/e17696/" TargetMode="External" Id="R14717d196b9844b1" /><Relationship Type="http://schemas.openxmlformats.org/officeDocument/2006/relationships/hyperlink" Target="https://link.springer.com/article/10.1186/1472-6947-6-3" TargetMode="External" Id="R35d1865a4ba44e29" /><Relationship Type="http://schemas.openxmlformats.org/officeDocument/2006/relationships/numbering" Target="/word/numbering.xml" Id="R2b5d0d244f3a48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Cummings (Aneurin Bevan UHB - Frailty)</dc:creator>
  <keywords/>
  <dc:description/>
  <lastModifiedBy>Georgia Cummings (Aneurin Bevan UHB - Frailty)</lastModifiedBy>
  <revision>2</revision>
  <dcterms:created xsi:type="dcterms:W3CDTF">2026-01-22T19:00:27.4578561Z</dcterms:created>
  <dcterms:modified xsi:type="dcterms:W3CDTF">2026-01-22T19:03:47.8346274Z</dcterms:modified>
</coreProperties>
</file>