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4358D" w14:textId="24DAC743" w:rsidR="003F2CCC" w:rsidRDefault="00705DB1">
      <w:r>
        <w:rPr>
          <w:noProof/>
        </w:rPr>
        <w:drawing>
          <wp:inline distT="0" distB="0" distL="0" distR="0" wp14:anchorId="3C40729F" wp14:editId="0F7A1B0D">
            <wp:extent cx="2622550" cy="1746250"/>
            <wp:effectExtent l="0" t="0" r="635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2550" cy="1746250"/>
                    </a:xfrm>
                    <a:prstGeom prst="rect">
                      <a:avLst/>
                    </a:prstGeom>
                    <a:noFill/>
                    <a:ln>
                      <a:noFill/>
                    </a:ln>
                  </pic:spPr>
                </pic:pic>
              </a:graphicData>
            </a:graphic>
          </wp:inline>
        </w:drawing>
      </w:r>
    </w:p>
    <w:p w14:paraId="781B134D" w14:textId="41C0797E" w:rsidR="00A32194" w:rsidRPr="00CB5A4C" w:rsidRDefault="00A32194">
      <w:pPr>
        <w:rPr>
          <w:rFonts w:ascii="Arial" w:hAnsi="Arial" w:cs="Arial"/>
        </w:rPr>
      </w:pPr>
    </w:p>
    <w:p w14:paraId="2B9C4BD0" w14:textId="77777777" w:rsidR="00A32194" w:rsidRPr="00CB5A4C" w:rsidRDefault="00A32194" w:rsidP="00A32194">
      <w:pPr>
        <w:rPr>
          <w:rFonts w:ascii="Arial" w:hAnsi="Arial" w:cs="Arial"/>
        </w:rPr>
      </w:pPr>
      <w:r w:rsidRPr="00CB5A4C">
        <w:rPr>
          <w:rFonts w:ascii="Arial" w:hAnsi="Arial" w:cs="Arial"/>
        </w:rPr>
        <w:t>Module name: Psychology in Health and Social Care</w:t>
      </w:r>
    </w:p>
    <w:p w14:paraId="261533C5" w14:textId="77777777" w:rsidR="00A32194" w:rsidRPr="00CB5A4C" w:rsidRDefault="00A32194" w:rsidP="00A32194">
      <w:pPr>
        <w:rPr>
          <w:rFonts w:ascii="Arial" w:hAnsi="Arial" w:cs="Arial"/>
        </w:rPr>
      </w:pPr>
      <w:r w:rsidRPr="00CB5A4C">
        <w:rPr>
          <w:rFonts w:ascii="Arial" w:hAnsi="Arial" w:cs="Arial"/>
        </w:rPr>
        <w:t>Module code: LCHS4006</w:t>
      </w:r>
    </w:p>
    <w:p w14:paraId="166FD1CE" w14:textId="77777777" w:rsidR="00A32194" w:rsidRPr="00CB5A4C" w:rsidRDefault="00A32194" w:rsidP="00A32194">
      <w:pPr>
        <w:rPr>
          <w:rFonts w:ascii="Arial" w:hAnsi="Arial" w:cs="Arial"/>
        </w:rPr>
      </w:pPr>
      <w:r w:rsidRPr="00CB5A4C">
        <w:rPr>
          <w:rFonts w:ascii="Arial" w:hAnsi="Arial" w:cs="Arial"/>
        </w:rPr>
        <w:t xml:space="preserve">Student name: Kristina </w:t>
      </w:r>
      <w:proofErr w:type="spellStart"/>
      <w:r w:rsidRPr="00CB5A4C">
        <w:rPr>
          <w:rFonts w:ascii="Arial" w:hAnsi="Arial" w:cs="Arial"/>
        </w:rPr>
        <w:t>Zebi</w:t>
      </w:r>
      <w:proofErr w:type="spellEnd"/>
    </w:p>
    <w:p w14:paraId="5AD07904" w14:textId="77777777" w:rsidR="00A32194" w:rsidRPr="00CB5A4C" w:rsidRDefault="00A32194" w:rsidP="00A32194">
      <w:pPr>
        <w:rPr>
          <w:rFonts w:ascii="Arial" w:hAnsi="Arial" w:cs="Arial"/>
        </w:rPr>
      </w:pPr>
      <w:r w:rsidRPr="00CB5A4C">
        <w:rPr>
          <w:rFonts w:ascii="Arial" w:hAnsi="Arial" w:cs="Arial"/>
        </w:rPr>
        <w:t>Student No.: 2127039</w:t>
      </w:r>
    </w:p>
    <w:p w14:paraId="1001AED1" w14:textId="7CEF661B" w:rsidR="00A32194" w:rsidRPr="00CB5A4C" w:rsidRDefault="009B0CFE">
      <w:pPr>
        <w:rPr>
          <w:rFonts w:ascii="Arial" w:hAnsi="Arial" w:cs="Arial"/>
        </w:rPr>
      </w:pPr>
      <w:r w:rsidRPr="00CB5A4C">
        <w:rPr>
          <w:rFonts w:ascii="Arial" w:hAnsi="Arial" w:cs="Arial"/>
        </w:rPr>
        <w:t>Module Lead: Rebecca Stewart</w:t>
      </w:r>
    </w:p>
    <w:p w14:paraId="592A1C76" w14:textId="77777777" w:rsidR="00E70F15" w:rsidRDefault="00E70F15"/>
    <w:p w14:paraId="7C9B195C" w14:textId="77777777" w:rsidR="00E70F15" w:rsidRDefault="00E70F15"/>
    <w:p w14:paraId="6A172749" w14:textId="77777777" w:rsidR="00E70F15" w:rsidRDefault="00E70F15"/>
    <w:p w14:paraId="0D8F2C10" w14:textId="77777777" w:rsidR="007A6029" w:rsidRDefault="00E70F15" w:rsidP="007A6029">
      <w:pPr>
        <w:rPr>
          <w:rFonts w:ascii="Arial" w:hAnsi="Arial" w:cs="Arial"/>
          <w:sz w:val="32"/>
          <w:szCs w:val="32"/>
        </w:rPr>
      </w:pPr>
      <w:r w:rsidRPr="007A6029">
        <w:rPr>
          <w:rFonts w:ascii="Arial" w:hAnsi="Arial" w:cs="Arial"/>
          <w:sz w:val="32"/>
          <w:szCs w:val="32"/>
        </w:rPr>
        <w:t xml:space="preserve">    </w:t>
      </w:r>
      <w:r w:rsidR="007A6029">
        <w:rPr>
          <w:rFonts w:ascii="Arial" w:hAnsi="Arial" w:cs="Arial"/>
          <w:sz w:val="32"/>
          <w:szCs w:val="32"/>
        </w:rPr>
        <w:t xml:space="preserve">           </w:t>
      </w:r>
    </w:p>
    <w:p w14:paraId="59E4CCEA" w14:textId="77777777" w:rsidR="007A6029" w:rsidRDefault="007A6029" w:rsidP="007A6029">
      <w:pPr>
        <w:rPr>
          <w:rFonts w:ascii="Arial" w:hAnsi="Arial" w:cs="Arial"/>
          <w:sz w:val="32"/>
          <w:szCs w:val="32"/>
        </w:rPr>
      </w:pPr>
    </w:p>
    <w:p w14:paraId="500F50C6" w14:textId="77777777" w:rsidR="007A6029" w:rsidRDefault="007A6029" w:rsidP="007A6029">
      <w:pPr>
        <w:rPr>
          <w:rFonts w:ascii="Arial" w:hAnsi="Arial" w:cs="Arial"/>
          <w:sz w:val="32"/>
          <w:szCs w:val="32"/>
        </w:rPr>
      </w:pPr>
    </w:p>
    <w:p w14:paraId="238D36F2" w14:textId="77777777" w:rsidR="007A6029" w:rsidRDefault="007A6029" w:rsidP="007A6029">
      <w:pPr>
        <w:rPr>
          <w:rFonts w:ascii="Arial" w:hAnsi="Arial" w:cs="Arial"/>
          <w:sz w:val="32"/>
          <w:szCs w:val="32"/>
        </w:rPr>
      </w:pPr>
    </w:p>
    <w:p w14:paraId="68FE7391" w14:textId="025F9B92" w:rsidR="007A6029" w:rsidRPr="007A6029" w:rsidRDefault="007A6029" w:rsidP="007A6029">
      <w:pPr>
        <w:rPr>
          <w:rFonts w:ascii="Arial" w:hAnsi="Arial" w:cs="Arial"/>
          <w:sz w:val="32"/>
          <w:szCs w:val="32"/>
        </w:rPr>
      </w:pPr>
      <w:r>
        <w:rPr>
          <w:rFonts w:ascii="Arial" w:hAnsi="Arial" w:cs="Arial"/>
          <w:sz w:val="32"/>
          <w:szCs w:val="32"/>
        </w:rPr>
        <w:t xml:space="preserve">          </w:t>
      </w:r>
      <w:r w:rsidR="00E70F15" w:rsidRPr="007A6029">
        <w:rPr>
          <w:rFonts w:ascii="Arial" w:hAnsi="Arial" w:cs="Arial"/>
          <w:sz w:val="32"/>
          <w:szCs w:val="32"/>
        </w:rPr>
        <w:t xml:space="preserve"> </w:t>
      </w:r>
      <w:r w:rsidR="00C92F27">
        <w:rPr>
          <w:rFonts w:ascii="Arial" w:hAnsi="Arial" w:cs="Arial"/>
          <w:sz w:val="32"/>
          <w:szCs w:val="32"/>
        </w:rPr>
        <w:t xml:space="preserve">      </w:t>
      </w:r>
      <w:r w:rsidRPr="007A6029">
        <w:rPr>
          <w:rFonts w:ascii="Arial" w:hAnsi="Arial" w:cs="Arial"/>
          <w:sz w:val="32"/>
          <w:szCs w:val="32"/>
        </w:rPr>
        <w:t>Life Span Theory in Developmental Psychology</w:t>
      </w:r>
    </w:p>
    <w:p w14:paraId="4F336D2A" w14:textId="1A16C0EF" w:rsidR="009B0CFE" w:rsidRDefault="007A6029">
      <w:pPr>
        <w:rPr>
          <w:rFonts w:ascii="Arial" w:hAnsi="Arial" w:cs="Arial"/>
          <w:sz w:val="32"/>
          <w:szCs w:val="32"/>
        </w:rPr>
      </w:pPr>
      <w:r w:rsidRPr="007A6029">
        <w:rPr>
          <w:rFonts w:ascii="Arial" w:hAnsi="Arial" w:cs="Arial"/>
          <w:sz w:val="32"/>
          <w:szCs w:val="32"/>
        </w:rPr>
        <w:t xml:space="preserve">                                   </w:t>
      </w:r>
      <w:r w:rsidR="00E70F15" w:rsidRPr="007A6029">
        <w:rPr>
          <w:rFonts w:ascii="Arial" w:hAnsi="Arial" w:cs="Arial"/>
          <w:sz w:val="32"/>
          <w:szCs w:val="32"/>
        </w:rPr>
        <w:t xml:space="preserve"> </w:t>
      </w:r>
      <w:r w:rsidR="00C92F27">
        <w:rPr>
          <w:rFonts w:ascii="Arial" w:hAnsi="Arial" w:cs="Arial"/>
          <w:sz w:val="32"/>
          <w:szCs w:val="32"/>
        </w:rPr>
        <w:t xml:space="preserve">       </w:t>
      </w:r>
      <w:r w:rsidR="009B0CFE" w:rsidRPr="007A6029">
        <w:rPr>
          <w:rFonts w:ascii="Arial" w:hAnsi="Arial" w:cs="Arial"/>
          <w:sz w:val="32"/>
          <w:szCs w:val="32"/>
        </w:rPr>
        <w:t>Report</w:t>
      </w:r>
    </w:p>
    <w:p w14:paraId="79ABAA5C" w14:textId="34FB2637" w:rsidR="00692A32" w:rsidRDefault="00692A32">
      <w:pPr>
        <w:rPr>
          <w:rFonts w:ascii="Arial" w:hAnsi="Arial" w:cs="Arial"/>
        </w:rPr>
      </w:pPr>
    </w:p>
    <w:p w14:paraId="21F5D76F" w14:textId="6F5693CA" w:rsidR="00C92F27" w:rsidRDefault="00C92F27">
      <w:pPr>
        <w:rPr>
          <w:rFonts w:ascii="Arial" w:hAnsi="Arial" w:cs="Arial"/>
        </w:rPr>
      </w:pPr>
    </w:p>
    <w:p w14:paraId="67709DBF" w14:textId="6660A1D8" w:rsidR="00C92F27" w:rsidRDefault="00C92F27">
      <w:pPr>
        <w:rPr>
          <w:rFonts w:ascii="Arial" w:hAnsi="Arial" w:cs="Arial"/>
        </w:rPr>
      </w:pPr>
    </w:p>
    <w:p w14:paraId="242DC62B" w14:textId="0B182C47" w:rsidR="00C92F27" w:rsidRDefault="00C92F27">
      <w:pPr>
        <w:rPr>
          <w:rFonts w:ascii="Arial" w:hAnsi="Arial" w:cs="Arial"/>
        </w:rPr>
      </w:pPr>
    </w:p>
    <w:p w14:paraId="39674C4D" w14:textId="4AE6FBC4" w:rsidR="00C92F27" w:rsidRDefault="00C92F27">
      <w:pPr>
        <w:rPr>
          <w:rFonts w:ascii="Arial" w:hAnsi="Arial" w:cs="Arial"/>
        </w:rPr>
      </w:pPr>
    </w:p>
    <w:p w14:paraId="1A556738" w14:textId="5965A117" w:rsidR="00C92F27" w:rsidRDefault="00C92F27">
      <w:pPr>
        <w:rPr>
          <w:rFonts w:ascii="Arial" w:hAnsi="Arial" w:cs="Arial"/>
        </w:rPr>
      </w:pPr>
    </w:p>
    <w:p w14:paraId="2AE1CFB7" w14:textId="77777777" w:rsidR="00C92F27" w:rsidRDefault="00C92F27">
      <w:pPr>
        <w:rPr>
          <w:rFonts w:ascii="Arial" w:hAnsi="Arial" w:cs="Arial"/>
        </w:rPr>
      </w:pPr>
    </w:p>
    <w:sdt>
      <w:sdtPr>
        <w:rPr>
          <w:rFonts w:asciiTheme="minorHAnsi" w:eastAsiaTheme="minorHAnsi" w:hAnsiTheme="minorHAnsi" w:cstheme="minorBidi"/>
          <w:color w:val="auto"/>
          <w:kern w:val="2"/>
          <w:sz w:val="22"/>
          <w:szCs w:val="22"/>
          <w:lang w:val="en-GB"/>
          <w14:ligatures w14:val="standardContextual"/>
        </w:rPr>
        <w:id w:val="399180721"/>
        <w:docPartObj>
          <w:docPartGallery w:val="Table of Contents"/>
          <w:docPartUnique/>
        </w:docPartObj>
      </w:sdtPr>
      <w:sdtEndPr>
        <w:rPr>
          <w:b/>
          <w:bCs/>
          <w:noProof/>
        </w:rPr>
      </w:sdtEndPr>
      <w:sdtContent>
        <w:p w14:paraId="790392D3" w14:textId="166716E2" w:rsidR="0016455B" w:rsidRDefault="0016455B">
          <w:pPr>
            <w:pStyle w:val="TOCHeading"/>
          </w:pPr>
          <w:r>
            <w:t>Contents</w:t>
          </w:r>
        </w:p>
        <w:p w14:paraId="06C1FD49" w14:textId="4843DDDA" w:rsidR="00DA0DFB" w:rsidRDefault="0016455B">
          <w:pPr>
            <w:pStyle w:val="TOC2"/>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0215646" w:history="1">
            <w:r w:rsidR="00DA0DFB" w:rsidRPr="004C586C">
              <w:rPr>
                <w:rStyle w:val="Hyperlink"/>
                <w:rFonts w:ascii="Arial" w:hAnsi="Arial" w:cs="Arial"/>
                <w:noProof/>
              </w:rPr>
              <w:t>Introduction</w:t>
            </w:r>
            <w:r w:rsidR="00DA0DFB">
              <w:rPr>
                <w:noProof/>
                <w:webHidden/>
              </w:rPr>
              <w:tab/>
            </w:r>
            <w:r w:rsidR="00DA0DFB">
              <w:rPr>
                <w:noProof/>
                <w:webHidden/>
              </w:rPr>
              <w:fldChar w:fldCharType="begin"/>
            </w:r>
            <w:r w:rsidR="00DA0DFB">
              <w:rPr>
                <w:noProof/>
                <w:webHidden/>
              </w:rPr>
              <w:instrText xml:space="preserve"> PAGEREF _Toc130215646 \h </w:instrText>
            </w:r>
            <w:r w:rsidR="00DA0DFB">
              <w:rPr>
                <w:noProof/>
                <w:webHidden/>
              </w:rPr>
            </w:r>
            <w:r w:rsidR="00DA0DFB">
              <w:rPr>
                <w:noProof/>
                <w:webHidden/>
              </w:rPr>
              <w:fldChar w:fldCharType="separate"/>
            </w:r>
            <w:r w:rsidR="00DA0DFB">
              <w:rPr>
                <w:noProof/>
                <w:webHidden/>
              </w:rPr>
              <w:t>2</w:t>
            </w:r>
            <w:r w:rsidR="00DA0DFB">
              <w:rPr>
                <w:noProof/>
                <w:webHidden/>
              </w:rPr>
              <w:fldChar w:fldCharType="end"/>
            </w:r>
          </w:hyperlink>
        </w:p>
        <w:p w14:paraId="5B1E9888" w14:textId="6E72AEBB" w:rsidR="00DA0DFB" w:rsidRDefault="00DA0DFB">
          <w:pPr>
            <w:pStyle w:val="TOC2"/>
            <w:tabs>
              <w:tab w:val="left" w:pos="660"/>
              <w:tab w:val="right" w:leader="dot" w:pos="9016"/>
            </w:tabs>
            <w:rPr>
              <w:rFonts w:eastAsiaTheme="minorEastAsia"/>
              <w:noProof/>
              <w:kern w:val="0"/>
              <w:lang w:eastAsia="en-GB"/>
              <w14:ligatures w14:val="none"/>
            </w:rPr>
          </w:pPr>
          <w:hyperlink w:anchor="_Toc130215647" w:history="1">
            <w:r w:rsidRPr="004C586C">
              <w:rPr>
                <w:rStyle w:val="Hyperlink"/>
                <w:rFonts w:ascii="Arial" w:hAnsi="Arial" w:cs="Arial"/>
                <w:noProof/>
              </w:rPr>
              <w:t>1.</w:t>
            </w:r>
            <w:r>
              <w:rPr>
                <w:rFonts w:eastAsiaTheme="minorEastAsia"/>
                <w:noProof/>
                <w:kern w:val="0"/>
                <w:lang w:eastAsia="en-GB"/>
                <w14:ligatures w14:val="none"/>
              </w:rPr>
              <w:tab/>
            </w:r>
            <w:r w:rsidRPr="004C586C">
              <w:rPr>
                <w:rStyle w:val="Hyperlink"/>
                <w:rFonts w:ascii="Arial" w:hAnsi="Arial" w:cs="Arial"/>
                <w:noProof/>
              </w:rPr>
              <w:t>The Psychodynamic Perspective: A Concentration on the Individual</w:t>
            </w:r>
            <w:r>
              <w:rPr>
                <w:noProof/>
                <w:webHidden/>
              </w:rPr>
              <w:tab/>
            </w:r>
            <w:r>
              <w:rPr>
                <w:noProof/>
                <w:webHidden/>
              </w:rPr>
              <w:fldChar w:fldCharType="begin"/>
            </w:r>
            <w:r>
              <w:rPr>
                <w:noProof/>
                <w:webHidden/>
              </w:rPr>
              <w:instrText xml:space="preserve"> PAGEREF _Toc130215647 \h </w:instrText>
            </w:r>
            <w:r>
              <w:rPr>
                <w:noProof/>
                <w:webHidden/>
              </w:rPr>
            </w:r>
            <w:r>
              <w:rPr>
                <w:noProof/>
                <w:webHidden/>
              </w:rPr>
              <w:fldChar w:fldCharType="separate"/>
            </w:r>
            <w:r>
              <w:rPr>
                <w:noProof/>
                <w:webHidden/>
              </w:rPr>
              <w:t>3</w:t>
            </w:r>
            <w:r>
              <w:rPr>
                <w:noProof/>
                <w:webHidden/>
              </w:rPr>
              <w:fldChar w:fldCharType="end"/>
            </w:r>
          </w:hyperlink>
        </w:p>
        <w:p w14:paraId="3FCE9065" w14:textId="11DA06F6" w:rsidR="00DA0DFB" w:rsidRDefault="00DA0DFB">
          <w:pPr>
            <w:pStyle w:val="TOC2"/>
            <w:tabs>
              <w:tab w:val="right" w:leader="dot" w:pos="9016"/>
            </w:tabs>
            <w:rPr>
              <w:rFonts w:eastAsiaTheme="minorEastAsia"/>
              <w:noProof/>
              <w:kern w:val="0"/>
              <w:lang w:eastAsia="en-GB"/>
              <w14:ligatures w14:val="none"/>
            </w:rPr>
          </w:pPr>
          <w:hyperlink w:anchor="_Toc130215648" w:history="1">
            <w:r w:rsidRPr="004C586C">
              <w:rPr>
                <w:rStyle w:val="Hyperlink"/>
                <w:rFonts w:ascii="Arial" w:hAnsi="Arial" w:cs="Arial"/>
                <w:noProof/>
              </w:rPr>
              <w:t>1.1 Application of the theory by Health and Social workers</w:t>
            </w:r>
            <w:r>
              <w:rPr>
                <w:noProof/>
                <w:webHidden/>
              </w:rPr>
              <w:tab/>
            </w:r>
            <w:r>
              <w:rPr>
                <w:noProof/>
                <w:webHidden/>
              </w:rPr>
              <w:fldChar w:fldCharType="begin"/>
            </w:r>
            <w:r>
              <w:rPr>
                <w:noProof/>
                <w:webHidden/>
              </w:rPr>
              <w:instrText xml:space="preserve"> PAGEREF _Toc130215648 \h </w:instrText>
            </w:r>
            <w:r>
              <w:rPr>
                <w:noProof/>
                <w:webHidden/>
              </w:rPr>
            </w:r>
            <w:r>
              <w:rPr>
                <w:noProof/>
                <w:webHidden/>
              </w:rPr>
              <w:fldChar w:fldCharType="separate"/>
            </w:r>
            <w:r>
              <w:rPr>
                <w:noProof/>
                <w:webHidden/>
              </w:rPr>
              <w:t>3</w:t>
            </w:r>
            <w:r>
              <w:rPr>
                <w:noProof/>
                <w:webHidden/>
              </w:rPr>
              <w:fldChar w:fldCharType="end"/>
            </w:r>
          </w:hyperlink>
        </w:p>
        <w:p w14:paraId="7286373F" w14:textId="750DA232" w:rsidR="00DA0DFB" w:rsidRDefault="00DA0DFB">
          <w:pPr>
            <w:pStyle w:val="TOC2"/>
            <w:tabs>
              <w:tab w:val="left" w:pos="660"/>
              <w:tab w:val="right" w:leader="dot" w:pos="9016"/>
            </w:tabs>
            <w:rPr>
              <w:rFonts w:eastAsiaTheme="minorEastAsia"/>
              <w:noProof/>
              <w:kern w:val="0"/>
              <w:lang w:eastAsia="en-GB"/>
              <w14:ligatures w14:val="none"/>
            </w:rPr>
          </w:pPr>
          <w:hyperlink w:anchor="_Toc130215649" w:history="1">
            <w:r w:rsidRPr="004C586C">
              <w:rPr>
                <w:rStyle w:val="Hyperlink"/>
                <w:rFonts w:ascii="Arial" w:hAnsi="Arial" w:cs="Arial"/>
                <w:noProof/>
              </w:rPr>
              <w:t>2.</w:t>
            </w:r>
            <w:r>
              <w:rPr>
                <w:rFonts w:eastAsiaTheme="minorEastAsia"/>
                <w:noProof/>
                <w:kern w:val="0"/>
                <w:lang w:eastAsia="en-GB"/>
                <w14:ligatures w14:val="none"/>
              </w:rPr>
              <w:tab/>
            </w:r>
            <w:r w:rsidRPr="004C586C">
              <w:rPr>
                <w:rStyle w:val="Hyperlink"/>
                <w:rFonts w:ascii="Arial" w:hAnsi="Arial" w:cs="Arial"/>
                <w:noProof/>
              </w:rPr>
              <w:t>Psychological Theories to the Concept of Behaviour and Social Learning</w:t>
            </w:r>
            <w:r>
              <w:rPr>
                <w:noProof/>
                <w:webHidden/>
              </w:rPr>
              <w:tab/>
            </w:r>
            <w:r>
              <w:rPr>
                <w:noProof/>
                <w:webHidden/>
              </w:rPr>
              <w:fldChar w:fldCharType="begin"/>
            </w:r>
            <w:r>
              <w:rPr>
                <w:noProof/>
                <w:webHidden/>
              </w:rPr>
              <w:instrText xml:space="preserve"> PAGEREF _Toc130215649 \h </w:instrText>
            </w:r>
            <w:r>
              <w:rPr>
                <w:noProof/>
                <w:webHidden/>
              </w:rPr>
            </w:r>
            <w:r>
              <w:rPr>
                <w:noProof/>
                <w:webHidden/>
              </w:rPr>
              <w:fldChar w:fldCharType="separate"/>
            </w:r>
            <w:r>
              <w:rPr>
                <w:noProof/>
                <w:webHidden/>
              </w:rPr>
              <w:t>3</w:t>
            </w:r>
            <w:r>
              <w:rPr>
                <w:noProof/>
                <w:webHidden/>
              </w:rPr>
              <w:fldChar w:fldCharType="end"/>
            </w:r>
          </w:hyperlink>
        </w:p>
        <w:p w14:paraId="220273CF" w14:textId="386D7BF8" w:rsidR="00DA0DFB" w:rsidRDefault="00DA0DFB">
          <w:pPr>
            <w:pStyle w:val="TOC2"/>
            <w:tabs>
              <w:tab w:val="right" w:leader="dot" w:pos="9016"/>
            </w:tabs>
            <w:rPr>
              <w:rFonts w:eastAsiaTheme="minorEastAsia"/>
              <w:noProof/>
              <w:kern w:val="0"/>
              <w:lang w:eastAsia="en-GB"/>
              <w14:ligatures w14:val="none"/>
            </w:rPr>
          </w:pPr>
          <w:hyperlink w:anchor="_Toc130215650" w:history="1">
            <w:r w:rsidRPr="004C586C">
              <w:rPr>
                <w:rStyle w:val="Hyperlink"/>
                <w:rFonts w:ascii="Arial" w:hAnsi="Arial" w:cs="Arial"/>
                <w:noProof/>
              </w:rPr>
              <w:t>2.1 Application of the theory by Health and Social workers</w:t>
            </w:r>
            <w:r>
              <w:rPr>
                <w:noProof/>
                <w:webHidden/>
              </w:rPr>
              <w:tab/>
            </w:r>
            <w:r>
              <w:rPr>
                <w:noProof/>
                <w:webHidden/>
              </w:rPr>
              <w:fldChar w:fldCharType="begin"/>
            </w:r>
            <w:r>
              <w:rPr>
                <w:noProof/>
                <w:webHidden/>
              </w:rPr>
              <w:instrText xml:space="preserve"> PAGEREF _Toc130215650 \h </w:instrText>
            </w:r>
            <w:r>
              <w:rPr>
                <w:noProof/>
                <w:webHidden/>
              </w:rPr>
            </w:r>
            <w:r>
              <w:rPr>
                <w:noProof/>
                <w:webHidden/>
              </w:rPr>
              <w:fldChar w:fldCharType="separate"/>
            </w:r>
            <w:r>
              <w:rPr>
                <w:noProof/>
                <w:webHidden/>
              </w:rPr>
              <w:t>4</w:t>
            </w:r>
            <w:r>
              <w:rPr>
                <w:noProof/>
                <w:webHidden/>
              </w:rPr>
              <w:fldChar w:fldCharType="end"/>
            </w:r>
          </w:hyperlink>
        </w:p>
        <w:p w14:paraId="532192DB" w14:textId="26CDE63F" w:rsidR="00DA0DFB" w:rsidRDefault="00DA0DFB">
          <w:pPr>
            <w:pStyle w:val="TOC2"/>
            <w:tabs>
              <w:tab w:val="left" w:pos="660"/>
              <w:tab w:val="right" w:leader="dot" w:pos="9016"/>
            </w:tabs>
            <w:rPr>
              <w:rFonts w:eastAsiaTheme="minorEastAsia"/>
              <w:noProof/>
              <w:kern w:val="0"/>
              <w:lang w:eastAsia="en-GB"/>
              <w14:ligatures w14:val="none"/>
            </w:rPr>
          </w:pPr>
          <w:hyperlink w:anchor="_Toc130215651" w:history="1">
            <w:r w:rsidRPr="004C586C">
              <w:rPr>
                <w:rStyle w:val="Hyperlink"/>
                <w:rFonts w:ascii="Arial" w:hAnsi="Arial" w:cs="Arial"/>
                <w:noProof/>
              </w:rPr>
              <w:t>3.</w:t>
            </w:r>
            <w:r>
              <w:rPr>
                <w:rFonts w:eastAsiaTheme="minorEastAsia"/>
                <w:noProof/>
                <w:kern w:val="0"/>
                <w:lang w:eastAsia="en-GB"/>
                <w14:ligatures w14:val="none"/>
              </w:rPr>
              <w:tab/>
            </w:r>
            <w:r w:rsidRPr="004C586C">
              <w:rPr>
                <w:rStyle w:val="Hyperlink"/>
                <w:rFonts w:ascii="Arial" w:hAnsi="Arial" w:cs="Arial"/>
                <w:noProof/>
              </w:rPr>
              <w:t>Erikson’s Psychosocial Theory</w:t>
            </w:r>
            <w:r>
              <w:rPr>
                <w:noProof/>
                <w:webHidden/>
              </w:rPr>
              <w:tab/>
            </w:r>
            <w:r>
              <w:rPr>
                <w:noProof/>
                <w:webHidden/>
              </w:rPr>
              <w:fldChar w:fldCharType="begin"/>
            </w:r>
            <w:r>
              <w:rPr>
                <w:noProof/>
                <w:webHidden/>
              </w:rPr>
              <w:instrText xml:space="preserve"> PAGEREF _Toc130215651 \h </w:instrText>
            </w:r>
            <w:r>
              <w:rPr>
                <w:noProof/>
                <w:webHidden/>
              </w:rPr>
            </w:r>
            <w:r>
              <w:rPr>
                <w:noProof/>
                <w:webHidden/>
              </w:rPr>
              <w:fldChar w:fldCharType="separate"/>
            </w:r>
            <w:r>
              <w:rPr>
                <w:noProof/>
                <w:webHidden/>
              </w:rPr>
              <w:t>4</w:t>
            </w:r>
            <w:r>
              <w:rPr>
                <w:noProof/>
                <w:webHidden/>
              </w:rPr>
              <w:fldChar w:fldCharType="end"/>
            </w:r>
          </w:hyperlink>
        </w:p>
        <w:p w14:paraId="4A0BC069" w14:textId="7A9BF775" w:rsidR="00DA0DFB" w:rsidRDefault="00DA0DFB">
          <w:pPr>
            <w:pStyle w:val="TOC2"/>
            <w:tabs>
              <w:tab w:val="right" w:leader="dot" w:pos="9016"/>
            </w:tabs>
            <w:rPr>
              <w:rFonts w:eastAsiaTheme="minorEastAsia"/>
              <w:noProof/>
              <w:kern w:val="0"/>
              <w:lang w:eastAsia="en-GB"/>
              <w14:ligatures w14:val="none"/>
            </w:rPr>
          </w:pPr>
          <w:hyperlink w:anchor="_Toc130215652" w:history="1">
            <w:r w:rsidRPr="004C586C">
              <w:rPr>
                <w:rStyle w:val="Hyperlink"/>
                <w:rFonts w:ascii="Arial" w:hAnsi="Arial" w:cs="Arial"/>
                <w:noProof/>
              </w:rPr>
              <w:t>3.1 Application of the theory by Health and Social workers</w:t>
            </w:r>
            <w:r>
              <w:rPr>
                <w:noProof/>
                <w:webHidden/>
              </w:rPr>
              <w:tab/>
            </w:r>
            <w:r>
              <w:rPr>
                <w:noProof/>
                <w:webHidden/>
              </w:rPr>
              <w:fldChar w:fldCharType="begin"/>
            </w:r>
            <w:r>
              <w:rPr>
                <w:noProof/>
                <w:webHidden/>
              </w:rPr>
              <w:instrText xml:space="preserve"> PAGEREF _Toc130215652 \h </w:instrText>
            </w:r>
            <w:r>
              <w:rPr>
                <w:noProof/>
                <w:webHidden/>
              </w:rPr>
            </w:r>
            <w:r>
              <w:rPr>
                <w:noProof/>
                <w:webHidden/>
              </w:rPr>
              <w:fldChar w:fldCharType="separate"/>
            </w:r>
            <w:r>
              <w:rPr>
                <w:noProof/>
                <w:webHidden/>
              </w:rPr>
              <w:t>5</w:t>
            </w:r>
            <w:r>
              <w:rPr>
                <w:noProof/>
                <w:webHidden/>
              </w:rPr>
              <w:fldChar w:fldCharType="end"/>
            </w:r>
          </w:hyperlink>
        </w:p>
        <w:p w14:paraId="3FE168B7" w14:textId="7D4AC289" w:rsidR="00DA0DFB" w:rsidRDefault="00DA0DFB">
          <w:pPr>
            <w:pStyle w:val="TOC2"/>
            <w:tabs>
              <w:tab w:val="right" w:leader="dot" w:pos="9016"/>
            </w:tabs>
            <w:rPr>
              <w:rFonts w:eastAsiaTheme="minorEastAsia"/>
              <w:noProof/>
              <w:kern w:val="0"/>
              <w:lang w:eastAsia="en-GB"/>
              <w14:ligatures w14:val="none"/>
            </w:rPr>
          </w:pPr>
          <w:hyperlink w:anchor="_Toc130215653" w:history="1">
            <w:r w:rsidRPr="004C586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_Toc130215653 \h </w:instrText>
            </w:r>
            <w:r>
              <w:rPr>
                <w:noProof/>
                <w:webHidden/>
              </w:rPr>
            </w:r>
            <w:r>
              <w:rPr>
                <w:noProof/>
                <w:webHidden/>
              </w:rPr>
              <w:fldChar w:fldCharType="separate"/>
            </w:r>
            <w:r>
              <w:rPr>
                <w:noProof/>
                <w:webHidden/>
              </w:rPr>
              <w:t>5</w:t>
            </w:r>
            <w:r>
              <w:rPr>
                <w:noProof/>
                <w:webHidden/>
              </w:rPr>
              <w:fldChar w:fldCharType="end"/>
            </w:r>
          </w:hyperlink>
        </w:p>
        <w:p w14:paraId="457B15E3" w14:textId="68B33BA6" w:rsidR="00DA0DFB" w:rsidRDefault="00DA0DFB">
          <w:pPr>
            <w:pStyle w:val="TOC2"/>
            <w:tabs>
              <w:tab w:val="right" w:leader="dot" w:pos="9016"/>
            </w:tabs>
            <w:rPr>
              <w:rFonts w:eastAsiaTheme="minorEastAsia"/>
              <w:noProof/>
              <w:kern w:val="0"/>
              <w:lang w:eastAsia="en-GB"/>
              <w14:ligatures w14:val="none"/>
            </w:rPr>
          </w:pPr>
          <w:hyperlink w:anchor="_Toc130215654" w:history="1">
            <w:r w:rsidRPr="004C586C">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_Toc130215654 \h </w:instrText>
            </w:r>
            <w:r>
              <w:rPr>
                <w:noProof/>
                <w:webHidden/>
              </w:rPr>
            </w:r>
            <w:r>
              <w:rPr>
                <w:noProof/>
                <w:webHidden/>
              </w:rPr>
              <w:fldChar w:fldCharType="separate"/>
            </w:r>
            <w:r>
              <w:rPr>
                <w:noProof/>
                <w:webHidden/>
              </w:rPr>
              <w:t>5</w:t>
            </w:r>
            <w:r>
              <w:rPr>
                <w:noProof/>
                <w:webHidden/>
              </w:rPr>
              <w:fldChar w:fldCharType="end"/>
            </w:r>
          </w:hyperlink>
        </w:p>
        <w:p w14:paraId="1924A9D5" w14:textId="1E038467" w:rsidR="0016455B" w:rsidRDefault="0016455B">
          <w:r>
            <w:rPr>
              <w:b/>
              <w:bCs/>
              <w:noProof/>
            </w:rPr>
            <w:fldChar w:fldCharType="end"/>
          </w:r>
        </w:p>
      </w:sdtContent>
    </w:sdt>
    <w:p w14:paraId="5B6A26EA" w14:textId="09E5D961" w:rsidR="00E73E17" w:rsidRDefault="00E73E17">
      <w:pPr>
        <w:rPr>
          <w:rFonts w:ascii="Arial" w:hAnsi="Arial" w:cs="Arial"/>
        </w:rPr>
      </w:pPr>
    </w:p>
    <w:p w14:paraId="51D104D3" w14:textId="5AB30165" w:rsidR="0016455B" w:rsidRDefault="0016455B">
      <w:pPr>
        <w:rPr>
          <w:rFonts w:ascii="Arial" w:hAnsi="Arial" w:cs="Arial"/>
        </w:rPr>
      </w:pPr>
    </w:p>
    <w:p w14:paraId="20496B5E" w14:textId="3BA8A94D" w:rsidR="0016455B" w:rsidRDefault="0016455B">
      <w:pPr>
        <w:rPr>
          <w:rFonts w:ascii="Arial" w:hAnsi="Arial" w:cs="Arial"/>
        </w:rPr>
      </w:pPr>
    </w:p>
    <w:p w14:paraId="5073B2A2" w14:textId="77777777" w:rsidR="0016455B" w:rsidRDefault="0016455B" w:rsidP="0016455B">
      <w:pPr>
        <w:pStyle w:val="Heading2"/>
      </w:pPr>
    </w:p>
    <w:p w14:paraId="187D5A13" w14:textId="5F405409" w:rsidR="00E73E17" w:rsidRPr="00B6033F" w:rsidRDefault="00E73E17" w:rsidP="0016455B">
      <w:pPr>
        <w:pStyle w:val="Heading2"/>
        <w:rPr>
          <w:rFonts w:ascii="Arial" w:hAnsi="Arial" w:cs="Arial"/>
          <w:sz w:val="24"/>
          <w:szCs w:val="24"/>
        </w:rPr>
      </w:pPr>
      <w:bookmarkStart w:id="0" w:name="_Toc130215646"/>
      <w:r w:rsidRPr="00B6033F">
        <w:rPr>
          <w:rFonts w:ascii="Arial" w:hAnsi="Arial" w:cs="Arial"/>
          <w:sz w:val="24"/>
          <w:szCs w:val="24"/>
        </w:rPr>
        <w:t>Introduction</w:t>
      </w:r>
      <w:bookmarkEnd w:id="0"/>
    </w:p>
    <w:p w14:paraId="4028B973" w14:textId="77777777" w:rsidR="0016455B" w:rsidRDefault="0016455B">
      <w:pPr>
        <w:rPr>
          <w:rFonts w:ascii="Arial" w:hAnsi="Arial" w:cs="Arial"/>
        </w:rPr>
      </w:pPr>
    </w:p>
    <w:p w14:paraId="53A1F4EC" w14:textId="06AD7221" w:rsidR="00793AC4" w:rsidRDefault="00E73E17">
      <w:pPr>
        <w:rPr>
          <w:rFonts w:ascii="Arial" w:hAnsi="Arial" w:cs="Arial"/>
        </w:rPr>
      </w:pPr>
      <w:r w:rsidRPr="00E73E17">
        <w:rPr>
          <w:rFonts w:ascii="Arial" w:hAnsi="Arial" w:cs="Arial"/>
        </w:rPr>
        <w:t>Lifespan developmental psychology is a comprehensive paradigm that includes the investigation of personal development (ontogenesis) from conception to old age.</w:t>
      </w:r>
      <w:r>
        <w:rPr>
          <w:rFonts w:ascii="Arial" w:hAnsi="Arial" w:cs="Arial"/>
        </w:rPr>
        <w:t xml:space="preserve"> This paper is </w:t>
      </w:r>
      <w:r w:rsidR="00D77359">
        <w:rPr>
          <w:rFonts w:ascii="Arial" w:hAnsi="Arial" w:cs="Arial"/>
        </w:rPr>
        <w:t>intended</w:t>
      </w:r>
      <w:r w:rsidRPr="00E73E17">
        <w:rPr>
          <w:rFonts w:ascii="Arial" w:hAnsi="Arial" w:cs="Arial"/>
        </w:rPr>
        <w:t xml:space="preserve"> to emphasise the uniqueness of th</w:t>
      </w:r>
      <w:r>
        <w:rPr>
          <w:rFonts w:ascii="Arial" w:hAnsi="Arial" w:cs="Arial"/>
        </w:rPr>
        <w:t>ree</w:t>
      </w:r>
      <w:r w:rsidRPr="00E73E17">
        <w:rPr>
          <w:rFonts w:ascii="Arial" w:hAnsi="Arial" w:cs="Arial"/>
        </w:rPr>
        <w:t xml:space="preserve"> </w:t>
      </w:r>
      <w:r w:rsidR="00D77359" w:rsidRPr="00E73E17">
        <w:rPr>
          <w:rFonts w:ascii="Arial" w:hAnsi="Arial" w:cs="Arial"/>
        </w:rPr>
        <w:t>the</w:t>
      </w:r>
      <w:r w:rsidR="00D77359">
        <w:rPr>
          <w:rFonts w:ascii="Arial" w:hAnsi="Arial" w:cs="Arial"/>
        </w:rPr>
        <w:t>o</w:t>
      </w:r>
      <w:r w:rsidR="00D77359" w:rsidRPr="00E73E17">
        <w:rPr>
          <w:rFonts w:ascii="Arial" w:hAnsi="Arial" w:cs="Arial"/>
        </w:rPr>
        <w:t>ri</w:t>
      </w:r>
      <w:r w:rsidR="00D77359">
        <w:rPr>
          <w:rFonts w:ascii="Arial" w:hAnsi="Arial" w:cs="Arial"/>
        </w:rPr>
        <w:t>es</w:t>
      </w:r>
      <w:r w:rsidRPr="00E73E17">
        <w:rPr>
          <w:rFonts w:ascii="Arial" w:hAnsi="Arial" w:cs="Arial"/>
        </w:rPr>
        <w:t xml:space="preserve"> of development that emerges from a framework for lifetime development. Models and definitions of successful </w:t>
      </w:r>
      <w:r w:rsidR="00D77359">
        <w:rPr>
          <w:rFonts w:ascii="Arial" w:hAnsi="Arial" w:cs="Arial"/>
        </w:rPr>
        <w:t xml:space="preserve">and </w:t>
      </w:r>
      <w:r w:rsidRPr="00E73E17">
        <w:rPr>
          <w:rFonts w:ascii="Arial" w:hAnsi="Arial" w:cs="Arial"/>
        </w:rPr>
        <w:t>effective development that place an emphasis on</w:t>
      </w:r>
      <w:r w:rsidR="004E5F1E">
        <w:rPr>
          <w:rFonts w:ascii="Arial" w:hAnsi="Arial" w:cs="Arial"/>
        </w:rPr>
        <w:t xml:space="preserve"> an</w:t>
      </w:r>
      <w:r w:rsidRPr="00E73E17">
        <w:rPr>
          <w:rFonts w:ascii="Arial" w:hAnsi="Arial" w:cs="Arial"/>
        </w:rPr>
        <w:t xml:space="preserve"> individual</w:t>
      </w:r>
      <w:r w:rsidR="00B406FA">
        <w:rPr>
          <w:rFonts w:ascii="Arial" w:hAnsi="Arial" w:cs="Arial"/>
        </w:rPr>
        <w:t xml:space="preserve"> </w:t>
      </w:r>
      <w:r w:rsidR="00B406FA" w:rsidRPr="00222B5D">
        <w:rPr>
          <w:rFonts w:ascii="Arial" w:hAnsi="Arial" w:cs="Arial"/>
        </w:rPr>
        <w:t>who understands psychological theories of lifespan development and behaviour</w:t>
      </w:r>
      <w:r w:rsidR="00B406FA">
        <w:rPr>
          <w:rFonts w:ascii="Arial" w:hAnsi="Arial" w:cs="Arial"/>
        </w:rPr>
        <w:t>,</w:t>
      </w:r>
      <w:r w:rsidRPr="00E73E17">
        <w:rPr>
          <w:rFonts w:ascii="Arial" w:hAnsi="Arial" w:cs="Arial"/>
        </w:rPr>
        <w:t xml:space="preserve"> are of particular interest </w:t>
      </w:r>
      <w:r w:rsidR="00B406FA">
        <w:rPr>
          <w:rFonts w:ascii="Arial" w:hAnsi="Arial" w:cs="Arial"/>
        </w:rPr>
        <w:t>of this report</w:t>
      </w:r>
      <w:r w:rsidRPr="00E73E17">
        <w:rPr>
          <w:rFonts w:ascii="Arial" w:hAnsi="Arial" w:cs="Arial"/>
        </w:rPr>
        <w:t>.</w:t>
      </w:r>
      <w:r w:rsidR="00706F97">
        <w:rPr>
          <w:rFonts w:ascii="Arial" w:hAnsi="Arial" w:cs="Arial"/>
        </w:rPr>
        <w:t xml:space="preserve"> </w:t>
      </w:r>
      <w:r w:rsidR="00706F97" w:rsidRPr="00706F97">
        <w:rPr>
          <w:rFonts w:ascii="Arial" w:hAnsi="Arial" w:cs="Arial"/>
        </w:rPr>
        <w:t>The concept of lifetime developmental psychology previously embraced both the holistic person-c</w:t>
      </w:r>
      <w:r w:rsidR="00706F97">
        <w:rPr>
          <w:rFonts w:ascii="Arial" w:hAnsi="Arial" w:cs="Arial"/>
        </w:rPr>
        <w:t>entred</w:t>
      </w:r>
      <w:r w:rsidR="00706F97" w:rsidRPr="00706F97">
        <w:rPr>
          <w:rFonts w:ascii="Arial" w:hAnsi="Arial" w:cs="Arial"/>
        </w:rPr>
        <w:t xml:space="preserve"> and function-centred approaches to lifelong ontogenesis. </w:t>
      </w:r>
      <w:proofErr w:type="gramStart"/>
      <w:r w:rsidR="00D82742" w:rsidRPr="00D82742">
        <w:rPr>
          <w:rFonts w:ascii="Arial" w:hAnsi="Arial" w:cs="Arial"/>
        </w:rPr>
        <w:t>In order to</w:t>
      </w:r>
      <w:proofErr w:type="gramEnd"/>
      <w:r w:rsidR="00D82742" w:rsidRPr="00D82742">
        <w:rPr>
          <w:rFonts w:ascii="Arial" w:hAnsi="Arial" w:cs="Arial"/>
        </w:rPr>
        <w:t xml:space="preserve"> contextualise the present issues concerning lifespan psychology and its function within the greater field of developmental psychology, the historical and cultural backgrounds of conceptual frameworks are examined.</w:t>
      </w:r>
    </w:p>
    <w:p w14:paraId="0AF0F0E6" w14:textId="3119C202" w:rsidR="001E02E8" w:rsidRDefault="009D5E7D">
      <w:pPr>
        <w:rPr>
          <w:rFonts w:ascii="Arial" w:hAnsi="Arial" w:cs="Arial"/>
        </w:rPr>
      </w:pPr>
      <w:r w:rsidRPr="009D5E7D">
        <w:rPr>
          <w:rFonts w:ascii="Arial" w:hAnsi="Arial" w:cs="Arial"/>
        </w:rPr>
        <w:t>Certain preventative and treatment strategies in a care context need the use of behavioural science, techniques, instruments, and theories. Any social or health care worker's job requires that they fully comprehend and put these ideas into effect. These ideas enable professionals to fully understand both their own feelings and other people's experiences, in addition to the psychological conditions of patients. Professionals in the medical and care fields can control themselves and individuals' behaviour to overcome mistakes, unforeseen circumstances, and different types of events because they are familiar with psychological principles and ideas. As a result, the proficiency with which a specialist knows this knowledge determines the outcome of the medical procedure and the patient's health.</w:t>
      </w:r>
      <w:r w:rsidR="006B23A0">
        <w:rPr>
          <w:rFonts w:ascii="Arial" w:hAnsi="Arial" w:cs="Arial"/>
        </w:rPr>
        <w:t xml:space="preserve"> </w:t>
      </w:r>
      <w:r w:rsidR="006B23A0" w:rsidRPr="006B23A0">
        <w:rPr>
          <w:rFonts w:ascii="Arial" w:hAnsi="Arial" w:cs="Arial"/>
        </w:rPr>
        <w:t>Those professionals who provides substantial support and care for patients rely heavily on psychological theories.</w:t>
      </w:r>
    </w:p>
    <w:p w14:paraId="3D1B0058" w14:textId="70E6D385" w:rsidR="00B6033F" w:rsidRDefault="00B6033F" w:rsidP="00031BE8">
      <w:pPr>
        <w:pStyle w:val="Heading2"/>
        <w:numPr>
          <w:ilvl w:val="0"/>
          <w:numId w:val="1"/>
        </w:numPr>
        <w:shd w:val="clear" w:color="auto" w:fill="FFFFFF"/>
        <w:spacing w:before="360" w:after="240" w:line="360" w:lineRule="atLeast"/>
        <w:textAlignment w:val="baseline"/>
        <w:rPr>
          <w:rFonts w:ascii="Arial" w:hAnsi="Arial" w:cs="Arial"/>
          <w:color w:val="077FAB"/>
          <w:sz w:val="24"/>
          <w:szCs w:val="24"/>
        </w:rPr>
      </w:pPr>
      <w:bookmarkStart w:id="1" w:name="_Toc130215647"/>
      <w:r w:rsidRPr="00B6033F">
        <w:rPr>
          <w:rFonts w:ascii="Arial" w:hAnsi="Arial" w:cs="Arial"/>
          <w:color w:val="077FAB"/>
          <w:sz w:val="24"/>
          <w:szCs w:val="24"/>
        </w:rPr>
        <w:lastRenderedPageBreak/>
        <w:t xml:space="preserve">The Psychodynamic Perspective: </w:t>
      </w:r>
      <w:r w:rsidR="00946FCC" w:rsidRPr="00946FCC">
        <w:rPr>
          <w:rFonts w:ascii="Arial" w:hAnsi="Arial" w:cs="Arial"/>
          <w:color w:val="077FAB"/>
          <w:sz w:val="24"/>
          <w:szCs w:val="24"/>
        </w:rPr>
        <w:t>A Concentration on the Individual</w:t>
      </w:r>
      <w:bookmarkEnd w:id="1"/>
    </w:p>
    <w:p w14:paraId="51049FB5" w14:textId="5B7651AD" w:rsidR="00256D45" w:rsidRDefault="003630DA" w:rsidP="00256D45">
      <w:pPr>
        <w:rPr>
          <w:rFonts w:ascii="Arial" w:hAnsi="Arial" w:cs="Arial"/>
        </w:rPr>
      </w:pPr>
      <w:r w:rsidRPr="003630DA">
        <w:rPr>
          <w:rFonts w:ascii="Arial" w:hAnsi="Arial" w:cs="Arial"/>
        </w:rPr>
        <w:t xml:space="preserve">Sigmund Freud, among the most recognized earliest psychologists and pioneers, had a huge influence on the development sector. </w:t>
      </w:r>
      <w:r w:rsidR="00916877" w:rsidRPr="00916877">
        <w:rPr>
          <w:rFonts w:ascii="Arial" w:hAnsi="Arial" w:cs="Arial"/>
        </w:rPr>
        <w:t xml:space="preserve">The field of psychiatry was dominated by his psychodynamic perspective on development and psychopathology until the advent of behaviourism in the 1930s and even later. Politicians, scientists, clinicians, and parents have all been impacted by his ideas for </w:t>
      </w:r>
      <w:proofErr w:type="gramStart"/>
      <w:r w:rsidR="00916877" w:rsidRPr="00916877">
        <w:rPr>
          <w:rFonts w:ascii="Arial" w:hAnsi="Arial" w:cs="Arial"/>
        </w:rPr>
        <w:t>a number of</w:t>
      </w:r>
      <w:proofErr w:type="gramEnd"/>
      <w:r w:rsidR="00916877" w:rsidRPr="00916877">
        <w:rPr>
          <w:rFonts w:ascii="Arial" w:hAnsi="Arial" w:cs="Arial"/>
        </w:rPr>
        <w:t xml:space="preserve"> years. He believes that identity development happens in the first few years of life and that interactions with parents and carers have a significant impact on children's thoughts and feelings (Fisher,1985).</w:t>
      </w:r>
      <w:r w:rsidR="00916877">
        <w:rPr>
          <w:rFonts w:ascii="Arial" w:hAnsi="Arial" w:cs="Arial"/>
        </w:rPr>
        <w:t xml:space="preserve"> </w:t>
      </w:r>
      <w:r w:rsidR="004874D7" w:rsidRPr="004874D7">
        <w:rPr>
          <w:rFonts w:ascii="Arial" w:hAnsi="Arial" w:cs="Arial"/>
        </w:rPr>
        <w:t xml:space="preserve">It has only lately been clear that early life </w:t>
      </w:r>
      <w:r w:rsidR="00D95BE5">
        <w:rPr>
          <w:rFonts w:ascii="Arial" w:hAnsi="Arial" w:cs="Arial"/>
        </w:rPr>
        <w:t>events</w:t>
      </w:r>
      <w:r w:rsidR="004874D7" w:rsidRPr="004874D7">
        <w:rPr>
          <w:rFonts w:ascii="Arial" w:hAnsi="Arial" w:cs="Arial"/>
        </w:rPr>
        <w:t xml:space="preserve"> do not always determine personality traits or emotional responses. Many studies have been conducted on kids who come from challenging homes but manage to develop emotionally unharmed as adults. Freud served as the impetus for a wide range of research and novel ideas. In most cases, acknowledging Freud's contribution to the study of development does not entail agreement with his theory in its entirety (</w:t>
      </w:r>
      <w:proofErr w:type="spellStart"/>
      <w:r w:rsidR="004874D7" w:rsidRPr="004874D7">
        <w:rPr>
          <w:rFonts w:ascii="Arial" w:hAnsi="Arial" w:cs="Arial"/>
        </w:rPr>
        <w:t>Bollmer</w:t>
      </w:r>
      <w:proofErr w:type="spellEnd"/>
      <w:r w:rsidR="004874D7" w:rsidRPr="004874D7">
        <w:rPr>
          <w:rFonts w:ascii="Arial" w:hAnsi="Arial" w:cs="Arial"/>
        </w:rPr>
        <w:t>, 2003).</w:t>
      </w:r>
    </w:p>
    <w:p w14:paraId="3AA6CC89" w14:textId="05DA7803" w:rsidR="00050DDB" w:rsidRDefault="009C1C1D" w:rsidP="00256D45">
      <w:pPr>
        <w:rPr>
          <w:rFonts w:ascii="Arial" w:hAnsi="Arial" w:cs="Arial"/>
        </w:rPr>
      </w:pPr>
      <w:r w:rsidRPr="009C1C1D">
        <w:rPr>
          <w:rFonts w:ascii="Arial" w:hAnsi="Arial" w:cs="Arial"/>
        </w:rPr>
        <w:t xml:space="preserve">The three essential parts of adult personalities or selves are the id, ego, and superego. </w:t>
      </w:r>
      <w:r w:rsidR="003C4D7D" w:rsidRPr="003C4D7D">
        <w:rPr>
          <w:rFonts w:ascii="Arial" w:hAnsi="Arial" w:cs="Arial"/>
        </w:rPr>
        <w:t xml:space="preserve">The aspect of the self with which individuals were born is the id, the primary component of the psyche. It contains the physiologically motivated self in combination to intuition and desires. It is the component that seeks instant gratification. It eventually expands to include the strongest, frequently unpleasant desires, like sex and anger. It is based on the </w:t>
      </w:r>
      <w:proofErr w:type="gramStart"/>
      <w:r w:rsidR="003C4D7D" w:rsidRPr="003C4D7D">
        <w:rPr>
          <w:rFonts w:ascii="Arial" w:hAnsi="Arial" w:cs="Arial"/>
        </w:rPr>
        <w:t>pleasure seeking</w:t>
      </w:r>
      <w:proofErr w:type="gramEnd"/>
      <w:r w:rsidR="003C4D7D" w:rsidRPr="003C4D7D">
        <w:rPr>
          <w:rFonts w:ascii="Arial" w:hAnsi="Arial" w:cs="Arial"/>
        </w:rPr>
        <w:t xml:space="preserve"> principle, which contends that the best indicator of whether something is nice or unpleasant is how it affects one's emotions (</w:t>
      </w:r>
      <w:proofErr w:type="spellStart"/>
      <w:r w:rsidR="003C4D7D" w:rsidRPr="003C4D7D">
        <w:rPr>
          <w:rFonts w:ascii="Arial" w:hAnsi="Arial" w:cs="Arial"/>
        </w:rPr>
        <w:t>Storr</w:t>
      </w:r>
      <w:proofErr w:type="spellEnd"/>
      <w:r w:rsidR="003C4D7D" w:rsidRPr="003C4D7D">
        <w:rPr>
          <w:rFonts w:ascii="Arial" w:hAnsi="Arial" w:cs="Arial"/>
        </w:rPr>
        <w:t>, 2001).</w:t>
      </w:r>
    </w:p>
    <w:p w14:paraId="186FD65C" w14:textId="1F5EADA7" w:rsidR="00704A9F" w:rsidRPr="00CE2BAE" w:rsidRDefault="008210CC" w:rsidP="00256D45">
      <w:pPr>
        <w:rPr>
          <w:rFonts w:ascii="Arial" w:hAnsi="Arial" w:cs="Arial"/>
        </w:rPr>
      </w:pPr>
      <w:r w:rsidRPr="008210CC">
        <w:rPr>
          <w:rFonts w:ascii="Arial" w:hAnsi="Arial" w:cs="Arial"/>
        </w:rPr>
        <w:t>According to Freud, our identity and behaviour are significantly influenced by the experiences of our early lives. The psychodynamic perspective, which has its foundations in Sigmund Freud's work, emphasises subconscious mental mechanisms, such as wants and worries, of which we might not be fully aware, and it maintains that early experiences are crucial for establishing adult identity (Freud, 2018). Freud believed that anxiety results from the ego's inability to mediate the conflict between the id and superego.</w:t>
      </w:r>
      <w:r>
        <w:rPr>
          <w:rFonts w:ascii="Arial" w:hAnsi="Arial" w:cs="Arial"/>
        </w:rPr>
        <w:t xml:space="preserve"> </w:t>
      </w:r>
      <w:r w:rsidR="00F647AF" w:rsidRPr="00F647AF">
        <w:rPr>
          <w:rFonts w:ascii="Arial" w:hAnsi="Arial" w:cs="Arial"/>
        </w:rPr>
        <w:t>When this happens, the ego uses several defences known as defence mechanisms in an effort to restore itself. When circumstances, feelings, or longings cause them to worry, the individual desires to reduce their anxiety. To achieve this, the person's subconscious uses ego defence system, unconscious preventive behaviours intended to reduce worry. The ego, which is frequently cognizant, resorts to unconscious defences to prevent fear from overwhelming it (</w:t>
      </w:r>
      <w:proofErr w:type="spellStart"/>
      <w:r w:rsidR="00F647AF" w:rsidRPr="00F647AF">
        <w:rPr>
          <w:rFonts w:ascii="Arial" w:hAnsi="Arial" w:cs="Arial"/>
        </w:rPr>
        <w:t>Kogelschatz</w:t>
      </w:r>
      <w:proofErr w:type="spellEnd"/>
      <w:r w:rsidR="00F647AF" w:rsidRPr="00F647AF">
        <w:rPr>
          <w:rFonts w:ascii="Arial" w:hAnsi="Arial" w:cs="Arial"/>
        </w:rPr>
        <w:t xml:space="preserve"> et al., 1975).</w:t>
      </w:r>
    </w:p>
    <w:p w14:paraId="410E4329" w14:textId="77777777" w:rsidR="009A30F7" w:rsidRDefault="009A30F7" w:rsidP="009A30F7">
      <w:pPr>
        <w:pStyle w:val="Heading2"/>
        <w:rPr>
          <w:rFonts w:ascii="Arial" w:hAnsi="Arial" w:cs="Arial"/>
          <w:sz w:val="22"/>
          <w:szCs w:val="22"/>
        </w:rPr>
      </w:pPr>
    </w:p>
    <w:p w14:paraId="6769D4FF" w14:textId="621ED5AE" w:rsidR="009A30F7" w:rsidRPr="009A30F7" w:rsidRDefault="00AE6FD5" w:rsidP="009A30F7">
      <w:pPr>
        <w:pStyle w:val="Heading2"/>
        <w:rPr>
          <w:rFonts w:ascii="Arial" w:hAnsi="Arial" w:cs="Arial"/>
          <w:sz w:val="22"/>
          <w:szCs w:val="22"/>
        </w:rPr>
      </w:pPr>
      <w:bookmarkStart w:id="2" w:name="_Toc130215648"/>
      <w:r>
        <w:rPr>
          <w:rFonts w:ascii="Arial" w:hAnsi="Arial" w:cs="Arial"/>
          <w:sz w:val="22"/>
          <w:szCs w:val="22"/>
        </w:rPr>
        <w:t xml:space="preserve">1.1 </w:t>
      </w:r>
      <w:r w:rsidR="009A30F7" w:rsidRPr="009A30F7">
        <w:rPr>
          <w:rFonts w:ascii="Arial" w:hAnsi="Arial" w:cs="Arial"/>
          <w:sz w:val="22"/>
          <w:szCs w:val="22"/>
        </w:rPr>
        <w:t>Application of the theory by Health and Social workers</w:t>
      </w:r>
      <w:bookmarkEnd w:id="2"/>
    </w:p>
    <w:p w14:paraId="5F9EE096" w14:textId="2B7BD473" w:rsidR="00837548" w:rsidRDefault="00837548" w:rsidP="00837548">
      <w:pPr>
        <w:rPr>
          <w:rFonts w:ascii="Arial" w:hAnsi="Arial" w:cs="Arial"/>
        </w:rPr>
      </w:pPr>
      <w:r w:rsidRPr="00837548">
        <w:rPr>
          <w:rFonts w:ascii="Arial" w:hAnsi="Arial" w:cs="Arial"/>
        </w:rPr>
        <w:t>Under the psychodynamic approach,</w:t>
      </w:r>
      <w:r w:rsidR="002831A5">
        <w:rPr>
          <w:rFonts w:ascii="Arial" w:hAnsi="Arial" w:cs="Arial"/>
        </w:rPr>
        <w:t xml:space="preserve"> health</w:t>
      </w:r>
      <w:r w:rsidR="00240AE9">
        <w:rPr>
          <w:rFonts w:ascii="Arial" w:hAnsi="Arial" w:cs="Arial"/>
        </w:rPr>
        <w:t xml:space="preserve"> and social care</w:t>
      </w:r>
      <w:r w:rsidR="002831A5">
        <w:rPr>
          <w:rFonts w:ascii="Arial" w:hAnsi="Arial" w:cs="Arial"/>
        </w:rPr>
        <w:t xml:space="preserve"> professionals can</w:t>
      </w:r>
      <w:r w:rsidR="009E177D">
        <w:rPr>
          <w:rFonts w:ascii="Arial" w:hAnsi="Arial" w:cs="Arial"/>
        </w:rPr>
        <w:t xml:space="preserve"> help</w:t>
      </w:r>
      <w:r w:rsidRPr="00837548">
        <w:rPr>
          <w:rFonts w:ascii="Arial" w:hAnsi="Arial" w:cs="Arial"/>
        </w:rPr>
        <w:t xml:space="preserve"> the patient by look</w:t>
      </w:r>
      <w:r w:rsidR="009E177D">
        <w:rPr>
          <w:rFonts w:ascii="Arial" w:hAnsi="Arial" w:cs="Arial"/>
        </w:rPr>
        <w:t>ing</w:t>
      </w:r>
      <w:r w:rsidRPr="00837548">
        <w:rPr>
          <w:rFonts w:ascii="Arial" w:hAnsi="Arial" w:cs="Arial"/>
        </w:rPr>
        <w:t xml:space="preserve"> back into their past and determine when the problem first surfaced </w:t>
      </w:r>
      <w:r w:rsidR="00240AE9" w:rsidRPr="00837548">
        <w:rPr>
          <w:rFonts w:ascii="Arial" w:hAnsi="Arial" w:cs="Arial"/>
        </w:rPr>
        <w:t>to</w:t>
      </w:r>
      <w:r w:rsidRPr="00837548">
        <w:rPr>
          <w:rFonts w:ascii="Arial" w:hAnsi="Arial" w:cs="Arial"/>
        </w:rPr>
        <w:t xml:space="preserve"> resolve it.</w:t>
      </w:r>
      <w:r>
        <w:rPr>
          <w:rFonts w:ascii="Arial" w:hAnsi="Arial" w:cs="Arial"/>
        </w:rPr>
        <w:t xml:space="preserve"> </w:t>
      </w:r>
      <w:r w:rsidRPr="00837548">
        <w:rPr>
          <w:rFonts w:ascii="Arial" w:hAnsi="Arial" w:cs="Arial"/>
        </w:rPr>
        <w:t>After the issue has been located, it can be presented to consciousness where the discrepancy can be corrected, restoring harmony between the id, ego, and superego.</w:t>
      </w:r>
      <w:r>
        <w:rPr>
          <w:rFonts w:ascii="Arial" w:hAnsi="Arial" w:cs="Arial"/>
        </w:rPr>
        <w:t xml:space="preserve"> </w:t>
      </w:r>
      <w:r w:rsidRPr="00837548">
        <w:rPr>
          <w:rFonts w:ascii="Arial" w:hAnsi="Arial" w:cs="Arial"/>
        </w:rPr>
        <w:t>Thus, the defensive systems will only act at the maintenance level and the mental disorder will be treated.</w:t>
      </w:r>
    </w:p>
    <w:p w14:paraId="31F0EC97" w14:textId="02B126E4" w:rsidR="000D5574" w:rsidRDefault="000D5574" w:rsidP="00837548">
      <w:pPr>
        <w:rPr>
          <w:rFonts w:ascii="Arial" w:hAnsi="Arial" w:cs="Arial"/>
        </w:rPr>
      </w:pPr>
    </w:p>
    <w:p w14:paraId="298D5090" w14:textId="1E526C60" w:rsidR="00B73E77" w:rsidRPr="008B3315" w:rsidRDefault="00B73E77" w:rsidP="008B3315">
      <w:pPr>
        <w:pStyle w:val="Heading2"/>
        <w:numPr>
          <w:ilvl w:val="0"/>
          <w:numId w:val="1"/>
        </w:numPr>
        <w:rPr>
          <w:rFonts w:ascii="Arial" w:hAnsi="Arial" w:cs="Arial"/>
          <w:sz w:val="24"/>
          <w:szCs w:val="24"/>
        </w:rPr>
      </w:pPr>
      <w:bookmarkStart w:id="3" w:name="_Toc130215649"/>
      <w:r w:rsidRPr="008B3315">
        <w:rPr>
          <w:rFonts w:ascii="Arial" w:hAnsi="Arial" w:cs="Arial"/>
          <w:sz w:val="24"/>
          <w:szCs w:val="24"/>
        </w:rPr>
        <w:t>Psychological Theories to the Concept of Behaviour</w:t>
      </w:r>
      <w:r w:rsidR="007D3DD4">
        <w:rPr>
          <w:rFonts w:ascii="Arial" w:hAnsi="Arial" w:cs="Arial"/>
          <w:sz w:val="24"/>
          <w:szCs w:val="24"/>
        </w:rPr>
        <w:t xml:space="preserve"> and Social Learning</w:t>
      </w:r>
      <w:bookmarkEnd w:id="3"/>
    </w:p>
    <w:p w14:paraId="4040B001" w14:textId="70F49240" w:rsidR="00B73E77" w:rsidRDefault="00B73E77" w:rsidP="00B73E77"/>
    <w:p w14:paraId="61D1D21C" w14:textId="3FB03E3C" w:rsidR="00000F1D" w:rsidRDefault="00000F1D" w:rsidP="00B73E77">
      <w:pPr>
        <w:rPr>
          <w:rFonts w:ascii="Arial" w:hAnsi="Arial" w:cs="Arial"/>
        </w:rPr>
      </w:pPr>
      <w:r w:rsidRPr="00000F1D">
        <w:rPr>
          <w:rFonts w:ascii="Arial" w:hAnsi="Arial" w:cs="Arial"/>
        </w:rPr>
        <w:t xml:space="preserve">Multiple theories in psychology relate to how people behave. The two theories that are outlined here greatly aid medical practitioners in delivering patients with high-quality and efficient care in a care environment. Behaviourism, also known as social-cognitive and </w:t>
      </w:r>
      <w:r w:rsidRPr="00000F1D">
        <w:rPr>
          <w:rFonts w:ascii="Arial" w:hAnsi="Arial" w:cs="Arial"/>
        </w:rPr>
        <w:lastRenderedPageBreak/>
        <w:t>behavioural psychology, is one of the most significant theories in psychological practise and activity. These ideas are developed and based on individuals' internal feelings, "stimulating" them to exhibit particular behaviours, mannerisms, and actions (</w:t>
      </w:r>
      <w:proofErr w:type="spellStart"/>
      <w:r w:rsidRPr="00000F1D">
        <w:rPr>
          <w:rFonts w:ascii="Arial" w:hAnsi="Arial" w:cs="Arial"/>
        </w:rPr>
        <w:t>Baltes</w:t>
      </w:r>
      <w:proofErr w:type="spellEnd"/>
      <w:r w:rsidRPr="00000F1D">
        <w:rPr>
          <w:rFonts w:ascii="Arial" w:hAnsi="Arial" w:cs="Arial"/>
        </w:rPr>
        <w:t>, 1987).</w:t>
      </w:r>
      <w:r>
        <w:rPr>
          <w:rFonts w:ascii="Arial" w:hAnsi="Arial" w:cs="Arial"/>
        </w:rPr>
        <w:t xml:space="preserve"> </w:t>
      </w:r>
    </w:p>
    <w:p w14:paraId="7EBC0393" w14:textId="7A9D9660" w:rsidR="00E01554" w:rsidRDefault="00E01554" w:rsidP="00B73E77">
      <w:pPr>
        <w:rPr>
          <w:rFonts w:ascii="Arial" w:hAnsi="Arial" w:cs="Arial"/>
        </w:rPr>
      </w:pPr>
      <w:r w:rsidRPr="00E01554">
        <w:rPr>
          <w:rFonts w:ascii="Arial" w:hAnsi="Arial" w:cs="Arial"/>
        </w:rPr>
        <w:t>First</w:t>
      </w:r>
      <w:r w:rsidR="00856C86">
        <w:rPr>
          <w:rFonts w:ascii="Arial" w:hAnsi="Arial" w:cs="Arial"/>
        </w:rPr>
        <w:t>ly</w:t>
      </w:r>
      <w:r w:rsidRPr="00E01554">
        <w:rPr>
          <w:rFonts w:ascii="Arial" w:hAnsi="Arial" w:cs="Arial"/>
        </w:rPr>
        <w:t>, behaviourism’s primary focus is on understanding human behaviour, which is done through experimental research into the variables that influence it and the development of relationships among</w:t>
      </w:r>
      <w:r w:rsidR="009D1B55" w:rsidRPr="009D1B55">
        <w:t xml:space="preserve"> </w:t>
      </w:r>
      <w:r w:rsidR="009D1B55" w:rsidRPr="009D1B55">
        <w:rPr>
          <w:rFonts w:ascii="Arial" w:hAnsi="Arial" w:cs="Arial"/>
        </w:rPr>
        <w:t>stimulus and responses</w:t>
      </w:r>
      <w:r w:rsidRPr="00E01554">
        <w:rPr>
          <w:rFonts w:ascii="Arial" w:hAnsi="Arial" w:cs="Arial"/>
        </w:rPr>
        <w:t xml:space="preserve">. </w:t>
      </w:r>
      <w:r w:rsidR="00AD208C" w:rsidRPr="00AD208C">
        <w:rPr>
          <w:rFonts w:ascii="Arial" w:hAnsi="Arial" w:cs="Arial"/>
        </w:rPr>
        <w:t xml:space="preserve">In other words, instead of being affected by consciousness, an individual actions are entirely dependent on what is happening from outside, as </w:t>
      </w:r>
      <w:r w:rsidR="00D462B7" w:rsidRPr="00AD208C">
        <w:rPr>
          <w:rFonts w:ascii="Arial" w:hAnsi="Arial" w:cs="Arial"/>
        </w:rPr>
        <w:t>according to</w:t>
      </w:r>
      <w:r w:rsidR="00AD208C" w:rsidRPr="00AD208C">
        <w:rPr>
          <w:rFonts w:ascii="Arial" w:hAnsi="Arial" w:cs="Arial"/>
        </w:rPr>
        <w:t xml:space="preserve"> experts and researchers, because human behaviour is unconsciously influenced by response to stimuli and reactions that are built on the perceptions of one's predecessors and react to triggers in the environment (Watson, 2017).</w:t>
      </w:r>
    </w:p>
    <w:p w14:paraId="36059E03" w14:textId="5333E8A5" w:rsidR="006A0345" w:rsidRDefault="006A0345" w:rsidP="00B73E77">
      <w:pPr>
        <w:rPr>
          <w:rFonts w:ascii="Arial" w:hAnsi="Arial" w:cs="Arial"/>
        </w:rPr>
      </w:pPr>
      <w:r w:rsidRPr="006A0345">
        <w:rPr>
          <w:rFonts w:ascii="Arial" w:hAnsi="Arial" w:cs="Arial"/>
        </w:rPr>
        <w:t>Additionally, following the development of behaviourism, several psychologists hypothesised that intricate connections between internal processes and ambient influences control human behaviour. The social-cognitive branch of the theory of personality was founded on this line of thinking. As a result, the social-cognitive theory is founded on the idea of reciprocal determinism, which holds that predisposition and environmental factors interact to produce a certain behaviour (Vahedi, 2020</w:t>
      </w:r>
      <w:r w:rsidR="001D59C0">
        <w:rPr>
          <w:rFonts w:ascii="Arial" w:hAnsi="Arial" w:cs="Arial"/>
        </w:rPr>
        <w:t xml:space="preserve">). </w:t>
      </w:r>
      <w:r w:rsidR="004D2C33" w:rsidRPr="004D2C33">
        <w:rPr>
          <w:rFonts w:ascii="Arial" w:hAnsi="Arial" w:cs="Arial"/>
        </w:rPr>
        <w:t>Understanding personality psychology involves understanding how behavioural, cognitive, and environmental aspects connect</w:t>
      </w:r>
      <w:r w:rsidR="001D59C0">
        <w:rPr>
          <w:rFonts w:ascii="Arial" w:hAnsi="Arial" w:cs="Arial"/>
        </w:rPr>
        <w:t xml:space="preserve">. </w:t>
      </w:r>
      <w:r w:rsidR="004D2C33" w:rsidRPr="004D2C33">
        <w:rPr>
          <w:rFonts w:ascii="Arial" w:hAnsi="Arial" w:cs="Arial"/>
        </w:rPr>
        <w:t xml:space="preserve">As a result, both internal and external factors that drive behaviour interact with one another to affect both behaviour and other factors. </w:t>
      </w:r>
      <w:r w:rsidR="009A30F7" w:rsidRPr="004D2C33">
        <w:rPr>
          <w:rFonts w:ascii="Arial" w:hAnsi="Arial" w:cs="Arial"/>
        </w:rPr>
        <w:t>As a rule</w:t>
      </w:r>
      <w:r w:rsidR="004D2C33" w:rsidRPr="004D2C33">
        <w:rPr>
          <w:rFonts w:ascii="Arial" w:hAnsi="Arial" w:cs="Arial"/>
        </w:rPr>
        <w:t>, people's behaviour is shaped by both their surroundings and them, determining their behaviour</w:t>
      </w:r>
      <w:r w:rsidR="001D59C0">
        <w:rPr>
          <w:rFonts w:ascii="Arial" w:hAnsi="Arial" w:cs="Arial"/>
        </w:rPr>
        <w:t xml:space="preserve"> (Vahedi, 2020).</w:t>
      </w:r>
    </w:p>
    <w:p w14:paraId="066B4DAD" w14:textId="6C15B2FD" w:rsidR="009A30F7" w:rsidRPr="009A30F7" w:rsidRDefault="00AE6FD5" w:rsidP="009A30F7">
      <w:pPr>
        <w:pStyle w:val="Heading2"/>
        <w:rPr>
          <w:rFonts w:ascii="Arial" w:hAnsi="Arial" w:cs="Arial"/>
          <w:sz w:val="22"/>
          <w:szCs w:val="22"/>
        </w:rPr>
      </w:pPr>
      <w:bookmarkStart w:id="4" w:name="_Toc130215650"/>
      <w:r>
        <w:rPr>
          <w:rFonts w:ascii="Arial" w:hAnsi="Arial" w:cs="Arial"/>
          <w:sz w:val="22"/>
          <w:szCs w:val="22"/>
        </w:rPr>
        <w:t xml:space="preserve">2.1 </w:t>
      </w:r>
      <w:r w:rsidR="009A30F7" w:rsidRPr="009A30F7">
        <w:rPr>
          <w:rFonts w:ascii="Arial" w:hAnsi="Arial" w:cs="Arial"/>
          <w:sz w:val="22"/>
          <w:szCs w:val="22"/>
        </w:rPr>
        <w:t>Application of the theory by Health and Social workers</w:t>
      </w:r>
      <w:bookmarkEnd w:id="4"/>
    </w:p>
    <w:p w14:paraId="4558C4EE" w14:textId="263257AF" w:rsidR="004D2C33" w:rsidRPr="00634EE2" w:rsidRDefault="001D5ABE" w:rsidP="00B73E77">
      <w:pPr>
        <w:rPr>
          <w:rFonts w:ascii="Arial" w:hAnsi="Arial" w:cs="Arial"/>
        </w:rPr>
      </w:pPr>
      <w:r w:rsidRPr="001D5ABE">
        <w:rPr>
          <w:rFonts w:ascii="Arial" w:hAnsi="Arial" w:cs="Arial"/>
        </w:rPr>
        <w:t xml:space="preserve">The practical applications of the two ideas are extensive and all-encompassing. For example, the behavioural theory has proven to be incredibly effective at changing "unwanted" behaviour. The constant influence of external circumstances, occurrences, and events is one of the practical parts of behavioural psychology that is frequently felt by medical and care professionals. </w:t>
      </w:r>
      <w:r w:rsidR="00DC2265" w:rsidRPr="00DC2265">
        <w:rPr>
          <w:rFonts w:ascii="Arial" w:hAnsi="Arial" w:cs="Arial"/>
        </w:rPr>
        <w:t xml:space="preserve">Workers who can put this behavioural idea into practise can control their emotions and moods, avoid being provoked, and exhibit the "worst parts" of the human brain at work. So, medical professionals can utilise the socio-cognitive theory as a starting point to understand how a patient's health status changes because of their surroundings. </w:t>
      </w:r>
      <w:r w:rsidR="00EE703B" w:rsidRPr="00EE703B">
        <w:rPr>
          <w:rFonts w:ascii="Arial" w:hAnsi="Arial" w:cs="Arial"/>
        </w:rPr>
        <w:t>The patient's motivation to carry out certain acts and assurance in a quick recovery may both be impacted by the self-efficacy suggestion presented to them within the setting of this theory (Hagger, 2019).</w:t>
      </w:r>
    </w:p>
    <w:p w14:paraId="393ADF27" w14:textId="77777777" w:rsidR="001D5ABE" w:rsidRDefault="001D5ABE" w:rsidP="001D5ABE">
      <w:pPr>
        <w:pStyle w:val="Heading2"/>
        <w:shd w:val="clear" w:color="auto" w:fill="FFFFFF"/>
        <w:spacing w:before="360" w:after="240" w:line="360" w:lineRule="atLeast"/>
        <w:ind w:left="360"/>
        <w:textAlignment w:val="baseline"/>
        <w:rPr>
          <w:rFonts w:ascii="Arial" w:hAnsi="Arial" w:cs="Arial"/>
          <w:color w:val="077FAB"/>
          <w:sz w:val="24"/>
          <w:szCs w:val="24"/>
        </w:rPr>
      </w:pPr>
    </w:p>
    <w:p w14:paraId="5953727C" w14:textId="65C5106B" w:rsidR="008B3315" w:rsidRDefault="008B3315" w:rsidP="001D5ABE">
      <w:pPr>
        <w:pStyle w:val="Heading2"/>
        <w:numPr>
          <w:ilvl w:val="0"/>
          <w:numId w:val="1"/>
        </w:numPr>
        <w:shd w:val="clear" w:color="auto" w:fill="FFFFFF"/>
        <w:spacing w:before="360" w:after="240" w:line="360" w:lineRule="atLeast"/>
        <w:textAlignment w:val="baseline"/>
        <w:rPr>
          <w:rFonts w:ascii="Arial" w:hAnsi="Arial" w:cs="Arial"/>
          <w:color w:val="077FAB"/>
          <w:sz w:val="24"/>
          <w:szCs w:val="24"/>
        </w:rPr>
      </w:pPr>
      <w:bookmarkStart w:id="5" w:name="_Toc130215651"/>
      <w:r w:rsidRPr="008B3315">
        <w:rPr>
          <w:rFonts w:ascii="Arial" w:hAnsi="Arial" w:cs="Arial"/>
          <w:color w:val="077FAB"/>
          <w:sz w:val="24"/>
          <w:szCs w:val="24"/>
        </w:rPr>
        <w:t>Erikson’s Psychosocial Theory</w:t>
      </w:r>
      <w:bookmarkEnd w:id="5"/>
    </w:p>
    <w:p w14:paraId="01B5D427" w14:textId="32993A7E" w:rsidR="00817174" w:rsidRDefault="00817174" w:rsidP="0062011A">
      <w:pPr>
        <w:rPr>
          <w:rFonts w:ascii="Arial" w:hAnsi="Arial" w:cs="Arial"/>
        </w:rPr>
      </w:pPr>
      <w:r w:rsidRPr="00817174">
        <w:rPr>
          <w:rFonts w:ascii="Arial" w:hAnsi="Arial" w:cs="Arial"/>
        </w:rPr>
        <w:t>The "epigenetic principle" is the foundation of Erikson's theories (1950, 1968, 1980). The stages process concept is a notion found in the field of genetics. In his book "Childhood and Society," Erik H. Erikson discusses how the ego grows because of internal crises. </w:t>
      </w:r>
      <w:r w:rsidR="00976051" w:rsidRPr="00976051">
        <w:rPr>
          <w:rFonts w:ascii="Arial" w:hAnsi="Arial" w:cs="Arial"/>
        </w:rPr>
        <w:t>Erikson contends that while development is also epochal, a person's sexuality mostly affects its social development rather than its own. His theory is known as psychosocial development theory for this reason. The youngster changes his or her emotions and beliefs with each stage of growth (Burger, 2006).</w:t>
      </w:r>
    </w:p>
    <w:p w14:paraId="2E9098D5" w14:textId="77777777" w:rsidR="007F6A2D" w:rsidRDefault="00D40306" w:rsidP="0062011A">
      <w:pPr>
        <w:rPr>
          <w:rFonts w:ascii="Arial" w:hAnsi="Arial" w:cs="Arial"/>
        </w:rPr>
      </w:pPr>
      <w:r>
        <w:rPr>
          <w:rFonts w:ascii="Arial" w:hAnsi="Arial" w:cs="Arial"/>
        </w:rPr>
        <w:t xml:space="preserve">Erik Eriksson is one of the most </w:t>
      </w:r>
      <w:r w:rsidR="006C393D">
        <w:rPr>
          <w:rFonts w:ascii="Arial" w:hAnsi="Arial" w:cs="Arial"/>
        </w:rPr>
        <w:t>influenceable</w:t>
      </w:r>
      <w:r>
        <w:rPr>
          <w:rFonts w:ascii="Arial" w:hAnsi="Arial" w:cs="Arial"/>
        </w:rPr>
        <w:t xml:space="preserve"> </w:t>
      </w:r>
      <w:r w:rsidR="006C393D">
        <w:rPr>
          <w:rFonts w:ascii="Arial" w:hAnsi="Arial" w:cs="Arial"/>
        </w:rPr>
        <w:t xml:space="preserve">lifespan </w:t>
      </w:r>
      <w:r w:rsidR="00D411C9">
        <w:rPr>
          <w:rFonts w:ascii="Arial" w:hAnsi="Arial" w:cs="Arial"/>
        </w:rPr>
        <w:t>theories</w:t>
      </w:r>
      <w:r w:rsidR="006C393D">
        <w:rPr>
          <w:rFonts w:ascii="Arial" w:hAnsi="Arial" w:cs="Arial"/>
        </w:rPr>
        <w:t xml:space="preserve"> of development</w:t>
      </w:r>
      <w:r w:rsidR="006B72F2" w:rsidRPr="006B72F2">
        <w:rPr>
          <w:rFonts w:ascii="Arial" w:hAnsi="Arial" w:cs="Arial"/>
        </w:rPr>
        <w:t xml:space="preserve">. Erikson has complementary theories of mind and believes that individuals are innately social beings with a desire to belong and be important </w:t>
      </w:r>
      <w:r w:rsidR="0080500D" w:rsidRPr="006B72F2">
        <w:rPr>
          <w:rFonts w:ascii="Arial" w:hAnsi="Arial" w:cs="Arial"/>
        </w:rPr>
        <w:t>to</w:t>
      </w:r>
      <w:r w:rsidR="006B72F2" w:rsidRPr="006B72F2">
        <w:rPr>
          <w:rFonts w:ascii="Arial" w:hAnsi="Arial" w:cs="Arial"/>
        </w:rPr>
        <w:t xml:space="preserve"> avoid coping with inadequacies.</w:t>
      </w:r>
      <w:r w:rsidR="00D411C9" w:rsidRPr="00D411C9">
        <w:rPr>
          <w:rFonts w:ascii="Arial" w:hAnsi="Arial" w:cs="Arial"/>
        </w:rPr>
        <w:t xml:space="preserve"> It indicates that </w:t>
      </w:r>
      <w:r w:rsidR="00D411C9" w:rsidRPr="00D411C9">
        <w:rPr>
          <w:rFonts w:ascii="Arial" w:hAnsi="Arial" w:cs="Arial"/>
        </w:rPr>
        <w:lastRenderedPageBreak/>
        <w:t xml:space="preserve">throughout the counselling process, four key factors should be considered: employment, friendship, feelings of love, and confidence. The four main notions of identity identified by </w:t>
      </w:r>
      <w:r w:rsidR="00D411C9" w:rsidRPr="00F82E4A">
        <w:rPr>
          <w:rFonts w:ascii="Arial" w:hAnsi="Arial" w:cs="Arial"/>
        </w:rPr>
        <w:t>Erikson are recognition, identity development, identity achievement, and identity crisis</w:t>
      </w:r>
      <w:r w:rsidR="00F82E4A">
        <w:rPr>
          <w:rFonts w:ascii="Arial" w:hAnsi="Arial" w:cs="Arial"/>
        </w:rPr>
        <w:t>.</w:t>
      </w:r>
      <w:r w:rsidR="00F82E4A" w:rsidRPr="00F82E4A">
        <w:rPr>
          <w:rFonts w:ascii="Arial" w:hAnsi="Arial" w:cs="Arial"/>
        </w:rPr>
        <w:t xml:space="preserve"> </w:t>
      </w:r>
      <w:r w:rsidR="0022464A" w:rsidRPr="0022464A">
        <w:rPr>
          <w:rFonts w:ascii="Arial" w:hAnsi="Arial" w:cs="Arial"/>
        </w:rPr>
        <w:t>Erikson recognises the significance of identity development during childhood and the possibility that an individual's personality may change because of having to protect their lives. Yet, this process of growth is not so simple because each person must deal with binary, opposing conflicts</w:t>
      </w:r>
      <w:r w:rsidR="00F82E4A">
        <w:rPr>
          <w:rFonts w:ascii="Arial" w:hAnsi="Arial" w:cs="Arial"/>
        </w:rPr>
        <w:t xml:space="preserve"> </w:t>
      </w:r>
      <w:r w:rsidR="00F82E4A" w:rsidRPr="00F82E4A">
        <w:rPr>
          <w:rFonts w:ascii="Arial" w:hAnsi="Arial" w:cs="Arial"/>
        </w:rPr>
        <w:t>(</w:t>
      </w:r>
      <w:proofErr w:type="spellStart"/>
      <w:r w:rsidR="00F82E4A" w:rsidRPr="00F82E4A">
        <w:rPr>
          <w:rFonts w:ascii="Arial" w:hAnsi="Arial" w:cs="Arial"/>
        </w:rPr>
        <w:t>Sudbery</w:t>
      </w:r>
      <w:proofErr w:type="spellEnd"/>
      <w:r w:rsidR="00F82E4A" w:rsidRPr="00F82E4A">
        <w:rPr>
          <w:rFonts w:ascii="Arial" w:hAnsi="Arial" w:cs="Arial"/>
        </w:rPr>
        <w:t>, 2018).</w:t>
      </w:r>
    </w:p>
    <w:p w14:paraId="3E113E4C" w14:textId="42AEFC65" w:rsidR="0022464A" w:rsidRDefault="007F6A2D" w:rsidP="0062011A">
      <w:pPr>
        <w:rPr>
          <w:rFonts w:ascii="Arial" w:hAnsi="Arial" w:cs="Arial"/>
        </w:rPr>
      </w:pPr>
      <w:r>
        <w:rPr>
          <w:rFonts w:ascii="Arial" w:hAnsi="Arial" w:cs="Arial"/>
        </w:rPr>
        <w:t xml:space="preserve"> </w:t>
      </w:r>
      <w:r w:rsidRPr="007F6A2D">
        <w:rPr>
          <w:rFonts w:ascii="Arial" w:hAnsi="Arial" w:cs="Arial"/>
        </w:rPr>
        <w:t xml:space="preserve">Erikson argues that because each period's eight stages contain crucial moments, crises must be handled properly. Each level represents two </w:t>
      </w:r>
      <w:r w:rsidR="0054196E" w:rsidRPr="007F6A2D">
        <w:rPr>
          <w:rFonts w:ascii="Arial" w:hAnsi="Arial" w:cs="Arial"/>
        </w:rPr>
        <w:t>opposites</w:t>
      </w:r>
      <w:r w:rsidR="0054196E">
        <w:rPr>
          <w:rFonts w:ascii="Arial" w:hAnsi="Arial" w:cs="Arial"/>
        </w:rPr>
        <w:t>;</w:t>
      </w:r>
      <w:r w:rsidRPr="007F6A2D">
        <w:rPr>
          <w:rFonts w:ascii="Arial" w:hAnsi="Arial" w:cs="Arial"/>
        </w:rPr>
        <w:t xml:space="preserve"> hence it is binary. Erikson's psychosocial theory, which covered all aspects of life, expanded on the stages</w:t>
      </w:r>
      <w:r w:rsidR="0054196E">
        <w:rPr>
          <w:rFonts w:ascii="Arial" w:hAnsi="Arial" w:cs="Arial"/>
        </w:rPr>
        <w:t xml:space="preserve">, </w:t>
      </w:r>
      <w:r w:rsidRPr="007F6A2D">
        <w:rPr>
          <w:rFonts w:ascii="Arial" w:hAnsi="Arial" w:cs="Arial"/>
        </w:rPr>
        <w:t>he sees people as naturally social beings with a need to fit in and a desire for significance to avoid having to deal with insufficiencies; his theories provide complementary interpretations of personality (Eriksson, 2014).</w:t>
      </w:r>
    </w:p>
    <w:p w14:paraId="7EF7BDA8" w14:textId="77777777" w:rsidR="007B5821" w:rsidRDefault="007B5821" w:rsidP="00815FDF">
      <w:pPr>
        <w:pStyle w:val="Heading2"/>
        <w:rPr>
          <w:rFonts w:ascii="Arial" w:hAnsi="Arial" w:cs="Arial"/>
          <w:sz w:val="22"/>
          <w:szCs w:val="22"/>
        </w:rPr>
      </w:pPr>
    </w:p>
    <w:p w14:paraId="2052BC08" w14:textId="312BF8E2" w:rsidR="00815FDF" w:rsidRPr="009A30F7" w:rsidRDefault="00AE6FD5" w:rsidP="00815FDF">
      <w:pPr>
        <w:pStyle w:val="Heading2"/>
        <w:rPr>
          <w:rFonts w:ascii="Arial" w:hAnsi="Arial" w:cs="Arial"/>
          <w:sz w:val="22"/>
          <w:szCs w:val="22"/>
        </w:rPr>
      </w:pPr>
      <w:bookmarkStart w:id="6" w:name="_Toc130215652"/>
      <w:r>
        <w:rPr>
          <w:rFonts w:ascii="Arial" w:hAnsi="Arial" w:cs="Arial"/>
          <w:sz w:val="22"/>
          <w:szCs w:val="22"/>
        </w:rPr>
        <w:t xml:space="preserve">3.1 </w:t>
      </w:r>
      <w:r w:rsidR="00815FDF" w:rsidRPr="009A30F7">
        <w:rPr>
          <w:rFonts w:ascii="Arial" w:hAnsi="Arial" w:cs="Arial"/>
          <w:sz w:val="22"/>
          <w:szCs w:val="22"/>
        </w:rPr>
        <w:t>Application of the theory by Health and Social workers</w:t>
      </w:r>
      <w:bookmarkEnd w:id="6"/>
    </w:p>
    <w:p w14:paraId="15C8F399" w14:textId="7664E192" w:rsidR="0081789D" w:rsidRPr="0081789D" w:rsidRDefault="0081789D" w:rsidP="00815FDF">
      <w:pPr>
        <w:rPr>
          <w:rFonts w:ascii="Arial" w:hAnsi="Arial" w:cs="Arial"/>
        </w:rPr>
      </w:pPr>
      <w:r w:rsidRPr="0081789D">
        <w:rPr>
          <w:rFonts w:ascii="Arial" w:hAnsi="Arial" w:cs="Arial"/>
        </w:rPr>
        <w:t>Health practitioners should use their knowledge of how psychological difficulties and social determinants of health affect health outside of the acute care sector because it allows them to better understand how these factors affect wellbeing, recovery, and sickness.</w:t>
      </w:r>
      <w:r w:rsidR="009539B9">
        <w:rPr>
          <w:rFonts w:ascii="Arial" w:hAnsi="Arial" w:cs="Arial"/>
        </w:rPr>
        <w:t xml:space="preserve"> </w:t>
      </w:r>
    </w:p>
    <w:p w14:paraId="7D1DF06B" w14:textId="77777777" w:rsidR="007D3DD4" w:rsidRDefault="007D3DD4" w:rsidP="007D3DD4">
      <w:pPr>
        <w:pStyle w:val="Heading2"/>
        <w:rPr>
          <w:rFonts w:ascii="Arial" w:hAnsi="Arial" w:cs="Arial"/>
          <w:sz w:val="24"/>
          <w:szCs w:val="24"/>
        </w:rPr>
      </w:pPr>
    </w:p>
    <w:p w14:paraId="2BA61403" w14:textId="77777777" w:rsidR="007D3DD4" w:rsidRDefault="007D3DD4" w:rsidP="007D3DD4">
      <w:pPr>
        <w:pStyle w:val="Heading2"/>
        <w:rPr>
          <w:rFonts w:ascii="Arial" w:hAnsi="Arial" w:cs="Arial"/>
          <w:sz w:val="24"/>
          <w:szCs w:val="24"/>
        </w:rPr>
      </w:pPr>
    </w:p>
    <w:p w14:paraId="3399D89D" w14:textId="77777777" w:rsidR="007D3DD4" w:rsidRDefault="007D3DD4" w:rsidP="007D3DD4">
      <w:pPr>
        <w:pStyle w:val="Heading2"/>
        <w:rPr>
          <w:rFonts w:ascii="Arial" w:hAnsi="Arial" w:cs="Arial"/>
          <w:sz w:val="24"/>
          <w:szCs w:val="24"/>
        </w:rPr>
      </w:pPr>
    </w:p>
    <w:p w14:paraId="1812E72C" w14:textId="50120F4F" w:rsidR="007D3DD4" w:rsidRDefault="007D3DD4" w:rsidP="007D3DD4">
      <w:pPr>
        <w:pStyle w:val="Heading2"/>
        <w:rPr>
          <w:rFonts w:ascii="Arial" w:hAnsi="Arial" w:cs="Arial"/>
          <w:sz w:val="24"/>
          <w:szCs w:val="24"/>
        </w:rPr>
      </w:pPr>
      <w:bookmarkStart w:id="7" w:name="_Toc130215653"/>
      <w:r w:rsidRPr="007D3DD4">
        <w:rPr>
          <w:rFonts w:ascii="Arial" w:hAnsi="Arial" w:cs="Arial"/>
          <w:sz w:val="24"/>
          <w:szCs w:val="24"/>
        </w:rPr>
        <w:t>Conclusion</w:t>
      </w:r>
      <w:bookmarkEnd w:id="7"/>
    </w:p>
    <w:p w14:paraId="65F41B00" w14:textId="77777777" w:rsidR="003952E7" w:rsidRDefault="003952E7" w:rsidP="003952E7">
      <w:pPr>
        <w:rPr>
          <w:rFonts w:ascii="Arial" w:hAnsi="Arial" w:cs="Arial"/>
        </w:rPr>
      </w:pPr>
    </w:p>
    <w:p w14:paraId="10330B04" w14:textId="17A9BE3E" w:rsidR="003952E7" w:rsidRDefault="003952E7" w:rsidP="003952E7">
      <w:pPr>
        <w:rPr>
          <w:rFonts w:ascii="Arial" w:hAnsi="Arial" w:cs="Arial"/>
        </w:rPr>
      </w:pPr>
      <w:r w:rsidRPr="00E30131">
        <w:rPr>
          <w:rFonts w:ascii="Arial" w:hAnsi="Arial" w:cs="Arial"/>
        </w:rPr>
        <w:t xml:space="preserve">To grasp how a patient's health status varies because of their environment, medical </w:t>
      </w:r>
      <w:r>
        <w:rPr>
          <w:rFonts w:ascii="Arial" w:hAnsi="Arial" w:cs="Arial"/>
        </w:rPr>
        <w:t>professionals</w:t>
      </w:r>
      <w:r w:rsidRPr="00E30131">
        <w:rPr>
          <w:rFonts w:ascii="Arial" w:hAnsi="Arial" w:cs="Arial"/>
        </w:rPr>
        <w:t xml:space="preserve"> need to have knowledge and comprehension of socio-cognitive theory, to understands psychological theories of lifespan development and behaviour. Also, this theory's self-efficacy advice to the patient may influence their drive to take certain actions and confidence in a quick recovery.</w:t>
      </w:r>
    </w:p>
    <w:p w14:paraId="113A5659" w14:textId="77777777" w:rsidR="003952E7" w:rsidRPr="00E30131" w:rsidRDefault="003952E7" w:rsidP="003952E7">
      <w:pPr>
        <w:rPr>
          <w:rFonts w:ascii="Arial" w:hAnsi="Arial" w:cs="Arial"/>
        </w:rPr>
      </w:pPr>
      <w:r>
        <w:rPr>
          <w:rFonts w:ascii="Arial" w:hAnsi="Arial" w:cs="Arial"/>
        </w:rPr>
        <w:t>A</w:t>
      </w:r>
      <w:r w:rsidRPr="00E01C43">
        <w:rPr>
          <w:rFonts w:ascii="Arial" w:hAnsi="Arial" w:cs="Arial"/>
        </w:rPr>
        <w:t xml:space="preserve"> professional who is familiar with the socio-cognitive theory</w:t>
      </w:r>
      <w:r>
        <w:rPr>
          <w:rFonts w:ascii="Arial" w:hAnsi="Arial" w:cs="Arial"/>
        </w:rPr>
        <w:t>, with psychosocial theory and psychodynamic theory</w:t>
      </w:r>
      <w:r w:rsidRPr="00E01C43">
        <w:rPr>
          <w:rFonts w:ascii="Arial" w:hAnsi="Arial" w:cs="Arial"/>
        </w:rPr>
        <w:t xml:space="preserve"> will provide an analogy and explain how a person's environment and their state of health are related. The medical professional will proceed from the analysis of this condition and, using the knowledge gained, suggest a course of action based on the requirements and circumstances. Yet, </w:t>
      </w:r>
      <w:r>
        <w:rPr>
          <w:rFonts w:ascii="Arial" w:hAnsi="Arial" w:cs="Arial"/>
        </w:rPr>
        <w:t>theories</w:t>
      </w:r>
      <w:r w:rsidRPr="00E01C43">
        <w:rPr>
          <w:rFonts w:ascii="Arial" w:hAnsi="Arial" w:cs="Arial"/>
        </w:rPr>
        <w:t xml:space="preserve"> hypotheses are not the only psychological conceptions. To comprehend psychology and the human mind, it is advised to utilise a wide range of information and abilities in medical practise.</w:t>
      </w:r>
    </w:p>
    <w:p w14:paraId="5FE23598" w14:textId="042EF7A4" w:rsidR="009536F3" w:rsidRDefault="009536F3" w:rsidP="009536F3"/>
    <w:p w14:paraId="18DF05E1" w14:textId="0E9288F5" w:rsidR="009536F3" w:rsidRPr="005E7BCC" w:rsidRDefault="003609AD" w:rsidP="003609AD">
      <w:pPr>
        <w:pStyle w:val="Heading2"/>
        <w:rPr>
          <w:rFonts w:ascii="Arial" w:hAnsi="Arial" w:cs="Arial"/>
          <w:sz w:val="24"/>
          <w:szCs w:val="24"/>
        </w:rPr>
      </w:pPr>
      <w:bookmarkStart w:id="8" w:name="_Toc130215654"/>
      <w:r w:rsidRPr="005E7BCC">
        <w:rPr>
          <w:rFonts w:ascii="Arial" w:hAnsi="Arial" w:cs="Arial"/>
          <w:sz w:val="24"/>
          <w:szCs w:val="24"/>
        </w:rPr>
        <w:t>References:</w:t>
      </w:r>
      <w:bookmarkEnd w:id="8"/>
      <w:r w:rsidRPr="005E7BCC">
        <w:rPr>
          <w:rFonts w:ascii="Arial" w:hAnsi="Arial" w:cs="Arial"/>
          <w:sz w:val="24"/>
          <w:szCs w:val="24"/>
        </w:rPr>
        <w:t xml:space="preserve"> </w:t>
      </w:r>
    </w:p>
    <w:p w14:paraId="2C4D756C" w14:textId="77777777" w:rsidR="008B3315" w:rsidRPr="008B3315" w:rsidRDefault="008B3315" w:rsidP="008B3315"/>
    <w:p w14:paraId="708FED1C" w14:textId="77777777" w:rsidR="00D7490E" w:rsidRDefault="00057355" w:rsidP="00CB57EA">
      <w:pPr>
        <w:pStyle w:val="NormalWeb"/>
      </w:pPr>
      <w:proofErr w:type="spellStart"/>
      <w:r>
        <w:t>Baltes</w:t>
      </w:r>
      <w:proofErr w:type="spellEnd"/>
      <w:r>
        <w:t xml:space="preserve">, P.B. (1987) “Theoretical propositions of life-span developmental psychology: On the dynamics between growth and decline.,” </w:t>
      </w:r>
      <w:r>
        <w:rPr>
          <w:i/>
          <w:iCs/>
        </w:rPr>
        <w:t>Developmental Psychology</w:t>
      </w:r>
      <w:r>
        <w:t xml:space="preserve">, 23(5), pp. 611–626. Available at: https://doi.org/10.1037/0012-1649.23.5.611. </w:t>
      </w:r>
      <w:r w:rsidR="00CB57EA">
        <w:t xml:space="preserve"> </w:t>
      </w:r>
    </w:p>
    <w:p w14:paraId="5B142501" w14:textId="1DFC3BD4" w:rsidR="00057355" w:rsidRDefault="00057355" w:rsidP="00CB57EA">
      <w:pPr>
        <w:pStyle w:val="NormalWeb"/>
      </w:pPr>
      <w:proofErr w:type="spellStart"/>
      <w:r>
        <w:lastRenderedPageBreak/>
        <w:t>Bollmer</w:t>
      </w:r>
      <w:proofErr w:type="spellEnd"/>
      <w:r w:rsidR="000D67C2">
        <w:t xml:space="preserve"> </w:t>
      </w:r>
      <w:r>
        <w:t>J.M.</w:t>
      </w:r>
      <w:r w:rsidR="000D67C2">
        <w:t>,</w:t>
      </w:r>
      <w:r>
        <w:t xml:space="preserve"> (2003) “Taking offense: Effects of personality and teasing history on </w:t>
      </w:r>
      <w:r w:rsidR="000424B2">
        <w:t>behavioural</w:t>
      </w:r>
      <w:r>
        <w:t xml:space="preserve"> and emotional reactions to teasing,” </w:t>
      </w:r>
      <w:r>
        <w:rPr>
          <w:i/>
          <w:iCs/>
        </w:rPr>
        <w:t>Journal of Personality</w:t>
      </w:r>
      <w:r>
        <w:t xml:space="preserve">, 71(4), pp. 557–603. Available at: https://doi.org/10.1111/1467-6494.7104003. </w:t>
      </w:r>
    </w:p>
    <w:p w14:paraId="581A9CAD" w14:textId="77777777" w:rsidR="000424B2" w:rsidRDefault="000424B2" w:rsidP="000424B2">
      <w:pPr>
        <w:pStyle w:val="NormalWeb"/>
        <w:ind w:left="567" w:hanging="567"/>
      </w:pPr>
      <w:r>
        <w:t xml:space="preserve">Eriksson, J. (2014) “Hybrid </w:t>
      </w:r>
      <w:proofErr w:type="spellStart"/>
      <w:r>
        <w:t>expressivism</w:t>
      </w:r>
      <w:proofErr w:type="spellEnd"/>
      <w:r>
        <w:t xml:space="preserve">,” </w:t>
      </w:r>
      <w:r>
        <w:rPr>
          <w:i/>
          <w:iCs/>
        </w:rPr>
        <w:t>Having It Both Ways</w:t>
      </w:r>
      <w:r>
        <w:t xml:space="preserve">, pp. 149–170. Available at: https://doi.org/10.1093/acprof:oso/9780199347582.003.0007. </w:t>
      </w:r>
    </w:p>
    <w:p w14:paraId="2EDC7A7F" w14:textId="77777777" w:rsidR="00057355" w:rsidRDefault="00057355" w:rsidP="000424B2">
      <w:pPr>
        <w:pStyle w:val="NormalWeb"/>
      </w:pPr>
      <w:r>
        <w:t xml:space="preserve">Fisher, S. and Greenberg, R.P. (1985) “The scientific credibility of Freud’s theories and therapy.” Available at: https://doi.org/10.7312/fish94150. </w:t>
      </w:r>
    </w:p>
    <w:p w14:paraId="5B541986" w14:textId="697C1DEB" w:rsidR="00057355" w:rsidRDefault="00057355" w:rsidP="00057355">
      <w:pPr>
        <w:pStyle w:val="NormalWeb"/>
        <w:ind w:left="567" w:hanging="567"/>
      </w:pPr>
      <w:r>
        <w:t xml:space="preserve">Freud, A. (2018) “Orientation of the processes of </w:t>
      </w:r>
      <w:r w:rsidR="000424B2">
        <w:t>defence</w:t>
      </w:r>
      <w:r>
        <w:t xml:space="preserve"> according to the source of anxiety and danger,” </w:t>
      </w:r>
      <w:r>
        <w:rPr>
          <w:i/>
          <w:iCs/>
        </w:rPr>
        <w:t>The Ego and the Mechanisms of Defence</w:t>
      </w:r>
      <w:r>
        <w:t xml:space="preserve">, pp. 54–65. Available at: https://doi.org/10.4324/9780429481550-5. </w:t>
      </w:r>
    </w:p>
    <w:p w14:paraId="44641D25" w14:textId="75D1264C" w:rsidR="00057355" w:rsidRDefault="00057355" w:rsidP="00057355">
      <w:pPr>
        <w:pStyle w:val="NormalWeb"/>
        <w:ind w:left="567" w:hanging="567"/>
      </w:pPr>
      <w:r>
        <w:t xml:space="preserve">Hagger, M.S. and Weed, M. (2019) “Debate: Do interventions based on </w:t>
      </w:r>
      <w:r w:rsidR="000424B2">
        <w:t>behavioural</w:t>
      </w:r>
      <w:r>
        <w:t xml:space="preserve"> theory work in the real </w:t>
      </w:r>
      <w:proofErr w:type="gramStart"/>
      <w:r>
        <w:t>world?,</w:t>
      </w:r>
      <w:proofErr w:type="gramEnd"/>
      <w:r>
        <w:t xml:space="preserve">” </w:t>
      </w:r>
      <w:r>
        <w:rPr>
          <w:i/>
          <w:iCs/>
        </w:rPr>
        <w:t xml:space="preserve">International Journal of </w:t>
      </w:r>
      <w:r w:rsidR="000424B2">
        <w:rPr>
          <w:i/>
          <w:iCs/>
        </w:rPr>
        <w:t>Behavioural</w:t>
      </w:r>
      <w:r>
        <w:rPr>
          <w:i/>
          <w:iCs/>
        </w:rPr>
        <w:t xml:space="preserve"> Nutrition and Physical Activity</w:t>
      </w:r>
      <w:r>
        <w:t xml:space="preserve">, 16(1). Available at: https://doi.org/10.1186/s12966-019-0795-4. </w:t>
      </w:r>
    </w:p>
    <w:p w14:paraId="4FBEEAC2" w14:textId="7C3E0EA4" w:rsidR="00057355" w:rsidRDefault="00057355" w:rsidP="00057355">
      <w:pPr>
        <w:pStyle w:val="NormalWeb"/>
        <w:ind w:left="567" w:hanging="567"/>
      </w:pPr>
      <w:proofErr w:type="spellStart"/>
      <w:r>
        <w:t>Kogelschatz</w:t>
      </w:r>
      <w:proofErr w:type="spellEnd"/>
      <w:r>
        <w:t xml:space="preserve">, J.L., </w:t>
      </w:r>
      <w:proofErr w:type="spellStart"/>
      <w:r>
        <w:t>Rothgeb</w:t>
      </w:r>
      <w:proofErr w:type="spellEnd"/>
      <w:r>
        <w:t xml:space="preserve">, C.L. and Freud, S. (1975) “Abstracts of the standard edition of the Complete Psychological Works of </w:t>
      </w:r>
      <w:r w:rsidR="000424B2">
        <w:t>Sigmund</w:t>
      </w:r>
      <w:r>
        <w:t xml:space="preserve"> </w:t>
      </w:r>
      <w:r w:rsidR="000424B2">
        <w:t>Freud</w:t>
      </w:r>
      <w:r>
        <w:t xml:space="preserve">,” </w:t>
      </w:r>
      <w:r>
        <w:rPr>
          <w:i/>
          <w:iCs/>
        </w:rPr>
        <w:t>The Family Coordinator</w:t>
      </w:r>
      <w:r>
        <w:t xml:space="preserve">, 24(2), p. 236. Available at: https://doi.org/10.2307/582301. </w:t>
      </w:r>
    </w:p>
    <w:p w14:paraId="6A40F7E7" w14:textId="77777777" w:rsidR="00057355" w:rsidRDefault="00057355" w:rsidP="00057355">
      <w:pPr>
        <w:pStyle w:val="NormalWeb"/>
        <w:ind w:left="567" w:hanging="567"/>
      </w:pPr>
      <w:proofErr w:type="spellStart"/>
      <w:r>
        <w:t>Storr</w:t>
      </w:r>
      <w:proofErr w:type="spellEnd"/>
      <w:r>
        <w:t xml:space="preserve">, A. (2001) “5. ego, super-ego, and Id,” </w:t>
      </w:r>
      <w:r>
        <w:rPr>
          <w:i/>
          <w:iCs/>
        </w:rPr>
        <w:t>Freud</w:t>
      </w:r>
      <w:r>
        <w:t xml:space="preserve">, pp. 57–68. Available at: https://doi.org/10.1093/actrade/9780192854551.003.0005. </w:t>
      </w:r>
    </w:p>
    <w:p w14:paraId="59735A8B" w14:textId="77777777" w:rsidR="00057355" w:rsidRDefault="00057355" w:rsidP="00057355">
      <w:pPr>
        <w:pStyle w:val="NormalWeb"/>
        <w:ind w:left="567" w:hanging="567"/>
      </w:pPr>
      <w:proofErr w:type="spellStart"/>
      <w:r>
        <w:t>Sudbery</w:t>
      </w:r>
      <w:proofErr w:type="spellEnd"/>
      <w:r>
        <w:t xml:space="preserve">, J. and Whittaker, A. (2018) “Erikson’s Psychosocial Theory of personality,” </w:t>
      </w:r>
      <w:r>
        <w:rPr>
          <w:i/>
          <w:iCs/>
        </w:rPr>
        <w:t>Human Growth and Development</w:t>
      </w:r>
      <w:r>
        <w:t xml:space="preserve">, pp. 301–303. Available at: https://doi.org/10.4324/9780203730386-16. </w:t>
      </w:r>
    </w:p>
    <w:p w14:paraId="3965697A" w14:textId="661EC790" w:rsidR="00057355" w:rsidRDefault="00057355" w:rsidP="00057355">
      <w:pPr>
        <w:pStyle w:val="NormalWeb"/>
        <w:ind w:left="567" w:hanging="567"/>
      </w:pPr>
      <w:r>
        <w:t xml:space="preserve">Vahedi, Z. (2020) “Social Learning Theory/social cognitive theory,” </w:t>
      </w:r>
      <w:r>
        <w:rPr>
          <w:i/>
          <w:iCs/>
        </w:rPr>
        <w:t xml:space="preserve">The Wiley </w:t>
      </w:r>
      <w:r w:rsidR="000424B2">
        <w:rPr>
          <w:i/>
          <w:iCs/>
        </w:rPr>
        <w:t>Encyclopaedia</w:t>
      </w:r>
      <w:r>
        <w:rPr>
          <w:i/>
          <w:iCs/>
        </w:rPr>
        <w:t xml:space="preserve"> of Personality and Individual Differences</w:t>
      </w:r>
      <w:r>
        <w:t xml:space="preserve">, pp. 401–405. Available at: https://doi.org/10.1002/9781119547143.ch67. </w:t>
      </w:r>
    </w:p>
    <w:p w14:paraId="028C4524" w14:textId="0436B079" w:rsidR="00057355" w:rsidRDefault="00057355" w:rsidP="00057355">
      <w:pPr>
        <w:pStyle w:val="NormalWeb"/>
        <w:ind w:left="567" w:hanging="567"/>
      </w:pPr>
      <w:r>
        <w:t xml:space="preserve">Watson, </w:t>
      </w:r>
      <w:r w:rsidR="000424B2">
        <w:t>J.B.,</w:t>
      </w:r>
      <w:r>
        <w:t xml:space="preserve"> and Kimble, G.A. (2017) “Do we always think in words,” </w:t>
      </w:r>
      <w:r w:rsidR="000424B2">
        <w:rPr>
          <w:i/>
          <w:iCs/>
        </w:rPr>
        <w:t>Behaviourism</w:t>
      </w:r>
      <w:r>
        <w:t xml:space="preserve">, pp. 202–215. Available at: https://doi.org/10.4324/9781351314329-11. </w:t>
      </w:r>
    </w:p>
    <w:p w14:paraId="2C7D8FAF" w14:textId="0FA9E45D" w:rsidR="00962745" w:rsidRPr="003630DA" w:rsidRDefault="00962745" w:rsidP="00256D45">
      <w:pPr>
        <w:rPr>
          <w:rFonts w:ascii="Arial" w:hAnsi="Arial" w:cs="Arial"/>
        </w:rPr>
      </w:pPr>
    </w:p>
    <w:p w14:paraId="5315F023" w14:textId="77777777" w:rsidR="00562D6F" w:rsidRPr="00222B5D" w:rsidRDefault="00562D6F">
      <w:pPr>
        <w:rPr>
          <w:rFonts w:ascii="Arial" w:hAnsi="Arial" w:cs="Arial"/>
        </w:rPr>
      </w:pPr>
    </w:p>
    <w:sectPr w:rsidR="00562D6F" w:rsidRPr="00222B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2B530C"/>
    <w:multiLevelType w:val="hybridMultilevel"/>
    <w:tmpl w:val="485071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4657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DAA"/>
    <w:rsid w:val="00000F1D"/>
    <w:rsid w:val="00031BE8"/>
    <w:rsid w:val="000424B2"/>
    <w:rsid w:val="000467CD"/>
    <w:rsid w:val="00050DDB"/>
    <w:rsid w:val="00057355"/>
    <w:rsid w:val="000C152B"/>
    <w:rsid w:val="000D5574"/>
    <w:rsid w:val="000D67C2"/>
    <w:rsid w:val="000E2A8A"/>
    <w:rsid w:val="001624ED"/>
    <w:rsid w:val="0016455B"/>
    <w:rsid w:val="00170E98"/>
    <w:rsid w:val="00186B6C"/>
    <w:rsid w:val="001A2741"/>
    <w:rsid w:val="001B6C95"/>
    <w:rsid w:val="001D59C0"/>
    <w:rsid w:val="001D5ABE"/>
    <w:rsid w:val="001D63E0"/>
    <w:rsid w:val="001E02E8"/>
    <w:rsid w:val="00222B5D"/>
    <w:rsid w:val="0022464A"/>
    <w:rsid w:val="00240AE9"/>
    <w:rsid w:val="00247F43"/>
    <w:rsid w:val="00256D45"/>
    <w:rsid w:val="002831A5"/>
    <w:rsid w:val="002C24F7"/>
    <w:rsid w:val="002C4398"/>
    <w:rsid w:val="002D5282"/>
    <w:rsid w:val="00353330"/>
    <w:rsid w:val="003609AD"/>
    <w:rsid w:val="003630DA"/>
    <w:rsid w:val="003952E7"/>
    <w:rsid w:val="003A454B"/>
    <w:rsid w:val="003C4D7D"/>
    <w:rsid w:val="003F2CCC"/>
    <w:rsid w:val="0048549D"/>
    <w:rsid w:val="004874D7"/>
    <w:rsid w:val="004D2C33"/>
    <w:rsid w:val="004E5F1E"/>
    <w:rsid w:val="0054196E"/>
    <w:rsid w:val="00562D6F"/>
    <w:rsid w:val="00565DAA"/>
    <w:rsid w:val="005A77F9"/>
    <w:rsid w:val="005B011B"/>
    <w:rsid w:val="005E7BCC"/>
    <w:rsid w:val="0062011A"/>
    <w:rsid w:val="00634EE2"/>
    <w:rsid w:val="00647DEC"/>
    <w:rsid w:val="00692A32"/>
    <w:rsid w:val="006A0345"/>
    <w:rsid w:val="006B23A0"/>
    <w:rsid w:val="006B72F2"/>
    <w:rsid w:val="006C393D"/>
    <w:rsid w:val="00704A9F"/>
    <w:rsid w:val="00705DB1"/>
    <w:rsid w:val="00706F97"/>
    <w:rsid w:val="00712531"/>
    <w:rsid w:val="00793AC4"/>
    <w:rsid w:val="007A6029"/>
    <w:rsid w:val="007B18E1"/>
    <w:rsid w:val="007B5821"/>
    <w:rsid w:val="007D3DD4"/>
    <w:rsid w:val="007F6A2D"/>
    <w:rsid w:val="0080500D"/>
    <w:rsid w:val="00815FDF"/>
    <w:rsid w:val="00817174"/>
    <w:rsid w:val="0081789D"/>
    <w:rsid w:val="008210CC"/>
    <w:rsid w:val="00837548"/>
    <w:rsid w:val="00845554"/>
    <w:rsid w:val="00856C86"/>
    <w:rsid w:val="008800E7"/>
    <w:rsid w:val="008917C1"/>
    <w:rsid w:val="008B3315"/>
    <w:rsid w:val="00916877"/>
    <w:rsid w:val="009442A8"/>
    <w:rsid w:val="00946FCC"/>
    <w:rsid w:val="009536F3"/>
    <w:rsid w:val="009539B9"/>
    <w:rsid w:val="00962745"/>
    <w:rsid w:val="00975874"/>
    <w:rsid w:val="00976051"/>
    <w:rsid w:val="009A30F7"/>
    <w:rsid w:val="009B0CFE"/>
    <w:rsid w:val="009C1C1D"/>
    <w:rsid w:val="009C2119"/>
    <w:rsid w:val="009C5C22"/>
    <w:rsid w:val="009D1B55"/>
    <w:rsid w:val="009D5E7D"/>
    <w:rsid w:val="009E177D"/>
    <w:rsid w:val="009F5045"/>
    <w:rsid w:val="00A23B02"/>
    <w:rsid w:val="00A32194"/>
    <w:rsid w:val="00AB2AD1"/>
    <w:rsid w:val="00AD208C"/>
    <w:rsid w:val="00AE6FD5"/>
    <w:rsid w:val="00B11351"/>
    <w:rsid w:val="00B211AD"/>
    <w:rsid w:val="00B406FA"/>
    <w:rsid w:val="00B6033F"/>
    <w:rsid w:val="00B73E77"/>
    <w:rsid w:val="00BA591A"/>
    <w:rsid w:val="00C12860"/>
    <w:rsid w:val="00C61508"/>
    <w:rsid w:val="00C8569B"/>
    <w:rsid w:val="00C92F27"/>
    <w:rsid w:val="00CB57EA"/>
    <w:rsid w:val="00CB5A4C"/>
    <w:rsid w:val="00CB5B53"/>
    <w:rsid w:val="00CE2BAE"/>
    <w:rsid w:val="00D21FE6"/>
    <w:rsid w:val="00D23A1C"/>
    <w:rsid w:val="00D40306"/>
    <w:rsid w:val="00D411C9"/>
    <w:rsid w:val="00D462B7"/>
    <w:rsid w:val="00D53232"/>
    <w:rsid w:val="00D7490E"/>
    <w:rsid w:val="00D77359"/>
    <w:rsid w:val="00D82742"/>
    <w:rsid w:val="00D95BE5"/>
    <w:rsid w:val="00DA0DFB"/>
    <w:rsid w:val="00DC2265"/>
    <w:rsid w:val="00DE619E"/>
    <w:rsid w:val="00E01554"/>
    <w:rsid w:val="00E01C43"/>
    <w:rsid w:val="00E23660"/>
    <w:rsid w:val="00E30131"/>
    <w:rsid w:val="00E51369"/>
    <w:rsid w:val="00E70F15"/>
    <w:rsid w:val="00E73E17"/>
    <w:rsid w:val="00EE3DD9"/>
    <w:rsid w:val="00EE703B"/>
    <w:rsid w:val="00F226BF"/>
    <w:rsid w:val="00F647AF"/>
    <w:rsid w:val="00F82E4A"/>
    <w:rsid w:val="00F86217"/>
    <w:rsid w:val="00FE72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6FF9C"/>
  <w15:chartTrackingRefBased/>
  <w15:docId w15:val="{540FB4CD-CDCC-47FE-A565-1A1543F97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2194"/>
  </w:style>
  <w:style w:type="paragraph" w:styleId="Heading1">
    <w:name w:val="heading 1"/>
    <w:basedOn w:val="Normal"/>
    <w:link w:val="Heading1Char"/>
    <w:uiPriority w:val="9"/>
    <w:qFormat/>
    <w:rsid w:val="007A602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1645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6029"/>
    <w:rPr>
      <w:rFonts w:ascii="Times New Roman" w:eastAsia="Times New Roman" w:hAnsi="Times New Roman" w:cs="Times New Roman"/>
      <w:b/>
      <w:bCs/>
      <w:kern w:val="36"/>
      <w:sz w:val="48"/>
      <w:szCs w:val="48"/>
      <w:lang w:eastAsia="en-GB"/>
      <w14:ligatures w14:val="none"/>
    </w:rPr>
  </w:style>
  <w:style w:type="paragraph" w:styleId="TOCHeading">
    <w:name w:val="TOC Heading"/>
    <w:basedOn w:val="Heading1"/>
    <w:next w:val="Normal"/>
    <w:uiPriority w:val="39"/>
    <w:unhideWhenUsed/>
    <w:qFormat/>
    <w:rsid w:val="0016455B"/>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character" w:customStyle="1" w:styleId="Heading2Char">
    <w:name w:val="Heading 2 Char"/>
    <w:basedOn w:val="DefaultParagraphFont"/>
    <w:link w:val="Heading2"/>
    <w:uiPriority w:val="9"/>
    <w:rsid w:val="0016455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B3315"/>
    <w:pPr>
      <w:spacing w:after="100"/>
      <w:ind w:left="220"/>
    </w:pPr>
  </w:style>
  <w:style w:type="character" w:styleId="Hyperlink">
    <w:name w:val="Hyperlink"/>
    <w:basedOn w:val="DefaultParagraphFont"/>
    <w:uiPriority w:val="99"/>
    <w:unhideWhenUsed/>
    <w:rsid w:val="008B3315"/>
    <w:rPr>
      <w:color w:val="0563C1" w:themeColor="hyperlink"/>
      <w:u w:val="single"/>
    </w:rPr>
  </w:style>
  <w:style w:type="paragraph" w:styleId="NormalWeb">
    <w:name w:val="Normal (Web)"/>
    <w:basedOn w:val="Normal"/>
    <w:uiPriority w:val="99"/>
    <w:semiHidden/>
    <w:unhideWhenUsed/>
    <w:rsid w:val="0005735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06580">
      <w:bodyDiv w:val="1"/>
      <w:marLeft w:val="0"/>
      <w:marRight w:val="0"/>
      <w:marTop w:val="0"/>
      <w:marBottom w:val="0"/>
      <w:divBdr>
        <w:top w:val="none" w:sz="0" w:space="0" w:color="auto"/>
        <w:left w:val="none" w:sz="0" w:space="0" w:color="auto"/>
        <w:bottom w:val="none" w:sz="0" w:space="0" w:color="auto"/>
        <w:right w:val="none" w:sz="0" w:space="0" w:color="auto"/>
      </w:divBdr>
    </w:div>
    <w:div w:id="214047165">
      <w:bodyDiv w:val="1"/>
      <w:marLeft w:val="0"/>
      <w:marRight w:val="0"/>
      <w:marTop w:val="0"/>
      <w:marBottom w:val="0"/>
      <w:divBdr>
        <w:top w:val="none" w:sz="0" w:space="0" w:color="auto"/>
        <w:left w:val="none" w:sz="0" w:space="0" w:color="auto"/>
        <w:bottom w:val="none" w:sz="0" w:space="0" w:color="auto"/>
        <w:right w:val="none" w:sz="0" w:space="0" w:color="auto"/>
      </w:divBdr>
    </w:div>
    <w:div w:id="289360168">
      <w:bodyDiv w:val="1"/>
      <w:marLeft w:val="0"/>
      <w:marRight w:val="0"/>
      <w:marTop w:val="0"/>
      <w:marBottom w:val="0"/>
      <w:divBdr>
        <w:top w:val="none" w:sz="0" w:space="0" w:color="auto"/>
        <w:left w:val="none" w:sz="0" w:space="0" w:color="auto"/>
        <w:bottom w:val="none" w:sz="0" w:space="0" w:color="auto"/>
        <w:right w:val="none" w:sz="0" w:space="0" w:color="auto"/>
      </w:divBdr>
    </w:div>
    <w:div w:id="871574539">
      <w:bodyDiv w:val="1"/>
      <w:marLeft w:val="0"/>
      <w:marRight w:val="0"/>
      <w:marTop w:val="0"/>
      <w:marBottom w:val="0"/>
      <w:divBdr>
        <w:top w:val="none" w:sz="0" w:space="0" w:color="auto"/>
        <w:left w:val="none" w:sz="0" w:space="0" w:color="auto"/>
        <w:bottom w:val="none" w:sz="0" w:space="0" w:color="auto"/>
        <w:right w:val="none" w:sz="0" w:space="0" w:color="auto"/>
      </w:divBdr>
    </w:div>
    <w:div w:id="911278118">
      <w:bodyDiv w:val="1"/>
      <w:marLeft w:val="0"/>
      <w:marRight w:val="0"/>
      <w:marTop w:val="0"/>
      <w:marBottom w:val="0"/>
      <w:divBdr>
        <w:top w:val="none" w:sz="0" w:space="0" w:color="auto"/>
        <w:left w:val="none" w:sz="0" w:space="0" w:color="auto"/>
        <w:bottom w:val="none" w:sz="0" w:space="0" w:color="auto"/>
        <w:right w:val="none" w:sz="0" w:space="0" w:color="auto"/>
      </w:divBdr>
    </w:div>
    <w:div w:id="1213887913">
      <w:bodyDiv w:val="1"/>
      <w:marLeft w:val="0"/>
      <w:marRight w:val="0"/>
      <w:marTop w:val="0"/>
      <w:marBottom w:val="0"/>
      <w:divBdr>
        <w:top w:val="none" w:sz="0" w:space="0" w:color="auto"/>
        <w:left w:val="none" w:sz="0" w:space="0" w:color="auto"/>
        <w:bottom w:val="none" w:sz="0" w:space="0" w:color="auto"/>
        <w:right w:val="none" w:sz="0" w:space="0" w:color="auto"/>
      </w:divBdr>
    </w:div>
    <w:div w:id="1645357649">
      <w:bodyDiv w:val="1"/>
      <w:marLeft w:val="0"/>
      <w:marRight w:val="0"/>
      <w:marTop w:val="0"/>
      <w:marBottom w:val="0"/>
      <w:divBdr>
        <w:top w:val="none" w:sz="0" w:space="0" w:color="auto"/>
        <w:left w:val="none" w:sz="0" w:space="0" w:color="auto"/>
        <w:bottom w:val="none" w:sz="0" w:space="0" w:color="auto"/>
        <w:right w:val="none" w:sz="0" w:space="0" w:color="auto"/>
      </w:divBdr>
    </w:div>
    <w:div w:id="1972974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F4BEB4-0EB0-46E2-B063-F669A620E6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2228</Words>
  <Characters>12705</Characters>
  <Application>Microsoft Office Word</Application>
  <DocSecurity>0</DocSecurity>
  <Lines>105</Lines>
  <Paragraphs>29</Paragraphs>
  <ScaleCrop>false</ScaleCrop>
  <Company/>
  <LinksUpToDate>false</LinksUpToDate>
  <CharactersWithSpaces>14904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Claudia-Corina Vasiloanca</dc:creator>
  <cp:keywords/>
  <dc:description/>
  <cp:lastModifiedBy>Claudia Corina Vasiloanca</cp:lastModifiedBy>
  <cp:revision>2</cp:revision>
  <dcterms:created xsi:type="dcterms:W3CDTF">2023-03-20T14:40:00Z</dcterms:created>
  <dcterms:modified xsi:type="dcterms:W3CDTF">2023-03-20T14:40:00Z</dcterms:modified>
</cp:coreProperties>
</file>