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ascii="Arial" w:hAnsi="Arial" w:cs="Arial" w:eastAsiaTheme="minorHAnsi"/>
          <w:b/>
          <w:color w:val="4472C4" w:themeColor="accent1"/>
          <w:sz w:val="32"/>
          <w:szCs w:val="32"/>
          <w:lang w:val="en-GB"/>
        </w:rPr>
        <w:id w:val="-1522475554"/>
        <w:docPartObj>
          <w:docPartGallery w:val="Cover Pages"/>
          <w:docPartUnique/>
        </w:docPartObj>
      </w:sdtPr>
      <w:sdtEndPr>
        <w:rPr>
          <w:rFonts w:eastAsiaTheme="majorEastAsia" w:cstheme="majorBidi"/>
          <w:color w:val="2F5496" w:themeColor="accent1" w:themeShade="BF"/>
        </w:rPr>
      </w:sdtEndPr>
      <w:sdtContent>
        <w:p w:rsidRPr="0069443B" w:rsidR="00D03D64" w:rsidP="00D03D64" w:rsidRDefault="00D03D64" w14:paraId="583801EA" w14:textId="07827353">
          <w:pPr>
            <w:pStyle w:val="NoSpacing"/>
            <w:spacing w:before="1540" w:after="240"/>
            <w:jc w:val="center"/>
            <w:rPr>
              <w:rFonts w:ascii="Arial" w:hAnsi="Arial" w:cs="Arial"/>
              <w:color w:val="4472C4" w:themeColor="accent1"/>
            </w:rPr>
          </w:pPr>
          <w:r w:rsidRPr="0069443B">
            <w:rPr>
              <w:rFonts w:ascii="Arial" w:hAnsi="Arial" w:cs="Arial"/>
              <w:noProof/>
              <w:color w:val="4472C4" w:themeColor="accent1"/>
              <w:lang w:val="en-GB" w:eastAsia="en-GB"/>
            </w:rPr>
            <w:drawing>
              <wp:inline distT="0" distB="0" distL="0" distR="0" wp14:anchorId="030A3FEF" wp14:editId="3B43612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eastAsiaTheme="majorEastAsia"/>
              <w:caps/>
              <w:color w:val="4472C4" w:themeColor="accent1"/>
              <w:sz w:val="72"/>
              <w:szCs w:val="72"/>
            </w:rPr>
            <w:alias w:val="Title"/>
            <w:tag w:val=""/>
            <w:id w:val="1735040861"/>
            <w:placeholder>
              <w:docPart w:val="CBFA319393AA45DFA48F3A11DA1E6E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Pr="0069443B" w:rsidR="00D03D64" w:rsidP="00D03D64" w:rsidRDefault="00D03D64" w14:paraId="77AE49B8" w14:textId="470419D0">
              <w:pPr>
                <w:pStyle w:val="NoSpacing"/>
                <w:pBdr>
                  <w:top w:val="single" w:color="4472C4" w:themeColor="accent1" w:sz="6" w:space="6"/>
                  <w:bottom w:val="single" w:color="4472C4" w:themeColor="accent1" w:sz="6" w:space="6"/>
                </w:pBdr>
                <w:spacing w:after="240"/>
                <w:jc w:val="center"/>
                <w:rPr>
                  <w:rFonts w:ascii="Arial" w:hAnsi="Arial" w:cs="Arial" w:eastAsiaTheme="majorEastAsia"/>
                  <w:caps/>
                  <w:color w:val="4472C4" w:themeColor="accent1"/>
                  <w:sz w:val="80"/>
                  <w:szCs w:val="80"/>
                </w:rPr>
              </w:pPr>
              <w:r w:rsidRPr="0069443B">
                <w:rPr>
                  <w:rFonts w:ascii="Arial" w:hAnsi="Arial" w:cs="Arial" w:eastAsiaTheme="majorEastAsia"/>
                  <w:caps/>
                  <w:color w:val="4472C4" w:themeColor="accent1"/>
                  <w:sz w:val="72"/>
                  <w:szCs w:val="72"/>
                </w:rPr>
                <w:t xml:space="preserve">Financial </w:t>
              </w:r>
              <w:r w:rsidRPr="0069443B" w:rsidR="009234C2">
                <w:rPr>
                  <w:rFonts w:ascii="Arial" w:hAnsi="Arial" w:cs="Arial" w:eastAsiaTheme="majorEastAsia"/>
                  <w:caps/>
                  <w:color w:val="4472C4" w:themeColor="accent1"/>
                  <w:sz w:val="72"/>
                  <w:szCs w:val="72"/>
                </w:rPr>
                <w:t>Management</w:t>
              </w:r>
              <w:r w:rsidRPr="0069443B">
                <w:rPr>
                  <w:rFonts w:ascii="Arial" w:hAnsi="Arial" w:cs="Arial" w:eastAsiaTheme="majorEastAsia"/>
                  <w:caps/>
                  <w:color w:val="4472C4" w:themeColor="accent1"/>
                  <w:sz w:val="72"/>
                  <w:szCs w:val="72"/>
                </w:rPr>
                <w:t xml:space="preserve"> for the hotel </w:t>
              </w:r>
              <w:r w:rsidRPr="0069443B" w:rsidR="009234C2">
                <w:rPr>
                  <w:rFonts w:ascii="Arial" w:hAnsi="Arial" w:cs="Arial" w:eastAsiaTheme="majorEastAsia"/>
                  <w:caps/>
                  <w:color w:val="4472C4" w:themeColor="accent1"/>
                  <w:sz w:val="72"/>
                  <w:szCs w:val="72"/>
                </w:rPr>
                <w:t>industry</w:t>
              </w:r>
            </w:p>
          </w:sdtContent>
        </w:sdt>
        <w:sdt>
          <w:sdtPr>
            <w:rPr>
              <w:rFonts w:ascii="Arial" w:hAnsi="Arial" w:cs="Arial"/>
              <w:color w:val="4472C4" w:themeColor="accent1"/>
              <w:sz w:val="28"/>
              <w:szCs w:val="28"/>
            </w:rPr>
            <w:alias w:val="Subtitle"/>
            <w:tag w:val=""/>
            <w:id w:val="328029620"/>
            <w:placeholder>
              <w:docPart w:val="2F94DB8C86174CF5AD7A42D1AAC1D64F"/>
            </w:placeholder>
            <w:showingPlcHdr/>
            <w:dataBinding w:prefixMappings="xmlns:ns0='http://purl.org/dc/elements/1.1/' xmlns:ns1='http://schemas.openxmlformats.org/package/2006/metadata/core-properties' " w:xpath="/ns1:coreProperties[1]/ns0:subject[1]" w:storeItemID="{6C3C8BC8-F283-45AE-878A-BAB7291924A1}"/>
            <w:text/>
          </w:sdtPr>
          <w:sdtContent>
            <w:p w:rsidRPr="0069443B" w:rsidR="00D03D64" w:rsidP="08C0056F" w:rsidRDefault="00D03D64" w14:paraId="157D8299" w14:textId="762371DA">
              <w:pPr>
                <w:pStyle w:val="NoSpacing"/>
                <w:spacing w:before="480"/>
                <w:jc w:val="center"/>
                <w:rPr>
                  <w:rFonts w:ascii="Arial" w:hAnsi="Arial" w:cs="Arial"/>
                  <w:color w:val="4472C4" w:themeColor="accent1"/>
                  <w:sz w:val="28"/>
                  <w:szCs w:val="28"/>
                </w:rPr>
              </w:pPr>
              <w:r w:rsidRPr="08C0056F" w:rsidR="00D03D64">
                <w:rPr>
                  <w:rFonts w:ascii="Arial" w:hAnsi="Arial" w:cs="Arial"/>
                  <w:color w:val="4472C4" w:themeColor="accent1" w:themeTint="FF" w:themeShade="FF"/>
                  <w:sz w:val="28"/>
                  <w:szCs w:val="28"/>
                </w:rPr>
                <w:t>[Document subtitle]</w:t>
              </w:r>
            </w:p>
          </w:sdtContent>
        </w:sdt>
        <w:p w:rsidRPr="0069443B" w:rsidR="00D03D64" w:rsidP="00B11A4A" w:rsidRDefault="00D03D64" w14:paraId="219082D7" w14:textId="3266BD6A">
          <w:pPr>
            <w:pStyle w:val="Heading1"/>
          </w:pPr>
          <w:r w:rsidR="7D1C28EE">
            <w:rPr/>
            <w:t xml:space="preserve">Student name - Laxshan </w:t>
          </w:r>
          <w:r w:rsidR="7D1C28EE">
            <w:rPr/>
            <w:t>Rajagopalasingam</w:t>
          </w:r>
        </w:p>
        <w:p w:rsidRPr="0069443B" w:rsidR="00D03D64" w:rsidP="00B11A4A" w:rsidRDefault="00D03D64" w14:paraId="7F87F4A4" w14:textId="3EE7E558">
          <w:pPr>
            <w:pStyle w:val="Heading1"/>
            <w:rPr>
              <w:b w:val="0"/>
              <w:bCs w:val="0"/>
            </w:rPr>
          </w:pPr>
          <w:r w:rsidR="7D1C28EE">
            <w:rPr/>
            <w:t xml:space="preserve">Tutor - Dale Clarke </w:t>
          </w:r>
        </w:p>
        <w:p w:rsidRPr="0069443B" w:rsidR="00D03D64" w:rsidP="00B11A4A" w:rsidRDefault="00D03D64" w14:paraId="4CDAED8B" w14:textId="6D687BD3">
          <w:pPr>
            <w:pStyle w:val="Heading1"/>
            <w:rPr>
              <w:b w:val="0"/>
              <w:bCs w:val="0"/>
            </w:rPr>
          </w:pPr>
          <w:r w:rsidR="7D1C28EE">
            <w:rPr/>
            <w:t>ID - 2017474</w:t>
          </w:r>
        </w:p>
        <w:p w:rsidRPr="0069443B" w:rsidR="00D03D64" w:rsidP="00B11A4A" w:rsidRDefault="00D03D64" w14:paraId="0B07DFDB" w14:textId="47DD4B1A">
          <w:pPr>
            <w:pStyle w:val="Heading1"/>
            <w:rPr>
              <w:b w:val="0"/>
              <w:bCs w:val="0"/>
            </w:rPr>
          </w:pPr>
          <w:r>
            <w:br w:type="page"/>
          </w:r>
          <w:bookmarkStart w:name="_Toc104601981" w:id="0"/>
          <w:r w:rsidR="00D03D64">
            <w:rPr/>
            <w:t xml:space="preserve">Executive </w:t>
          </w:r>
          <w:r w:rsidR="00D03D64">
            <w:rPr/>
            <w:t>Summary</w:t>
          </w:r>
          <w:bookmarkEnd w:id="0"/>
        </w:p>
        <w:p w:rsidR="00D03D64" w:rsidP="00B11A4A" w:rsidRDefault="00935EC6" w14:paraId="44E947DF" w14:textId="3606955A">
          <w:r w:rsidR="00935EC6">
            <w:rPr/>
            <w:t>The purpose of this study is to determine the performance of the company Hilton Worldwide Holding Inc. This study shows the overall performance of the company for the two years and that shows a significant result of the performance of the company</w:t>
          </w:r>
          <w:r w:rsidR="00323C3B">
            <w:rPr/>
            <w:t xml:space="preserve">. In this study, there is a horizontal analysis of the company that shows the performance of the company as well as there is also a ratio analysis for this company of the two </w:t>
          </w:r>
          <w:r w:rsidR="388EAEA2">
            <w:rPr/>
            <w:t>years,</w:t>
          </w:r>
          <w:r w:rsidR="00323C3B">
            <w:rPr/>
            <w:t xml:space="preserve"> and it shows the performance between the two years. Though this study includes a brief idea about the Horizontal Analysis and the performance analysis.</w:t>
          </w:r>
        </w:p>
        <w:p w:rsidR="007F6BE9" w:rsidP="00B11A4A" w:rsidRDefault="007F6BE9" w14:paraId="4E27BAD9" w14:textId="6537E79A"/>
        <w:p w:rsidRPr="007F6BE9" w:rsidR="007F6BE9" w:rsidP="08C0056F" w:rsidRDefault="007F6BE9" w14:paraId="687B7326" w14:textId="281AE01C">
          <w:pPr>
            <w:spacing w:line="276" w:lineRule="auto"/>
            <w:rPr>
              <w:rFonts w:ascii="Amasis MT Pro" w:hAnsi="Amasis MT Pro" w:cs="Times New Roman"/>
            </w:rPr>
          </w:pPr>
          <w:r w:rsidRPr="08C0056F" w:rsidR="007F6BE9">
            <w:rPr>
              <w:rFonts w:ascii="Amasis MT Pro" w:hAnsi="Amasis MT Pro" w:cs="Times New Roman"/>
            </w:rPr>
            <w:t xml:space="preserve">The compensation of CEOs and other top executives has recently generated debate. The CEO's </w:t>
          </w:r>
          <w:r w:rsidRPr="08C0056F" w:rsidR="624ACEF0">
            <w:rPr>
              <w:rFonts w:ascii="Amasis MT Pro" w:hAnsi="Amasis MT Pro" w:cs="Times New Roman"/>
            </w:rPr>
            <w:t>salary</w:t>
          </w:r>
          <w:r w:rsidRPr="08C0056F" w:rsidR="007F6BE9">
            <w:rPr>
              <w:rFonts w:ascii="Amasis MT Pro" w:hAnsi="Amasis MT Pro" w:cs="Times New Roman"/>
            </w:rPr>
            <w:t xml:space="preserve"> has a </w:t>
          </w:r>
          <w:r w:rsidRPr="08C0056F" w:rsidR="469C9DD1">
            <w:rPr>
              <w:rFonts w:ascii="Amasis MT Pro" w:hAnsi="Amasis MT Pro" w:cs="Times New Roman"/>
            </w:rPr>
            <w:t>more significant</w:t>
          </w:r>
          <w:r w:rsidRPr="08C0056F" w:rsidR="007F6BE9">
            <w:rPr>
              <w:rFonts w:ascii="Amasis MT Pro" w:hAnsi="Amasis MT Pro" w:cs="Times New Roman"/>
            </w:rPr>
            <w:t xml:space="preserve"> effect on the company's profitability and the contentment of workers who put in extra effort to </w:t>
          </w:r>
          <w:r w:rsidRPr="08C0056F" w:rsidR="4F93FF30">
            <w:rPr>
              <w:rFonts w:ascii="Amasis MT Pro" w:hAnsi="Amasis MT Pro" w:cs="Times New Roman"/>
            </w:rPr>
            <w:t>fulfil</w:t>
          </w:r>
          <w:r w:rsidRPr="08C0056F" w:rsidR="34DF4E1F">
            <w:rPr>
              <w:rFonts w:ascii="Amasis MT Pro" w:hAnsi="Amasis MT Pro" w:cs="Times New Roman"/>
            </w:rPr>
            <w:t>l</w:t>
          </w:r>
          <w:r w:rsidRPr="08C0056F" w:rsidR="007F6BE9">
            <w:rPr>
              <w:rFonts w:ascii="Amasis MT Pro" w:hAnsi="Amasis MT Pro" w:cs="Times New Roman"/>
            </w:rPr>
            <w:t xml:space="preserve"> deadlines. Over the past few decades, </w:t>
          </w:r>
          <w:r w:rsidRPr="08C0056F" w:rsidR="269C295E">
            <w:rPr>
              <w:rFonts w:ascii="Amasis MT Pro" w:hAnsi="Amasis MT Pro" w:cs="Times New Roman"/>
            </w:rPr>
            <w:t xml:space="preserve">several American businesses have had large pay </w:t>
          </w:r>
          <w:proofErr w:type="spellStart"/>
          <w:r w:rsidRPr="08C0056F" w:rsidR="269C295E">
            <w:rPr>
              <w:rFonts w:ascii="Amasis MT Pro" w:hAnsi="Amasis MT Pro" w:cs="Times New Roman"/>
            </w:rPr>
            <w:t>disparities</w:t>
          </w:r>
          <w:r w:rsidRPr="08C0056F" w:rsidR="6BA0D008">
            <w:rPr>
              <w:rFonts w:ascii="Amasis MT Pro" w:hAnsi="Amasis MT Pro" w:cs="Times New Roman"/>
            </w:rPr>
            <w:t>several</w:t>
          </w:r>
          <w:proofErr w:type="spellEnd"/>
          <w:r w:rsidRPr="08C0056F" w:rsidR="007F6BE9">
            <w:rPr>
              <w:rFonts w:ascii="Amasis MT Pro" w:hAnsi="Amasis MT Pro" w:cs="Times New Roman"/>
            </w:rPr>
            <w:t xml:space="preserve"> American businesses. A CEO now earns significantly more money than </w:t>
          </w:r>
          <w:r w:rsidRPr="08C0056F" w:rsidR="459BB74F">
            <w:rPr>
              <w:rFonts w:ascii="Amasis MT Pro" w:hAnsi="Amasis MT Pro" w:cs="Times New Roman"/>
            </w:rPr>
            <w:t>an</w:t>
          </w:r>
          <w:r w:rsidRPr="08C0056F" w:rsidR="007F6BE9">
            <w:rPr>
              <w:rFonts w:ascii="Amasis MT Pro" w:hAnsi="Amasis MT Pro" w:cs="Times New Roman"/>
            </w:rPr>
            <w:t xml:space="preserve"> ordinary worker.</w:t>
          </w:r>
        </w:p>
        <w:p w:rsidRPr="007F6BE9" w:rsidR="007F6BE9" w:rsidP="007F6BE9" w:rsidRDefault="007F6BE9" w14:paraId="62FD666C" w14:textId="77777777">
          <w:pPr>
            <w:spacing w:line="276" w:lineRule="auto"/>
            <w:rPr>
              <w:rFonts w:ascii="Amasis MT Pro" w:hAnsi="Amasis MT Pro" w:cs="Times New Roman"/>
              <w:szCs w:val="24"/>
            </w:rPr>
          </w:pPr>
        </w:p>
        <w:p w:rsidRPr="007F6BE9" w:rsidR="007F6BE9" w:rsidP="08C0056F" w:rsidRDefault="007F6BE9" w14:paraId="2E4F3379" w14:textId="53B97278">
          <w:pPr>
            <w:spacing w:line="276" w:lineRule="auto"/>
            <w:rPr>
              <w:rFonts w:ascii="Amasis MT Pro" w:hAnsi="Amasis MT Pro" w:cs="Times New Roman"/>
            </w:rPr>
          </w:pPr>
          <w:r w:rsidRPr="08C0056F" w:rsidR="007F6BE9">
            <w:rPr>
              <w:rFonts w:ascii="Amasis MT Pro" w:hAnsi="Amasis MT Pro" w:cs="Times New Roman"/>
            </w:rPr>
            <w:t xml:space="preserve">Industry experts take </w:t>
          </w:r>
          <w:bookmarkStart w:name="_Int_KkGugFOv" w:id="1558041152"/>
          <w:r w:rsidRPr="08C0056F" w:rsidR="7DB6C8D6">
            <w:rPr>
              <w:rFonts w:ascii="Amasis MT Pro" w:hAnsi="Amasis MT Pro" w:cs="Times New Roman"/>
            </w:rPr>
            <w:t>several</w:t>
          </w:r>
          <w:bookmarkEnd w:id="1558041152"/>
          <w:r w:rsidRPr="08C0056F" w:rsidR="007F6BE9">
            <w:rPr>
              <w:rFonts w:ascii="Amasis MT Pro" w:hAnsi="Amasis MT Pro" w:cs="Times New Roman"/>
            </w:rPr>
            <w:t xml:space="preserve"> approaches to this important problem. According to </w:t>
          </w:r>
          <w:r w:rsidRPr="08C0056F" w:rsidR="007F6BE9">
            <w:rPr>
              <w:rFonts w:ascii="Amasis MT Pro" w:hAnsi="Amasis MT Pro" w:cs="Times New Roman"/>
            </w:rPr>
            <w:t>some</w:t>
          </w:r>
          <w:r w:rsidRPr="08C0056F" w:rsidR="007F6BE9">
            <w:rPr>
              <w:rFonts w:ascii="Amasis MT Pro" w:hAnsi="Amasis MT Pro" w:cs="Times New Roman"/>
            </w:rPr>
            <w:t xml:space="preserve">, CEOs have a moral and ethical duty to leave a sizable </w:t>
          </w:r>
          <w:r w:rsidRPr="08C0056F" w:rsidR="007F6BE9">
            <w:rPr>
              <w:rFonts w:ascii="Amasis MT Pro" w:hAnsi="Amasis MT Pro" w:cs="Times New Roman"/>
            </w:rPr>
            <w:t>portion</w:t>
          </w:r>
          <w:r w:rsidRPr="08C0056F" w:rsidR="007F6BE9">
            <w:rPr>
              <w:rFonts w:ascii="Amasis MT Pro" w:hAnsi="Amasis MT Pro" w:cs="Times New Roman"/>
            </w:rPr>
            <w:t xml:space="preserve"> of their wealth to their staff. Mr. </w:t>
          </w:r>
          <w:r w:rsidRPr="08C0056F" w:rsidR="007F6BE9">
            <w:rPr>
              <w:rFonts w:ascii="Amasis MT Pro" w:hAnsi="Amasis MT Pro" w:cs="Times New Roman"/>
            </w:rPr>
            <w:t>Banoff</w:t>
          </w:r>
          <w:r w:rsidRPr="08C0056F" w:rsidR="007F6BE9">
            <w:rPr>
              <w:rFonts w:ascii="Amasis MT Pro" w:hAnsi="Amasis MT Pro" w:cs="Times New Roman"/>
            </w:rPr>
            <w:t xml:space="preserve"> issues a warning that problems could develop if the CEO's pay increases more quickly than that of the average employee. The company's compensation committee must therefore pay close attention to this situation. It is essential that the CEO and his or her staff have </w:t>
          </w:r>
          <w:r w:rsidRPr="08C0056F" w:rsidR="007F6BE9">
            <w:rPr>
              <w:rFonts w:ascii="Amasis MT Pro" w:hAnsi="Amasis MT Pro" w:cs="Times New Roman"/>
            </w:rPr>
            <w:t>a remuneration</w:t>
          </w:r>
          <w:r w:rsidRPr="08C0056F" w:rsidR="007F6BE9">
            <w:rPr>
              <w:rFonts w:ascii="Amasis MT Pro" w:hAnsi="Amasis MT Pro" w:cs="Times New Roman"/>
            </w:rPr>
            <w:t xml:space="preserve"> agreement. True, publicly traded companies inform the public of the justifications for the higher salaries of their CEOs. CEOs typically make more money when their compensation is performance-based.</w:t>
          </w:r>
        </w:p>
        <w:p w:rsidRPr="007F6BE9" w:rsidR="007F6BE9" w:rsidP="007F6BE9" w:rsidRDefault="007F6BE9" w14:paraId="2F767490" w14:textId="77777777">
          <w:pPr>
            <w:spacing w:line="276" w:lineRule="auto"/>
            <w:rPr>
              <w:rFonts w:ascii="Amasis MT Pro" w:hAnsi="Amasis MT Pro" w:cs="Times New Roman"/>
              <w:szCs w:val="24"/>
            </w:rPr>
          </w:pPr>
        </w:p>
        <w:p w:rsidRPr="007F6BE9" w:rsidR="007F6BE9" w:rsidP="007F6BE9" w:rsidRDefault="007F6BE9" w14:paraId="6E62765A" w14:textId="77777777">
          <w:pPr>
            <w:spacing w:line="276" w:lineRule="auto"/>
            <w:rPr>
              <w:rFonts w:ascii="Amasis MT Pro" w:hAnsi="Amasis MT Pro" w:cs="Times New Roman"/>
              <w:b/>
              <w:bCs/>
              <w:szCs w:val="24"/>
            </w:rPr>
          </w:pPr>
          <w:r w:rsidRPr="007F6BE9">
            <w:rPr>
              <w:rFonts w:ascii="Amasis MT Pro" w:hAnsi="Amasis MT Pro" w:cs="Times New Roman"/>
              <w:b/>
              <w:bCs/>
              <w:szCs w:val="24"/>
            </w:rPr>
            <w:t>Zacks Equity Research reports that Hilton's (HLT) third-quarter earnings and revenues beat expectations and rose year over year.</w:t>
          </w:r>
        </w:p>
        <w:p w:rsidRPr="007F6BE9" w:rsidR="007F6BE9" w:rsidP="007F6BE9" w:rsidRDefault="007F6BE9" w14:paraId="526343D2" w14:textId="77777777">
          <w:pPr>
            <w:spacing w:line="276" w:lineRule="auto"/>
            <w:rPr>
              <w:rFonts w:ascii="Amasis MT Pro" w:hAnsi="Amasis MT Pro" w:cs="Times New Roman"/>
              <w:szCs w:val="24"/>
            </w:rPr>
          </w:pPr>
        </w:p>
        <w:p w:rsidRPr="007F6BE9" w:rsidR="007F6BE9" w:rsidP="007F6BE9" w:rsidRDefault="007F6BE9" w14:paraId="452DA322" w14:textId="77777777">
          <w:pPr>
            <w:pStyle w:val="ListParagraph"/>
            <w:numPr>
              <w:ilvl w:val="0"/>
              <w:numId w:val="1"/>
            </w:numPr>
            <w:spacing w:line="276" w:lineRule="auto"/>
            <w:jc w:val="both"/>
            <w:rPr>
              <w:rFonts w:ascii="Amasis MT Pro" w:hAnsi="Amasis MT Pro" w:cs="Times New Roman"/>
              <w:sz w:val="24"/>
              <w:szCs w:val="24"/>
            </w:rPr>
          </w:pPr>
          <w:r w:rsidRPr="007F6BE9">
            <w:rPr>
              <w:rFonts w:ascii="Amasis MT Pro" w:hAnsi="Amasis MT Pro" w:cs="Times New Roman"/>
              <w:sz w:val="24"/>
              <w:szCs w:val="24"/>
            </w:rPr>
            <w:t>HLT +0.93%</w:t>
          </w:r>
        </w:p>
        <w:p w:rsidRPr="007F6BE9" w:rsidR="007F6BE9" w:rsidP="007F6BE9" w:rsidRDefault="007F6BE9" w14:paraId="02D83303" w14:textId="77777777">
          <w:pPr>
            <w:pStyle w:val="ListParagraph"/>
            <w:numPr>
              <w:ilvl w:val="0"/>
              <w:numId w:val="1"/>
            </w:numPr>
            <w:spacing w:line="276" w:lineRule="auto"/>
            <w:jc w:val="both"/>
            <w:rPr>
              <w:rFonts w:ascii="Amasis MT Pro" w:hAnsi="Amasis MT Pro" w:cs="Times New Roman"/>
              <w:sz w:val="24"/>
              <w:szCs w:val="24"/>
            </w:rPr>
          </w:pPr>
          <w:r w:rsidRPr="007F6BE9">
            <w:rPr>
              <w:rFonts w:ascii="Amasis MT Pro" w:hAnsi="Amasis MT Pro" w:cs="Times New Roman"/>
              <w:sz w:val="24"/>
              <w:szCs w:val="24"/>
            </w:rPr>
            <w:t>CROX -2.15%</w:t>
          </w:r>
        </w:p>
        <w:p w:rsidRPr="007F6BE9" w:rsidR="007F6BE9" w:rsidP="007F6BE9" w:rsidRDefault="007F6BE9" w14:paraId="3B299D88" w14:textId="77777777">
          <w:pPr>
            <w:pStyle w:val="ListParagraph"/>
            <w:numPr>
              <w:ilvl w:val="0"/>
              <w:numId w:val="1"/>
            </w:numPr>
            <w:spacing w:line="276" w:lineRule="auto"/>
            <w:jc w:val="both"/>
            <w:rPr>
              <w:rFonts w:ascii="Amasis MT Pro" w:hAnsi="Amasis MT Pro" w:cs="Times New Roman"/>
              <w:sz w:val="24"/>
              <w:szCs w:val="24"/>
            </w:rPr>
          </w:pPr>
          <w:r w:rsidRPr="007F6BE9">
            <w:rPr>
              <w:rFonts w:ascii="Amasis MT Pro" w:hAnsi="Amasis MT Pro" w:cs="Times New Roman"/>
              <w:sz w:val="24"/>
              <w:szCs w:val="24"/>
            </w:rPr>
            <w:t>H +1.91%</w:t>
          </w:r>
        </w:p>
        <w:p w:rsidRPr="0069443B" w:rsidR="007F6BE9" w:rsidP="00B11A4A" w:rsidRDefault="007F6BE9" w14:paraId="2CBCF7CE" w14:textId="77777777"/>
        <w:p w:rsidRPr="0069443B" w:rsidR="00935EC6" w:rsidP="00D03D64" w:rsidRDefault="00935EC6" w14:paraId="4BFD17A0" w14:textId="47802AD8">
          <w:pPr>
            <w:rPr>
              <w:rFonts w:cs="Arial"/>
              <w:szCs w:val="24"/>
            </w:rPr>
          </w:pPr>
        </w:p>
        <w:p w:rsidRPr="0069443B" w:rsidR="00935EC6" w:rsidP="00D03D64" w:rsidRDefault="00935EC6" w14:paraId="1AF87285" w14:textId="77777777">
          <w:pPr>
            <w:rPr>
              <w:rFonts w:cs="Arial"/>
              <w:szCs w:val="24"/>
            </w:rPr>
          </w:pPr>
        </w:p>
        <w:p w:rsidR="00074A1E" w:rsidRDefault="00074A1E" w14:paraId="07255398" w14:textId="5107C18D">
          <w:pPr>
            <w:spacing w:before="0" w:after="160" w:line="259" w:lineRule="auto"/>
            <w:jc w:val="left"/>
            <w:rPr>
              <w:rFonts w:cs="Arial"/>
            </w:rPr>
          </w:pPr>
          <w:r>
            <w:rPr>
              <w:rFonts w:cs="Arial"/>
            </w:rPr>
            <w:lastRenderedPageBreak/>
            <w:br w:type="page"/>
          </w:r>
        </w:p>
        <w:sdt>
          <w:sdtPr>
            <w:rPr>
              <w:rFonts w:cs="Arial" w:eastAsiaTheme="minorHAnsi"/>
              <w:b w:val="0"/>
              <w:color w:val="auto"/>
              <w:sz w:val="22"/>
              <w:szCs w:val="22"/>
              <w:lang w:val="en-GB"/>
            </w:rPr>
            <w:id w:val="-1297214018"/>
            <w:docPartObj>
              <w:docPartGallery w:val="Table of Contents"/>
              <w:docPartUnique/>
            </w:docPartObj>
          </w:sdtPr>
          <w:sdtEndPr>
            <w:rPr>
              <w:bCs/>
              <w:noProof/>
              <w:sz w:val="24"/>
            </w:rPr>
          </w:sdtEndPr>
          <w:sdtContent>
            <w:p w:rsidRPr="0069443B" w:rsidR="00D03D64" w:rsidP="00245A99" w:rsidRDefault="00D03D64" w14:paraId="3E04A61E" w14:textId="77777777">
              <w:pPr>
                <w:pStyle w:val="TOCHeading"/>
                <w:pBdr>
                  <w:bottom w:val="single" w:color="000000" w:themeColor="text1" w:sz="4" w:space="1"/>
                </w:pBdr>
                <w:jc w:val="center"/>
                <w:rPr>
                  <w:rFonts w:cs="Arial"/>
                  <w:b w:val="0"/>
                  <w:bCs/>
                </w:rPr>
              </w:pPr>
              <w:r w:rsidRPr="0069443B">
                <w:rPr>
                  <w:rFonts w:cs="Arial"/>
                  <w:bCs/>
                </w:rPr>
                <w:t>Table of Contents</w:t>
              </w:r>
            </w:p>
            <w:p w:rsidR="00245A99" w:rsidRDefault="00D03D64" w14:paraId="3984B5FC" w14:textId="47E334AB">
              <w:pPr>
                <w:pStyle w:val="TOC1"/>
                <w:tabs>
                  <w:tab w:val="right" w:leader="dot" w:pos="9016"/>
                </w:tabs>
                <w:rPr>
                  <w:rFonts w:asciiTheme="minorHAnsi" w:hAnsiTheme="minorHAnsi" w:eastAsiaTheme="minorEastAsia"/>
                  <w:noProof/>
                  <w:sz w:val="22"/>
                  <w:lang w:val="en-IN" w:eastAsia="en-IN"/>
                </w:rPr>
              </w:pPr>
              <w:r w:rsidRPr="0069443B">
                <w:rPr>
                  <w:rFonts w:cs="Arial"/>
                </w:rPr>
                <w:fldChar w:fldCharType="begin"/>
              </w:r>
              <w:r w:rsidRPr="0069443B">
                <w:rPr>
                  <w:rFonts w:cs="Arial"/>
                </w:rPr>
                <w:instrText xml:space="preserve"> TOC \o "1-3" \h \z \u </w:instrText>
              </w:r>
              <w:r w:rsidRPr="0069443B">
                <w:rPr>
                  <w:rFonts w:cs="Arial"/>
                </w:rPr>
                <w:fldChar w:fldCharType="separate"/>
              </w:r>
              <w:hyperlink w:history="1" w:anchor="_Toc104601981">
                <w:r w:rsidRPr="00F04413" w:rsidR="00245A99">
                  <w:rPr>
                    <w:rStyle w:val="Hyperlink"/>
                    <w:noProof/>
                  </w:rPr>
                  <w:t>Executive Summary</w:t>
                </w:r>
                <w:r w:rsidR="00245A99">
                  <w:rPr>
                    <w:noProof/>
                    <w:webHidden/>
                  </w:rPr>
                  <w:tab/>
                </w:r>
                <w:r w:rsidR="00245A99">
                  <w:rPr>
                    <w:noProof/>
                    <w:webHidden/>
                  </w:rPr>
                  <w:fldChar w:fldCharType="begin"/>
                </w:r>
                <w:r w:rsidR="00245A99">
                  <w:rPr>
                    <w:noProof/>
                    <w:webHidden/>
                  </w:rPr>
                  <w:instrText xml:space="preserve"> PAGEREF _Toc104601981 \h </w:instrText>
                </w:r>
                <w:r w:rsidR="00245A99">
                  <w:rPr>
                    <w:noProof/>
                    <w:webHidden/>
                  </w:rPr>
                </w:r>
                <w:r w:rsidR="00245A99">
                  <w:rPr>
                    <w:noProof/>
                    <w:webHidden/>
                  </w:rPr>
                  <w:fldChar w:fldCharType="separate"/>
                </w:r>
                <w:r w:rsidR="00245A99">
                  <w:rPr>
                    <w:noProof/>
                    <w:webHidden/>
                  </w:rPr>
                  <w:t>1</w:t>
                </w:r>
                <w:r w:rsidR="00245A99">
                  <w:rPr>
                    <w:noProof/>
                    <w:webHidden/>
                  </w:rPr>
                  <w:fldChar w:fldCharType="end"/>
                </w:r>
              </w:hyperlink>
            </w:p>
            <w:p w:rsidR="00245A99" w:rsidRDefault="00000000" w14:paraId="33464B5B" w14:textId="1F11E25E">
              <w:pPr>
                <w:pStyle w:val="TOC1"/>
                <w:tabs>
                  <w:tab w:val="right" w:leader="dot" w:pos="9016"/>
                </w:tabs>
                <w:rPr>
                  <w:rFonts w:asciiTheme="minorHAnsi" w:hAnsiTheme="minorHAnsi" w:eastAsiaTheme="minorEastAsia"/>
                  <w:noProof/>
                  <w:sz w:val="22"/>
                  <w:lang w:val="en-IN" w:eastAsia="en-IN"/>
                </w:rPr>
              </w:pPr>
              <w:hyperlink w:history="1" w:anchor="_Toc104601982">
                <w:r w:rsidRPr="00F04413" w:rsidR="00245A99">
                  <w:rPr>
                    <w:rStyle w:val="Hyperlink"/>
                    <w:noProof/>
                  </w:rPr>
                  <w:t>Introduction</w:t>
                </w:r>
                <w:r w:rsidR="00245A99">
                  <w:rPr>
                    <w:noProof/>
                    <w:webHidden/>
                  </w:rPr>
                  <w:tab/>
                </w:r>
                <w:r w:rsidR="00245A99">
                  <w:rPr>
                    <w:noProof/>
                    <w:webHidden/>
                  </w:rPr>
                  <w:fldChar w:fldCharType="begin"/>
                </w:r>
                <w:r w:rsidR="00245A99">
                  <w:rPr>
                    <w:noProof/>
                    <w:webHidden/>
                  </w:rPr>
                  <w:instrText xml:space="preserve"> PAGEREF _Toc104601982 \h </w:instrText>
                </w:r>
                <w:r w:rsidR="00245A99">
                  <w:rPr>
                    <w:noProof/>
                    <w:webHidden/>
                  </w:rPr>
                </w:r>
                <w:r w:rsidR="00245A99">
                  <w:rPr>
                    <w:noProof/>
                    <w:webHidden/>
                  </w:rPr>
                  <w:fldChar w:fldCharType="separate"/>
                </w:r>
                <w:r w:rsidR="00245A99">
                  <w:rPr>
                    <w:noProof/>
                    <w:webHidden/>
                  </w:rPr>
                  <w:t>3</w:t>
                </w:r>
                <w:r w:rsidR="00245A99">
                  <w:rPr>
                    <w:noProof/>
                    <w:webHidden/>
                  </w:rPr>
                  <w:fldChar w:fldCharType="end"/>
                </w:r>
              </w:hyperlink>
            </w:p>
            <w:p w:rsidR="00245A99" w:rsidRDefault="00000000" w14:paraId="2AC5AE7D" w14:textId="1FAB0671">
              <w:pPr>
                <w:pStyle w:val="TOC1"/>
                <w:tabs>
                  <w:tab w:val="right" w:leader="dot" w:pos="9016"/>
                </w:tabs>
                <w:rPr>
                  <w:rFonts w:asciiTheme="minorHAnsi" w:hAnsiTheme="minorHAnsi" w:eastAsiaTheme="minorEastAsia"/>
                  <w:noProof/>
                  <w:sz w:val="22"/>
                  <w:lang w:val="en-IN" w:eastAsia="en-IN"/>
                </w:rPr>
              </w:pPr>
              <w:hyperlink w:history="1" w:anchor="_Toc104601983">
                <w:r w:rsidRPr="00F04413" w:rsidR="00245A99">
                  <w:rPr>
                    <w:rStyle w:val="Hyperlink"/>
                    <w:noProof/>
                  </w:rPr>
                  <w:t>Financial Analysis</w:t>
                </w:r>
                <w:r w:rsidR="00245A99">
                  <w:rPr>
                    <w:noProof/>
                    <w:webHidden/>
                  </w:rPr>
                  <w:tab/>
                </w:r>
                <w:r w:rsidR="00245A99">
                  <w:rPr>
                    <w:noProof/>
                    <w:webHidden/>
                  </w:rPr>
                  <w:fldChar w:fldCharType="begin"/>
                </w:r>
                <w:r w:rsidR="00245A99">
                  <w:rPr>
                    <w:noProof/>
                    <w:webHidden/>
                  </w:rPr>
                  <w:instrText xml:space="preserve"> PAGEREF _Toc104601983 \h </w:instrText>
                </w:r>
                <w:r w:rsidR="00245A99">
                  <w:rPr>
                    <w:noProof/>
                    <w:webHidden/>
                  </w:rPr>
                </w:r>
                <w:r w:rsidR="00245A99">
                  <w:rPr>
                    <w:noProof/>
                    <w:webHidden/>
                  </w:rPr>
                  <w:fldChar w:fldCharType="separate"/>
                </w:r>
                <w:r w:rsidR="00245A99">
                  <w:rPr>
                    <w:noProof/>
                    <w:webHidden/>
                  </w:rPr>
                  <w:t>3</w:t>
                </w:r>
                <w:r w:rsidR="00245A99">
                  <w:rPr>
                    <w:noProof/>
                    <w:webHidden/>
                  </w:rPr>
                  <w:fldChar w:fldCharType="end"/>
                </w:r>
              </w:hyperlink>
            </w:p>
            <w:p w:rsidR="00245A99" w:rsidRDefault="00000000" w14:paraId="7CC3AF5F" w14:textId="3ED25619">
              <w:pPr>
                <w:pStyle w:val="TOC1"/>
                <w:tabs>
                  <w:tab w:val="right" w:leader="dot" w:pos="9016"/>
                </w:tabs>
                <w:rPr>
                  <w:rFonts w:asciiTheme="minorHAnsi" w:hAnsiTheme="minorHAnsi" w:eastAsiaTheme="minorEastAsia"/>
                  <w:noProof/>
                  <w:sz w:val="22"/>
                  <w:lang w:val="en-IN" w:eastAsia="en-IN"/>
                </w:rPr>
              </w:pPr>
              <w:hyperlink w:history="1" w:anchor="_Toc104601984">
                <w:r w:rsidRPr="00F04413" w:rsidR="00245A99">
                  <w:rPr>
                    <w:rStyle w:val="Hyperlink"/>
                    <w:noProof/>
                  </w:rPr>
                  <w:t>Financial Analysis Trends</w:t>
                </w:r>
                <w:r w:rsidR="00245A99">
                  <w:rPr>
                    <w:noProof/>
                    <w:webHidden/>
                  </w:rPr>
                  <w:tab/>
                </w:r>
                <w:r w:rsidR="00245A99">
                  <w:rPr>
                    <w:noProof/>
                    <w:webHidden/>
                  </w:rPr>
                  <w:fldChar w:fldCharType="begin"/>
                </w:r>
                <w:r w:rsidR="00245A99">
                  <w:rPr>
                    <w:noProof/>
                    <w:webHidden/>
                  </w:rPr>
                  <w:instrText xml:space="preserve"> PAGEREF _Toc104601984 \h </w:instrText>
                </w:r>
                <w:r w:rsidR="00245A99">
                  <w:rPr>
                    <w:noProof/>
                    <w:webHidden/>
                  </w:rPr>
                </w:r>
                <w:r w:rsidR="00245A99">
                  <w:rPr>
                    <w:noProof/>
                    <w:webHidden/>
                  </w:rPr>
                  <w:fldChar w:fldCharType="separate"/>
                </w:r>
                <w:r w:rsidR="00245A99">
                  <w:rPr>
                    <w:noProof/>
                    <w:webHidden/>
                  </w:rPr>
                  <w:t>4</w:t>
                </w:r>
                <w:r w:rsidR="00245A99">
                  <w:rPr>
                    <w:noProof/>
                    <w:webHidden/>
                  </w:rPr>
                  <w:fldChar w:fldCharType="end"/>
                </w:r>
              </w:hyperlink>
            </w:p>
            <w:p w:rsidR="00245A99" w:rsidRDefault="00000000" w14:paraId="7A2BD807" w14:textId="5EFD42B9">
              <w:pPr>
                <w:pStyle w:val="TOC2"/>
                <w:tabs>
                  <w:tab w:val="right" w:leader="dot" w:pos="9016"/>
                </w:tabs>
                <w:rPr>
                  <w:rFonts w:asciiTheme="minorHAnsi" w:hAnsiTheme="minorHAnsi" w:eastAsiaTheme="minorEastAsia"/>
                  <w:noProof/>
                  <w:sz w:val="22"/>
                  <w:lang w:val="en-IN" w:eastAsia="en-IN"/>
                </w:rPr>
              </w:pPr>
              <w:hyperlink w:history="1" w:anchor="_Toc104601985">
                <w:r w:rsidRPr="00F04413" w:rsidR="00245A99">
                  <w:rPr>
                    <w:rStyle w:val="Hyperlink"/>
                    <w:rFonts w:cs="Arial"/>
                    <w:bCs/>
                    <w:noProof/>
                  </w:rPr>
                  <w:t>A) Calculation of Horizontal Ratios for 2019 and 2020</w:t>
                </w:r>
                <w:r w:rsidR="00245A99">
                  <w:rPr>
                    <w:noProof/>
                    <w:webHidden/>
                  </w:rPr>
                  <w:tab/>
                </w:r>
                <w:r w:rsidR="00245A99">
                  <w:rPr>
                    <w:noProof/>
                    <w:webHidden/>
                  </w:rPr>
                  <w:fldChar w:fldCharType="begin"/>
                </w:r>
                <w:r w:rsidR="00245A99">
                  <w:rPr>
                    <w:noProof/>
                    <w:webHidden/>
                  </w:rPr>
                  <w:instrText xml:space="preserve"> PAGEREF _Toc104601985 \h </w:instrText>
                </w:r>
                <w:r w:rsidR="00245A99">
                  <w:rPr>
                    <w:noProof/>
                    <w:webHidden/>
                  </w:rPr>
                </w:r>
                <w:r w:rsidR="00245A99">
                  <w:rPr>
                    <w:noProof/>
                    <w:webHidden/>
                  </w:rPr>
                  <w:fldChar w:fldCharType="separate"/>
                </w:r>
                <w:r w:rsidR="00245A99">
                  <w:rPr>
                    <w:noProof/>
                    <w:webHidden/>
                  </w:rPr>
                  <w:t>4</w:t>
                </w:r>
                <w:r w:rsidR="00245A99">
                  <w:rPr>
                    <w:noProof/>
                    <w:webHidden/>
                  </w:rPr>
                  <w:fldChar w:fldCharType="end"/>
                </w:r>
              </w:hyperlink>
            </w:p>
            <w:p w:rsidR="00245A99" w:rsidRDefault="00000000" w14:paraId="7F0B82F2" w14:textId="614F5730">
              <w:pPr>
                <w:pStyle w:val="TOC2"/>
                <w:tabs>
                  <w:tab w:val="right" w:leader="dot" w:pos="9016"/>
                </w:tabs>
                <w:rPr>
                  <w:rFonts w:asciiTheme="minorHAnsi" w:hAnsiTheme="minorHAnsi" w:eastAsiaTheme="minorEastAsia"/>
                  <w:noProof/>
                  <w:sz w:val="22"/>
                  <w:lang w:val="en-IN" w:eastAsia="en-IN"/>
                </w:rPr>
              </w:pPr>
              <w:hyperlink w:history="1" w:anchor="_Toc104601986">
                <w:r w:rsidRPr="00F04413" w:rsidR="00245A99">
                  <w:rPr>
                    <w:rStyle w:val="Hyperlink"/>
                    <w:noProof/>
                  </w:rPr>
                  <w:t>Discussion On the Trends in These Ratios Analysis</w:t>
                </w:r>
                <w:r w:rsidR="00245A99">
                  <w:rPr>
                    <w:noProof/>
                    <w:webHidden/>
                  </w:rPr>
                  <w:tab/>
                </w:r>
                <w:r w:rsidR="00245A99">
                  <w:rPr>
                    <w:noProof/>
                    <w:webHidden/>
                  </w:rPr>
                  <w:fldChar w:fldCharType="begin"/>
                </w:r>
                <w:r w:rsidR="00245A99">
                  <w:rPr>
                    <w:noProof/>
                    <w:webHidden/>
                  </w:rPr>
                  <w:instrText xml:space="preserve"> PAGEREF _Toc104601986 \h </w:instrText>
                </w:r>
                <w:r w:rsidR="00245A99">
                  <w:rPr>
                    <w:noProof/>
                    <w:webHidden/>
                  </w:rPr>
                </w:r>
                <w:r w:rsidR="00245A99">
                  <w:rPr>
                    <w:noProof/>
                    <w:webHidden/>
                  </w:rPr>
                  <w:fldChar w:fldCharType="separate"/>
                </w:r>
                <w:r w:rsidR="00245A99">
                  <w:rPr>
                    <w:noProof/>
                    <w:webHidden/>
                  </w:rPr>
                  <w:t>5</w:t>
                </w:r>
                <w:r w:rsidR="00245A99">
                  <w:rPr>
                    <w:noProof/>
                    <w:webHidden/>
                  </w:rPr>
                  <w:fldChar w:fldCharType="end"/>
                </w:r>
              </w:hyperlink>
            </w:p>
            <w:p w:rsidR="00245A99" w:rsidRDefault="00000000" w14:paraId="77AB683C" w14:textId="2A9AE177">
              <w:pPr>
                <w:pStyle w:val="TOC3"/>
                <w:tabs>
                  <w:tab w:val="right" w:leader="dot" w:pos="9016"/>
                </w:tabs>
                <w:rPr>
                  <w:rFonts w:asciiTheme="minorHAnsi" w:hAnsiTheme="minorHAnsi" w:eastAsiaTheme="minorEastAsia"/>
                  <w:noProof/>
                  <w:sz w:val="22"/>
                  <w:lang w:val="en-IN" w:eastAsia="en-IN"/>
                </w:rPr>
              </w:pPr>
              <w:hyperlink w:history="1" w:anchor="_Toc104601987">
                <w:r w:rsidRPr="00F04413" w:rsidR="00245A99">
                  <w:rPr>
                    <w:rStyle w:val="Hyperlink"/>
                    <w:noProof/>
                  </w:rPr>
                  <w:t>Gross Profit Ratio</w:t>
                </w:r>
                <w:r w:rsidR="00245A99">
                  <w:rPr>
                    <w:noProof/>
                    <w:webHidden/>
                  </w:rPr>
                  <w:tab/>
                </w:r>
                <w:r w:rsidR="00245A99">
                  <w:rPr>
                    <w:noProof/>
                    <w:webHidden/>
                  </w:rPr>
                  <w:fldChar w:fldCharType="begin"/>
                </w:r>
                <w:r w:rsidR="00245A99">
                  <w:rPr>
                    <w:noProof/>
                    <w:webHidden/>
                  </w:rPr>
                  <w:instrText xml:space="preserve"> PAGEREF _Toc104601987 \h </w:instrText>
                </w:r>
                <w:r w:rsidR="00245A99">
                  <w:rPr>
                    <w:noProof/>
                    <w:webHidden/>
                  </w:rPr>
                </w:r>
                <w:r w:rsidR="00245A99">
                  <w:rPr>
                    <w:noProof/>
                    <w:webHidden/>
                  </w:rPr>
                  <w:fldChar w:fldCharType="separate"/>
                </w:r>
                <w:r w:rsidR="00245A99">
                  <w:rPr>
                    <w:noProof/>
                    <w:webHidden/>
                  </w:rPr>
                  <w:t>5</w:t>
                </w:r>
                <w:r w:rsidR="00245A99">
                  <w:rPr>
                    <w:noProof/>
                    <w:webHidden/>
                  </w:rPr>
                  <w:fldChar w:fldCharType="end"/>
                </w:r>
              </w:hyperlink>
            </w:p>
            <w:p w:rsidR="00245A99" w:rsidRDefault="00000000" w14:paraId="05CABC6A" w14:textId="795F43CB">
              <w:pPr>
                <w:pStyle w:val="TOC3"/>
                <w:tabs>
                  <w:tab w:val="right" w:leader="dot" w:pos="9016"/>
                </w:tabs>
                <w:rPr>
                  <w:rFonts w:asciiTheme="minorHAnsi" w:hAnsiTheme="minorHAnsi" w:eastAsiaTheme="minorEastAsia"/>
                  <w:noProof/>
                  <w:sz w:val="22"/>
                  <w:lang w:val="en-IN" w:eastAsia="en-IN"/>
                </w:rPr>
              </w:pPr>
              <w:hyperlink w:history="1" w:anchor="_Toc104601988">
                <w:r w:rsidRPr="00F04413" w:rsidR="00245A99">
                  <w:rPr>
                    <w:rStyle w:val="Hyperlink"/>
                    <w:rFonts w:cs="Arial"/>
                    <w:bCs/>
                    <w:noProof/>
                  </w:rPr>
                  <w:t>Operating Profit Ratio</w:t>
                </w:r>
                <w:r w:rsidR="00245A99">
                  <w:rPr>
                    <w:noProof/>
                    <w:webHidden/>
                  </w:rPr>
                  <w:tab/>
                </w:r>
                <w:r w:rsidR="00245A99">
                  <w:rPr>
                    <w:noProof/>
                    <w:webHidden/>
                  </w:rPr>
                  <w:fldChar w:fldCharType="begin"/>
                </w:r>
                <w:r w:rsidR="00245A99">
                  <w:rPr>
                    <w:noProof/>
                    <w:webHidden/>
                  </w:rPr>
                  <w:instrText xml:space="preserve"> PAGEREF _Toc104601988 \h </w:instrText>
                </w:r>
                <w:r w:rsidR="00245A99">
                  <w:rPr>
                    <w:noProof/>
                    <w:webHidden/>
                  </w:rPr>
                </w:r>
                <w:r w:rsidR="00245A99">
                  <w:rPr>
                    <w:noProof/>
                    <w:webHidden/>
                  </w:rPr>
                  <w:fldChar w:fldCharType="separate"/>
                </w:r>
                <w:r w:rsidR="00245A99">
                  <w:rPr>
                    <w:noProof/>
                    <w:webHidden/>
                  </w:rPr>
                  <w:t>6</w:t>
                </w:r>
                <w:r w:rsidR="00245A99">
                  <w:rPr>
                    <w:noProof/>
                    <w:webHidden/>
                  </w:rPr>
                  <w:fldChar w:fldCharType="end"/>
                </w:r>
              </w:hyperlink>
            </w:p>
            <w:p w:rsidR="00245A99" w:rsidRDefault="00000000" w14:paraId="4DAAD04D" w14:textId="0D94EBB6">
              <w:pPr>
                <w:pStyle w:val="TOC3"/>
                <w:tabs>
                  <w:tab w:val="right" w:leader="dot" w:pos="9016"/>
                </w:tabs>
                <w:rPr>
                  <w:rFonts w:asciiTheme="minorHAnsi" w:hAnsiTheme="minorHAnsi" w:eastAsiaTheme="minorEastAsia"/>
                  <w:noProof/>
                  <w:sz w:val="22"/>
                  <w:lang w:val="en-IN" w:eastAsia="en-IN"/>
                </w:rPr>
              </w:pPr>
              <w:hyperlink w:history="1" w:anchor="_Toc104601989">
                <w:r w:rsidRPr="00F04413" w:rsidR="00245A99">
                  <w:rPr>
                    <w:rStyle w:val="Hyperlink"/>
                    <w:noProof/>
                  </w:rPr>
                  <w:t>Net Profit Ratio</w:t>
                </w:r>
                <w:r w:rsidR="00245A99">
                  <w:rPr>
                    <w:noProof/>
                    <w:webHidden/>
                  </w:rPr>
                  <w:tab/>
                </w:r>
                <w:r w:rsidR="00245A99">
                  <w:rPr>
                    <w:noProof/>
                    <w:webHidden/>
                  </w:rPr>
                  <w:fldChar w:fldCharType="begin"/>
                </w:r>
                <w:r w:rsidR="00245A99">
                  <w:rPr>
                    <w:noProof/>
                    <w:webHidden/>
                  </w:rPr>
                  <w:instrText xml:space="preserve"> PAGEREF _Toc104601989 \h </w:instrText>
                </w:r>
                <w:r w:rsidR="00245A99">
                  <w:rPr>
                    <w:noProof/>
                    <w:webHidden/>
                  </w:rPr>
                </w:r>
                <w:r w:rsidR="00245A99">
                  <w:rPr>
                    <w:noProof/>
                    <w:webHidden/>
                  </w:rPr>
                  <w:fldChar w:fldCharType="separate"/>
                </w:r>
                <w:r w:rsidR="00245A99">
                  <w:rPr>
                    <w:noProof/>
                    <w:webHidden/>
                  </w:rPr>
                  <w:t>6</w:t>
                </w:r>
                <w:r w:rsidR="00245A99">
                  <w:rPr>
                    <w:noProof/>
                    <w:webHidden/>
                  </w:rPr>
                  <w:fldChar w:fldCharType="end"/>
                </w:r>
              </w:hyperlink>
            </w:p>
            <w:p w:rsidR="00245A99" w:rsidRDefault="00000000" w14:paraId="2D05F0BE" w14:textId="7DF9EEF0">
              <w:pPr>
                <w:pStyle w:val="TOC3"/>
                <w:tabs>
                  <w:tab w:val="right" w:leader="dot" w:pos="9016"/>
                </w:tabs>
                <w:rPr>
                  <w:rFonts w:asciiTheme="minorHAnsi" w:hAnsiTheme="minorHAnsi" w:eastAsiaTheme="minorEastAsia"/>
                  <w:noProof/>
                  <w:sz w:val="22"/>
                  <w:lang w:val="en-IN" w:eastAsia="en-IN"/>
                </w:rPr>
              </w:pPr>
              <w:hyperlink w:history="1" w:anchor="_Toc104601990">
                <w:r w:rsidRPr="00F04413" w:rsidR="00245A99">
                  <w:rPr>
                    <w:rStyle w:val="Hyperlink"/>
                    <w:noProof/>
                  </w:rPr>
                  <w:t>Interest Coverage Ratio</w:t>
                </w:r>
                <w:r w:rsidR="00245A99">
                  <w:rPr>
                    <w:noProof/>
                    <w:webHidden/>
                  </w:rPr>
                  <w:tab/>
                </w:r>
                <w:r w:rsidR="00245A99">
                  <w:rPr>
                    <w:noProof/>
                    <w:webHidden/>
                  </w:rPr>
                  <w:fldChar w:fldCharType="begin"/>
                </w:r>
                <w:r w:rsidR="00245A99">
                  <w:rPr>
                    <w:noProof/>
                    <w:webHidden/>
                  </w:rPr>
                  <w:instrText xml:space="preserve"> PAGEREF _Toc104601990 \h </w:instrText>
                </w:r>
                <w:r w:rsidR="00245A99">
                  <w:rPr>
                    <w:noProof/>
                    <w:webHidden/>
                  </w:rPr>
                </w:r>
                <w:r w:rsidR="00245A99">
                  <w:rPr>
                    <w:noProof/>
                    <w:webHidden/>
                  </w:rPr>
                  <w:fldChar w:fldCharType="separate"/>
                </w:r>
                <w:r w:rsidR="00245A99">
                  <w:rPr>
                    <w:noProof/>
                    <w:webHidden/>
                  </w:rPr>
                  <w:t>7</w:t>
                </w:r>
                <w:r w:rsidR="00245A99">
                  <w:rPr>
                    <w:noProof/>
                    <w:webHidden/>
                  </w:rPr>
                  <w:fldChar w:fldCharType="end"/>
                </w:r>
              </w:hyperlink>
            </w:p>
            <w:p w:rsidR="00245A99" w:rsidRDefault="00000000" w14:paraId="57F16989" w14:textId="3CFC2503">
              <w:pPr>
                <w:pStyle w:val="TOC3"/>
                <w:tabs>
                  <w:tab w:val="right" w:leader="dot" w:pos="9016"/>
                </w:tabs>
                <w:rPr>
                  <w:rFonts w:asciiTheme="minorHAnsi" w:hAnsiTheme="minorHAnsi" w:eastAsiaTheme="minorEastAsia"/>
                  <w:noProof/>
                  <w:sz w:val="22"/>
                  <w:lang w:val="en-IN" w:eastAsia="en-IN"/>
                </w:rPr>
              </w:pPr>
              <w:hyperlink w:history="1" w:anchor="_Toc104601991">
                <w:r w:rsidRPr="00F04413" w:rsidR="00245A99">
                  <w:rPr>
                    <w:rStyle w:val="Hyperlink"/>
                    <w:noProof/>
                  </w:rPr>
                  <w:t>Current Ratio</w:t>
                </w:r>
                <w:r w:rsidR="00245A99">
                  <w:rPr>
                    <w:noProof/>
                    <w:webHidden/>
                  </w:rPr>
                  <w:tab/>
                </w:r>
                <w:r w:rsidR="00245A99">
                  <w:rPr>
                    <w:noProof/>
                    <w:webHidden/>
                  </w:rPr>
                  <w:fldChar w:fldCharType="begin"/>
                </w:r>
                <w:r w:rsidR="00245A99">
                  <w:rPr>
                    <w:noProof/>
                    <w:webHidden/>
                  </w:rPr>
                  <w:instrText xml:space="preserve"> PAGEREF _Toc104601991 \h </w:instrText>
                </w:r>
                <w:r w:rsidR="00245A99">
                  <w:rPr>
                    <w:noProof/>
                    <w:webHidden/>
                  </w:rPr>
                </w:r>
                <w:r w:rsidR="00245A99">
                  <w:rPr>
                    <w:noProof/>
                    <w:webHidden/>
                  </w:rPr>
                  <w:fldChar w:fldCharType="separate"/>
                </w:r>
                <w:r w:rsidR="00245A99">
                  <w:rPr>
                    <w:noProof/>
                    <w:webHidden/>
                  </w:rPr>
                  <w:t>7</w:t>
                </w:r>
                <w:r w:rsidR="00245A99">
                  <w:rPr>
                    <w:noProof/>
                    <w:webHidden/>
                  </w:rPr>
                  <w:fldChar w:fldCharType="end"/>
                </w:r>
              </w:hyperlink>
            </w:p>
            <w:p w:rsidR="00245A99" w:rsidRDefault="00000000" w14:paraId="636A95AB" w14:textId="6424C305">
              <w:pPr>
                <w:pStyle w:val="TOC3"/>
                <w:tabs>
                  <w:tab w:val="right" w:leader="dot" w:pos="9016"/>
                </w:tabs>
                <w:rPr>
                  <w:rFonts w:asciiTheme="minorHAnsi" w:hAnsiTheme="minorHAnsi" w:eastAsiaTheme="minorEastAsia"/>
                  <w:noProof/>
                  <w:sz w:val="22"/>
                  <w:lang w:val="en-IN" w:eastAsia="en-IN"/>
                </w:rPr>
              </w:pPr>
              <w:hyperlink w:history="1" w:anchor="_Toc104601992">
                <w:r w:rsidRPr="00F04413" w:rsidR="00245A99">
                  <w:rPr>
                    <w:rStyle w:val="Hyperlink"/>
                    <w:noProof/>
                  </w:rPr>
                  <w:t>Debt to Assets Ratio</w:t>
                </w:r>
                <w:r w:rsidR="00245A99">
                  <w:rPr>
                    <w:noProof/>
                    <w:webHidden/>
                  </w:rPr>
                  <w:tab/>
                </w:r>
                <w:r w:rsidR="00245A99">
                  <w:rPr>
                    <w:noProof/>
                    <w:webHidden/>
                  </w:rPr>
                  <w:fldChar w:fldCharType="begin"/>
                </w:r>
                <w:r w:rsidR="00245A99">
                  <w:rPr>
                    <w:noProof/>
                    <w:webHidden/>
                  </w:rPr>
                  <w:instrText xml:space="preserve"> PAGEREF _Toc104601992 \h </w:instrText>
                </w:r>
                <w:r w:rsidR="00245A99">
                  <w:rPr>
                    <w:noProof/>
                    <w:webHidden/>
                  </w:rPr>
                </w:r>
                <w:r w:rsidR="00245A99">
                  <w:rPr>
                    <w:noProof/>
                    <w:webHidden/>
                  </w:rPr>
                  <w:fldChar w:fldCharType="separate"/>
                </w:r>
                <w:r w:rsidR="00245A99">
                  <w:rPr>
                    <w:noProof/>
                    <w:webHidden/>
                  </w:rPr>
                  <w:t>7</w:t>
                </w:r>
                <w:r w:rsidR="00245A99">
                  <w:rPr>
                    <w:noProof/>
                    <w:webHidden/>
                  </w:rPr>
                  <w:fldChar w:fldCharType="end"/>
                </w:r>
              </w:hyperlink>
            </w:p>
            <w:p w:rsidR="00245A99" w:rsidRDefault="00000000" w14:paraId="0AFCA65A" w14:textId="1F943DEE">
              <w:pPr>
                <w:pStyle w:val="TOC2"/>
                <w:tabs>
                  <w:tab w:val="right" w:leader="dot" w:pos="9016"/>
                </w:tabs>
                <w:rPr>
                  <w:rFonts w:asciiTheme="minorHAnsi" w:hAnsiTheme="minorHAnsi" w:eastAsiaTheme="minorEastAsia"/>
                  <w:noProof/>
                  <w:sz w:val="22"/>
                  <w:lang w:val="en-IN" w:eastAsia="en-IN"/>
                </w:rPr>
              </w:pPr>
              <w:hyperlink w:history="1" w:anchor="_Toc104601993">
                <w:r w:rsidRPr="00F04413" w:rsidR="00245A99">
                  <w:rPr>
                    <w:rStyle w:val="Hyperlink"/>
                    <w:noProof/>
                  </w:rPr>
                  <w:t>B) The Importance of Using Ratio Analysis for Decision-Making</w:t>
                </w:r>
                <w:r w:rsidR="00245A99">
                  <w:rPr>
                    <w:noProof/>
                    <w:webHidden/>
                  </w:rPr>
                  <w:tab/>
                </w:r>
                <w:r w:rsidR="00245A99">
                  <w:rPr>
                    <w:noProof/>
                    <w:webHidden/>
                  </w:rPr>
                  <w:fldChar w:fldCharType="begin"/>
                </w:r>
                <w:r w:rsidR="00245A99">
                  <w:rPr>
                    <w:noProof/>
                    <w:webHidden/>
                  </w:rPr>
                  <w:instrText xml:space="preserve"> PAGEREF _Toc104601993 \h </w:instrText>
                </w:r>
                <w:r w:rsidR="00245A99">
                  <w:rPr>
                    <w:noProof/>
                    <w:webHidden/>
                  </w:rPr>
                </w:r>
                <w:r w:rsidR="00245A99">
                  <w:rPr>
                    <w:noProof/>
                    <w:webHidden/>
                  </w:rPr>
                  <w:fldChar w:fldCharType="separate"/>
                </w:r>
                <w:r w:rsidR="00245A99">
                  <w:rPr>
                    <w:noProof/>
                    <w:webHidden/>
                  </w:rPr>
                  <w:t>8</w:t>
                </w:r>
                <w:r w:rsidR="00245A99">
                  <w:rPr>
                    <w:noProof/>
                    <w:webHidden/>
                  </w:rPr>
                  <w:fldChar w:fldCharType="end"/>
                </w:r>
              </w:hyperlink>
            </w:p>
            <w:p w:rsidR="00245A99" w:rsidRDefault="00000000" w14:paraId="19868D62" w14:textId="4F2FD08A">
              <w:pPr>
                <w:pStyle w:val="TOC1"/>
                <w:tabs>
                  <w:tab w:val="right" w:leader="dot" w:pos="9016"/>
                </w:tabs>
                <w:rPr>
                  <w:rFonts w:asciiTheme="minorHAnsi" w:hAnsiTheme="minorHAnsi" w:eastAsiaTheme="minorEastAsia"/>
                  <w:noProof/>
                  <w:sz w:val="22"/>
                  <w:lang w:val="en-IN" w:eastAsia="en-IN"/>
                </w:rPr>
              </w:pPr>
              <w:hyperlink w:history="1" w:anchor="_Toc104601994">
                <w:r w:rsidRPr="00F04413" w:rsidR="00245A99">
                  <w:rPr>
                    <w:rStyle w:val="Hyperlink"/>
                    <w:noProof/>
                  </w:rPr>
                  <w:t>The Limitation of Ratio Analysis</w:t>
                </w:r>
                <w:r w:rsidR="00245A99">
                  <w:rPr>
                    <w:noProof/>
                    <w:webHidden/>
                  </w:rPr>
                  <w:tab/>
                </w:r>
                <w:r w:rsidR="00245A99">
                  <w:rPr>
                    <w:noProof/>
                    <w:webHidden/>
                  </w:rPr>
                  <w:fldChar w:fldCharType="begin"/>
                </w:r>
                <w:r w:rsidR="00245A99">
                  <w:rPr>
                    <w:noProof/>
                    <w:webHidden/>
                  </w:rPr>
                  <w:instrText xml:space="preserve"> PAGEREF _Toc104601994 \h </w:instrText>
                </w:r>
                <w:r w:rsidR="00245A99">
                  <w:rPr>
                    <w:noProof/>
                    <w:webHidden/>
                  </w:rPr>
                </w:r>
                <w:r w:rsidR="00245A99">
                  <w:rPr>
                    <w:noProof/>
                    <w:webHidden/>
                  </w:rPr>
                  <w:fldChar w:fldCharType="separate"/>
                </w:r>
                <w:r w:rsidR="00245A99">
                  <w:rPr>
                    <w:noProof/>
                    <w:webHidden/>
                  </w:rPr>
                  <w:t>8</w:t>
                </w:r>
                <w:r w:rsidR="00245A99">
                  <w:rPr>
                    <w:noProof/>
                    <w:webHidden/>
                  </w:rPr>
                  <w:fldChar w:fldCharType="end"/>
                </w:r>
              </w:hyperlink>
            </w:p>
            <w:p w:rsidR="00245A99" w:rsidRDefault="00000000" w14:paraId="59EAB567" w14:textId="54A05F0A">
              <w:pPr>
                <w:pStyle w:val="TOC2"/>
                <w:tabs>
                  <w:tab w:val="right" w:leader="dot" w:pos="9016"/>
                </w:tabs>
                <w:rPr>
                  <w:rFonts w:asciiTheme="minorHAnsi" w:hAnsiTheme="minorHAnsi" w:eastAsiaTheme="minorEastAsia"/>
                  <w:noProof/>
                  <w:sz w:val="22"/>
                  <w:lang w:val="en-IN" w:eastAsia="en-IN"/>
                </w:rPr>
              </w:pPr>
              <w:hyperlink w:history="1" w:anchor="_Toc104601995">
                <w:r w:rsidRPr="00F04413" w:rsidR="00245A99">
                  <w:rPr>
                    <w:rStyle w:val="Hyperlink"/>
                    <w:noProof/>
                  </w:rPr>
                  <w:t>An Understanding of Ratios and Their Fluctuations Is Essential for Hotel Management</w:t>
                </w:r>
                <w:r w:rsidR="00245A99">
                  <w:rPr>
                    <w:noProof/>
                    <w:webHidden/>
                  </w:rPr>
                  <w:tab/>
                </w:r>
                <w:r w:rsidR="00245A99">
                  <w:rPr>
                    <w:noProof/>
                    <w:webHidden/>
                  </w:rPr>
                  <w:fldChar w:fldCharType="begin"/>
                </w:r>
                <w:r w:rsidR="00245A99">
                  <w:rPr>
                    <w:noProof/>
                    <w:webHidden/>
                  </w:rPr>
                  <w:instrText xml:space="preserve"> PAGEREF _Toc104601995 \h </w:instrText>
                </w:r>
                <w:r w:rsidR="00245A99">
                  <w:rPr>
                    <w:noProof/>
                    <w:webHidden/>
                  </w:rPr>
                </w:r>
                <w:r w:rsidR="00245A99">
                  <w:rPr>
                    <w:noProof/>
                    <w:webHidden/>
                  </w:rPr>
                  <w:fldChar w:fldCharType="separate"/>
                </w:r>
                <w:r w:rsidR="00245A99">
                  <w:rPr>
                    <w:noProof/>
                    <w:webHidden/>
                  </w:rPr>
                  <w:t>8</w:t>
                </w:r>
                <w:r w:rsidR="00245A99">
                  <w:rPr>
                    <w:noProof/>
                    <w:webHidden/>
                  </w:rPr>
                  <w:fldChar w:fldCharType="end"/>
                </w:r>
              </w:hyperlink>
            </w:p>
            <w:p w:rsidR="00245A99" w:rsidRDefault="00000000" w14:paraId="1C3E113A" w14:textId="5185F53F">
              <w:pPr>
                <w:pStyle w:val="TOC1"/>
                <w:tabs>
                  <w:tab w:val="right" w:leader="dot" w:pos="9016"/>
                </w:tabs>
                <w:rPr>
                  <w:rFonts w:asciiTheme="minorHAnsi" w:hAnsiTheme="minorHAnsi" w:eastAsiaTheme="minorEastAsia"/>
                  <w:noProof/>
                  <w:sz w:val="22"/>
                  <w:lang w:val="en-IN" w:eastAsia="en-IN"/>
                </w:rPr>
              </w:pPr>
              <w:hyperlink w:history="1" w:anchor="_Toc104601996">
                <w:r w:rsidRPr="00F04413" w:rsidR="00245A99">
                  <w:rPr>
                    <w:rStyle w:val="Hyperlink"/>
                    <w:noProof/>
                  </w:rPr>
                  <w:t>Conclusion</w:t>
                </w:r>
                <w:r w:rsidR="00245A99">
                  <w:rPr>
                    <w:noProof/>
                    <w:webHidden/>
                  </w:rPr>
                  <w:tab/>
                </w:r>
                <w:r w:rsidR="00245A99">
                  <w:rPr>
                    <w:noProof/>
                    <w:webHidden/>
                  </w:rPr>
                  <w:fldChar w:fldCharType="begin"/>
                </w:r>
                <w:r w:rsidR="00245A99">
                  <w:rPr>
                    <w:noProof/>
                    <w:webHidden/>
                  </w:rPr>
                  <w:instrText xml:space="preserve"> PAGEREF _Toc104601996 \h </w:instrText>
                </w:r>
                <w:r w:rsidR="00245A99">
                  <w:rPr>
                    <w:noProof/>
                    <w:webHidden/>
                  </w:rPr>
                </w:r>
                <w:r w:rsidR="00245A99">
                  <w:rPr>
                    <w:noProof/>
                    <w:webHidden/>
                  </w:rPr>
                  <w:fldChar w:fldCharType="separate"/>
                </w:r>
                <w:r w:rsidR="00245A99">
                  <w:rPr>
                    <w:noProof/>
                    <w:webHidden/>
                  </w:rPr>
                  <w:t>9</w:t>
                </w:r>
                <w:r w:rsidR="00245A99">
                  <w:rPr>
                    <w:noProof/>
                    <w:webHidden/>
                  </w:rPr>
                  <w:fldChar w:fldCharType="end"/>
                </w:r>
              </w:hyperlink>
            </w:p>
            <w:p w:rsidR="00245A99" w:rsidRDefault="00000000" w14:paraId="1427ABA0" w14:textId="7110038B">
              <w:pPr>
                <w:pStyle w:val="TOC1"/>
                <w:tabs>
                  <w:tab w:val="right" w:leader="dot" w:pos="9016"/>
                </w:tabs>
                <w:rPr>
                  <w:rFonts w:asciiTheme="minorHAnsi" w:hAnsiTheme="minorHAnsi" w:eastAsiaTheme="minorEastAsia"/>
                  <w:noProof/>
                  <w:sz w:val="22"/>
                  <w:lang w:val="en-IN" w:eastAsia="en-IN"/>
                </w:rPr>
              </w:pPr>
              <w:hyperlink w:history="1" w:anchor="_Toc104601997">
                <w:r w:rsidRPr="00F04413" w:rsidR="00245A99">
                  <w:rPr>
                    <w:rStyle w:val="Hyperlink"/>
                    <w:rFonts w:cs="Arial"/>
                    <w:bCs/>
                    <w:noProof/>
                  </w:rPr>
                  <w:t>References</w:t>
                </w:r>
                <w:r w:rsidR="00245A99">
                  <w:rPr>
                    <w:noProof/>
                    <w:webHidden/>
                  </w:rPr>
                  <w:tab/>
                </w:r>
                <w:r w:rsidR="00245A99">
                  <w:rPr>
                    <w:noProof/>
                    <w:webHidden/>
                  </w:rPr>
                  <w:fldChar w:fldCharType="begin"/>
                </w:r>
                <w:r w:rsidR="00245A99">
                  <w:rPr>
                    <w:noProof/>
                    <w:webHidden/>
                  </w:rPr>
                  <w:instrText xml:space="preserve"> PAGEREF _Toc104601997 \h </w:instrText>
                </w:r>
                <w:r w:rsidR="00245A99">
                  <w:rPr>
                    <w:noProof/>
                    <w:webHidden/>
                  </w:rPr>
                </w:r>
                <w:r w:rsidR="00245A99">
                  <w:rPr>
                    <w:noProof/>
                    <w:webHidden/>
                  </w:rPr>
                  <w:fldChar w:fldCharType="separate"/>
                </w:r>
                <w:r w:rsidR="00245A99">
                  <w:rPr>
                    <w:noProof/>
                    <w:webHidden/>
                  </w:rPr>
                  <w:t>10</w:t>
                </w:r>
                <w:r w:rsidR="00245A99">
                  <w:rPr>
                    <w:noProof/>
                    <w:webHidden/>
                  </w:rPr>
                  <w:fldChar w:fldCharType="end"/>
                </w:r>
              </w:hyperlink>
            </w:p>
            <w:p w:rsidRPr="0069443B" w:rsidR="00D03D64" w:rsidP="00D03D64" w:rsidRDefault="00D03D64" w14:paraId="0D4D8976" w14:textId="50EFCC86">
              <w:pPr>
                <w:rPr>
                  <w:rFonts w:cs="Arial"/>
                </w:rPr>
              </w:pPr>
              <w:r w:rsidRPr="0069443B">
                <w:rPr>
                  <w:rFonts w:cs="Arial"/>
                  <w:b/>
                  <w:bCs/>
                  <w:noProof/>
                </w:rPr>
                <w:fldChar w:fldCharType="end"/>
              </w:r>
            </w:p>
          </w:sdtContent>
        </w:sdt>
        <w:p w:rsidR="00074A1E" w:rsidRDefault="00074A1E" w14:paraId="41AF0C2C" w14:textId="15D50D81">
          <w:pPr>
            <w:spacing w:before="0" w:after="160" w:line="259" w:lineRule="auto"/>
            <w:jc w:val="left"/>
            <w:rPr>
              <w:rFonts w:cs="Arial"/>
            </w:rPr>
          </w:pPr>
          <w:r>
            <w:rPr>
              <w:rFonts w:cs="Arial"/>
            </w:rPr>
            <w:br w:type="page"/>
          </w:r>
        </w:p>
        <w:p w:rsidRPr="0069443B" w:rsidR="008F5102" w:rsidP="00685851" w:rsidRDefault="00D03D64" w14:paraId="48C87192" w14:textId="3A9F1E00">
          <w:pPr>
            <w:pStyle w:val="Heading1"/>
            <w:rPr>
              <w:b w:val="0"/>
            </w:rPr>
          </w:pPr>
          <w:bookmarkStart w:name="_Toc104601982" w:id="1"/>
          <w:r w:rsidRPr="00685851">
            <w:lastRenderedPageBreak/>
            <w:t>Introduction</w:t>
          </w:r>
          <w:bookmarkEnd w:id="1"/>
        </w:p>
        <w:p w:rsidRPr="0069443B" w:rsidR="00D03D64" w:rsidP="00154CBE" w:rsidRDefault="00D03D64" w14:paraId="7A83F6CF" w14:textId="200A8715">
          <w:r w:rsidRPr="0069443B">
            <w:t xml:space="preserve">In this entire study, </w:t>
          </w:r>
          <w:r w:rsidRPr="0069443B" w:rsidR="008F5102">
            <w:t xml:space="preserve">Overall discussion about the financial ratios and their importance in any organization. After that </w:t>
          </w:r>
          <w:proofErr w:type="gramStart"/>
          <w:r w:rsidRPr="0069443B" w:rsidR="008F5102">
            <w:t>discussion</w:t>
          </w:r>
          <w:proofErr w:type="gramEnd"/>
          <w:r w:rsidRPr="0069443B" w:rsidR="008F5102">
            <w:t xml:space="preserve"> the company of Hilton worldwide holding Inc’s ratio in the year 2019 to 2020, and that time the company how was their performances overall discussion is mentioned below, basically the ratio analysis covers the whole structure with their activity and if the ratios do not fluctuate so what type of problem facing the company. It means positive and negative both factors </w:t>
          </w:r>
          <w:proofErr w:type="gramStart"/>
          <w:r w:rsidRPr="0069443B" w:rsidR="008F5102">
            <w:t>are mentioned</w:t>
          </w:r>
          <w:proofErr w:type="gramEnd"/>
          <w:r w:rsidRPr="0069443B" w:rsidR="008F5102">
            <w:t xml:space="preserve"> below, but those are the positive side of financial ratio other side ratios have some limitations and it is also discussed. </w:t>
          </w:r>
        </w:p>
        <w:p w:rsidRPr="0069443B" w:rsidR="00D03D64" w:rsidP="00685851" w:rsidRDefault="00D03D64" w14:paraId="30A7B155" w14:textId="77777777">
          <w:pPr>
            <w:pStyle w:val="Heading1"/>
            <w:rPr>
              <w:b w:val="0"/>
            </w:rPr>
          </w:pPr>
          <w:bookmarkStart w:name="_Toc104601983" w:id="2"/>
          <w:r w:rsidRPr="0069443B">
            <w:t xml:space="preserve">Financial </w:t>
          </w:r>
          <w:r w:rsidRPr="00685851">
            <w:t>Analysis</w:t>
          </w:r>
          <w:bookmarkEnd w:id="2"/>
        </w:p>
        <w:tbl>
          <w:tblPr>
            <w:tblW w:w="9654" w:type="dxa"/>
            <w:tblLook w:val="04A0" w:firstRow="1" w:lastRow="0" w:firstColumn="1" w:lastColumn="0" w:noHBand="0" w:noVBand="1"/>
          </w:tblPr>
          <w:tblGrid>
            <w:gridCol w:w="3964"/>
            <w:gridCol w:w="1418"/>
            <w:gridCol w:w="1417"/>
            <w:gridCol w:w="1446"/>
            <w:gridCol w:w="1409"/>
          </w:tblGrid>
          <w:tr w:rsidRPr="0069443B" w:rsidR="00EF2F76" w:rsidTr="00154CBE" w14:paraId="675E09E0" w14:textId="77777777">
            <w:trPr>
              <w:trHeight w:val="425"/>
            </w:trPr>
            <w:tc>
              <w:tcPr>
                <w:tcW w:w="9654" w:type="dxa"/>
                <w:gridSpan w:val="5"/>
                <w:tcBorders>
                  <w:top w:val="single" w:color="auto" w:sz="4" w:space="0"/>
                  <w:left w:val="single" w:color="auto" w:sz="4" w:space="0"/>
                  <w:bottom w:val="nil"/>
                  <w:right w:val="single" w:color="auto" w:sz="4" w:space="0"/>
                </w:tcBorders>
                <w:shd w:val="clear" w:color="000000" w:fill="333F4F"/>
                <w:noWrap/>
                <w:vAlign w:val="bottom"/>
                <w:hideMark/>
              </w:tcPr>
              <w:p w:rsidRPr="0069443B" w:rsidR="00EF2F76" w:rsidP="00EF2F76" w:rsidRDefault="00EF2F76" w14:paraId="38C48CE5" w14:textId="77777777">
                <w:pPr>
                  <w:spacing w:after="0" w:line="240" w:lineRule="auto"/>
                  <w:jc w:val="center"/>
                  <w:rPr>
                    <w:rFonts w:eastAsia="Times New Roman" w:cs="Arial"/>
                    <w:b/>
                    <w:bCs/>
                    <w:color w:val="FFFFFF"/>
                    <w:sz w:val="28"/>
                    <w:szCs w:val="28"/>
                    <w:lang w:val="en-IN" w:eastAsia="en-IN"/>
                  </w:rPr>
                </w:pPr>
                <w:r w:rsidRPr="0069443B">
                  <w:rPr>
                    <w:rFonts w:eastAsia="Times New Roman" w:cs="Arial"/>
                    <w:b/>
                    <w:bCs/>
                    <w:color w:val="FFFFFF"/>
                    <w:sz w:val="28"/>
                    <w:szCs w:val="28"/>
                    <w:lang w:val="en-IN" w:eastAsia="en-IN"/>
                  </w:rPr>
                  <w:t>Horizontal Analysis</w:t>
                </w:r>
              </w:p>
            </w:tc>
          </w:tr>
          <w:tr w:rsidRPr="0069443B" w:rsidR="00EF2F76" w:rsidTr="00154CBE" w14:paraId="2F44B200" w14:textId="77777777">
            <w:trPr>
              <w:trHeight w:val="381"/>
            </w:trPr>
            <w:tc>
              <w:tcPr>
                <w:tcW w:w="9654" w:type="dxa"/>
                <w:gridSpan w:val="5"/>
                <w:tcBorders>
                  <w:top w:val="nil"/>
                  <w:left w:val="single" w:color="auto" w:sz="4" w:space="0"/>
                  <w:bottom w:val="nil"/>
                  <w:right w:val="single" w:color="auto" w:sz="4" w:space="0"/>
                </w:tcBorders>
                <w:shd w:val="clear" w:color="000000" w:fill="AEAAAA"/>
                <w:noWrap/>
                <w:vAlign w:val="bottom"/>
                <w:hideMark/>
              </w:tcPr>
              <w:p w:rsidRPr="0069443B" w:rsidR="00EF2F76" w:rsidP="00EF2F76" w:rsidRDefault="00EF2F76" w14:paraId="1DADCAAB" w14:textId="77777777">
                <w:pPr>
                  <w:spacing w:after="0" w:line="240" w:lineRule="auto"/>
                  <w:jc w:val="center"/>
                  <w:rPr>
                    <w:rFonts w:eastAsia="Times New Roman" w:cs="Arial"/>
                    <w:b/>
                    <w:bCs/>
                    <w:szCs w:val="24"/>
                    <w:lang w:val="en-IN" w:eastAsia="en-IN"/>
                  </w:rPr>
                </w:pPr>
                <w:r w:rsidRPr="0069443B">
                  <w:rPr>
                    <w:rFonts w:eastAsia="Times New Roman" w:cs="Arial"/>
                    <w:b/>
                    <w:bCs/>
                    <w:szCs w:val="24"/>
                    <w:lang w:val="en-IN" w:eastAsia="en-IN"/>
                  </w:rPr>
                  <w:t>Hilton Worldwide Holding Inc</w:t>
                </w:r>
              </w:p>
            </w:tc>
          </w:tr>
          <w:tr w:rsidRPr="0069443B" w:rsidR="00EF2F76" w:rsidTr="004B3134" w14:paraId="3F40C6DE" w14:textId="77777777">
            <w:trPr>
              <w:trHeight w:val="352"/>
            </w:trPr>
            <w:tc>
              <w:tcPr>
                <w:tcW w:w="3964" w:type="dxa"/>
                <w:tcBorders>
                  <w:top w:val="nil"/>
                  <w:left w:val="single" w:color="auto" w:sz="4" w:space="0"/>
                  <w:bottom w:val="single" w:color="000000" w:themeColor="text1" w:sz="4" w:space="0"/>
                  <w:right w:val="nil"/>
                </w:tcBorders>
                <w:shd w:val="clear" w:color="000000" w:fill="333F4F"/>
                <w:noWrap/>
                <w:vAlign w:val="bottom"/>
                <w:hideMark/>
              </w:tcPr>
              <w:p w:rsidRPr="0069443B" w:rsidR="00EF2F76" w:rsidP="00EF2F76" w:rsidRDefault="00EF2F76" w14:paraId="796D8675" w14:textId="77777777">
                <w:pPr>
                  <w:spacing w:after="0" w:line="240" w:lineRule="auto"/>
                  <w:rPr>
                    <w:rFonts w:eastAsia="Times New Roman" w:cs="Arial"/>
                    <w:b/>
                    <w:bCs/>
                    <w:color w:val="FFFFFF"/>
                    <w:lang w:val="en-IN" w:eastAsia="en-IN"/>
                  </w:rPr>
                </w:pPr>
                <w:r w:rsidRPr="0069443B">
                  <w:rPr>
                    <w:rFonts w:eastAsia="Times New Roman" w:cs="Arial"/>
                    <w:b/>
                    <w:bCs/>
                    <w:color w:val="FFFFFF"/>
                    <w:lang w:val="en-IN" w:eastAsia="en-IN"/>
                  </w:rPr>
                  <w:t>Income Statement</w:t>
                </w:r>
              </w:p>
            </w:tc>
            <w:tc>
              <w:tcPr>
                <w:tcW w:w="1418" w:type="dxa"/>
                <w:tcBorders>
                  <w:top w:val="nil"/>
                  <w:left w:val="nil"/>
                  <w:bottom w:val="single" w:color="000000" w:themeColor="text1" w:sz="4" w:space="0"/>
                  <w:right w:val="nil"/>
                </w:tcBorders>
                <w:shd w:val="clear" w:color="000000" w:fill="333F4F"/>
                <w:noWrap/>
                <w:vAlign w:val="center"/>
                <w:hideMark/>
              </w:tcPr>
              <w:p w:rsidRPr="0069443B" w:rsidR="00EF2F76" w:rsidP="004B3134" w:rsidRDefault="00EF2F76" w14:paraId="79CC3C3F"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2020</w:t>
                </w:r>
              </w:p>
            </w:tc>
            <w:tc>
              <w:tcPr>
                <w:tcW w:w="1417" w:type="dxa"/>
                <w:tcBorders>
                  <w:top w:val="nil"/>
                  <w:left w:val="nil"/>
                  <w:bottom w:val="single" w:color="000000" w:themeColor="text1" w:sz="4" w:space="0"/>
                  <w:right w:val="nil"/>
                </w:tcBorders>
                <w:shd w:val="clear" w:color="000000" w:fill="333F4F"/>
                <w:noWrap/>
                <w:vAlign w:val="center"/>
                <w:hideMark/>
              </w:tcPr>
              <w:p w:rsidRPr="0069443B" w:rsidR="00EF2F76" w:rsidP="004B3134" w:rsidRDefault="00EF2F76" w14:paraId="2B3045EF"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2019</w:t>
                </w:r>
              </w:p>
            </w:tc>
            <w:tc>
              <w:tcPr>
                <w:tcW w:w="1446" w:type="dxa"/>
                <w:tcBorders>
                  <w:top w:val="nil"/>
                  <w:left w:val="nil"/>
                  <w:bottom w:val="single" w:color="000000" w:themeColor="text1" w:sz="4" w:space="0"/>
                  <w:right w:val="nil"/>
                </w:tcBorders>
                <w:shd w:val="clear" w:color="000000" w:fill="333F4F"/>
                <w:noWrap/>
                <w:vAlign w:val="center"/>
                <w:hideMark/>
              </w:tcPr>
              <w:p w:rsidRPr="0069443B" w:rsidR="00EF2F76" w:rsidP="004B3134" w:rsidRDefault="00EF2F76" w14:paraId="75F79DD7"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Change</w:t>
                </w:r>
              </w:p>
            </w:tc>
            <w:tc>
              <w:tcPr>
                <w:tcW w:w="1409" w:type="dxa"/>
                <w:tcBorders>
                  <w:top w:val="nil"/>
                  <w:left w:val="nil"/>
                  <w:bottom w:val="single" w:color="000000" w:themeColor="text1" w:sz="4" w:space="0"/>
                  <w:right w:val="single" w:color="auto" w:sz="4" w:space="0"/>
                </w:tcBorders>
                <w:shd w:val="clear" w:color="000000" w:fill="333F4F"/>
                <w:noWrap/>
                <w:vAlign w:val="center"/>
                <w:hideMark/>
              </w:tcPr>
              <w:p w:rsidRPr="0069443B" w:rsidR="00EF2F76" w:rsidP="004B3134" w:rsidRDefault="00EF2F76" w14:paraId="376F2DE7"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 Change</w:t>
                </w:r>
              </w:p>
            </w:tc>
          </w:tr>
          <w:tr w:rsidRPr="0069443B" w:rsidR="00EF2F76" w:rsidTr="004B3134" w14:paraId="18DBF6CE" w14:textId="77777777">
            <w:trPr>
              <w:trHeight w:val="352"/>
            </w:trPr>
            <w:tc>
              <w:tcPr>
                <w:tcW w:w="3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noWrap/>
                <w:vAlign w:val="center"/>
                <w:hideMark/>
              </w:tcPr>
              <w:p w:rsidRPr="004B3134" w:rsidR="00EF2F76" w:rsidP="00EF2F76" w:rsidRDefault="00EF2F76" w14:paraId="331A0538" w14:textId="77777777">
                <w:pPr>
                  <w:spacing w:after="0" w:line="240" w:lineRule="auto"/>
                  <w:rPr>
                    <w:rFonts w:eastAsia="Times New Roman" w:cs="Arial"/>
                    <w:b/>
                    <w:bCs/>
                    <w:color w:val="000000"/>
                    <w:sz w:val="22"/>
                    <w:szCs w:val="20"/>
                    <w:lang w:val="en-IN" w:eastAsia="en-IN"/>
                  </w:rPr>
                </w:pPr>
                <w:r w:rsidRPr="004B3134">
                  <w:rPr>
                    <w:rFonts w:eastAsia="Times New Roman" w:cs="Arial"/>
                    <w:b/>
                    <w:bCs/>
                    <w:color w:val="000000"/>
                    <w:sz w:val="22"/>
                    <w:szCs w:val="20"/>
                    <w:lang w:val="en-IN" w:eastAsia="en-IN"/>
                  </w:rPr>
                  <w:t>Fiscal Year Ends</w:t>
                </w:r>
              </w:p>
            </w:tc>
            <w:tc>
              <w:tcPr>
                <w:tcW w:w="141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noWrap/>
                <w:vAlign w:val="center"/>
                <w:hideMark/>
              </w:tcPr>
              <w:p w:rsidRPr="004B3134" w:rsidR="00EF2F76" w:rsidP="00EF2F76" w:rsidRDefault="00EF2F76" w14:paraId="084715A1" w14:textId="77777777">
                <w:pPr>
                  <w:spacing w:after="0" w:line="240" w:lineRule="auto"/>
                  <w:jc w:val="right"/>
                  <w:rPr>
                    <w:rFonts w:eastAsia="Times New Roman" w:cs="Arial"/>
                    <w:b/>
                    <w:bCs/>
                    <w:color w:val="000000"/>
                    <w:sz w:val="22"/>
                    <w:szCs w:val="20"/>
                    <w:lang w:val="en-IN" w:eastAsia="en-IN"/>
                  </w:rPr>
                </w:pPr>
                <w:r w:rsidRPr="004B3134">
                  <w:rPr>
                    <w:rFonts w:eastAsia="Times New Roman" w:cs="Arial"/>
                    <w:b/>
                    <w:bCs/>
                    <w:color w:val="000000"/>
                    <w:sz w:val="22"/>
                    <w:szCs w:val="20"/>
                    <w:lang w:val="en-IN" w:eastAsia="en-IN"/>
                  </w:rPr>
                  <w:t>31-12-2021</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noWrap/>
                <w:vAlign w:val="center"/>
                <w:hideMark/>
              </w:tcPr>
              <w:p w:rsidRPr="004B3134" w:rsidR="00EF2F76" w:rsidP="00EF2F76" w:rsidRDefault="00EF2F76" w14:paraId="2A1584A0" w14:textId="77777777">
                <w:pPr>
                  <w:spacing w:after="0" w:line="240" w:lineRule="auto"/>
                  <w:jc w:val="right"/>
                  <w:rPr>
                    <w:rFonts w:eastAsia="Times New Roman" w:cs="Arial"/>
                    <w:b/>
                    <w:bCs/>
                    <w:color w:val="000000"/>
                    <w:sz w:val="22"/>
                    <w:szCs w:val="20"/>
                    <w:lang w:val="en-IN" w:eastAsia="en-IN"/>
                  </w:rPr>
                </w:pPr>
                <w:r w:rsidRPr="004B3134">
                  <w:rPr>
                    <w:rFonts w:eastAsia="Times New Roman" w:cs="Arial"/>
                    <w:b/>
                    <w:bCs/>
                    <w:color w:val="000000"/>
                    <w:sz w:val="22"/>
                    <w:szCs w:val="20"/>
                    <w:lang w:val="en-IN" w:eastAsia="en-IN"/>
                  </w:rPr>
                  <w:t>31-12-2020</w:t>
                </w:r>
              </w:p>
            </w:tc>
            <w:tc>
              <w:tcPr>
                <w:tcW w:w="144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noWrap/>
                <w:vAlign w:val="bottom"/>
                <w:hideMark/>
              </w:tcPr>
              <w:p w:rsidRPr="004B3134" w:rsidR="00EF2F76" w:rsidP="00EF2F76" w:rsidRDefault="00EF2F76" w14:paraId="168DBE60" w14:textId="77777777">
                <w:pPr>
                  <w:spacing w:after="0" w:line="240" w:lineRule="auto"/>
                  <w:jc w:val="right"/>
                  <w:rPr>
                    <w:rFonts w:eastAsia="Times New Roman" w:cs="Arial"/>
                    <w:b/>
                    <w:bCs/>
                    <w:color w:val="000000"/>
                    <w:sz w:val="22"/>
                    <w:szCs w:val="20"/>
                    <w:lang w:val="en-IN" w:eastAsia="en-IN"/>
                  </w:rPr>
                </w:pPr>
              </w:p>
            </w:tc>
            <w:tc>
              <w:tcPr>
                <w:tcW w:w="14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noWrap/>
                <w:vAlign w:val="bottom"/>
                <w:hideMark/>
              </w:tcPr>
              <w:p w:rsidRPr="004B3134" w:rsidR="00EF2F76" w:rsidP="00EF2F76" w:rsidRDefault="00EF2F76" w14:paraId="56CD30F4" w14:textId="77777777">
                <w:pPr>
                  <w:spacing w:after="0" w:line="240" w:lineRule="auto"/>
                  <w:rPr>
                    <w:rFonts w:eastAsia="Times New Roman" w:cs="Arial"/>
                    <w:sz w:val="22"/>
                    <w:szCs w:val="20"/>
                    <w:lang w:val="en-IN" w:eastAsia="en-IN"/>
                  </w:rPr>
                </w:pPr>
              </w:p>
            </w:tc>
          </w:tr>
          <w:tr w:rsidRPr="0069443B" w:rsidR="00EF2F76" w:rsidTr="004B3134" w14:paraId="7D5A08A3" w14:textId="77777777">
            <w:trPr>
              <w:trHeight w:val="352"/>
            </w:trPr>
            <w:tc>
              <w:tcPr>
                <w:tcW w:w="3964" w:type="dxa"/>
                <w:tcBorders>
                  <w:top w:val="single" w:color="000000" w:themeColor="text1" w:sz="4" w:space="0"/>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49980178"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Sales</w:t>
                </w:r>
              </w:p>
            </w:tc>
            <w:tc>
              <w:tcPr>
                <w:tcW w:w="1418" w:type="dxa"/>
                <w:tcBorders>
                  <w:top w:val="single" w:color="000000" w:themeColor="text1" w:sz="4" w:space="0"/>
                  <w:left w:val="nil"/>
                  <w:bottom w:val="single" w:color="auto" w:sz="4" w:space="0"/>
                  <w:right w:val="single" w:color="auto" w:sz="4" w:space="0"/>
                </w:tcBorders>
                <w:shd w:val="clear" w:color="auto" w:fill="auto"/>
                <w:noWrap/>
                <w:vAlign w:val="center"/>
                <w:hideMark/>
              </w:tcPr>
              <w:p w:rsidRPr="00154CBE" w:rsidR="00EF2F76" w:rsidP="00EF2F76" w:rsidRDefault="00EF2F76" w14:paraId="677D411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43,07,000</w:t>
                </w:r>
              </w:p>
            </w:tc>
            <w:tc>
              <w:tcPr>
                <w:tcW w:w="1417" w:type="dxa"/>
                <w:tcBorders>
                  <w:top w:val="single" w:color="000000" w:themeColor="text1" w:sz="4" w:space="0"/>
                  <w:left w:val="nil"/>
                  <w:bottom w:val="single" w:color="auto" w:sz="4" w:space="0"/>
                  <w:right w:val="single" w:color="auto" w:sz="4" w:space="0"/>
                </w:tcBorders>
                <w:shd w:val="clear" w:color="auto" w:fill="auto"/>
                <w:noWrap/>
                <w:vAlign w:val="center"/>
                <w:hideMark/>
              </w:tcPr>
              <w:p w:rsidRPr="00154CBE" w:rsidR="00EF2F76" w:rsidP="00EF2F76" w:rsidRDefault="00EF2F76" w14:paraId="4B3804A6"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94,52,000</w:t>
                </w:r>
              </w:p>
            </w:tc>
            <w:tc>
              <w:tcPr>
                <w:tcW w:w="1446" w:type="dxa"/>
                <w:tcBorders>
                  <w:top w:val="single" w:color="000000" w:themeColor="text1" w:sz="4" w:space="0"/>
                  <w:left w:val="nil"/>
                  <w:bottom w:val="single" w:color="auto" w:sz="4" w:space="0"/>
                  <w:right w:val="single" w:color="auto" w:sz="4" w:space="0"/>
                </w:tcBorders>
                <w:shd w:val="clear" w:color="auto" w:fill="auto"/>
                <w:noWrap/>
                <w:vAlign w:val="bottom"/>
                <w:hideMark/>
              </w:tcPr>
              <w:p w:rsidRPr="00154CBE" w:rsidR="00EF2F76" w:rsidP="00EF2F76" w:rsidRDefault="00EF2F76" w14:paraId="3F172B99"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-51,45,000</w:t>
                </w:r>
              </w:p>
            </w:tc>
            <w:tc>
              <w:tcPr>
                <w:tcW w:w="1409" w:type="dxa"/>
                <w:tcBorders>
                  <w:top w:val="single" w:color="000000" w:themeColor="text1" w:sz="4" w:space="0"/>
                  <w:left w:val="nil"/>
                  <w:bottom w:val="single" w:color="auto" w:sz="4" w:space="0"/>
                  <w:right w:val="single" w:color="auto" w:sz="4" w:space="0"/>
                </w:tcBorders>
                <w:shd w:val="clear" w:color="auto" w:fill="auto"/>
                <w:noWrap/>
                <w:vAlign w:val="bottom"/>
                <w:hideMark/>
              </w:tcPr>
              <w:p w:rsidRPr="00154CBE" w:rsidR="00EF2F76" w:rsidP="00EF2F76" w:rsidRDefault="00EF2F76" w14:paraId="76F05782"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-54%</w:t>
                </w:r>
              </w:p>
            </w:tc>
          </w:tr>
          <w:tr w:rsidRPr="0069443B" w:rsidR="00EF2F76" w:rsidTr="00154CBE" w14:paraId="018C9348"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020A6382"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Cost of goods sold</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6398234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37,24,000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5E8F4034"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70,17,000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389EE5B4"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-32,93,000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42DF09E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-47%</w:t>
                </w:r>
              </w:p>
            </w:tc>
          </w:tr>
          <w:tr w:rsidRPr="0069443B" w:rsidR="00EF2F76" w:rsidTr="00154CBE" w14:paraId="3BF32890"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08FADDE4"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Gross profit</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1B1F382B"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5,83,000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17BA7B6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24,35,000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681D4CA9"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-18,52,000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4712EBF6"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-76%</w:t>
                </w:r>
              </w:p>
            </w:tc>
          </w:tr>
          <w:tr w:rsidRPr="0069443B" w:rsidR="00EF2F76" w:rsidTr="00154CBE" w14:paraId="230B41F8"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7A68013D"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Operating Expenses</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030474B4"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7,02,000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5CFDD476"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8,59,000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10CCA01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-1,57,000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152762F0"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-18%</w:t>
                </w:r>
              </w:p>
            </w:tc>
          </w:tr>
          <w:tr w:rsidRPr="0069443B" w:rsidR="00EF2F76" w:rsidTr="00154CBE" w14:paraId="53949376"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01EE8417"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Operating income</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364E144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-1,19,000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6C6D1B9F"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15,76,000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30C99135"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-16,95,000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3FD46E34"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-108%</w:t>
                </w:r>
              </w:p>
            </w:tc>
          </w:tr>
          <w:tr w:rsidRPr="0069443B" w:rsidR="00EF2F76" w:rsidTr="00154CBE" w14:paraId="459EAF6A"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05E9F627"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Interest Expense</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7B94F94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4,29,000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1D2CF596"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4,14,000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60D643A5"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16EE0E13"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w:t>
                </w:r>
              </w:p>
            </w:tc>
          </w:tr>
          <w:tr w:rsidRPr="0069443B" w:rsidR="00EF2F76" w:rsidTr="00154CBE" w14:paraId="300B9ECC"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73BC5E68"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 xml:space="preserve">Total Other income/ expenses net </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1C7EA103"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-3,76,000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40F3B2D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82,000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602128F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-4,58,000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732D686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-559%</w:t>
                </w:r>
              </w:p>
            </w:tc>
          </w:tr>
          <w:tr w:rsidRPr="0069443B" w:rsidR="00EF2F76" w:rsidTr="00154CBE" w14:paraId="1E553B76"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48D7CE5A"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Income before taxes</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1A142F29"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-9,24,000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1361F0EB"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12,44,000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2F64239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-21,68,000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2FB71960"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-174%</w:t>
                </w:r>
              </w:p>
            </w:tc>
          </w:tr>
          <w:tr w:rsidRPr="0069443B" w:rsidR="00EF2F76" w:rsidTr="00154CBE" w14:paraId="718CC53D" w14:textId="77777777">
            <w:trPr>
              <w:trHeight w:val="352"/>
            </w:trPr>
            <w:tc>
              <w:tcPr>
                <w:tcW w:w="3964" w:type="dxa"/>
                <w:tcBorders>
                  <w:top w:val="nil"/>
                  <w:left w:val="single" w:color="auto" w:sz="4" w:space="0"/>
                  <w:bottom w:val="single" w:color="auto" w:sz="4" w:space="0"/>
                  <w:right w:val="single" w:color="auto" w:sz="4" w:space="0"/>
                </w:tcBorders>
                <w:shd w:val="clear" w:color="auto" w:fill="auto"/>
                <w:noWrap/>
                <w:vAlign w:val="center"/>
                <w:hideMark/>
              </w:tcPr>
              <w:p w:rsidRPr="00154CBE" w:rsidR="00EF2F76" w:rsidP="00EF2F76" w:rsidRDefault="00EF2F76" w14:paraId="46D6F190"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Net income</w:t>
                </w:r>
              </w:p>
            </w:tc>
            <w:tc>
              <w:tcPr>
                <w:tcW w:w="1418"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3EFDF708"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-7,15,000</w:t>
                </w:r>
              </w:p>
            </w:tc>
            <w:tc>
              <w:tcPr>
                <w:tcW w:w="1417" w:type="dxa"/>
                <w:tcBorders>
                  <w:top w:val="nil"/>
                  <w:left w:val="nil"/>
                  <w:bottom w:val="single" w:color="auto" w:sz="4" w:space="0"/>
                  <w:right w:val="single" w:color="auto" w:sz="4" w:space="0"/>
                </w:tcBorders>
                <w:shd w:val="clear" w:color="auto" w:fill="auto"/>
                <w:noWrap/>
                <w:vAlign w:val="center"/>
                <w:hideMark/>
              </w:tcPr>
              <w:p w:rsidRPr="00154CBE" w:rsidR="00EF2F76" w:rsidP="00EF2F76" w:rsidRDefault="00EF2F76" w14:paraId="2FFABFF4"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8,81,000</w:t>
                </w:r>
              </w:p>
            </w:tc>
            <w:tc>
              <w:tcPr>
                <w:tcW w:w="1446"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41A2C982"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-15,96,000</w:t>
                </w:r>
              </w:p>
            </w:tc>
            <w:tc>
              <w:tcPr>
                <w:tcW w:w="1409" w:type="dxa"/>
                <w:tcBorders>
                  <w:top w:val="nil"/>
                  <w:left w:val="nil"/>
                  <w:bottom w:val="single" w:color="auto" w:sz="4" w:space="0"/>
                  <w:right w:val="single" w:color="auto" w:sz="4" w:space="0"/>
                </w:tcBorders>
                <w:shd w:val="clear" w:color="auto" w:fill="auto"/>
                <w:noWrap/>
                <w:vAlign w:val="bottom"/>
                <w:hideMark/>
              </w:tcPr>
              <w:p w:rsidRPr="00154CBE" w:rsidR="00EF2F76" w:rsidP="00EF2F76" w:rsidRDefault="00EF2F76" w14:paraId="1D196036"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-181%</w:t>
                </w:r>
              </w:p>
            </w:tc>
          </w:tr>
        </w:tbl>
        <w:p w:rsidRPr="0069443B" w:rsidR="00D03D64" w:rsidP="00D03D64" w:rsidRDefault="00D03D64" w14:paraId="2C4ACBB4" w14:textId="77777777">
          <w:pPr>
            <w:rPr>
              <w:rFonts w:cs="Arial"/>
            </w:rPr>
          </w:pPr>
        </w:p>
        <w:tbl>
          <w:tblPr>
            <w:tblW w:w="967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Look w:val="04A0" w:firstRow="1" w:lastRow="0" w:firstColumn="1" w:lastColumn="0" w:noHBand="0" w:noVBand="1"/>
          </w:tblPr>
          <w:tblGrid>
            <w:gridCol w:w="3681"/>
            <w:gridCol w:w="1559"/>
            <w:gridCol w:w="1559"/>
            <w:gridCol w:w="1441"/>
            <w:gridCol w:w="1430"/>
          </w:tblGrid>
          <w:tr w:rsidRPr="0069443B" w:rsidR="00EF2F76" w:rsidTr="08C0056F" w14:paraId="25E6F9A2" w14:textId="77777777">
            <w:trPr>
              <w:trHeight w:val="476"/>
            </w:trPr>
            <w:tc>
              <w:tcPr>
                <w:tcW w:w="9670" w:type="dxa"/>
                <w:gridSpan w:val="5"/>
                <w:shd w:val="clear" w:color="auto" w:fill="3A3838"/>
                <w:noWrap/>
                <w:tcMar/>
                <w:vAlign w:val="bottom"/>
                <w:hideMark/>
              </w:tcPr>
              <w:p w:rsidRPr="0069443B" w:rsidR="00EF2F76" w:rsidP="00EF2F76" w:rsidRDefault="00EF2F76" w14:paraId="526FCBB6" w14:textId="77777777">
                <w:pPr>
                  <w:spacing w:after="0" w:line="240" w:lineRule="auto"/>
                  <w:jc w:val="center"/>
                  <w:rPr>
                    <w:rFonts w:eastAsia="Times New Roman" w:cs="Arial"/>
                    <w:color w:val="FFFFFF"/>
                    <w:sz w:val="28"/>
                    <w:szCs w:val="28"/>
                    <w:lang w:val="en-IN" w:eastAsia="en-IN"/>
                  </w:rPr>
                </w:pPr>
                <w:r w:rsidRPr="0069443B">
                  <w:rPr>
                    <w:rFonts w:eastAsia="Times New Roman" w:cs="Arial"/>
                    <w:color w:val="FFFFFF"/>
                    <w:sz w:val="28"/>
                    <w:szCs w:val="28"/>
                    <w:lang w:val="en-IN" w:eastAsia="en-IN"/>
                  </w:rPr>
                  <w:t>Horizontal Analysis</w:t>
                </w:r>
              </w:p>
            </w:tc>
          </w:tr>
          <w:tr w:rsidRPr="0069443B" w:rsidR="00EF2F76" w:rsidTr="08C0056F" w14:paraId="066ABD51" w14:textId="77777777">
            <w:trPr>
              <w:trHeight w:val="413"/>
            </w:trPr>
            <w:tc>
              <w:tcPr>
                <w:tcW w:w="9670" w:type="dxa"/>
                <w:gridSpan w:val="5"/>
                <w:shd w:val="clear" w:color="auto" w:fill="AEAAAA" w:themeFill="background2" w:themeFillShade="BF"/>
                <w:noWrap/>
                <w:tcMar/>
                <w:vAlign w:val="bottom"/>
                <w:hideMark/>
              </w:tcPr>
              <w:p w:rsidRPr="0069443B" w:rsidR="00EF2F76" w:rsidP="00EF2F76" w:rsidRDefault="00EF2F76" w14:paraId="290380A3" w14:textId="77777777">
                <w:pPr>
                  <w:spacing w:after="0" w:line="240" w:lineRule="auto"/>
                  <w:jc w:val="center"/>
                  <w:rPr>
                    <w:rFonts w:eastAsia="Times New Roman" w:cs="Arial"/>
                    <w:b/>
                    <w:bCs/>
                    <w:szCs w:val="24"/>
                    <w:lang w:val="en-IN" w:eastAsia="en-IN"/>
                  </w:rPr>
                </w:pPr>
                <w:r w:rsidRPr="0069443B">
                  <w:rPr>
                    <w:rFonts w:eastAsia="Times New Roman" w:cs="Arial"/>
                    <w:b/>
                    <w:bCs/>
                    <w:szCs w:val="24"/>
                    <w:lang w:val="en-IN" w:eastAsia="en-IN"/>
                  </w:rPr>
                  <w:t>Hilton Worldwide Holding Inc</w:t>
                </w:r>
              </w:p>
            </w:tc>
          </w:tr>
          <w:tr w:rsidRPr="0069443B" w:rsidR="00EF2F76" w:rsidTr="08C0056F" w14:paraId="7C47F82F" w14:textId="77777777">
            <w:trPr>
              <w:trHeight w:val="365"/>
            </w:trPr>
            <w:tc>
              <w:tcPr>
                <w:tcW w:w="3681" w:type="dxa"/>
                <w:shd w:val="clear" w:color="auto" w:fill="3A3838"/>
                <w:noWrap/>
                <w:tcMar/>
                <w:vAlign w:val="bottom"/>
                <w:hideMark/>
              </w:tcPr>
              <w:p w:rsidRPr="0069443B" w:rsidR="00EF2F76" w:rsidP="00EF2F76" w:rsidRDefault="00EF2F76" w14:paraId="47ED8692" w14:textId="77777777">
                <w:pPr>
                  <w:spacing w:after="0" w:line="240" w:lineRule="auto"/>
                  <w:rPr>
                    <w:rFonts w:eastAsia="Times New Roman" w:cs="Arial"/>
                    <w:b/>
                    <w:bCs/>
                    <w:color w:val="FFFFFF"/>
                    <w:lang w:val="en-IN" w:eastAsia="en-IN"/>
                  </w:rPr>
                </w:pPr>
                <w:r w:rsidRPr="0069443B">
                  <w:rPr>
                    <w:rFonts w:eastAsia="Times New Roman" w:cs="Arial"/>
                    <w:b/>
                    <w:bCs/>
                    <w:color w:val="FFFFFF"/>
                    <w:lang w:val="en-IN" w:eastAsia="en-IN"/>
                  </w:rPr>
                  <w:t>Balance Sheet</w:t>
                </w:r>
              </w:p>
            </w:tc>
            <w:tc>
              <w:tcPr>
                <w:tcW w:w="1559" w:type="dxa"/>
                <w:shd w:val="clear" w:color="auto" w:fill="3A3838"/>
                <w:noWrap/>
                <w:tcMar/>
                <w:vAlign w:val="center"/>
                <w:hideMark/>
              </w:tcPr>
              <w:p w:rsidRPr="0069443B" w:rsidR="00EF2F76" w:rsidP="004B3134" w:rsidRDefault="00EF2F76" w14:paraId="7E506714"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2020</w:t>
                </w:r>
              </w:p>
            </w:tc>
            <w:tc>
              <w:tcPr>
                <w:tcW w:w="1559" w:type="dxa"/>
                <w:shd w:val="clear" w:color="auto" w:fill="3A3838"/>
                <w:noWrap/>
                <w:tcMar/>
                <w:vAlign w:val="center"/>
                <w:hideMark/>
              </w:tcPr>
              <w:p w:rsidRPr="0069443B" w:rsidR="00EF2F76" w:rsidP="004B3134" w:rsidRDefault="00EF2F76" w14:paraId="6D8F5483"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2019</w:t>
                </w:r>
              </w:p>
            </w:tc>
            <w:tc>
              <w:tcPr>
                <w:tcW w:w="1441" w:type="dxa"/>
                <w:shd w:val="clear" w:color="auto" w:fill="3A3838"/>
                <w:noWrap/>
                <w:tcMar/>
                <w:vAlign w:val="center"/>
                <w:hideMark/>
              </w:tcPr>
              <w:p w:rsidRPr="0069443B" w:rsidR="00EF2F76" w:rsidP="004B3134" w:rsidRDefault="00EF2F76" w14:paraId="2EAA154F"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 xml:space="preserve">   Change</w:t>
                </w:r>
              </w:p>
            </w:tc>
            <w:tc>
              <w:tcPr>
                <w:tcW w:w="1430" w:type="dxa"/>
                <w:shd w:val="clear" w:color="auto" w:fill="3A3838"/>
                <w:noWrap/>
                <w:tcMar/>
                <w:vAlign w:val="center"/>
                <w:hideMark/>
              </w:tcPr>
              <w:p w:rsidRPr="0069443B" w:rsidR="00EF2F76" w:rsidP="004B3134" w:rsidRDefault="00EF2F76" w14:paraId="4E004AF2" w14:textId="0CEA5209">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 Change</w:t>
                </w:r>
              </w:p>
            </w:tc>
          </w:tr>
          <w:tr w:rsidRPr="0069443B" w:rsidR="00EF2F76" w:rsidTr="08C0056F" w14:paraId="74AA2A10" w14:textId="77777777">
            <w:trPr>
              <w:trHeight w:val="365"/>
            </w:trPr>
            <w:tc>
              <w:tcPr>
                <w:tcW w:w="3681" w:type="dxa"/>
                <w:shd w:val="clear" w:color="auto" w:fill="auto"/>
                <w:noWrap/>
                <w:tcMar/>
                <w:vAlign w:val="center"/>
                <w:hideMark/>
              </w:tcPr>
              <w:p w:rsidRPr="00154CBE" w:rsidR="00EF2F76" w:rsidP="00EF2F76" w:rsidRDefault="00EF2F76" w14:paraId="70090DD8"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Current Asset</w:t>
                </w:r>
              </w:p>
            </w:tc>
            <w:tc>
              <w:tcPr>
                <w:tcW w:w="1559" w:type="dxa"/>
                <w:shd w:val="clear" w:color="auto" w:fill="auto"/>
                <w:noWrap/>
                <w:tcMar/>
                <w:vAlign w:val="center"/>
                <w:hideMark/>
              </w:tcPr>
              <w:p w:rsidRPr="00154CBE" w:rsidR="00EF2F76" w:rsidP="00EF2F76" w:rsidRDefault="00EF2F76" w14:paraId="2665118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42,02,000</w:t>
                </w:r>
              </w:p>
            </w:tc>
            <w:tc>
              <w:tcPr>
                <w:tcW w:w="1559" w:type="dxa"/>
                <w:shd w:val="clear" w:color="auto" w:fill="auto"/>
                <w:noWrap/>
                <w:tcMar/>
                <w:vAlign w:val="center"/>
                <w:hideMark/>
              </w:tcPr>
              <w:p w:rsidRPr="00154CBE" w:rsidR="00EF2F76" w:rsidP="00EF2F76" w:rsidRDefault="00EF2F76" w14:paraId="0E5E3DD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20,93,000</w:t>
                </w:r>
              </w:p>
            </w:tc>
            <w:tc>
              <w:tcPr>
                <w:tcW w:w="1441" w:type="dxa"/>
                <w:shd w:val="clear" w:color="auto" w:fill="auto"/>
                <w:noWrap/>
                <w:tcMar/>
                <w:vAlign w:val="bottom"/>
                <w:hideMark/>
              </w:tcPr>
              <w:p w:rsidRPr="00154CBE" w:rsidR="00EF2F76" w:rsidP="00EF2F76" w:rsidRDefault="00EF2F76" w14:paraId="507713C2"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21,09,000</w:t>
                </w:r>
              </w:p>
            </w:tc>
            <w:tc>
              <w:tcPr>
                <w:tcW w:w="1430" w:type="dxa"/>
                <w:shd w:val="clear" w:color="auto" w:fill="auto"/>
                <w:noWrap/>
                <w:tcMar/>
                <w:vAlign w:val="bottom"/>
                <w:hideMark/>
              </w:tcPr>
              <w:p w:rsidRPr="00154CBE" w:rsidR="00EF2F76" w:rsidP="00EF2F76" w:rsidRDefault="00EF2F76" w14:paraId="033DCB3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101%</w:t>
                </w:r>
              </w:p>
            </w:tc>
          </w:tr>
          <w:tr w:rsidRPr="0069443B" w:rsidR="00EF2F76" w:rsidTr="08C0056F" w14:paraId="1BFDD4A4" w14:textId="77777777">
            <w:trPr>
              <w:trHeight w:val="365"/>
            </w:trPr>
            <w:tc>
              <w:tcPr>
                <w:tcW w:w="3681" w:type="dxa"/>
                <w:shd w:val="clear" w:color="auto" w:fill="auto"/>
                <w:noWrap/>
                <w:tcMar/>
                <w:vAlign w:val="center"/>
                <w:hideMark/>
              </w:tcPr>
              <w:p w:rsidRPr="00154CBE" w:rsidR="00EF2F76" w:rsidP="00EF2F76" w:rsidRDefault="00EF2F76" w14:paraId="3F1C9848" w14:textId="5DC8359C">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Non-Current Asset</w:t>
                </w:r>
              </w:p>
            </w:tc>
            <w:tc>
              <w:tcPr>
                <w:tcW w:w="1559" w:type="dxa"/>
                <w:shd w:val="clear" w:color="auto" w:fill="auto"/>
                <w:noWrap/>
                <w:tcMar/>
                <w:vAlign w:val="center"/>
                <w:hideMark/>
              </w:tcPr>
              <w:p w:rsidRPr="00154CBE" w:rsidR="00EF2F76" w:rsidP="00EF2F76" w:rsidRDefault="00EF2F76" w14:paraId="470AE549"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1,58,10,000</w:t>
                </w:r>
              </w:p>
            </w:tc>
            <w:tc>
              <w:tcPr>
                <w:tcW w:w="1559" w:type="dxa"/>
                <w:shd w:val="clear" w:color="auto" w:fill="auto"/>
                <w:noWrap/>
                <w:tcMar/>
                <w:vAlign w:val="center"/>
                <w:hideMark/>
              </w:tcPr>
              <w:p w:rsidRPr="00154CBE" w:rsidR="00EF2F76" w:rsidP="00EF2F76" w:rsidRDefault="00EF2F76" w14:paraId="080B074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1,25,58,000</w:t>
                </w:r>
              </w:p>
            </w:tc>
            <w:tc>
              <w:tcPr>
                <w:tcW w:w="1441" w:type="dxa"/>
                <w:shd w:val="clear" w:color="auto" w:fill="auto"/>
                <w:noWrap/>
                <w:tcMar/>
                <w:vAlign w:val="bottom"/>
                <w:hideMark/>
              </w:tcPr>
              <w:p w:rsidRPr="00154CBE" w:rsidR="00EF2F76" w:rsidP="00EF2F76" w:rsidRDefault="00EF2F76" w14:paraId="2A22D588"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32,52,000</w:t>
                </w:r>
              </w:p>
            </w:tc>
            <w:tc>
              <w:tcPr>
                <w:tcW w:w="1430" w:type="dxa"/>
                <w:shd w:val="clear" w:color="auto" w:fill="auto"/>
                <w:noWrap/>
                <w:tcMar/>
                <w:vAlign w:val="bottom"/>
                <w:hideMark/>
              </w:tcPr>
              <w:p w:rsidRPr="00154CBE" w:rsidR="00EF2F76" w:rsidP="00EF2F76" w:rsidRDefault="00EF2F76" w14:paraId="156698B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26%</w:t>
                </w:r>
              </w:p>
            </w:tc>
          </w:tr>
          <w:tr w:rsidRPr="0069443B" w:rsidR="00EF2F76" w:rsidTr="08C0056F" w14:paraId="377E0077" w14:textId="77777777">
            <w:trPr>
              <w:trHeight w:val="365"/>
            </w:trPr>
            <w:tc>
              <w:tcPr>
                <w:tcW w:w="3681" w:type="dxa"/>
                <w:shd w:val="clear" w:color="auto" w:fill="auto"/>
                <w:noWrap/>
                <w:tcMar/>
                <w:vAlign w:val="center"/>
                <w:hideMark/>
              </w:tcPr>
              <w:p w:rsidRPr="00154CBE" w:rsidR="00EF2F76" w:rsidP="00EF2F76" w:rsidRDefault="00EF2F76" w14:paraId="73D34C7A"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Total Asset</w:t>
                </w:r>
              </w:p>
            </w:tc>
            <w:tc>
              <w:tcPr>
                <w:tcW w:w="1559" w:type="dxa"/>
                <w:shd w:val="clear" w:color="auto" w:fill="auto"/>
                <w:noWrap/>
                <w:tcMar/>
                <w:vAlign w:val="center"/>
                <w:hideMark/>
              </w:tcPr>
              <w:p w:rsidRPr="00154CBE" w:rsidR="00EF2F76" w:rsidP="00EF2F76" w:rsidRDefault="00EF2F76" w14:paraId="0C29C74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1,67,55,000</w:t>
                </w:r>
              </w:p>
            </w:tc>
            <w:tc>
              <w:tcPr>
                <w:tcW w:w="1559" w:type="dxa"/>
                <w:shd w:val="clear" w:color="auto" w:fill="auto"/>
                <w:noWrap/>
                <w:tcMar/>
                <w:vAlign w:val="center"/>
                <w:hideMark/>
              </w:tcPr>
              <w:p w:rsidRPr="00154CBE" w:rsidR="00EF2F76" w:rsidP="00EF2F76" w:rsidRDefault="00EF2F76" w14:paraId="39CFACD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1,49,57,000</w:t>
                </w:r>
              </w:p>
            </w:tc>
            <w:tc>
              <w:tcPr>
                <w:tcW w:w="1441" w:type="dxa"/>
                <w:shd w:val="clear" w:color="auto" w:fill="auto"/>
                <w:noWrap/>
                <w:tcMar/>
                <w:vAlign w:val="bottom"/>
                <w:hideMark/>
              </w:tcPr>
              <w:p w:rsidRPr="00154CBE" w:rsidR="00EF2F76" w:rsidP="00EF2F76" w:rsidRDefault="00EF2F76" w14:paraId="6F277698"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17,98,000</w:t>
                </w:r>
              </w:p>
            </w:tc>
            <w:tc>
              <w:tcPr>
                <w:tcW w:w="1430" w:type="dxa"/>
                <w:shd w:val="clear" w:color="auto" w:fill="auto"/>
                <w:noWrap/>
                <w:tcMar/>
                <w:vAlign w:val="bottom"/>
                <w:hideMark/>
              </w:tcPr>
              <w:p w:rsidRPr="00154CBE" w:rsidR="00EF2F76" w:rsidP="00EF2F76" w:rsidRDefault="00EF2F76" w14:paraId="57FD9D0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12%</w:t>
                </w:r>
              </w:p>
            </w:tc>
          </w:tr>
          <w:tr w:rsidRPr="0069443B" w:rsidR="00EF2F76" w:rsidTr="08C0056F" w14:paraId="01507C3D" w14:textId="77777777">
            <w:trPr>
              <w:trHeight w:val="365"/>
            </w:trPr>
            <w:tc>
              <w:tcPr>
                <w:tcW w:w="3681" w:type="dxa"/>
                <w:shd w:val="clear" w:color="auto" w:fill="auto"/>
                <w:noWrap/>
                <w:tcMar/>
                <w:vAlign w:val="center"/>
                <w:hideMark/>
              </w:tcPr>
              <w:p w:rsidRPr="00154CBE" w:rsidR="00EF2F76" w:rsidP="00EF2F76" w:rsidRDefault="00EF2F76" w14:paraId="77E4B6C9"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Current Liabilities</w:t>
                </w:r>
              </w:p>
            </w:tc>
            <w:tc>
              <w:tcPr>
                <w:tcW w:w="1559" w:type="dxa"/>
                <w:shd w:val="clear" w:color="auto" w:fill="auto"/>
                <w:noWrap/>
                <w:tcMar/>
                <w:vAlign w:val="center"/>
                <w:hideMark/>
              </w:tcPr>
              <w:p w:rsidRPr="00154CBE" w:rsidR="00EF2F76" w:rsidP="00EF2F76" w:rsidRDefault="00EF2F76" w14:paraId="1C4529E5"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24,31,000</w:t>
                </w:r>
              </w:p>
            </w:tc>
            <w:tc>
              <w:tcPr>
                <w:tcW w:w="1559" w:type="dxa"/>
                <w:shd w:val="clear" w:color="auto" w:fill="auto"/>
                <w:noWrap/>
                <w:tcMar/>
                <w:vAlign w:val="center"/>
                <w:hideMark/>
              </w:tcPr>
              <w:p w:rsidRPr="00154CBE" w:rsidR="00EF2F76" w:rsidP="00EF2F76" w:rsidRDefault="00EF2F76" w14:paraId="2464E6D2"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28,71,000</w:t>
                </w:r>
              </w:p>
            </w:tc>
            <w:tc>
              <w:tcPr>
                <w:tcW w:w="1441" w:type="dxa"/>
                <w:shd w:val="clear" w:color="auto" w:fill="auto"/>
                <w:noWrap/>
                <w:tcMar/>
                <w:vAlign w:val="bottom"/>
                <w:hideMark/>
              </w:tcPr>
              <w:p w:rsidRPr="00154CBE" w:rsidR="00EF2F76" w:rsidP="00EF2F76" w:rsidRDefault="00EF2F76" w14:paraId="4DF7DBB5"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-4,40,000</w:t>
                </w:r>
              </w:p>
            </w:tc>
            <w:tc>
              <w:tcPr>
                <w:tcW w:w="1430" w:type="dxa"/>
                <w:shd w:val="clear" w:color="auto" w:fill="auto"/>
                <w:noWrap/>
                <w:tcMar/>
                <w:vAlign w:val="bottom"/>
                <w:hideMark/>
              </w:tcPr>
              <w:p w:rsidRPr="00154CBE" w:rsidR="00EF2F76" w:rsidP="00EF2F76" w:rsidRDefault="00EF2F76" w14:paraId="38B48B4B"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w:t>
                </w:r>
              </w:p>
            </w:tc>
          </w:tr>
          <w:tr w:rsidRPr="0069443B" w:rsidR="00EF2F76" w:rsidTr="08C0056F" w14:paraId="235CB23C" w14:textId="77777777">
            <w:trPr>
              <w:trHeight w:val="365"/>
            </w:trPr>
            <w:tc>
              <w:tcPr>
                <w:tcW w:w="3681" w:type="dxa"/>
                <w:shd w:val="clear" w:color="auto" w:fill="auto"/>
                <w:noWrap/>
                <w:tcMar/>
                <w:vAlign w:val="center"/>
                <w:hideMark/>
              </w:tcPr>
              <w:p w:rsidRPr="00154CBE" w:rsidR="00EF2F76" w:rsidP="00EF2F76" w:rsidRDefault="00EF2F76" w14:paraId="07BAE849" w14:textId="55043914">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Non-current Liabilities</w:t>
                </w:r>
              </w:p>
            </w:tc>
            <w:tc>
              <w:tcPr>
                <w:tcW w:w="1559" w:type="dxa"/>
                <w:shd w:val="clear" w:color="auto" w:fill="auto"/>
                <w:noWrap/>
                <w:tcMar/>
                <w:vAlign w:val="center"/>
                <w:hideMark/>
              </w:tcPr>
              <w:p w:rsidRPr="00154CBE" w:rsidR="00EF2F76" w:rsidP="00EF2F76" w:rsidRDefault="00EF2F76" w14:paraId="286DEDDF"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1,58,10,000</w:t>
                </w:r>
              </w:p>
            </w:tc>
            <w:tc>
              <w:tcPr>
                <w:tcW w:w="1559" w:type="dxa"/>
                <w:shd w:val="clear" w:color="auto" w:fill="auto"/>
                <w:noWrap/>
                <w:tcMar/>
                <w:vAlign w:val="center"/>
                <w:hideMark/>
              </w:tcPr>
              <w:p w:rsidRPr="00154CBE" w:rsidR="00EF2F76" w:rsidP="00EF2F76" w:rsidRDefault="00EF2F76" w14:paraId="1C4B4F94"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1,25,58,000</w:t>
                </w:r>
              </w:p>
            </w:tc>
            <w:tc>
              <w:tcPr>
                <w:tcW w:w="1441" w:type="dxa"/>
                <w:shd w:val="clear" w:color="auto" w:fill="auto"/>
                <w:noWrap/>
                <w:tcMar/>
                <w:vAlign w:val="bottom"/>
                <w:hideMark/>
              </w:tcPr>
              <w:p w:rsidRPr="00154CBE" w:rsidR="00EF2F76" w:rsidP="00EF2F76" w:rsidRDefault="00EF2F76" w14:paraId="1038AE82"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32,52,000</w:t>
                </w:r>
              </w:p>
            </w:tc>
            <w:tc>
              <w:tcPr>
                <w:tcW w:w="1430" w:type="dxa"/>
                <w:shd w:val="clear" w:color="auto" w:fill="auto"/>
                <w:noWrap/>
                <w:tcMar/>
                <w:vAlign w:val="bottom"/>
                <w:hideMark/>
              </w:tcPr>
              <w:p w:rsidRPr="00154CBE" w:rsidR="00EF2F76" w:rsidP="00EF2F76" w:rsidRDefault="00EF2F76" w14:paraId="698B62D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26%</w:t>
                </w:r>
              </w:p>
            </w:tc>
          </w:tr>
          <w:tr w:rsidRPr="0069443B" w:rsidR="00EF2F76" w:rsidTr="08C0056F" w14:paraId="213FCE1B" w14:textId="77777777">
            <w:trPr>
              <w:trHeight w:val="365"/>
            </w:trPr>
            <w:tc>
              <w:tcPr>
                <w:tcW w:w="3681" w:type="dxa"/>
                <w:shd w:val="clear" w:color="auto" w:fill="auto"/>
                <w:noWrap/>
                <w:tcMar/>
                <w:vAlign w:val="center"/>
                <w:hideMark/>
              </w:tcPr>
              <w:p w:rsidRPr="00154CBE" w:rsidR="00EF2F76" w:rsidP="00EF2F76" w:rsidRDefault="00EF2F76" w14:paraId="362E5FD8"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lastRenderedPageBreak/>
                  <w:t>Total Liabilities</w:t>
                </w:r>
              </w:p>
            </w:tc>
            <w:tc>
              <w:tcPr>
                <w:tcW w:w="1559" w:type="dxa"/>
                <w:shd w:val="clear" w:color="auto" w:fill="auto"/>
                <w:noWrap/>
                <w:tcMar/>
                <w:vAlign w:val="center"/>
                <w:hideMark/>
              </w:tcPr>
              <w:p w:rsidRPr="00154CBE" w:rsidR="00EF2F76" w:rsidP="00EF2F76" w:rsidRDefault="00EF2F76" w14:paraId="2C1FB63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1,82,41,000</w:t>
                </w:r>
              </w:p>
            </w:tc>
            <w:tc>
              <w:tcPr>
                <w:tcW w:w="1559" w:type="dxa"/>
                <w:shd w:val="clear" w:color="auto" w:fill="auto"/>
                <w:noWrap/>
                <w:tcMar/>
                <w:vAlign w:val="center"/>
                <w:hideMark/>
              </w:tcPr>
              <w:p w:rsidRPr="00154CBE" w:rsidR="00EF2F76" w:rsidP="00EF2F76" w:rsidRDefault="00EF2F76" w14:paraId="579E202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1,54,29,000</w:t>
                </w:r>
              </w:p>
            </w:tc>
            <w:tc>
              <w:tcPr>
                <w:tcW w:w="1441" w:type="dxa"/>
                <w:shd w:val="clear" w:color="auto" w:fill="auto"/>
                <w:noWrap/>
                <w:tcMar/>
                <w:vAlign w:val="bottom"/>
                <w:hideMark/>
              </w:tcPr>
              <w:p w:rsidRPr="00154CBE" w:rsidR="00EF2F76" w:rsidP="00EF2F76" w:rsidRDefault="00EF2F76" w14:paraId="6844D055"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28,12,000</w:t>
                </w:r>
              </w:p>
            </w:tc>
            <w:tc>
              <w:tcPr>
                <w:tcW w:w="1430" w:type="dxa"/>
                <w:shd w:val="clear" w:color="auto" w:fill="auto"/>
                <w:noWrap/>
                <w:tcMar/>
                <w:vAlign w:val="bottom"/>
                <w:hideMark/>
              </w:tcPr>
              <w:p w:rsidRPr="00154CBE" w:rsidR="00EF2F76" w:rsidP="00EF2F76" w:rsidRDefault="00EF2F76" w14:paraId="32F94E5B"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18%</w:t>
                </w:r>
              </w:p>
            </w:tc>
          </w:tr>
          <w:tr w:rsidRPr="0069443B" w:rsidR="00EF2F76" w:rsidTr="08C0056F" w14:paraId="5AB776D2" w14:textId="77777777">
            <w:trPr>
              <w:trHeight w:val="365"/>
            </w:trPr>
            <w:tc>
              <w:tcPr>
                <w:tcW w:w="3681" w:type="dxa"/>
                <w:shd w:val="clear" w:color="auto" w:fill="auto"/>
                <w:noWrap/>
                <w:tcMar/>
                <w:vAlign w:val="center"/>
                <w:hideMark/>
              </w:tcPr>
              <w:p w:rsidRPr="00154CBE" w:rsidR="00EF2F76" w:rsidP="00EF2F76" w:rsidRDefault="00EF2F76" w14:paraId="27D29B81"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Common Stock</w:t>
                </w:r>
              </w:p>
            </w:tc>
            <w:tc>
              <w:tcPr>
                <w:tcW w:w="1559" w:type="dxa"/>
                <w:shd w:val="clear" w:color="auto" w:fill="auto"/>
                <w:noWrap/>
                <w:tcMar/>
                <w:vAlign w:val="center"/>
                <w:hideMark/>
              </w:tcPr>
              <w:p w:rsidRPr="00154CBE" w:rsidR="00EF2F76" w:rsidP="00EF2F76" w:rsidRDefault="00EF2F76" w14:paraId="55A47875"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3,000</w:t>
                </w:r>
              </w:p>
            </w:tc>
            <w:tc>
              <w:tcPr>
                <w:tcW w:w="1559" w:type="dxa"/>
                <w:shd w:val="clear" w:color="auto" w:fill="auto"/>
                <w:noWrap/>
                <w:tcMar/>
                <w:vAlign w:val="center"/>
                <w:hideMark/>
              </w:tcPr>
              <w:p w:rsidRPr="00154CBE" w:rsidR="00EF2F76" w:rsidP="00EF2F76" w:rsidRDefault="00EF2F76" w14:paraId="21ADFD1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3,000</w:t>
                </w:r>
              </w:p>
            </w:tc>
            <w:tc>
              <w:tcPr>
                <w:tcW w:w="1441" w:type="dxa"/>
                <w:shd w:val="clear" w:color="auto" w:fill="auto"/>
                <w:noWrap/>
                <w:tcMar/>
                <w:vAlign w:val="bottom"/>
                <w:hideMark/>
              </w:tcPr>
              <w:p w:rsidRPr="00154CBE" w:rsidR="00EF2F76" w:rsidP="00EF2F76" w:rsidRDefault="00EF2F76" w14:paraId="2AD42EDB"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0</w:t>
                </w:r>
              </w:p>
            </w:tc>
            <w:tc>
              <w:tcPr>
                <w:tcW w:w="1430" w:type="dxa"/>
                <w:shd w:val="clear" w:color="auto" w:fill="auto"/>
                <w:noWrap/>
                <w:tcMar/>
                <w:vAlign w:val="bottom"/>
                <w:hideMark/>
              </w:tcPr>
              <w:p w:rsidRPr="00154CBE" w:rsidR="00EF2F76" w:rsidP="00EF2F76" w:rsidRDefault="00EF2F76" w14:paraId="291661E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0%</w:t>
                </w:r>
              </w:p>
            </w:tc>
          </w:tr>
          <w:tr w:rsidRPr="0069443B" w:rsidR="00EF2F76" w:rsidTr="08C0056F" w14:paraId="37425F3C" w14:textId="77777777">
            <w:trPr>
              <w:trHeight w:val="365"/>
            </w:trPr>
            <w:tc>
              <w:tcPr>
                <w:tcW w:w="3681" w:type="dxa"/>
                <w:shd w:val="clear" w:color="auto" w:fill="auto"/>
                <w:noWrap/>
                <w:tcMar/>
                <w:vAlign w:val="center"/>
                <w:hideMark/>
              </w:tcPr>
              <w:p w:rsidRPr="00154CBE" w:rsidR="00EF2F76" w:rsidP="00EF2F76" w:rsidRDefault="00EF2F76" w14:paraId="4B563932"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Retained Earnings</w:t>
                </w:r>
              </w:p>
            </w:tc>
            <w:tc>
              <w:tcPr>
                <w:tcW w:w="1559" w:type="dxa"/>
                <w:shd w:val="clear" w:color="auto" w:fill="auto"/>
                <w:noWrap/>
                <w:tcMar/>
                <w:vAlign w:val="center"/>
                <w:hideMark/>
              </w:tcPr>
              <w:p w:rsidRPr="00154CBE" w:rsidR="00EF2F76" w:rsidP="00EF2F76" w:rsidRDefault="00EF2F76" w14:paraId="45DD0403"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-67,32,000</w:t>
                </w:r>
              </w:p>
            </w:tc>
            <w:tc>
              <w:tcPr>
                <w:tcW w:w="1559" w:type="dxa"/>
                <w:shd w:val="clear" w:color="auto" w:fill="auto"/>
                <w:noWrap/>
                <w:tcMar/>
                <w:vAlign w:val="center"/>
                <w:hideMark/>
              </w:tcPr>
              <w:p w:rsidRPr="00154CBE" w:rsidR="00EF2F76" w:rsidP="00EF2F76" w:rsidRDefault="00EF2F76" w14:paraId="4AEFC08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-59,65,000</w:t>
                </w:r>
              </w:p>
            </w:tc>
            <w:tc>
              <w:tcPr>
                <w:tcW w:w="1441" w:type="dxa"/>
                <w:shd w:val="clear" w:color="auto" w:fill="auto"/>
                <w:noWrap/>
                <w:tcMar/>
                <w:vAlign w:val="bottom"/>
                <w:hideMark/>
              </w:tcPr>
              <w:p w:rsidRPr="00154CBE" w:rsidR="00EF2F76" w:rsidP="00EF2F76" w:rsidRDefault="00EF2F76" w14:paraId="6ABADCC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-7,67,000</w:t>
                </w:r>
              </w:p>
            </w:tc>
            <w:tc>
              <w:tcPr>
                <w:tcW w:w="1430" w:type="dxa"/>
                <w:shd w:val="clear" w:color="auto" w:fill="auto"/>
                <w:noWrap/>
                <w:tcMar/>
                <w:vAlign w:val="bottom"/>
                <w:hideMark/>
              </w:tcPr>
              <w:p w:rsidRPr="00154CBE" w:rsidR="00EF2F76" w:rsidP="00EF2F76" w:rsidRDefault="00EF2F76" w14:paraId="1DB4AC4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13%</w:t>
                </w:r>
              </w:p>
            </w:tc>
          </w:tr>
          <w:tr w:rsidRPr="0069443B" w:rsidR="00EF2F76" w:rsidTr="08C0056F" w14:paraId="672BDA82" w14:textId="77777777">
            <w:trPr>
              <w:trHeight w:val="365"/>
            </w:trPr>
            <w:tc>
              <w:tcPr>
                <w:tcW w:w="3681" w:type="dxa"/>
                <w:shd w:val="clear" w:color="auto" w:fill="auto"/>
                <w:noWrap/>
                <w:tcMar/>
                <w:vAlign w:val="center"/>
                <w:hideMark/>
              </w:tcPr>
              <w:p w:rsidRPr="00154CBE" w:rsidR="00EF2F76" w:rsidP="00EF2F76" w:rsidRDefault="00EF2F76" w14:paraId="084C5E29"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Total Stockholders' Equity</w:t>
                </w:r>
              </w:p>
            </w:tc>
            <w:tc>
              <w:tcPr>
                <w:tcW w:w="1559" w:type="dxa"/>
                <w:shd w:val="clear" w:color="auto" w:fill="auto"/>
                <w:noWrap/>
                <w:tcMar/>
                <w:vAlign w:val="center"/>
                <w:hideMark/>
              </w:tcPr>
              <w:p w:rsidRPr="00154CBE" w:rsidR="00EF2F76" w:rsidP="00EF2F76" w:rsidRDefault="00EF2F76" w14:paraId="74C50ACE"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-14,90,000</w:t>
                </w:r>
              </w:p>
            </w:tc>
            <w:tc>
              <w:tcPr>
                <w:tcW w:w="1559" w:type="dxa"/>
                <w:shd w:val="clear" w:color="auto" w:fill="auto"/>
                <w:noWrap/>
                <w:tcMar/>
                <w:vAlign w:val="center"/>
                <w:hideMark/>
              </w:tcPr>
              <w:p w:rsidRPr="00154CBE" w:rsidR="00EF2F76" w:rsidP="00EF2F76" w:rsidRDefault="00EF2F76" w14:paraId="463C7EB7"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-4,82,000</w:t>
                </w:r>
              </w:p>
            </w:tc>
            <w:tc>
              <w:tcPr>
                <w:tcW w:w="1441" w:type="dxa"/>
                <w:shd w:val="clear" w:color="auto" w:fill="auto"/>
                <w:noWrap/>
                <w:tcMar/>
                <w:vAlign w:val="bottom"/>
                <w:hideMark/>
              </w:tcPr>
              <w:p w:rsidRPr="00154CBE" w:rsidR="00EF2F76" w:rsidP="00EF2F76" w:rsidRDefault="00EF2F76" w14:paraId="19D61251"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-10,08,000</w:t>
                </w:r>
              </w:p>
            </w:tc>
            <w:tc>
              <w:tcPr>
                <w:tcW w:w="1430" w:type="dxa"/>
                <w:shd w:val="clear" w:color="auto" w:fill="auto"/>
                <w:noWrap/>
                <w:tcMar/>
                <w:vAlign w:val="bottom"/>
                <w:hideMark/>
              </w:tcPr>
              <w:p w:rsidRPr="00154CBE" w:rsidR="00EF2F76" w:rsidP="00EF2F76" w:rsidRDefault="00EF2F76" w14:paraId="44896D1D"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209%</w:t>
                </w:r>
              </w:p>
            </w:tc>
          </w:tr>
          <w:tr w:rsidRPr="0069443B" w:rsidR="00EF2F76" w:rsidTr="08C0056F" w14:paraId="1B9783D3" w14:textId="77777777">
            <w:trPr>
              <w:trHeight w:val="365"/>
            </w:trPr>
            <w:tc>
              <w:tcPr>
                <w:tcW w:w="3681" w:type="dxa"/>
                <w:shd w:val="clear" w:color="auto" w:fill="auto"/>
                <w:noWrap/>
                <w:tcMar/>
                <w:vAlign w:val="center"/>
                <w:hideMark/>
              </w:tcPr>
              <w:p w:rsidRPr="00154CBE" w:rsidR="00EF2F76" w:rsidP="00EF2F76" w:rsidRDefault="00EF2F76" w14:paraId="186A996D" w14:textId="77777777">
                <w:pPr>
                  <w:spacing w:after="0" w:line="240" w:lineRule="auto"/>
                  <w:rPr>
                    <w:rFonts w:eastAsia="Times New Roman" w:cs="Arial"/>
                    <w:color w:val="000000"/>
                    <w:sz w:val="22"/>
                    <w:lang w:val="en-IN" w:eastAsia="en-IN"/>
                  </w:rPr>
                </w:pPr>
                <w:r w:rsidRPr="00154CBE">
                  <w:rPr>
                    <w:rFonts w:eastAsia="Times New Roman" w:cs="Arial"/>
                    <w:color w:val="000000"/>
                    <w:sz w:val="22"/>
                    <w:lang w:val="en-IN" w:eastAsia="en-IN"/>
                  </w:rPr>
                  <w:t>Total Liabilities and Stockholder</w:t>
                </w:r>
              </w:p>
            </w:tc>
            <w:tc>
              <w:tcPr>
                <w:tcW w:w="1559" w:type="dxa"/>
                <w:shd w:val="clear" w:color="auto" w:fill="auto"/>
                <w:noWrap/>
                <w:tcMar/>
                <w:vAlign w:val="center"/>
                <w:hideMark/>
              </w:tcPr>
              <w:p w:rsidRPr="00154CBE" w:rsidR="00EF2F76" w:rsidP="00EF2F76" w:rsidRDefault="00EF2F76" w14:paraId="4C8CA92A"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1,67,55,000</w:t>
                </w:r>
              </w:p>
            </w:tc>
            <w:tc>
              <w:tcPr>
                <w:tcW w:w="1559" w:type="dxa"/>
                <w:shd w:val="clear" w:color="auto" w:fill="auto"/>
                <w:noWrap/>
                <w:tcMar/>
                <w:vAlign w:val="center"/>
                <w:hideMark/>
              </w:tcPr>
              <w:p w:rsidRPr="00154CBE" w:rsidR="00EF2F76" w:rsidP="00EF2F76" w:rsidRDefault="00EF2F76" w14:paraId="4B427D6F"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1,49,57,000</w:t>
                </w:r>
              </w:p>
            </w:tc>
            <w:tc>
              <w:tcPr>
                <w:tcW w:w="1441" w:type="dxa"/>
                <w:shd w:val="clear" w:color="auto" w:fill="auto"/>
                <w:noWrap/>
                <w:tcMar/>
                <w:vAlign w:val="bottom"/>
                <w:hideMark/>
              </w:tcPr>
              <w:p w:rsidRPr="00154CBE" w:rsidR="00EF2F76" w:rsidP="00EF2F76" w:rsidRDefault="00EF2F76" w14:paraId="50D2E89C"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17,98,000</w:t>
                </w:r>
              </w:p>
            </w:tc>
            <w:tc>
              <w:tcPr>
                <w:tcW w:w="1430" w:type="dxa"/>
                <w:shd w:val="clear" w:color="auto" w:fill="auto"/>
                <w:noWrap/>
                <w:tcMar/>
                <w:vAlign w:val="bottom"/>
                <w:hideMark/>
              </w:tcPr>
              <w:p w:rsidRPr="00154CBE" w:rsidR="00EF2F76" w:rsidP="00EF2F76" w:rsidRDefault="00EF2F76" w14:paraId="463287FB" w14:textId="77777777">
                <w:pPr>
                  <w:spacing w:after="0" w:line="240" w:lineRule="auto"/>
                  <w:jc w:val="right"/>
                  <w:rPr>
                    <w:rFonts w:eastAsia="Times New Roman" w:cs="Arial"/>
                    <w:color w:val="000000"/>
                    <w:sz w:val="22"/>
                    <w:lang w:val="en-IN" w:eastAsia="en-IN"/>
                  </w:rPr>
                </w:pPr>
                <w:r w:rsidRPr="00154CBE">
                  <w:rPr>
                    <w:rFonts w:eastAsia="Times New Roman" w:cs="Arial"/>
                    <w:color w:val="000000"/>
                    <w:sz w:val="22"/>
                    <w:lang w:val="en-IN" w:eastAsia="en-IN"/>
                  </w:rPr>
                  <w:t>12%</w:t>
                </w:r>
              </w:p>
            </w:tc>
          </w:tr>
        </w:tbl>
        <w:p w:rsidR="08C0056F" w:rsidRDefault="08C0056F" w14:paraId="60200E9D" w14:textId="172951C2"/>
        <w:p w:rsidRPr="00B11A4A" w:rsidR="00D03D64" w:rsidP="00685851" w:rsidRDefault="00D03D64" w14:paraId="0D638318" w14:textId="0073D7E4">
          <w:pPr>
            <w:pStyle w:val="Heading1"/>
            <w:rPr>
              <w:b w:val="0"/>
            </w:rPr>
          </w:pPr>
          <w:bookmarkStart w:name="_Toc104601984" w:id="3"/>
          <w:r w:rsidRPr="0069443B">
            <w:t xml:space="preserve">Financial </w:t>
          </w:r>
          <w:r w:rsidRPr="00685851">
            <w:t>Analysis</w:t>
          </w:r>
          <w:r w:rsidRPr="0069443B">
            <w:t xml:space="preserve"> Trends</w:t>
          </w:r>
          <w:bookmarkEnd w:id="3"/>
          <w:r w:rsidRPr="0069443B">
            <w:tab/>
          </w:r>
        </w:p>
        <w:p w:rsidRPr="0069443B" w:rsidR="00D03D64" w:rsidP="00D03D64" w:rsidRDefault="00D03D64" w14:paraId="3DA8E332" w14:textId="77777777">
          <w:pPr>
            <w:pStyle w:val="Heading2"/>
            <w:rPr>
              <w:rFonts w:cs="Arial"/>
              <w:b w:val="0"/>
              <w:bCs/>
            </w:rPr>
          </w:pPr>
          <w:bookmarkStart w:name="_Toc104601985" w:id="4"/>
          <w:r w:rsidRPr="0069443B">
            <w:rPr>
              <w:rFonts w:cs="Arial"/>
              <w:bCs/>
            </w:rPr>
            <w:t>A) Calculation of Horizontal Ratios for 2019 and 2020</w:t>
          </w:r>
          <w:bookmarkEnd w:id="4"/>
        </w:p>
        <w:tbl>
          <w:tblPr>
            <w:tblW w:w="9666" w:type="dxa"/>
            <w:tblLook w:val="04A0" w:firstRow="1" w:lastRow="0" w:firstColumn="1" w:lastColumn="0" w:noHBand="0" w:noVBand="1"/>
          </w:tblPr>
          <w:tblGrid>
            <w:gridCol w:w="3964"/>
            <w:gridCol w:w="1418"/>
            <w:gridCol w:w="1559"/>
            <w:gridCol w:w="1313"/>
            <w:gridCol w:w="1412"/>
          </w:tblGrid>
          <w:tr w:rsidRPr="0069443B" w:rsidR="00EF2F76" w:rsidTr="08C0056F" w14:paraId="339B699C" w14:textId="77777777">
            <w:trPr>
              <w:trHeight w:val="411"/>
            </w:trPr>
            <w:tc>
              <w:tcPr>
                <w:tcW w:w="9666" w:type="dxa"/>
                <w:gridSpan w:val="5"/>
                <w:tcBorders>
                  <w:top w:val="single" w:color="auto" w:sz="4" w:space="0"/>
                  <w:left w:val="single" w:color="auto" w:sz="4" w:space="0"/>
                  <w:bottom w:val="nil"/>
                  <w:right w:val="single" w:color="auto" w:sz="4" w:space="0"/>
                </w:tcBorders>
                <w:shd w:val="clear" w:color="auto" w:fill="333F4F"/>
                <w:noWrap/>
                <w:tcMar/>
                <w:vAlign w:val="bottom"/>
                <w:hideMark/>
              </w:tcPr>
              <w:p w:rsidRPr="0069443B" w:rsidR="00EF2F76" w:rsidP="00EF2F76" w:rsidRDefault="00EF2F76" w14:paraId="7D9AB840" w14:textId="77777777">
                <w:pPr>
                  <w:spacing w:after="0" w:line="240" w:lineRule="auto"/>
                  <w:jc w:val="center"/>
                  <w:rPr>
                    <w:rFonts w:eastAsia="Times New Roman" w:cs="Arial"/>
                    <w:b/>
                    <w:bCs/>
                    <w:color w:val="FFFFFF"/>
                    <w:sz w:val="28"/>
                    <w:szCs w:val="28"/>
                    <w:lang w:val="en-IN" w:eastAsia="en-IN"/>
                  </w:rPr>
                </w:pPr>
                <w:r w:rsidRPr="0069443B">
                  <w:rPr>
                    <w:rFonts w:eastAsia="Times New Roman" w:cs="Arial"/>
                    <w:b/>
                    <w:bCs/>
                    <w:color w:val="FFFFFF"/>
                    <w:sz w:val="28"/>
                    <w:szCs w:val="28"/>
                    <w:lang w:val="en-IN" w:eastAsia="en-IN"/>
                  </w:rPr>
                  <w:t>Horizontal Analysis</w:t>
                </w:r>
              </w:p>
            </w:tc>
          </w:tr>
          <w:tr w:rsidRPr="0069443B" w:rsidR="00EF2F76" w:rsidTr="08C0056F" w14:paraId="6E424F59" w14:textId="77777777">
            <w:trPr>
              <w:trHeight w:val="368"/>
            </w:trPr>
            <w:tc>
              <w:tcPr>
                <w:tcW w:w="9666" w:type="dxa"/>
                <w:gridSpan w:val="5"/>
                <w:tcBorders>
                  <w:top w:val="nil"/>
                  <w:left w:val="single" w:color="auto" w:sz="4" w:space="0"/>
                  <w:bottom w:val="nil"/>
                  <w:right w:val="single" w:color="auto" w:sz="4" w:space="0"/>
                </w:tcBorders>
                <w:shd w:val="clear" w:color="auto" w:fill="AEAAAA" w:themeFill="background2" w:themeFillShade="BF"/>
                <w:noWrap/>
                <w:tcMar/>
                <w:vAlign w:val="bottom"/>
                <w:hideMark/>
              </w:tcPr>
              <w:p w:rsidRPr="0069443B" w:rsidR="00EF2F76" w:rsidP="00EF2F76" w:rsidRDefault="00EF2F76" w14:paraId="6C2F50F9" w14:textId="77777777">
                <w:pPr>
                  <w:spacing w:after="0" w:line="240" w:lineRule="auto"/>
                  <w:jc w:val="center"/>
                  <w:rPr>
                    <w:rFonts w:eastAsia="Times New Roman" w:cs="Arial"/>
                    <w:b/>
                    <w:bCs/>
                    <w:szCs w:val="24"/>
                    <w:lang w:val="en-IN" w:eastAsia="en-IN"/>
                  </w:rPr>
                </w:pPr>
                <w:r w:rsidRPr="0069443B">
                  <w:rPr>
                    <w:rFonts w:eastAsia="Times New Roman" w:cs="Arial"/>
                    <w:b/>
                    <w:bCs/>
                    <w:szCs w:val="24"/>
                    <w:lang w:val="en-IN" w:eastAsia="en-IN"/>
                  </w:rPr>
                  <w:t>Hilton Worldwide Holding Inc</w:t>
                </w:r>
              </w:p>
            </w:tc>
          </w:tr>
          <w:tr w:rsidRPr="0069443B" w:rsidR="00EF2F76" w:rsidTr="08C0056F" w14:paraId="21A74574" w14:textId="77777777">
            <w:trPr>
              <w:trHeight w:val="340"/>
            </w:trPr>
            <w:tc>
              <w:tcPr>
                <w:tcW w:w="3964" w:type="dxa"/>
                <w:tcBorders>
                  <w:top w:val="nil"/>
                  <w:left w:val="single" w:color="auto" w:sz="4" w:space="0"/>
                  <w:bottom w:val="single" w:color="auto" w:sz="4" w:space="0"/>
                  <w:right w:val="nil"/>
                </w:tcBorders>
                <w:shd w:val="clear" w:color="auto" w:fill="333F4F"/>
                <w:noWrap/>
                <w:tcMar/>
                <w:vAlign w:val="bottom"/>
                <w:hideMark/>
              </w:tcPr>
              <w:p w:rsidRPr="0069443B" w:rsidR="00EF2F76" w:rsidP="00EF2F76" w:rsidRDefault="00EF2F76" w14:paraId="00EB02F2" w14:textId="77777777">
                <w:pPr>
                  <w:spacing w:after="0" w:line="240" w:lineRule="auto"/>
                  <w:rPr>
                    <w:rFonts w:eastAsia="Times New Roman" w:cs="Arial"/>
                    <w:b/>
                    <w:bCs/>
                    <w:color w:val="FFFFFF"/>
                    <w:lang w:val="en-IN" w:eastAsia="en-IN"/>
                  </w:rPr>
                </w:pPr>
                <w:r w:rsidRPr="0069443B">
                  <w:rPr>
                    <w:rFonts w:eastAsia="Times New Roman" w:cs="Arial"/>
                    <w:b/>
                    <w:bCs/>
                    <w:color w:val="FFFFFF"/>
                    <w:lang w:val="en-IN" w:eastAsia="en-IN"/>
                  </w:rPr>
                  <w:t>Income Statement</w:t>
                </w:r>
              </w:p>
            </w:tc>
            <w:tc>
              <w:tcPr>
                <w:tcW w:w="1418" w:type="dxa"/>
                <w:tcBorders>
                  <w:top w:val="nil"/>
                  <w:left w:val="nil"/>
                  <w:bottom w:val="single" w:color="auto" w:sz="4" w:space="0"/>
                  <w:right w:val="nil"/>
                </w:tcBorders>
                <w:shd w:val="clear" w:color="auto" w:fill="333F4F"/>
                <w:noWrap/>
                <w:tcMar/>
                <w:vAlign w:val="center"/>
                <w:hideMark/>
              </w:tcPr>
              <w:p w:rsidRPr="0069443B" w:rsidR="00EF2F76" w:rsidP="004B3134" w:rsidRDefault="00EF2F76" w14:paraId="52DCA9E5"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2020</w:t>
                </w:r>
              </w:p>
            </w:tc>
            <w:tc>
              <w:tcPr>
                <w:tcW w:w="1559" w:type="dxa"/>
                <w:tcBorders>
                  <w:top w:val="nil"/>
                  <w:left w:val="nil"/>
                  <w:bottom w:val="single" w:color="auto" w:sz="4" w:space="0"/>
                  <w:right w:val="nil"/>
                </w:tcBorders>
                <w:shd w:val="clear" w:color="auto" w:fill="333F4F"/>
                <w:noWrap/>
                <w:tcMar/>
                <w:vAlign w:val="center"/>
                <w:hideMark/>
              </w:tcPr>
              <w:p w:rsidRPr="0069443B" w:rsidR="00EF2F76" w:rsidP="004B3134" w:rsidRDefault="00EF2F76" w14:paraId="766EA7EE"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2019</w:t>
                </w:r>
              </w:p>
            </w:tc>
            <w:tc>
              <w:tcPr>
                <w:tcW w:w="1313" w:type="dxa"/>
                <w:tcBorders>
                  <w:top w:val="nil"/>
                  <w:left w:val="nil"/>
                  <w:bottom w:val="single" w:color="auto" w:sz="4" w:space="0"/>
                  <w:right w:val="nil"/>
                </w:tcBorders>
                <w:shd w:val="clear" w:color="auto" w:fill="333F4F"/>
                <w:noWrap/>
                <w:tcMar/>
                <w:vAlign w:val="center"/>
                <w:hideMark/>
              </w:tcPr>
              <w:p w:rsidRPr="0069443B" w:rsidR="00EF2F76" w:rsidP="004B3134" w:rsidRDefault="00EF2F76" w14:paraId="0E2D56CA"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Change</w:t>
                </w:r>
              </w:p>
            </w:tc>
            <w:tc>
              <w:tcPr>
                <w:tcW w:w="1412" w:type="dxa"/>
                <w:tcBorders>
                  <w:top w:val="nil"/>
                  <w:left w:val="nil"/>
                  <w:bottom w:val="single" w:color="auto" w:sz="4" w:space="0"/>
                  <w:right w:val="single" w:color="auto" w:sz="4" w:space="0"/>
                </w:tcBorders>
                <w:shd w:val="clear" w:color="auto" w:fill="333F4F"/>
                <w:noWrap/>
                <w:tcMar/>
                <w:vAlign w:val="center"/>
                <w:hideMark/>
              </w:tcPr>
              <w:p w:rsidRPr="0069443B" w:rsidR="00EF2F76" w:rsidP="004B3134" w:rsidRDefault="00EF2F76" w14:paraId="7C674AA3"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 Change</w:t>
                </w:r>
              </w:p>
            </w:tc>
          </w:tr>
          <w:tr w:rsidRPr="0069443B" w:rsidR="00EF2F76" w:rsidTr="08C0056F" w14:paraId="0B4C6AF8" w14:textId="77777777">
            <w:trPr>
              <w:trHeight w:val="340"/>
            </w:trPr>
            <w:tc>
              <w:tcPr>
                <w:tcW w:w="3964"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29203EE5" w14:textId="77777777">
                <w:pPr>
                  <w:spacing w:after="0" w:line="240" w:lineRule="auto"/>
                  <w:rPr>
                    <w:rFonts w:eastAsia="Times New Roman" w:cs="Arial"/>
                    <w:b/>
                    <w:bCs/>
                    <w:color w:val="000000"/>
                    <w:sz w:val="22"/>
                    <w:szCs w:val="20"/>
                    <w:lang w:val="en-IN" w:eastAsia="en-IN"/>
                  </w:rPr>
                </w:pPr>
                <w:r w:rsidRPr="004B3134">
                  <w:rPr>
                    <w:rFonts w:eastAsia="Times New Roman" w:cs="Arial"/>
                    <w:b/>
                    <w:bCs/>
                    <w:color w:val="000000"/>
                    <w:sz w:val="22"/>
                    <w:szCs w:val="20"/>
                    <w:lang w:val="en-IN" w:eastAsia="en-IN"/>
                  </w:rPr>
                  <w:t>Fiscal Year Ends</w:t>
                </w:r>
              </w:p>
            </w:tc>
            <w:tc>
              <w:tcPr>
                <w:tcW w:w="1418"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5519A32B" w14:textId="77777777">
                <w:pPr>
                  <w:spacing w:after="0" w:line="240" w:lineRule="auto"/>
                  <w:jc w:val="right"/>
                  <w:rPr>
                    <w:rFonts w:eastAsia="Times New Roman" w:cs="Arial"/>
                    <w:b/>
                    <w:bCs/>
                    <w:color w:val="000000"/>
                    <w:sz w:val="22"/>
                    <w:szCs w:val="20"/>
                    <w:lang w:val="en-IN" w:eastAsia="en-IN"/>
                  </w:rPr>
                </w:pPr>
                <w:r w:rsidRPr="004B3134">
                  <w:rPr>
                    <w:rFonts w:eastAsia="Times New Roman" w:cs="Arial"/>
                    <w:b/>
                    <w:bCs/>
                    <w:color w:val="000000"/>
                    <w:sz w:val="22"/>
                    <w:szCs w:val="20"/>
                    <w:lang w:val="en-IN" w:eastAsia="en-IN"/>
                  </w:rPr>
                  <w:t>31-12-2021</w:t>
                </w:r>
              </w:p>
            </w:tc>
            <w:tc>
              <w:tcPr>
                <w:tcW w:w="1559"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53958981" w14:textId="77777777">
                <w:pPr>
                  <w:spacing w:after="0" w:line="240" w:lineRule="auto"/>
                  <w:jc w:val="right"/>
                  <w:rPr>
                    <w:rFonts w:eastAsia="Times New Roman" w:cs="Arial"/>
                    <w:b/>
                    <w:bCs/>
                    <w:color w:val="000000"/>
                    <w:sz w:val="22"/>
                    <w:szCs w:val="20"/>
                    <w:lang w:val="en-IN" w:eastAsia="en-IN"/>
                  </w:rPr>
                </w:pPr>
                <w:r w:rsidRPr="004B3134">
                  <w:rPr>
                    <w:rFonts w:eastAsia="Times New Roman" w:cs="Arial"/>
                    <w:b/>
                    <w:bCs/>
                    <w:color w:val="000000"/>
                    <w:sz w:val="22"/>
                    <w:szCs w:val="20"/>
                    <w:lang w:val="en-IN" w:eastAsia="en-IN"/>
                  </w:rPr>
                  <w:t>31-12-2020</w:t>
                </w:r>
              </w:p>
            </w:tc>
            <w:tc>
              <w:tcPr>
                <w:tcW w:w="1313" w:type="dxa"/>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4B3134" w:rsidR="00EF2F76" w:rsidP="00EF2F76" w:rsidRDefault="00EF2F76" w14:paraId="2AC8EE62" w14:textId="77777777">
                <w:pPr>
                  <w:spacing w:after="0" w:line="240" w:lineRule="auto"/>
                  <w:jc w:val="right"/>
                  <w:rPr>
                    <w:rFonts w:eastAsia="Times New Roman" w:cs="Arial"/>
                    <w:b/>
                    <w:bCs/>
                    <w:color w:val="000000"/>
                    <w:sz w:val="22"/>
                    <w:szCs w:val="20"/>
                    <w:lang w:val="en-IN" w:eastAsia="en-IN"/>
                  </w:rPr>
                </w:pPr>
              </w:p>
            </w:tc>
            <w:tc>
              <w:tcPr>
                <w:tcW w:w="1412" w:type="dxa"/>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4B3134" w:rsidR="00EF2F76" w:rsidP="00EF2F76" w:rsidRDefault="00EF2F76" w14:paraId="796DFB3E" w14:textId="77777777">
                <w:pPr>
                  <w:spacing w:after="0" w:line="240" w:lineRule="auto"/>
                  <w:rPr>
                    <w:rFonts w:eastAsia="Times New Roman" w:cs="Arial"/>
                    <w:sz w:val="22"/>
                    <w:szCs w:val="20"/>
                    <w:lang w:val="en-IN" w:eastAsia="en-IN"/>
                  </w:rPr>
                </w:pPr>
              </w:p>
            </w:tc>
          </w:tr>
          <w:tr w:rsidRPr="0069443B" w:rsidR="00EF2F76" w:rsidTr="08C0056F" w14:paraId="38A8B2CC" w14:textId="77777777">
            <w:trPr>
              <w:trHeight w:val="340"/>
            </w:trPr>
            <w:tc>
              <w:tcPr>
                <w:tcW w:w="3964"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0DB05FDF"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Sales</w:t>
                </w:r>
              </w:p>
            </w:tc>
            <w:tc>
              <w:tcPr>
                <w:tcW w:w="1418" w:type="dxa"/>
                <w:tcBorders>
                  <w:top w:val="single" w:color="auto" w:sz="4" w:space="0"/>
                  <w:left w:val="nil"/>
                  <w:bottom w:val="single" w:color="auto" w:sz="4" w:space="0"/>
                  <w:right w:val="single" w:color="auto" w:sz="4" w:space="0"/>
                </w:tcBorders>
                <w:shd w:val="clear" w:color="auto" w:fill="auto"/>
                <w:noWrap/>
                <w:tcMar/>
                <w:vAlign w:val="center"/>
                <w:hideMark/>
              </w:tcPr>
              <w:p w:rsidRPr="004B3134" w:rsidR="00EF2F76" w:rsidP="00EF2F76" w:rsidRDefault="00EF2F76" w14:paraId="425AB532"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43,07,000</w:t>
                </w:r>
              </w:p>
            </w:tc>
            <w:tc>
              <w:tcPr>
                <w:tcW w:w="1559" w:type="dxa"/>
                <w:tcBorders>
                  <w:top w:val="single" w:color="auto" w:sz="4" w:space="0"/>
                  <w:left w:val="nil"/>
                  <w:bottom w:val="single" w:color="auto" w:sz="4" w:space="0"/>
                  <w:right w:val="single" w:color="auto" w:sz="4" w:space="0"/>
                </w:tcBorders>
                <w:shd w:val="clear" w:color="auto" w:fill="auto"/>
                <w:noWrap/>
                <w:tcMar/>
                <w:vAlign w:val="center"/>
                <w:hideMark/>
              </w:tcPr>
              <w:p w:rsidRPr="004B3134" w:rsidR="00EF2F76" w:rsidP="00EF2F76" w:rsidRDefault="00EF2F76" w14:paraId="2CE60812"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94,52,000</w:t>
                </w:r>
              </w:p>
            </w:tc>
            <w:tc>
              <w:tcPr>
                <w:tcW w:w="1313" w:type="dxa"/>
                <w:tcBorders>
                  <w:top w:val="single" w:color="auto" w:sz="4" w:space="0"/>
                  <w:left w:val="nil"/>
                  <w:bottom w:val="single" w:color="auto" w:sz="4" w:space="0"/>
                  <w:right w:val="single" w:color="auto" w:sz="4" w:space="0"/>
                </w:tcBorders>
                <w:shd w:val="clear" w:color="auto" w:fill="auto"/>
                <w:noWrap/>
                <w:tcMar/>
                <w:vAlign w:val="bottom"/>
                <w:hideMark/>
              </w:tcPr>
              <w:p w:rsidRPr="004B3134" w:rsidR="00EF2F76" w:rsidP="00EF2F76" w:rsidRDefault="00EF2F76" w14:paraId="0FD06A44"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-51,45,000</w:t>
                </w:r>
              </w:p>
            </w:tc>
            <w:tc>
              <w:tcPr>
                <w:tcW w:w="1412" w:type="dxa"/>
                <w:tcBorders>
                  <w:top w:val="single" w:color="auto" w:sz="4" w:space="0"/>
                  <w:left w:val="nil"/>
                  <w:bottom w:val="single" w:color="auto" w:sz="4" w:space="0"/>
                  <w:right w:val="single" w:color="auto" w:sz="4" w:space="0"/>
                </w:tcBorders>
                <w:shd w:val="clear" w:color="auto" w:fill="auto"/>
                <w:noWrap/>
                <w:tcMar/>
                <w:vAlign w:val="bottom"/>
                <w:hideMark/>
              </w:tcPr>
              <w:p w:rsidRPr="004B3134" w:rsidR="00EF2F76" w:rsidP="00EF2F76" w:rsidRDefault="00EF2F76" w14:paraId="4989705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-54%</w:t>
                </w:r>
              </w:p>
            </w:tc>
          </w:tr>
          <w:tr w:rsidRPr="0069443B" w:rsidR="00EF2F76" w:rsidTr="08C0056F" w14:paraId="1E119ECC"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3ADFFE1F"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Cost of goods sold</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3E24C613"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37,24,000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23CFA670"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70,17,000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7030E0DD"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-32,93,000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1E2F77BF"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-47%</w:t>
                </w:r>
              </w:p>
            </w:tc>
          </w:tr>
          <w:tr w:rsidRPr="0069443B" w:rsidR="00EF2F76" w:rsidTr="08C0056F" w14:paraId="56F015BC"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2505CBBB"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Gross profit</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6A6593A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5,83,000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55DF76B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24,35,000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78DB2C83"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-18,52,000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0B47A776"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-76%</w:t>
                </w:r>
              </w:p>
            </w:tc>
          </w:tr>
          <w:tr w:rsidRPr="0069443B" w:rsidR="00EF2F76" w:rsidTr="08C0056F" w14:paraId="1BE7E724"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537EAC28"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Operating Expenses</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3D9F52B9"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7,02,000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24355508"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8,59,000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2D0BD4DF"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-1,57,000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39F234FF"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-18%</w:t>
                </w:r>
              </w:p>
            </w:tc>
          </w:tr>
          <w:tr w:rsidRPr="0069443B" w:rsidR="00EF2F76" w:rsidTr="08C0056F" w14:paraId="03116CAC"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2A9B1504"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Operating income</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1A81F221"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-1,19,000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06328DE5"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15,76,000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5C7A3C9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-16,95,000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58745C9A"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-108%</w:t>
                </w:r>
              </w:p>
            </w:tc>
          </w:tr>
          <w:tr w:rsidRPr="0069443B" w:rsidR="00EF2F76" w:rsidTr="08C0056F" w14:paraId="7FD6720B"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4E82A51A"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Interest Expense</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0504AD25"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4,29,000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1F730EA1"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4,14,000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1C04F415"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15,000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051488F2"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w:t>
                </w:r>
              </w:p>
            </w:tc>
          </w:tr>
          <w:tr w:rsidRPr="0069443B" w:rsidR="00EF2F76" w:rsidTr="08C0056F" w14:paraId="520756D7"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60E210CC"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 xml:space="preserve">Total Other income/ expenses net </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5BAB453D"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-3,76,000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548C1AE9"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82,000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1DF1501D"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-4,58,000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4D9B187D"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-559%</w:t>
                </w:r>
              </w:p>
            </w:tc>
          </w:tr>
          <w:tr w:rsidRPr="0069443B" w:rsidR="00EF2F76" w:rsidTr="08C0056F" w14:paraId="4D39F778"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7E9B515D"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Income before taxes</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278D6621"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-9,24,000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7693D7E0"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12,44,000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20CDAF0D"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-21,68,000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0DC1572C"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-174%</w:t>
                </w:r>
              </w:p>
            </w:tc>
          </w:tr>
          <w:tr w:rsidRPr="0069443B" w:rsidR="00EF2F76" w:rsidTr="08C0056F" w14:paraId="28748CA6"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43D7912F"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Net income</w:t>
                </w:r>
              </w:p>
            </w:tc>
            <w:tc>
              <w:tcPr>
                <w:tcW w:w="1418"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3FE982B4"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-7,15,000</w:t>
                </w:r>
              </w:p>
            </w:tc>
            <w:tc>
              <w:tcPr>
                <w:tcW w:w="1559" w:type="dxa"/>
                <w:tcBorders>
                  <w:top w:val="nil"/>
                  <w:left w:val="nil"/>
                  <w:bottom w:val="single" w:color="auto" w:sz="4" w:space="0"/>
                  <w:right w:val="single" w:color="auto" w:sz="4" w:space="0"/>
                </w:tcBorders>
                <w:shd w:val="clear" w:color="auto" w:fill="auto"/>
                <w:noWrap/>
                <w:tcMar/>
                <w:vAlign w:val="center"/>
                <w:hideMark/>
              </w:tcPr>
              <w:p w:rsidRPr="004B3134" w:rsidR="00EF2F76" w:rsidP="00EF2F76" w:rsidRDefault="00EF2F76" w14:paraId="7C4809E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8,81,000</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72B1E7CB"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-15,96,000</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2E164C29"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-181%</w:t>
                </w:r>
              </w:p>
            </w:tc>
          </w:tr>
          <w:tr w:rsidRPr="0069443B" w:rsidR="00EF2F76" w:rsidTr="08C0056F" w14:paraId="2D5DC792" w14:textId="77777777">
            <w:trPr>
              <w:trHeight w:val="340"/>
            </w:trPr>
            <w:tc>
              <w:tcPr>
                <w:tcW w:w="3964" w:type="dxa"/>
                <w:tcBorders>
                  <w:top w:val="nil"/>
                  <w:left w:val="single" w:color="auto" w:sz="4" w:space="0"/>
                  <w:bottom w:val="nil"/>
                  <w:right w:val="nil"/>
                </w:tcBorders>
                <w:shd w:val="clear" w:color="auto" w:fill="auto"/>
                <w:noWrap/>
                <w:tcMar/>
                <w:vAlign w:val="bottom"/>
                <w:hideMark/>
              </w:tcPr>
              <w:p w:rsidRPr="0069443B" w:rsidR="00EF2F76" w:rsidP="00EF2F76" w:rsidRDefault="00EF2F76" w14:paraId="1A448849" w14:textId="77777777">
                <w:pPr>
                  <w:spacing w:after="0" w:line="240" w:lineRule="auto"/>
                  <w:jc w:val="right"/>
                  <w:rPr>
                    <w:rFonts w:eastAsia="Times New Roman" w:cs="Arial"/>
                    <w:color w:val="000000"/>
                    <w:sz w:val="20"/>
                    <w:szCs w:val="20"/>
                    <w:lang w:val="en-IN" w:eastAsia="en-IN"/>
                  </w:rPr>
                </w:pPr>
              </w:p>
            </w:tc>
            <w:tc>
              <w:tcPr>
                <w:tcW w:w="1418" w:type="dxa"/>
                <w:tcBorders>
                  <w:top w:val="nil"/>
                  <w:left w:val="nil"/>
                  <w:bottom w:val="nil"/>
                  <w:right w:val="nil"/>
                </w:tcBorders>
                <w:shd w:val="clear" w:color="auto" w:fill="auto"/>
                <w:noWrap/>
                <w:tcMar/>
                <w:vAlign w:val="bottom"/>
                <w:hideMark/>
              </w:tcPr>
              <w:p w:rsidRPr="0069443B" w:rsidR="00EF2F76" w:rsidP="00EF2F76" w:rsidRDefault="00EF2F76" w14:paraId="522D130A" w14:textId="77777777">
                <w:pPr>
                  <w:spacing w:after="0" w:line="240" w:lineRule="auto"/>
                  <w:rPr>
                    <w:rFonts w:eastAsia="Times New Roman" w:cs="Arial"/>
                    <w:sz w:val="20"/>
                    <w:szCs w:val="20"/>
                    <w:lang w:val="en-IN" w:eastAsia="en-IN"/>
                  </w:rPr>
                </w:pPr>
              </w:p>
            </w:tc>
            <w:tc>
              <w:tcPr>
                <w:tcW w:w="1559" w:type="dxa"/>
                <w:tcBorders>
                  <w:top w:val="nil"/>
                  <w:left w:val="nil"/>
                  <w:bottom w:val="nil"/>
                  <w:right w:val="nil"/>
                </w:tcBorders>
                <w:shd w:val="clear" w:color="auto" w:fill="auto"/>
                <w:noWrap/>
                <w:tcMar/>
                <w:vAlign w:val="bottom"/>
                <w:hideMark/>
              </w:tcPr>
              <w:p w:rsidRPr="0069443B" w:rsidR="00EF2F76" w:rsidP="00EF2F76" w:rsidRDefault="00EF2F76" w14:paraId="26403B27" w14:textId="77777777">
                <w:pPr>
                  <w:spacing w:after="0" w:line="240" w:lineRule="auto"/>
                  <w:rPr>
                    <w:rFonts w:eastAsia="Times New Roman" w:cs="Arial"/>
                    <w:sz w:val="20"/>
                    <w:szCs w:val="20"/>
                    <w:lang w:val="en-IN" w:eastAsia="en-IN"/>
                  </w:rPr>
                </w:pPr>
              </w:p>
            </w:tc>
            <w:tc>
              <w:tcPr>
                <w:tcW w:w="1313" w:type="dxa"/>
                <w:tcBorders>
                  <w:top w:val="nil"/>
                  <w:left w:val="nil"/>
                  <w:bottom w:val="nil"/>
                  <w:right w:val="nil"/>
                </w:tcBorders>
                <w:shd w:val="clear" w:color="auto" w:fill="auto"/>
                <w:noWrap/>
                <w:tcMar/>
                <w:vAlign w:val="bottom"/>
                <w:hideMark/>
              </w:tcPr>
              <w:p w:rsidRPr="0069443B" w:rsidR="00EF2F76" w:rsidP="00EF2F76" w:rsidRDefault="00EF2F76" w14:paraId="092A1CD1" w14:textId="77777777">
                <w:pPr>
                  <w:spacing w:after="0" w:line="240" w:lineRule="auto"/>
                  <w:rPr>
                    <w:rFonts w:eastAsia="Times New Roman" w:cs="Arial"/>
                    <w:sz w:val="20"/>
                    <w:szCs w:val="20"/>
                    <w:lang w:val="en-IN" w:eastAsia="en-IN"/>
                  </w:rPr>
                </w:pPr>
              </w:p>
            </w:tc>
            <w:tc>
              <w:tcPr>
                <w:tcW w:w="1412" w:type="dxa"/>
                <w:tcBorders>
                  <w:top w:val="nil"/>
                  <w:left w:val="nil"/>
                  <w:bottom w:val="nil"/>
                  <w:right w:val="single" w:color="auto" w:sz="4" w:space="0"/>
                </w:tcBorders>
                <w:shd w:val="clear" w:color="auto" w:fill="auto"/>
                <w:noWrap/>
                <w:tcMar/>
                <w:vAlign w:val="bottom"/>
                <w:hideMark/>
              </w:tcPr>
              <w:p w:rsidRPr="0069443B" w:rsidR="00EF2F76" w:rsidP="00EF2F76" w:rsidRDefault="00EF2F76" w14:paraId="2FA022A4" w14:textId="77777777">
                <w:pPr>
                  <w:spacing w:after="0" w:line="240" w:lineRule="auto"/>
                  <w:rPr>
                    <w:rFonts w:eastAsia="Times New Roman" w:cs="Arial"/>
                    <w:sz w:val="20"/>
                    <w:szCs w:val="20"/>
                    <w:lang w:val="en-IN" w:eastAsia="en-IN"/>
                  </w:rPr>
                </w:pPr>
              </w:p>
            </w:tc>
          </w:tr>
          <w:tr w:rsidRPr="0069443B" w:rsidR="00EF2F76" w:rsidTr="08C0056F" w14:paraId="4D7A5854" w14:textId="77777777">
            <w:trPr>
              <w:trHeight w:val="425"/>
            </w:trPr>
            <w:tc>
              <w:tcPr>
                <w:tcW w:w="3964" w:type="dxa"/>
                <w:tcBorders>
                  <w:top w:val="nil"/>
                  <w:left w:val="single" w:color="auto" w:sz="4" w:space="0"/>
                  <w:bottom w:val="nil"/>
                  <w:right w:val="nil"/>
                </w:tcBorders>
                <w:shd w:val="clear" w:color="auto" w:fill="333F4F"/>
                <w:noWrap/>
                <w:tcMar/>
                <w:vAlign w:val="bottom"/>
                <w:hideMark/>
              </w:tcPr>
              <w:p w:rsidRPr="0069443B" w:rsidR="00EF2F76" w:rsidP="00EF2F76" w:rsidRDefault="00EF2F76" w14:paraId="01BDE54A" w14:textId="77777777">
                <w:pPr>
                  <w:spacing w:after="0" w:line="240" w:lineRule="auto"/>
                  <w:rPr>
                    <w:rFonts w:eastAsia="Times New Roman" w:cs="Arial"/>
                    <w:b/>
                    <w:bCs/>
                    <w:color w:val="FFFFFF"/>
                    <w:sz w:val="28"/>
                    <w:szCs w:val="28"/>
                    <w:lang w:val="en-IN" w:eastAsia="en-IN"/>
                  </w:rPr>
                </w:pPr>
                <w:r w:rsidRPr="0069443B">
                  <w:rPr>
                    <w:rFonts w:eastAsia="Times New Roman" w:cs="Arial"/>
                    <w:b/>
                    <w:bCs/>
                    <w:color w:val="FFFFFF"/>
                    <w:sz w:val="28"/>
                    <w:szCs w:val="28"/>
                    <w:lang w:val="en-IN" w:eastAsia="en-IN"/>
                  </w:rPr>
                  <w:t>Ratios</w:t>
                </w:r>
              </w:p>
            </w:tc>
            <w:tc>
              <w:tcPr>
                <w:tcW w:w="1418" w:type="dxa"/>
                <w:tcBorders>
                  <w:top w:val="nil"/>
                  <w:left w:val="nil"/>
                  <w:bottom w:val="nil"/>
                  <w:right w:val="nil"/>
                </w:tcBorders>
                <w:shd w:val="clear" w:color="auto" w:fill="333F4F"/>
                <w:noWrap/>
                <w:tcMar/>
                <w:vAlign w:val="bottom"/>
                <w:hideMark/>
              </w:tcPr>
              <w:p w:rsidRPr="0069443B" w:rsidR="00EF2F76" w:rsidP="00EF2F76" w:rsidRDefault="00EF2F76" w14:paraId="6D11F2AA" w14:textId="77777777">
                <w:pPr>
                  <w:spacing w:after="0" w:line="240" w:lineRule="auto"/>
                  <w:jc w:val="right"/>
                  <w:rPr>
                    <w:rFonts w:eastAsia="Times New Roman" w:cs="Arial"/>
                    <w:b/>
                    <w:bCs/>
                    <w:color w:val="FFFFFF"/>
                    <w:szCs w:val="24"/>
                    <w:lang w:val="en-IN" w:eastAsia="en-IN"/>
                  </w:rPr>
                </w:pPr>
                <w:r w:rsidRPr="0069443B">
                  <w:rPr>
                    <w:rFonts w:eastAsia="Times New Roman" w:cs="Arial"/>
                    <w:b/>
                    <w:bCs/>
                    <w:color w:val="FFFFFF"/>
                    <w:szCs w:val="24"/>
                    <w:lang w:val="en-IN" w:eastAsia="en-IN"/>
                  </w:rPr>
                  <w:t>2020</w:t>
                </w:r>
              </w:p>
            </w:tc>
            <w:tc>
              <w:tcPr>
                <w:tcW w:w="1559" w:type="dxa"/>
                <w:tcBorders>
                  <w:top w:val="nil"/>
                  <w:left w:val="nil"/>
                  <w:bottom w:val="nil"/>
                  <w:right w:val="nil"/>
                </w:tcBorders>
                <w:shd w:val="clear" w:color="auto" w:fill="333F4F"/>
                <w:noWrap/>
                <w:tcMar/>
                <w:vAlign w:val="bottom"/>
                <w:hideMark/>
              </w:tcPr>
              <w:p w:rsidRPr="0069443B" w:rsidR="00EF2F76" w:rsidP="00EF2F76" w:rsidRDefault="00EF2F76" w14:paraId="64975919" w14:textId="77777777">
                <w:pPr>
                  <w:spacing w:after="0" w:line="240" w:lineRule="auto"/>
                  <w:jc w:val="right"/>
                  <w:rPr>
                    <w:rFonts w:eastAsia="Times New Roman" w:cs="Arial"/>
                    <w:b/>
                    <w:bCs/>
                    <w:color w:val="FFFFFF"/>
                    <w:szCs w:val="24"/>
                    <w:lang w:val="en-IN" w:eastAsia="en-IN"/>
                  </w:rPr>
                </w:pPr>
                <w:r w:rsidRPr="0069443B">
                  <w:rPr>
                    <w:rFonts w:eastAsia="Times New Roman" w:cs="Arial"/>
                    <w:b/>
                    <w:bCs/>
                    <w:color w:val="FFFFFF"/>
                    <w:szCs w:val="24"/>
                    <w:lang w:val="en-IN" w:eastAsia="en-IN"/>
                  </w:rPr>
                  <w:t>2019</w:t>
                </w:r>
              </w:p>
            </w:tc>
            <w:tc>
              <w:tcPr>
                <w:tcW w:w="1313" w:type="dxa"/>
                <w:tcBorders>
                  <w:top w:val="nil"/>
                  <w:left w:val="nil"/>
                  <w:bottom w:val="nil"/>
                  <w:right w:val="nil"/>
                </w:tcBorders>
                <w:shd w:val="clear" w:color="auto" w:fill="333F4F"/>
                <w:noWrap/>
                <w:tcMar/>
                <w:vAlign w:val="bottom"/>
                <w:hideMark/>
              </w:tcPr>
              <w:p w:rsidRPr="0069443B" w:rsidR="00EF2F76" w:rsidP="004B3134" w:rsidRDefault="00EF2F76" w14:paraId="1D41EFDF" w14:textId="77777777">
                <w:pPr>
                  <w:spacing w:after="0" w:line="240" w:lineRule="auto"/>
                  <w:jc w:val="right"/>
                  <w:rPr>
                    <w:rFonts w:eastAsia="Times New Roman" w:cs="Arial"/>
                    <w:b/>
                    <w:bCs/>
                    <w:color w:val="FFFFFF"/>
                    <w:szCs w:val="24"/>
                    <w:lang w:val="en-IN" w:eastAsia="en-IN"/>
                  </w:rPr>
                </w:pPr>
                <w:r w:rsidRPr="0069443B">
                  <w:rPr>
                    <w:rFonts w:eastAsia="Times New Roman" w:cs="Arial"/>
                    <w:b/>
                    <w:bCs/>
                    <w:color w:val="FFFFFF"/>
                    <w:szCs w:val="24"/>
                    <w:lang w:val="en-IN" w:eastAsia="en-IN"/>
                  </w:rPr>
                  <w:t>Change</w:t>
                </w:r>
              </w:p>
            </w:tc>
            <w:tc>
              <w:tcPr>
                <w:tcW w:w="1412" w:type="dxa"/>
                <w:tcBorders>
                  <w:top w:val="nil"/>
                  <w:left w:val="nil"/>
                  <w:bottom w:val="nil"/>
                  <w:right w:val="single" w:color="auto" w:sz="4" w:space="0"/>
                </w:tcBorders>
                <w:shd w:val="clear" w:color="auto" w:fill="333F4F"/>
                <w:noWrap/>
                <w:tcMar/>
                <w:vAlign w:val="bottom"/>
                <w:hideMark/>
              </w:tcPr>
              <w:p w:rsidRPr="0069443B" w:rsidR="00EF2F76" w:rsidP="004B3134" w:rsidRDefault="00EF2F76" w14:paraId="059C050C" w14:textId="77777777">
                <w:pPr>
                  <w:spacing w:after="0" w:line="240" w:lineRule="auto"/>
                  <w:jc w:val="right"/>
                  <w:rPr>
                    <w:rFonts w:eastAsia="Times New Roman" w:cs="Arial"/>
                    <w:b/>
                    <w:bCs/>
                    <w:color w:val="FFFFFF"/>
                    <w:szCs w:val="24"/>
                    <w:lang w:val="en-IN" w:eastAsia="en-IN"/>
                  </w:rPr>
                </w:pPr>
                <w:r w:rsidRPr="0069443B">
                  <w:rPr>
                    <w:rFonts w:eastAsia="Times New Roman" w:cs="Arial"/>
                    <w:b/>
                    <w:bCs/>
                    <w:color w:val="FFFFFF"/>
                    <w:szCs w:val="24"/>
                    <w:lang w:val="en-IN" w:eastAsia="en-IN"/>
                  </w:rPr>
                  <w:t>% Change</w:t>
                </w:r>
              </w:p>
            </w:tc>
          </w:tr>
          <w:tr w:rsidRPr="0069443B" w:rsidR="00EF2F76" w:rsidTr="08C0056F" w14:paraId="39BBDC97" w14:textId="77777777">
            <w:trPr>
              <w:trHeight w:val="340"/>
            </w:trPr>
            <w:tc>
              <w:tcPr>
                <w:tcW w:w="3964" w:type="dxa"/>
                <w:tcBorders>
                  <w:top w:val="single" w:color="auto" w:sz="4" w:space="0"/>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699B667B"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Gross Profit Ratio</w:t>
                </w:r>
              </w:p>
            </w:tc>
            <w:tc>
              <w:tcPr>
                <w:tcW w:w="1418" w:type="dxa"/>
                <w:tcBorders>
                  <w:top w:val="single" w:color="auto" w:sz="4" w:space="0"/>
                  <w:left w:val="nil"/>
                  <w:bottom w:val="single" w:color="auto" w:sz="4" w:space="0"/>
                  <w:right w:val="single" w:color="auto" w:sz="4" w:space="0"/>
                </w:tcBorders>
                <w:shd w:val="clear" w:color="auto" w:fill="auto"/>
                <w:noWrap/>
                <w:tcMar/>
                <w:vAlign w:val="bottom"/>
                <w:hideMark/>
              </w:tcPr>
              <w:p w:rsidRPr="004B3134" w:rsidR="00EF2F76" w:rsidP="00EF2F76" w:rsidRDefault="00EF2F76" w14:paraId="09B75FF8"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0.14</w:t>
                </w:r>
              </w:p>
            </w:tc>
            <w:tc>
              <w:tcPr>
                <w:tcW w:w="1559" w:type="dxa"/>
                <w:tcBorders>
                  <w:top w:val="single" w:color="auto" w:sz="4" w:space="0"/>
                  <w:left w:val="nil"/>
                  <w:bottom w:val="single" w:color="auto" w:sz="4" w:space="0"/>
                  <w:right w:val="single" w:color="auto" w:sz="4" w:space="0"/>
                </w:tcBorders>
                <w:shd w:val="clear" w:color="auto" w:fill="auto"/>
                <w:noWrap/>
                <w:tcMar/>
                <w:vAlign w:val="bottom"/>
                <w:hideMark/>
              </w:tcPr>
              <w:p w:rsidRPr="004B3134" w:rsidR="00EF2F76" w:rsidP="00EF2F76" w:rsidRDefault="00EF2F76" w14:paraId="5AE9540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0.26</w:t>
                </w:r>
              </w:p>
            </w:tc>
            <w:tc>
              <w:tcPr>
                <w:tcW w:w="1313" w:type="dxa"/>
                <w:tcBorders>
                  <w:top w:val="single" w:color="auto" w:sz="4" w:space="0"/>
                  <w:left w:val="nil"/>
                  <w:bottom w:val="single" w:color="auto" w:sz="4" w:space="0"/>
                  <w:right w:val="single" w:color="auto" w:sz="4" w:space="0"/>
                </w:tcBorders>
                <w:shd w:val="clear" w:color="auto" w:fill="auto"/>
                <w:noWrap/>
                <w:tcMar/>
                <w:vAlign w:val="bottom"/>
                <w:hideMark/>
              </w:tcPr>
              <w:p w:rsidRPr="004B3134" w:rsidR="00EF2F76" w:rsidP="00EF2F76" w:rsidRDefault="00EF2F76" w14:paraId="444A884F"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-0.12</w:t>
                </w:r>
              </w:p>
            </w:tc>
            <w:tc>
              <w:tcPr>
                <w:tcW w:w="1412" w:type="dxa"/>
                <w:tcBorders>
                  <w:top w:val="single" w:color="auto" w:sz="4" w:space="0"/>
                  <w:left w:val="nil"/>
                  <w:bottom w:val="single" w:color="auto" w:sz="4" w:space="0"/>
                  <w:right w:val="single" w:color="auto" w:sz="4" w:space="0"/>
                </w:tcBorders>
                <w:shd w:val="clear" w:color="auto" w:fill="auto"/>
                <w:noWrap/>
                <w:tcMar/>
                <w:vAlign w:val="bottom"/>
                <w:hideMark/>
              </w:tcPr>
              <w:p w:rsidRPr="004B3134" w:rsidR="00EF2F76" w:rsidP="00EF2F76" w:rsidRDefault="00EF2F76" w14:paraId="7A5C15C3"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-47%</w:t>
                </w:r>
              </w:p>
            </w:tc>
          </w:tr>
          <w:tr w:rsidRPr="0069443B" w:rsidR="00EF2F76" w:rsidTr="08C0056F" w14:paraId="1D330B7B"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770A6558"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Operating Profit Ratio</w:t>
                </w:r>
              </w:p>
            </w:tc>
            <w:tc>
              <w:tcPr>
                <w:tcW w:w="1418"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64DECEA9"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-0.03</w:t>
                </w:r>
              </w:p>
            </w:tc>
            <w:tc>
              <w:tcPr>
                <w:tcW w:w="1559"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52AB2699"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0.17</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0AF4A96E"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-0.19</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67149F60"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-117%</w:t>
                </w:r>
              </w:p>
            </w:tc>
          </w:tr>
          <w:tr w:rsidRPr="0069443B" w:rsidR="00EF2F76" w:rsidTr="08C0056F" w14:paraId="1F5F895E"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4A4C2CD9"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Net Profit Ratio</w:t>
                </w:r>
              </w:p>
            </w:tc>
            <w:tc>
              <w:tcPr>
                <w:tcW w:w="1418"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67615F64"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-0.17</w:t>
                </w:r>
              </w:p>
            </w:tc>
            <w:tc>
              <w:tcPr>
                <w:tcW w:w="1559"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1D956203"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0.09</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06DDC909"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-0.26</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05761DBD"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-278%</w:t>
                </w:r>
              </w:p>
            </w:tc>
          </w:tr>
          <w:tr w:rsidRPr="0069443B" w:rsidR="00EF2F76" w:rsidTr="08C0056F" w14:paraId="1C65A6D9" w14:textId="77777777">
            <w:trPr>
              <w:trHeight w:val="340"/>
            </w:trPr>
            <w:tc>
              <w:tcPr>
                <w:tcW w:w="3964" w:type="dxa"/>
                <w:tcBorders>
                  <w:top w:val="nil"/>
                  <w:left w:val="single" w:color="auto" w:sz="4" w:space="0"/>
                  <w:bottom w:val="single" w:color="auto" w:sz="4" w:space="0"/>
                  <w:right w:val="single" w:color="auto" w:sz="4" w:space="0"/>
                </w:tcBorders>
                <w:shd w:val="clear" w:color="auto" w:fill="auto"/>
                <w:noWrap/>
                <w:tcMar/>
                <w:vAlign w:val="center"/>
                <w:hideMark/>
              </w:tcPr>
              <w:p w:rsidRPr="004B3134" w:rsidR="00EF2F76" w:rsidP="00EF2F76" w:rsidRDefault="00EF2F76" w14:paraId="2F25AD59" w14:textId="77777777">
                <w:pPr>
                  <w:spacing w:after="0" w:line="240" w:lineRule="auto"/>
                  <w:rPr>
                    <w:rFonts w:eastAsia="Times New Roman" w:cs="Arial"/>
                    <w:color w:val="000000"/>
                    <w:sz w:val="22"/>
                    <w:lang w:val="en-IN" w:eastAsia="en-IN"/>
                  </w:rPr>
                </w:pPr>
                <w:r w:rsidRPr="004B3134">
                  <w:rPr>
                    <w:rFonts w:eastAsia="Times New Roman" w:cs="Arial"/>
                    <w:color w:val="000000"/>
                    <w:sz w:val="22"/>
                    <w:lang w:val="en-IN" w:eastAsia="en-IN"/>
                  </w:rPr>
                  <w:t>Interest Coverage Ratio</w:t>
                </w:r>
              </w:p>
            </w:tc>
            <w:tc>
              <w:tcPr>
                <w:tcW w:w="1418"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5377ECC6"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-0.28</w:t>
                </w:r>
              </w:p>
            </w:tc>
            <w:tc>
              <w:tcPr>
                <w:tcW w:w="1559"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3AC33FAC"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3.81</w:t>
                </w:r>
              </w:p>
            </w:tc>
            <w:tc>
              <w:tcPr>
                <w:tcW w:w="1313"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6F6E77DB"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-4.08</w:t>
                </w:r>
              </w:p>
            </w:tc>
            <w:tc>
              <w:tcPr>
                <w:tcW w:w="1412" w:type="dxa"/>
                <w:tcBorders>
                  <w:top w:val="nil"/>
                  <w:left w:val="nil"/>
                  <w:bottom w:val="single" w:color="auto" w:sz="4" w:space="0"/>
                  <w:right w:val="single" w:color="auto" w:sz="4" w:space="0"/>
                </w:tcBorders>
                <w:shd w:val="clear" w:color="auto" w:fill="auto"/>
                <w:noWrap/>
                <w:tcMar/>
                <w:vAlign w:val="bottom"/>
                <w:hideMark/>
              </w:tcPr>
              <w:p w:rsidRPr="004B3134" w:rsidR="00EF2F76" w:rsidP="00EF2F76" w:rsidRDefault="00EF2F76" w14:paraId="7BF90C9C" w14:textId="77777777">
                <w:pPr>
                  <w:spacing w:after="0" w:line="240" w:lineRule="auto"/>
                  <w:jc w:val="right"/>
                  <w:rPr>
                    <w:rFonts w:eastAsia="Times New Roman" w:cs="Arial"/>
                    <w:color w:val="000000"/>
                    <w:sz w:val="22"/>
                    <w:lang w:val="en-IN" w:eastAsia="en-IN"/>
                  </w:rPr>
                </w:pPr>
                <w:r w:rsidRPr="004B3134">
                  <w:rPr>
                    <w:rFonts w:eastAsia="Times New Roman" w:cs="Arial"/>
                    <w:color w:val="000000"/>
                    <w:sz w:val="22"/>
                    <w:lang w:val="en-IN" w:eastAsia="en-IN"/>
                  </w:rPr>
                  <w:t>-107%</w:t>
                </w:r>
              </w:p>
            </w:tc>
          </w:tr>
        </w:tbl>
        <w:p w:rsidR="08C0056F" w:rsidRDefault="08C0056F" w14:paraId="015AEE47" w14:textId="2C351784"/>
        <w:p w:rsidRPr="0069443B" w:rsidR="00D03D64" w:rsidP="00D03D64" w:rsidRDefault="00D03D64" w14:paraId="671F4C71" w14:textId="1EA8EEC0">
          <w:pPr>
            <w:rPr>
              <w:rFonts w:cs="Arial"/>
            </w:rPr>
          </w:pPr>
        </w:p>
        <w:tbl>
          <w:tblPr>
            <w:tblW w:w="9639" w:type="dxa"/>
            <w:tblLook w:val="04A0" w:firstRow="1" w:lastRow="0" w:firstColumn="1" w:lastColumn="0" w:noHBand="0" w:noVBand="1"/>
          </w:tblPr>
          <w:tblGrid>
            <w:gridCol w:w="3681"/>
            <w:gridCol w:w="1559"/>
            <w:gridCol w:w="1559"/>
            <w:gridCol w:w="1375"/>
            <w:gridCol w:w="1465"/>
          </w:tblGrid>
          <w:tr w:rsidRPr="0069443B" w:rsidR="00EF2F76" w:rsidTr="00B11A4A" w14:paraId="7E10758D" w14:textId="77777777">
            <w:trPr>
              <w:trHeight w:val="372"/>
            </w:trPr>
            <w:tc>
              <w:tcPr>
                <w:tcW w:w="9639" w:type="dxa"/>
                <w:gridSpan w:val="5"/>
                <w:tcBorders>
                  <w:top w:val="single" w:color="auto" w:sz="4" w:space="0"/>
                  <w:left w:val="single" w:color="auto" w:sz="4" w:space="0"/>
                  <w:bottom w:val="nil"/>
                  <w:right w:val="single" w:color="auto" w:sz="4" w:space="0"/>
                </w:tcBorders>
                <w:shd w:val="clear" w:color="000000" w:fill="3A3838"/>
                <w:noWrap/>
                <w:vAlign w:val="bottom"/>
                <w:hideMark/>
              </w:tcPr>
              <w:p w:rsidRPr="004B3134" w:rsidR="00EF2F76" w:rsidP="00EF2F76" w:rsidRDefault="00EF2F76" w14:paraId="7D1A8941" w14:textId="77777777">
                <w:pPr>
                  <w:spacing w:after="0" w:line="240" w:lineRule="auto"/>
                  <w:jc w:val="center"/>
                  <w:rPr>
                    <w:rFonts w:eastAsia="Times New Roman" w:cs="Arial"/>
                    <w:b/>
                    <w:bCs/>
                    <w:color w:val="FFFFFF"/>
                    <w:sz w:val="28"/>
                    <w:szCs w:val="28"/>
                    <w:lang w:val="en-IN" w:eastAsia="en-IN"/>
                  </w:rPr>
                </w:pPr>
                <w:r w:rsidRPr="004B3134">
                  <w:rPr>
                    <w:rFonts w:eastAsia="Times New Roman" w:cs="Arial"/>
                    <w:b/>
                    <w:bCs/>
                    <w:color w:val="FFFFFF"/>
                    <w:sz w:val="28"/>
                    <w:szCs w:val="28"/>
                    <w:lang w:val="en-IN" w:eastAsia="en-IN"/>
                  </w:rPr>
                  <w:t>Horizontal Analysis</w:t>
                </w:r>
              </w:p>
            </w:tc>
          </w:tr>
          <w:tr w:rsidRPr="0069443B" w:rsidR="00EF2F76" w:rsidTr="00B11A4A" w14:paraId="71A51923" w14:textId="77777777">
            <w:trPr>
              <w:trHeight w:val="322"/>
            </w:trPr>
            <w:tc>
              <w:tcPr>
                <w:tcW w:w="9639" w:type="dxa"/>
                <w:gridSpan w:val="5"/>
                <w:tcBorders>
                  <w:top w:val="nil"/>
                  <w:left w:val="single" w:color="auto" w:sz="4" w:space="0"/>
                  <w:bottom w:val="nil"/>
                  <w:right w:val="single" w:color="auto" w:sz="4" w:space="0"/>
                </w:tcBorders>
                <w:shd w:val="clear" w:color="000000" w:fill="AEAAAA"/>
                <w:noWrap/>
                <w:vAlign w:val="bottom"/>
                <w:hideMark/>
              </w:tcPr>
              <w:p w:rsidRPr="004B3134" w:rsidR="00EF2F76" w:rsidP="00EF2F76" w:rsidRDefault="00EF2F76" w14:paraId="587A94A3" w14:textId="77777777">
                <w:pPr>
                  <w:spacing w:after="0" w:line="240" w:lineRule="auto"/>
                  <w:jc w:val="center"/>
                  <w:rPr>
                    <w:rFonts w:eastAsia="Times New Roman" w:cs="Arial"/>
                    <w:b/>
                    <w:bCs/>
                    <w:szCs w:val="24"/>
                    <w:lang w:val="en-IN" w:eastAsia="en-IN"/>
                  </w:rPr>
                </w:pPr>
                <w:r w:rsidRPr="004B3134">
                  <w:rPr>
                    <w:rFonts w:eastAsia="Times New Roman" w:cs="Arial"/>
                    <w:b/>
                    <w:bCs/>
                    <w:szCs w:val="24"/>
                    <w:lang w:val="en-IN" w:eastAsia="en-IN"/>
                  </w:rPr>
                  <w:t>Hilton Worldwide Holding Inc</w:t>
                </w:r>
              </w:p>
            </w:tc>
          </w:tr>
          <w:tr w:rsidRPr="0069443B" w:rsidR="00EF2F76" w:rsidTr="00685851" w14:paraId="34B14864" w14:textId="77777777">
            <w:trPr>
              <w:trHeight w:val="285"/>
            </w:trPr>
            <w:tc>
              <w:tcPr>
                <w:tcW w:w="3681" w:type="dxa"/>
                <w:tcBorders>
                  <w:top w:val="nil"/>
                  <w:left w:val="single" w:color="auto" w:sz="4" w:space="0"/>
                  <w:bottom w:val="nil"/>
                  <w:right w:val="nil"/>
                </w:tcBorders>
                <w:shd w:val="clear" w:color="000000" w:fill="3A3838"/>
                <w:noWrap/>
                <w:vAlign w:val="center"/>
                <w:hideMark/>
              </w:tcPr>
              <w:p w:rsidRPr="0069443B" w:rsidR="00EF2F76" w:rsidP="004B3134" w:rsidRDefault="00EF2F76" w14:paraId="65C25171" w14:textId="77777777">
                <w:pPr>
                  <w:spacing w:after="0" w:line="240" w:lineRule="auto"/>
                  <w:jc w:val="left"/>
                  <w:rPr>
                    <w:rFonts w:eastAsia="Times New Roman" w:cs="Arial"/>
                    <w:b/>
                    <w:bCs/>
                    <w:color w:val="FFFFFF"/>
                    <w:lang w:val="en-IN" w:eastAsia="en-IN"/>
                  </w:rPr>
                </w:pPr>
                <w:r w:rsidRPr="0069443B">
                  <w:rPr>
                    <w:rFonts w:eastAsia="Times New Roman" w:cs="Arial"/>
                    <w:b/>
                    <w:bCs/>
                    <w:color w:val="FFFFFF"/>
                    <w:lang w:val="en-IN" w:eastAsia="en-IN"/>
                  </w:rPr>
                  <w:t>Balance Sheet</w:t>
                </w:r>
              </w:p>
            </w:tc>
            <w:tc>
              <w:tcPr>
                <w:tcW w:w="1559" w:type="dxa"/>
                <w:tcBorders>
                  <w:top w:val="nil"/>
                  <w:left w:val="nil"/>
                  <w:bottom w:val="nil"/>
                  <w:right w:val="nil"/>
                </w:tcBorders>
                <w:shd w:val="clear" w:color="000000" w:fill="3A3838"/>
                <w:noWrap/>
                <w:vAlign w:val="center"/>
                <w:hideMark/>
              </w:tcPr>
              <w:p w:rsidRPr="0069443B" w:rsidR="00EF2F76" w:rsidP="004B3134" w:rsidRDefault="00EF2F76" w14:paraId="6ABB5475"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2020</w:t>
                </w:r>
              </w:p>
            </w:tc>
            <w:tc>
              <w:tcPr>
                <w:tcW w:w="1559" w:type="dxa"/>
                <w:tcBorders>
                  <w:top w:val="nil"/>
                  <w:left w:val="nil"/>
                  <w:bottom w:val="nil"/>
                  <w:right w:val="nil"/>
                </w:tcBorders>
                <w:shd w:val="clear" w:color="000000" w:fill="3A3838"/>
                <w:noWrap/>
                <w:vAlign w:val="center"/>
                <w:hideMark/>
              </w:tcPr>
              <w:p w:rsidRPr="0069443B" w:rsidR="00EF2F76" w:rsidP="004B3134" w:rsidRDefault="00EF2F76" w14:paraId="2FA408BD" w14:textId="77777777">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2019</w:t>
                </w:r>
              </w:p>
            </w:tc>
            <w:tc>
              <w:tcPr>
                <w:tcW w:w="1375" w:type="dxa"/>
                <w:tcBorders>
                  <w:top w:val="nil"/>
                  <w:left w:val="nil"/>
                  <w:bottom w:val="nil"/>
                  <w:right w:val="nil"/>
                </w:tcBorders>
                <w:shd w:val="clear" w:color="000000" w:fill="3A3838"/>
                <w:noWrap/>
                <w:vAlign w:val="center"/>
                <w:hideMark/>
              </w:tcPr>
              <w:p w:rsidRPr="0069443B" w:rsidR="00EF2F76" w:rsidP="004B3134" w:rsidRDefault="00EF2F76" w14:paraId="42EFF448" w14:textId="75AAEDD5">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Change</w:t>
                </w:r>
              </w:p>
            </w:tc>
            <w:tc>
              <w:tcPr>
                <w:tcW w:w="1465" w:type="dxa"/>
                <w:tcBorders>
                  <w:top w:val="nil"/>
                  <w:left w:val="nil"/>
                  <w:bottom w:val="nil"/>
                  <w:right w:val="single" w:color="auto" w:sz="4" w:space="0"/>
                </w:tcBorders>
                <w:shd w:val="clear" w:color="000000" w:fill="3A3838"/>
                <w:noWrap/>
                <w:vAlign w:val="center"/>
                <w:hideMark/>
              </w:tcPr>
              <w:p w:rsidRPr="0069443B" w:rsidR="00EF2F76" w:rsidP="004B3134" w:rsidRDefault="00EF2F76" w14:paraId="0A7B3BC9" w14:textId="08322206">
                <w:pPr>
                  <w:spacing w:after="0" w:line="240" w:lineRule="auto"/>
                  <w:jc w:val="right"/>
                  <w:rPr>
                    <w:rFonts w:eastAsia="Times New Roman" w:cs="Arial"/>
                    <w:b/>
                    <w:bCs/>
                    <w:color w:val="FFFFFF"/>
                    <w:lang w:val="en-IN" w:eastAsia="en-IN"/>
                  </w:rPr>
                </w:pPr>
                <w:r w:rsidRPr="0069443B">
                  <w:rPr>
                    <w:rFonts w:eastAsia="Times New Roman" w:cs="Arial"/>
                    <w:b/>
                    <w:bCs/>
                    <w:color w:val="FFFFFF"/>
                    <w:lang w:val="en-IN" w:eastAsia="en-IN"/>
                  </w:rPr>
                  <w:t>% Change</w:t>
                </w:r>
              </w:p>
            </w:tc>
          </w:tr>
          <w:tr w:rsidRPr="0069443B" w:rsidR="00EF2F76" w:rsidTr="00685851" w14:paraId="4CCC8BBA" w14:textId="77777777">
            <w:trPr>
              <w:trHeight w:val="285"/>
            </w:trPr>
            <w:tc>
              <w:tcPr>
                <w:tcW w:w="3681" w:type="dxa"/>
                <w:tcBorders>
                  <w:top w:val="single" w:color="auto" w:sz="4" w:space="0"/>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1032EAEA"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Current Asset</w:t>
                </w:r>
              </w:p>
            </w:tc>
            <w:tc>
              <w:tcPr>
                <w:tcW w:w="1559" w:type="dxa"/>
                <w:tcBorders>
                  <w:top w:val="single" w:color="auto" w:sz="4" w:space="0"/>
                  <w:left w:val="nil"/>
                  <w:bottom w:val="single" w:color="auto" w:sz="4" w:space="0"/>
                  <w:right w:val="single" w:color="auto" w:sz="4" w:space="0"/>
                </w:tcBorders>
                <w:shd w:val="clear" w:color="auto" w:fill="auto"/>
                <w:noWrap/>
                <w:vAlign w:val="center"/>
                <w:hideMark/>
              </w:tcPr>
              <w:p w:rsidRPr="00685851" w:rsidR="00EF2F76" w:rsidP="00EF2F76" w:rsidRDefault="00EF2F76" w14:paraId="0C6ACA88"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42,02,000</w:t>
                </w:r>
              </w:p>
            </w:tc>
            <w:tc>
              <w:tcPr>
                <w:tcW w:w="1559" w:type="dxa"/>
                <w:tcBorders>
                  <w:top w:val="single" w:color="auto" w:sz="4" w:space="0"/>
                  <w:left w:val="nil"/>
                  <w:bottom w:val="single" w:color="auto" w:sz="4" w:space="0"/>
                  <w:right w:val="single" w:color="auto" w:sz="4" w:space="0"/>
                </w:tcBorders>
                <w:shd w:val="clear" w:color="auto" w:fill="auto"/>
                <w:noWrap/>
                <w:vAlign w:val="center"/>
                <w:hideMark/>
              </w:tcPr>
              <w:p w:rsidRPr="00685851" w:rsidR="00EF2F76" w:rsidP="00EF2F76" w:rsidRDefault="00EF2F76" w14:paraId="77E88DBB"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20,93,000</w:t>
                </w:r>
              </w:p>
            </w:tc>
            <w:tc>
              <w:tcPr>
                <w:tcW w:w="1375" w:type="dxa"/>
                <w:tcBorders>
                  <w:top w:val="single" w:color="auto" w:sz="4" w:space="0"/>
                  <w:left w:val="nil"/>
                  <w:bottom w:val="single" w:color="auto" w:sz="4" w:space="0"/>
                  <w:right w:val="single" w:color="auto" w:sz="4" w:space="0"/>
                </w:tcBorders>
                <w:shd w:val="clear" w:color="auto" w:fill="auto"/>
                <w:noWrap/>
                <w:vAlign w:val="bottom"/>
                <w:hideMark/>
              </w:tcPr>
              <w:p w:rsidRPr="00685851" w:rsidR="00EF2F76" w:rsidP="00EF2F76" w:rsidRDefault="00EF2F76" w14:paraId="2F924655"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21,09,000</w:t>
                </w:r>
              </w:p>
            </w:tc>
            <w:tc>
              <w:tcPr>
                <w:tcW w:w="1465" w:type="dxa"/>
                <w:tcBorders>
                  <w:top w:val="single" w:color="auto" w:sz="4" w:space="0"/>
                  <w:left w:val="nil"/>
                  <w:bottom w:val="single" w:color="auto" w:sz="4" w:space="0"/>
                  <w:right w:val="single" w:color="auto" w:sz="4" w:space="0"/>
                </w:tcBorders>
                <w:shd w:val="clear" w:color="auto" w:fill="auto"/>
                <w:noWrap/>
                <w:vAlign w:val="bottom"/>
                <w:hideMark/>
              </w:tcPr>
              <w:p w:rsidRPr="00685851" w:rsidR="00EF2F76" w:rsidP="00EF2F76" w:rsidRDefault="00EF2F76" w14:paraId="19A0E70D"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101%</w:t>
                </w:r>
              </w:p>
            </w:tc>
          </w:tr>
          <w:tr w:rsidRPr="0069443B" w:rsidR="00EF2F76" w:rsidTr="00685851" w14:paraId="5C5ADAF3"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5E194CA3" w14:textId="3BE2F91D">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Non-Current Asset</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0B9E02E7"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1,58,10,000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47E20ACB"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1,25,58,000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45C4F466"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32,52,000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2FE0C10D"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26%</w:t>
                </w:r>
              </w:p>
            </w:tc>
          </w:tr>
          <w:tr w:rsidRPr="0069443B" w:rsidR="00EF2F76" w:rsidTr="00685851" w14:paraId="657A7930"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248E8434"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Total Asset</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0A729643"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1,67,55,000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68FB33DF"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1,49,57,000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0801E04F"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17,98,000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4B06F890"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12%</w:t>
                </w:r>
              </w:p>
            </w:tc>
          </w:tr>
          <w:tr w:rsidRPr="0069443B" w:rsidR="00EF2F76" w:rsidTr="00685851" w14:paraId="3B06F755"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26880E37"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lastRenderedPageBreak/>
                  <w:t>Current Liabilities</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4C961D69"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24,31,000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35F31F49"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28,71,000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4B03FAB3"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-4,40,000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72B5944B"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-15%</w:t>
                </w:r>
              </w:p>
            </w:tc>
          </w:tr>
          <w:tr w:rsidRPr="0069443B" w:rsidR="00EF2F76" w:rsidTr="00685851" w14:paraId="1D7D47A0"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154B5BE9" w14:textId="30B2F33E">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Non-current Liabilities</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0711BFEE"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1,58,10,000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4EFCCF79"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1,25,58,000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3B02FC5"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32,52,000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2925781A"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26%</w:t>
                </w:r>
              </w:p>
            </w:tc>
          </w:tr>
          <w:tr w:rsidRPr="0069443B" w:rsidR="00EF2F76" w:rsidTr="00685851" w14:paraId="6CF81518"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6A319838"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Total Liabilities</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0BA9870C"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1,82,41,000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01AE7DA7"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1,54,29,000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1E171C2E"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28,12,000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77A0C024"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18%</w:t>
                </w:r>
              </w:p>
            </w:tc>
          </w:tr>
          <w:tr w:rsidRPr="0069443B" w:rsidR="00EF2F76" w:rsidTr="00685851" w14:paraId="22462531"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044E28D7"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Common Stock</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458181F8"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3,000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1463D3F9"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3,000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4C7B8DE"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0D0C0C72"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0%</w:t>
                </w:r>
              </w:p>
            </w:tc>
          </w:tr>
          <w:tr w:rsidRPr="0069443B" w:rsidR="00EF2F76" w:rsidTr="00685851" w14:paraId="4CB93355"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780D8FFB"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Retained Earnings</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3B597F74"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-67,32,000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737B54F0"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-59,65,000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D76662F"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-7,67,000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223B019A"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13%</w:t>
                </w:r>
              </w:p>
            </w:tc>
          </w:tr>
          <w:tr w:rsidRPr="0069443B" w:rsidR="00EF2F76" w:rsidTr="00685851" w14:paraId="40BCB588"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77F31B2B"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Total Stockholders' Equity</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446631EA"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-14,90,000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1F95AA10"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-4,82,000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4BA9E94D"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-10,08,000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067FF5F"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209%</w:t>
                </w:r>
              </w:p>
            </w:tc>
          </w:tr>
          <w:tr w:rsidRPr="0069443B" w:rsidR="00EF2F76" w:rsidTr="00685851" w14:paraId="5379FA28"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center"/>
                <w:hideMark/>
              </w:tcPr>
              <w:p w:rsidRPr="00685851" w:rsidR="00EF2F76" w:rsidP="00EF2F76" w:rsidRDefault="00EF2F76" w14:paraId="228CE9F7" w14:textId="77777777">
                <w:pPr>
                  <w:spacing w:after="0" w:line="240" w:lineRule="auto"/>
                  <w:rPr>
                    <w:rFonts w:eastAsia="Times New Roman" w:cs="Arial"/>
                    <w:color w:val="000000"/>
                    <w:sz w:val="22"/>
                    <w:lang w:val="en-IN" w:eastAsia="en-IN"/>
                  </w:rPr>
                </w:pPr>
                <w:r w:rsidRPr="00685851">
                  <w:rPr>
                    <w:rFonts w:eastAsia="Times New Roman" w:cs="Arial"/>
                    <w:color w:val="000000"/>
                    <w:sz w:val="22"/>
                    <w:lang w:val="en-IN" w:eastAsia="en-IN"/>
                  </w:rPr>
                  <w:t>Total Liabilities and Stockholder</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12F86E1E"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1,67,55,000</w:t>
                </w:r>
              </w:p>
            </w:tc>
            <w:tc>
              <w:tcPr>
                <w:tcW w:w="1559" w:type="dxa"/>
                <w:tcBorders>
                  <w:top w:val="nil"/>
                  <w:left w:val="nil"/>
                  <w:bottom w:val="single" w:color="auto" w:sz="4" w:space="0"/>
                  <w:right w:val="single" w:color="auto" w:sz="4" w:space="0"/>
                </w:tcBorders>
                <w:shd w:val="clear" w:color="auto" w:fill="auto"/>
                <w:noWrap/>
                <w:vAlign w:val="center"/>
                <w:hideMark/>
              </w:tcPr>
              <w:p w:rsidRPr="00685851" w:rsidR="00EF2F76" w:rsidP="00EF2F76" w:rsidRDefault="00EF2F76" w14:paraId="5FA53004"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1,49,57,000</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F2FEF5B"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17,98,000</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4CFE5119" w14:textId="77777777">
                <w:pPr>
                  <w:spacing w:after="0" w:line="240" w:lineRule="auto"/>
                  <w:jc w:val="right"/>
                  <w:rPr>
                    <w:rFonts w:eastAsia="Times New Roman" w:cs="Arial"/>
                    <w:color w:val="000000"/>
                    <w:sz w:val="22"/>
                    <w:lang w:val="en-IN" w:eastAsia="en-IN"/>
                  </w:rPr>
                </w:pPr>
                <w:r w:rsidRPr="00685851">
                  <w:rPr>
                    <w:rFonts w:eastAsia="Times New Roman" w:cs="Arial"/>
                    <w:color w:val="000000"/>
                    <w:sz w:val="22"/>
                    <w:lang w:val="en-IN" w:eastAsia="en-IN"/>
                  </w:rPr>
                  <w:t>12%</w:t>
                </w:r>
              </w:p>
            </w:tc>
          </w:tr>
          <w:tr w:rsidRPr="0069443B" w:rsidR="00EF2F76" w:rsidTr="00685851" w14:paraId="1F6F840C" w14:textId="77777777">
            <w:trPr>
              <w:trHeight w:val="285"/>
            </w:trPr>
            <w:tc>
              <w:tcPr>
                <w:tcW w:w="3681" w:type="dxa"/>
                <w:tcBorders>
                  <w:top w:val="nil"/>
                  <w:left w:val="single" w:color="auto" w:sz="4" w:space="0"/>
                  <w:bottom w:val="nil"/>
                  <w:right w:val="nil"/>
                </w:tcBorders>
                <w:shd w:val="clear" w:color="auto" w:fill="auto"/>
                <w:noWrap/>
                <w:vAlign w:val="bottom"/>
                <w:hideMark/>
              </w:tcPr>
              <w:p w:rsidRPr="0069443B" w:rsidR="00EF2F76" w:rsidP="00EF2F76" w:rsidRDefault="00EF2F76" w14:paraId="097EB4B7" w14:textId="77777777">
                <w:pPr>
                  <w:spacing w:after="0" w:line="240" w:lineRule="auto"/>
                  <w:jc w:val="right"/>
                  <w:rPr>
                    <w:rFonts w:eastAsia="Times New Roman" w:cs="Arial"/>
                    <w:color w:val="000000"/>
                    <w:sz w:val="20"/>
                    <w:szCs w:val="20"/>
                    <w:lang w:val="en-IN" w:eastAsia="en-IN"/>
                  </w:rPr>
                </w:pPr>
              </w:p>
            </w:tc>
            <w:tc>
              <w:tcPr>
                <w:tcW w:w="1559" w:type="dxa"/>
                <w:tcBorders>
                  <w:top w:val="nil"/>
                  <w:left w:val="nil"/>
                  <w:bottom w:val="nil"/>
                  <w:right w:val="nil"/>
                </w:tcBorders>
                <w:shd w:val="clear" w:color="auto" w:fill="auto"/>
                <w:noWrap/>
                <w:vAlign w:val="bottom"/>
                <w:hideMark/>
              </w:tcPr>
              <w:p w:rsidRPr="0069443B" w:rsidR="00EF2F76" w:rsidP="00EF2F76" w:rsidRDefault="00EF2F76" w14:paraId="5CE77E56" w14:textId="77777777">
                <w:pPr>
                  <w:spacing w:after="0" w:line="240" w:lineRule="auto"/>
                  <w:rPr>
                    <w:rFonts w:eastAsia="Times New Roman" w:cs="Arial"/>
                    <w:sz w:val="20"/>
                    <w:szCs w:val="20"/>
                    <w:lang w:val="en-IN" w:eastAsia="en-IN"/>
                  </w:rPr>
                </w:pPr>
              </w:p>
            </w:tc>
            <w:tc>
              <w:tcPr>
                <w:tcW w:w="1559" w:type="dxa"/>
                <w:tcBorders>
                  <w:top w:val="nil"/>
                  <w:left w:val="nil"/>
                  <w:bottom w:val="nil"/>
                  <w:right w:val="nil"/>
                </w:tcBorders>
                <w:shd w:val="clear" w:color="auto" w:fill="auto"/>
                <w:noWrap/>
                <w:vAlign w:val="bottom"/>
                <w:hideMark/>
              </w:tcPr>
              <w:p w:rsidRPr="0069443B" w:rsidR="00EF2F76" w:rsidP="00EF2F76" w:rsidRDefault="00EF2F76" w14:paraId="37E68960" w14:textId="77777777">
                <w:pPr>
                  <w:spacing w:after="0" w:line="240" w:lineRule="auto"/>
                  <w:rPr>
                    <w:rFonts w:eastAsia="Times New Roman" w:cs="Arial"/>
                    <w:sz w:val="20"/>
                    <w:szCs w:val="20"/>
                    <w:lang w:val="en-IN" w:eastAsia="en-IN"/>
                  </w:rPr>
                </w:pPr>
              </w:p>
            </w:tc>
            <w:tc>
              <w:tcPr>
                <w:tcW w:w="1375" w:type="dxa"/>
                <w:tcBorders>
                  <w:top w:val="nil"/>
                  <w:left w:val="nil"/>
                  <w:bottom w:val="nil"/>
                  <w:right w:val="nil"/>
                </w:tcBorders>
                <w:shd w:val="clear" w:color="auto" w:fill="auto"/>
                <w:noWrap/>
                <w:vAlign w:val="bottom"/>
                <w:hideMark/>
              </w:tcPr>
              <w:p w:rsidRPr="0069443B" w:rsidR="00EF2F76" w:rsidP="00EF2F76" w:rsidRDefault="00EF2F76" w14:paraId="22310371" w14:textId="77777777">
                <w:pPr>
                  <w:spacing w:after="0" w:line="240" w:lineRule="auto"/>
                  <w:rPr>
                    <w:rFonts w:eastAsia="Times New Roman" w:cs="Arial"/>
                    <w:sz w:val="20"/>
                    <w:szCs w:val="20"/>
                    <w:lang w:val="en-IN" w:eastAsia="en-IN"/>
                  </w:rPr>
                </w:pPr>
              </w:p>
            </w:tc>
            <w:tc>
              <w:tcPr>
                <w:tcW w:w="1465" w:type="dxa"/>
                <w:tcBorders>
                  <w:top w:val="nil"/>
                  <w:left w:val="nil"/>
                  <w:bottom w:val="nil"/>
                  <w:right w:val="single" w:color="auto" w:sz="4" w:space="0"/>
                </w:tcBorders>
                <w:shd w:val="clear" w:color="auto" w:fill="auto"/>
                <w:noWrap/>
                <w:vAlign w:val="bottom"/>
                <w:hideMark/>
              </w:tcPr>
              <w:p w:rsidRPr="0069443B" w:rsidR="00EF2F76" w:rsidP="00EF2F76" w:rsidRDefault="00EF2F76" w14:paraId="4D5DB82D" w14:textId="77777777">
                <w:pPr>
                  <w:spacing w:after="0" w:line="240" w:lineRule="auto"/>
                  <w:rPr>
                    <w:rFonts w:eastAsia="Times New Roman" w:cs="Arial"/>
                    <w:sz w:val="20"/>
                    <w:szCs w:val="20"/>
                    <w:lang w:val="en-IN" w:eastAsia="en-IN"/>
                  </w:rPr>
                </w:pPr>
              </w:p>
            </w:tc>
          </w:tr>
          <w:tr w:rsidRPr="0069443B" w:rsidR="00EF2F76" w:rsidTr="00685851" w14:paraId="3A46E5DD" w14:textId="77777777">
            <w:trPr>
              <w:trHeight w:val="322"/>
            </w:trPr>
            <w:tc>
              <w:tcPr>
                <w:tcW w:w="3681" w:type="dxa"/>
                <w:tcBorders>
                  <w:top w:val="nil"/>
                  <w:left w:val="single" w:color="auto" w:sz="4" w:space="0"/>
                  <w:bottom w:val="nil"/>
                  <w:right w:val="nil"/>
                </w:tcBorders>
                <w:shd w:val="clear" w:color="000000" w:fill="3A3838"/>
                <w:noWrap/>
                <w:vAlign w:val="bottom"/>
                <w:hideMark/>
              </w:tcPr>
              <w:p w:rsidRPr="0069443B" w:rsidR="00EF2F76" w:rsidP="00EF2F76" w:rsidRDefault="00EF2F76" w14:paraId="142970D7" w14:textId="77777777">
                <w:pPr>
                  <w:spacing w:after="0" w:line="240" w:lineRule="auto"/>
                  <w:rPr>
                    <w:rFonts w:eastAsia="Times New Roman" w:cs="Arial"/>
                    <w:b/>
                    <w:bCs/>
                    <w:color w:val="FFFFFF"/>
                    <w:szCs w:val="24"/>
                    <w:lang w:val="en-IN" w:eastAsia="en-IN"/>
                  </w:rPr>
                </w:pPr>
                <w:r w:rsidRPr="0069443B">
                  <w:rPr>
                    <w:rFonts w:eastAsia="Times New Roman" w:cs="Arial"/>
                    <w:b/>
                    <w:bCs/>
                    <w:color w:val="FFFFFF"/>
                    <w:szCs w:val="24"/>
                    <w:lang w:val="en-IN" w:eastAsia="en-IN"/>
                  </w:rPr>
                  <w:t>Ratios</w:t>
                </w:r>
              </w:p>
            </w:tc>
            <w:tc>
              <w:tcPr>
                <w:tcW w:w="1559" w:type="dxa"/>
                <w:tcBorders>
                  <w:top w:val="nil"/>
                  <w:left w:val="nil"/>
                  <w:bottom w:val="nil"/>
                  <w:right w:val="nil"/>
                </w:tcBorders>
                <w:shd w:val="clear" w:color="000000" w:fill="3A3838"/>
                <w:noWrap/>
                <w:vAlign w:val="bottom"/>
                <w:hideMark/>
              </w:tcPr>
              <w:p w:rsidRPr="0069443B" w:rsidR="00EF2F76" w:rsidP="00EF2F76" w:rsidRDefault="00EF2F76" w14:paraId="14DAAF97" w14:textId="77777777">
                <w:pPr>
                  <w:spacing w:after="0" w:line="240" w:lineRule="auto"/>
                  <w:jc w:val="right"/>
                  <w:rPr>
                    <w:rFonts w:eastAsia="Times New Roman" w:cs="Arial"/>
                    <w:b/>
                    <w:bCs/>
                    <w:color w:val="FFFFFF"/>
                    <w:szCs w:val="24"/>
                    <w:lang w:val="en-IN" w:eastAsia="en-IN"/>
                  </w:rPr>
                </w:pPr>
                <w:r w:rsidRPr="0069443B">
                  <w:rPr>
                    <w:rFonts w:eastAsia="Times New Roman" w:cs="Arial"/>
                    <w:b/>
                    <w:bCs/>
                    <w:color w:val="FFFFFF"/>
                    <w:szCs w:val="24"/>
                    <w:lang w:val="en-IN" w:eastAsia="en-IN"/>
                  </w:rPr>
                  <w:t>2020</w:t>
                </w:r>
              </w:p>
            </w:tc>
            <w:tc>
              <w:tcPr>
                <w:tcW w:w="1559" w:type="dxa"/>
                <w:tcBorders>
                  <w:top w:val="nil"/>
                  <w:left w:val="nil"/>
                  <w:bottom w:val="nil"/>
                  <w:right w:val="nil"/>
                </w:tcBorders>
                <w:shd w:val="clear" w:color="000000" w:fill="3A3838"/>
                <w:noWrap/>
                <w:vAlign w:val="bottom"/>
                <w:hideMark/>
              </w:tcPr>
              <w:p w:rsidRPr="0069443B" w:rsidR="00EF2F76" w:rsidP="00EF2F76" w:rsidRDefault="00EF2F76" w14:paraId="248EF246" w14:textId="77777777">
                <w:pPr>
                  <w:spacing w:after="0" w:line="240" w:lineRule="auto"/>
                  <w:jc w:val="right"/>
                  <w:rPr>
                    <w:rFonts w:eastAsia="Times New Roman" w:cs="Arial"/>
                    <w:b/>
                    <w:bCs/>
                    <w:color w:val="FFFFFF"/>
                    <w:szCs w:val="24"/>
                    <w:lang w:val="en-IN" w:eastAsia="en-IN"/>
                  </w:rPr>
                </w:pPr>
                <w:r w:rsidRPr="0069443B">
                  <w:rPr>
                    <w:rFonts w:eastAsia="Times New Roman" w:cs="Arial"/>
                    <w:b/>
                    <w:bCs/>
                    <w:color w:val="FFFFFF"/>
                    <w:szCs w:val="24"/>
                    <w:lang w:val="en-IN" w:eastAsia="en-IN"/>
                  </w:rPr>
                  <w:t>2019</w:t>
                </w:r>
              </w:p>
            </w:tc>
            <w:tc>
              <w:tcPr>
                <w:tcW w:w="1375" w:type="dxa"/>
                <w:tcBorders>
                  <w:top w:val="nil"/>
                  <w:left w:val="nil"/>
                  <w:bottom w:val="nil"/>
                  <w:right w:val="nil"/>
                </w:tcBorders>
                <w:shd w:val="clear" w:color="000000" w:fill="3A3838"/>
                <w:noWrap/>
                <w:vAlign w:val="bottom"/>
                <w:hideMark/>
              </w:tcPr>
              <w:p w:rsidRPr="0069443B" w:rsidR="00EF2F76" w:rsidP="00EF2F76" w:rsidRDefault="00EF2F76" w14:paraId="1AF126AC" w14:textId="77777777">
                <w:pPr>
                  <w:spacing w:after="0" w:line="240" w:lineRule="auto"/>
                  <w:rPr>
                    <w:rFonts w:eastAsia="Times New Roman" w:cs="Arial"/>
                    <w:b/>
                    <w:bCs/>
                    <w:color w:val="FFFFFF"/>
                    <w:szCs w:val="24"/>
                    <w:lang w:val="en-IN" w:eastAsia="en-IN"/>
                  </w:rPr>
                </w:pPr>
                <w:r w:rsidRPr="0069443B">
                  <w:rPr>
                    <w:rFonts w:eastAsia="Times New Roman" w:cs="Arial"/>
                    <w:b/>
                    <w:bCs/>
                    <w:color w:val="FFFFFF"/>
                    <w:szCs w:val="24"/>
                    <w:lang w:val="en-IN" w:eastAsia="en-IN"/>
                  </w:rPr>
                  <w:t xml:space="preserve">Change </w:t>
                </w:r>
              </w:p>
            </w:tc>
            <w:tc>
              <w:tcPr>
                <w:tcW w:w="1465" w:type="dxa"/>
                <w:tcBorders>
                  <w:top w:val="nil"/>
                  <w:left w:val="nil"/>
                  <w:bottom w:val="nil"/>
                  <w:right w:val="single" w:color="auto" w:sz="4" w:space="0"/>
                </w:tcBorders>
                <w:shd w:val="clear" w:color="000000" w:fill="3A3838"/>
                <w:noWrap/>
                <w:vAlign w:val="bottom"/>
                <w:hideMark/>
              </w:tcPr>
              <w:p w:rsidRPr="0069443B" w:rsidR="00EF2F76" w:rsidP="00EF2F76" w:rsidRDefault="00EF2F76" w14:paraId="306553A6" w14:textId="77777777">
                <w:pPr>
                  <w:spacing w:after="0" w:line="240" w:lineRule="auto"/>
                  <w:rPr>
                    <w:rFonts w:eastAsia="Times New Roman" w:cs="Arial"/>
                    <w:b/>
                    <w:bCs/>
                    <w:color w:val="FFFFFF"/>
                    <w:szCs w:val="24"/>
                    <w:lang w:val="en-IN" w:eastAsia="en-IN"/>
                  </w:rPr>
                </w:pPr>
                <w:r w:rsidRPr="0069443B">
                  <w:rPr>
                    <w:rFonts w:eastAsia="Times New Roman" w:cs="Arial"/>
                    <w:b/>
                    <w:bCs/>
                    <w:color w:val="FFFFFF"/>
                    <w:szCs w:val="24"/>
                    <w:lang w:val="en-IN" w:eastAsia="en-IN"/>
                  </w:rPr>
                  <w:t xml:space="preserve">% Change </w:t>
                </w:r>
              </w:p>
            </w:tc>
          </w:tr>
          <w:tr w:rsidRPr="0069443B" w:rsidR="00EF2F76" w:rsidTr="00685851" w14:paraId="32071E55" w14:textId="77777777">
            <w:trPr>
              <w:trHeight w:val="285"/>
            </w:trPr>
            <w:tc>
              <w:tcPr>
                <w:tcW w:w="3681"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685851" w:rsidR="00EF2F76" w:rsidP="00EF2F76" w:rsidRDefault="00EF2F76" w14:paraId="4CED31F7" w14:textId="77777777">
                <w:pPr>
                  <w:spacing w:after="0" w:line="240" w:lineRule="auto"/>
                  <w:rPr>
                    <w:rFonts w:eastAsia="Times New Roman" w:cs="Arial"/>
                    <w:color w:val="000000"/>
                    <w:sz w:val="22"/>
                    <w:szCs w:val="20"/>
                    <w:lang w:val="en-IN" w:eastAsia="en-IN"/>
                  </w:rPr>
                </w:pPr>
                <w:r w:rsidRPr="00685851">
                  <w:rPr>
                    <w:rFonts w:eastAsia="Times New Roman" w:cs="Arial"/>
                    <w:color w:val="000000"/>
                    <w:sz w:val="22"/>
                    <w:szCs w:val="20"/>
                    <w:lang w:val="en-IN" w:eastAsia="en-IN"/>
                  </w:rPr>
                  <w:t>Current Ratio</w:t>
                </w:r>
              </w:p>
            </w:tc>
            <w:tc>
              <w:tcPr>
                <w:tcW w:w="1559" w:type="dxa"/>
                <w:tcBorders>
                  <w:top w:val="single" w:color="auto" w:sz="4" w:space="0"/>
                  <w:left w:val="nil"/>
                  <w:bottom w:val="single" w:color="auto" w:sz="4" w:space="0"/>
                  <w:right w:val="single" w:color="auto" w:sz="4" w:space="0"/>
                </w:tcBorders>
                <w:shd w:val="clear" w:color="auto" w:fill="auto"/>
                <w:noWrap/>
                <w:vAlign w:val="bottom"/>
                <w:hideMark/>
              </w:tcPr>
              <w:p w:rsidRPr="00685851" w:rsidR="00EF2F76" w:rsidP="00EF2F76" w:rsidRDefault="00EF2F76" w14:paraId="42A2B309"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1.73</w:t>
                </w:r>
              </w:p>
            </w:tc>
            <w:tc>
              <w:tcPr>
                <w:tcW w:w="1559" w:type="dxa"/>
                <w:tcBorders>
                  <w:top w:val="single" w:color="auto" w:sz="4" w:space="0"/>
                  <w:left w:val="nil"/>
                  <w:bottom w:val="single" w:color="auto" w:sz="4" w:space="0"/>
                  <w:right w:val="single" w:color="auto" w:sz="4" w:space="0"/>
                </w:tcBorders>
                <w:shd w:val="clear" w:color="auto" w:fill="auto"/>
                <w:noWrap/>
                <w:vAlign w:val="bottom"/>
                <w:hideMark/>
              </w:tcPr>
              <w:p w:rsidRPr="00685851" w:rsidR="00EF2F76" w:rsidP="00EF2F76" w:rsidRDefault="00EF2F76" w14:paraId="76BB4618"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0.73</w:t>
                </w:r>
              </w:p>
            </w:tc>
            <w:tc>
              <w:tcPr>
                <w:tcW w:w="1375" w:type="dxa"/>
                <w:tcBorders>
                  <w:top w:val="single" w:color="auto" w:sz="4" w:space="0"/>
                  <w:left w:val="nil"/>
                  <w:bottom w:val="single" w:color="auto" w:sz="4" w:space="0"/>
                  <w:right w:val="single" w:color="auto" w:sz="4" w:space="0"/>
                </w:tcBorders>
                <w:shd w:val="clear" w:color="auto" w:fill="auto"/>
                <w:noWrap/>
                <w:vAlign w:val="bottom"/>
                <w:hideMark/>
              </w:tcPr>
              <w:p w:rsidRPr="00685851" w:rsidR="00EF2F76" w:rsidP="00EF2F76" w:rsidRDefault="00EF2F76" w14:paraId="097D0128"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1.00</w:t>
                </w:r>
              </w:p>
            </w:tc>
            <w:tc>
              <w:tcPr>
                <w:tcW w:w="1465" w:type="dxa"/>
                <w:tcBorders>
                  <w:top w:val="single" w:color="auto" w:sz="4" w:space="0"/>
                  <w:left w:val="nil"/>
                  <w:bottom w:val="single" w:color="auto" w:sz="4" w:space="0"/>
                  <w:right w:val="single" w:color="auto" w:sz="4" w:space="0"/>
                </w:tcBorders>
                <w:shd w:val="clear" w:color="auto" w:fill="auto"/>
                <w:noWrap/>
                <w:vAlign w:val="bottom"/>
                <w:hideMark/>
              </w:tcPr>
              <w:p w:rsidRPr="00685851" w:rsidR="00EF2F76" w:rsidP="00EF2F76" w:rsidRDefault="00EF2F76" w14:paraId="1BA20784"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137%</w:t>
                </w:r>
              </w:p>
            </w:tc>
          </w:tr>
          <w:tr w:rsidRPr="0069443B" w:rsidR="00EF2F76" w:rsidTr="00685851" w14:paraId="21BD7A43" w14:textId="77777777">
            <w:trPr>
              <w:trHeight w:val="285"/>
            </w:trPr>
            <w:tc>
              <w:tcPr>
                <w:tcW w:w="3681" w:type="dxa"/>
                <w:tcBorders>
                  <w:top w:val="nil"/>
                  <w:left w:val="single" w:color="auto" w:sz="4" w:space="0"/>
                  <w:bottom w:val="single" w:color="auto" w:sz="4" w:space="0"/>
                  <w:right w:val="single" w:color="auto" w:sz="4" w:space="0"/>
                </w:tcBorders>
                <w:shd w:val="clear" w:color="auto" w:fill="auto"/>
                <w:noWrap/>
                <w:vAlign w:val="bottom"/>
                <w:hideMark/>
              </w:tcPr>
              <w:p w:rsidRPr="00685851" w:rsidR="00EF2F76" w:rsidP="00EF2F76" w:rsidRDefault="00EF2F76" w14:paraId="56237260" w14:textId="77777777">
                <w:pPr>
                  <w:spacing w:after="0" w:line="240" w:lineRule="auto"/>
                  <w:rPr>
                    <w:rFonts w:eastAsia="Times New Roman" w:cs="Arial"/>
                    <w:color w:val="000000"/>
                    <w:sz w:val="22"/>
                    <w:szCs w:val="20"/>
                    <w:lang w:val="en-IN" w:eastAsia="en-IN"/>
                  </w:rPr>
                </w:pPr>
                <w:r w:rsidRPr="00685851">
                  <w:rPr>
                    <w:rFonts w:eastAsia="Times New Roman" w:cs="Arial"/>
                    <w:color w:val="000000"/>
                    <w:sz w:val="22"/>
                    <w:szCs w:val="20"/>
                    <w:lang w:val="en-IN" w:eastAsia="en-IN"/>
                  </w:rPr>
                  <w:t>Debt To Assets Ratio</w:t>
                </w:r>
              </w:p>
            </w:tc>
            <w:tc>
              <w:tcPr>
                <w:tcW w:w="1559"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28E7C25D"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1.09</w:t>
                </w:r>
              </w:p>
            </w:tc>
            <w:tc>
              <w:tcPr>
                <w:tcW w:w="1559"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E183C6E"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1.03</w:t>
                </w:r>
              </w:p>
            </w:tc>
            <w:tc>
              <w:tcPr>
                <w:tcW w:w="137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62D32F36"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0.06</w:t>
                </w:r>
              </w:p>
            </w:tc>
            <w:tc>
              <w:tcPr>
                <w:tcW w:w="1465" w:type="dxa"/>
                <w:tcBorders>
                  <w:top w:val="nil"/>
                  <w:left w:val="nil"/>
                  <w:bottom w:val="single" w:color="auto" w:sz="4" w:space="0"/>
                  <w:right w:val="single" w:color="auto" w:sz="4" w:space="0"/>
                </w:tcBorders>
                <w:shd w:val="clear" w:color="auto" w:fill="auto"/>
                <w:noWrap/>
                <w:vAlign w:val="bottom"/>
                <w:hideMark/>
              </w:tcPr>
              <w:p w:rsidRPr="00685851" w:rsidR="00EF2F76" w:rsidP="00EF2F76" w:rsidRDefault="00EF2F76" w14:paraId="5AC70FFE" w14:textId="77777777">
                <w:pPr>
                  <w:spacing w:after="0" w:line="240" w:lineRule="auto"/>
                  <w:jc w:val="right"/>
                  <w:rPr>
                    <w:rFonts w:eastAsia="Times New Roman" w:cs="Arial"/>
                    <w:color w:val="000000"/>
                    <w:sz w:val="22"/>
                    <w:szCs w:val="20"/>
                    <w:lang w:val="en-IN" w:eastAsia="en-IN"/>
                  </w:rPr>
                </w:pPr>
                <w:r w:rsidRPr="00685851">
                  <w:rPr>
                    <w:rFonts w:eastAsia="Times New Roman" w:cs="Arial"/>
                    <w:color w:val="000000"/>
                    <w:sz w:val="22"/>
                    <w:szCs w:val="20"/>
                    <w:lang w:val="en-IN" w:eastAsia="en-IN"/>
                  </w:rPr>
                  <w:t>6%</w:t>
                </w:r>
              </w:p>
            </w:tc>
          </w:tr>
        </w:tbl>
        <w:p w:rsidR="00685851" w:rsidP="00685851" w:rsidRDefault="00685851" w14:paraId="1F39F256" w14:textId="77777777"/>
        <w:p w:rsidRPr="0069443B" w:rsidR="00D03D64" w:rsidP="00685851" w:rsidRDefault="00D03D64" w14:paraId="18855FAA" w14:textId="44197212">
          <w:pPr>
            <w:pStyle w:val="Heading2"/>
          </w:pPr>
          <w:bookmarkStart w:name="_Toc104601986" w:id="5"/>
          <w:r w:rsidRPr="0069443B">
            <w:t xml:space="preserve">Discussion </w:t>
          </w:r>
          <w:r w:rsidRPr="00685851">
            <w:t>On</w:t>
          </w:r>
          <w:r w:rsidRPr="0069443B">
            <w:t xml:space="preserve"> the Trends in These Ratios Analysis</w:t>
          </w:r>
          <w:bookmarkEnd w:id="5"/>
        </w:p>
        <w:p w:rsidRPr="0069443B" w:rsidR="0063395C" w:rsidP="0063395C" w:rsidRDefault="0063395C" w14:paraId="4A593A4F" w14:textId="7E82AC7F">
          <w:pPr>
            <w:rPr>
              <w:rFonts w:cs="Arial"/>
              <w:szCs w:val="24"/>
            </w:rPr>
          </w:pPr>
          <w:r w:rsidRPr="0069443B">
            <w:rPr>
              <w:rFonts w:cs="Arial"/>
              <w:szCs w:val="24"/>
            </w:rPr>
            <w:t>The horizontal analysis that has done in the above, and that includes the analysis of ratio for the company Hilton Worldwide Holding Inc</w:t>
          </w:r>
          <w:r w:rsidRPr="0069443B" w:rsidR="0012799A">
            <w:rPr>
              <w:rFonts w:cs="Arial"/>
              <w:szCs w:val="24"/>
            </w:rPr>
            <w:t xml:space="preserve"> (</w:t>
          </w:r>
          <w:proofErr w:type="spellStart"/>
          <w:r w:rsidRPr="0069443B" w:rsidR="0012799A">
            <w:rPr>
              <w:rFonts w:cs="Arial"/>
              <w:szCs w:val="24"/>
            </w:rPr>
            <w:t>Islami</w:t>
          </w:r>
          <w:proofErr w:type="spellEnd"/>
          <w:r w:rsidRPr="0069443B" w:rsidR="0012799A">
            <w:rPr>
              <w:rFonts w:cs="Arial"/>
              <w:szCs w:val="24"/>
            </w:rPr>
            <w:t xml:space="preserve"> and Rio, 2019)</w:t>
          </w:r>
          <w:r w:rsidRPr="0069443B">
            <w:rPr>
              <w:rFonts w:cs="Arial"/>
              <w:szCs w:val="24"/>
            </w:rPr>
            <w:t xml:space="preserve">. The ratio analysis is the type of analysis that helps to </w:t>
          </w:r>
          <w:r w:rsidRPr="0069443B" w:rsidR="00894B06">
            <w:rPr>
              <w:rFonts w:cs="Arial"/>
              <w:szCs w:val="24"/>
            </w:rPr>
            <w:t xml:space="preserve">determine the performance of a company and it is one of the major metrics to determine the performance of a company. There are </w:t>
          </w:r>
          <w:proofErr w:type="gramStart"/>
          <w:r w:rsidRPr="0069443B" w:rsidR="00894B06">
            <w:rPr>
              <w:rFonts w:cs="Arial"/>
              <w:szCs w:val="24"/>
            </w:rPr>
            <w:t>some</w:t>
          </w:r>
          <w:proofErr w:type="gramEnd"/>
          <w:r w:rsidRPr="0069443B" w:rsidR="00894B06">
            <w:rPr>
              <w:rFonts w:cs="Arial"/>
              <w:szCs w:val="24"/>
            </w:rPr>
            <w:t xml:space="preserve"> ratios which defines </w:t>
          </w:r>
          <w:r w:rsidRPr="0069443B" w:rsidR="00E01683">
            <w:rPr>
              <w:rFonts w:cs="Arial"/>
              <w:szCs w:val="24"/>
            </w:rPr>
            <w:t>the performance of the company Hilton Worldwide Holding Inc, and there are some ratios that has been calculated in this study and those ratios are given below,</w:t>
          </w:r>
        </w:p>
        <w:p w:rsidRPr="0069443B" w:rsidR="00E01683" w:rsidP="00685851" w:rsidRDefault="00D03D64" w14:paraId="3EAB3029" w14:textId="2AAD07AF">
          <w:pPr>
            <w:pStyle w:val="Heading3"/>
          </w:pPr>
          <w:bookmarkStart w:name="_Toc104601987" w:id="6"/>
          <w:r w:rsidRPr="0069443B">
            <w:t>Gross Profit Ratio</w:t>
          </w:r>
          <w:bookmarkEnd w:id="6"/>
        </w:p>
        <w:p w:rsidR="00842F97" w:rsidP="00E01683" w:rsidRDefault="00E01683" w14:paraId="22D2BD9E" w14:textId="77777777">
          <w:pPr>
            <w:rPr>
              <w:rFonts w:cs="Arial"/>
              <w:szCs w:val="24"/>
            </w:rPr>
          </w:pPr>
          <w:r w:rsidRPr="0069443B">
            <w:rPr>
              <w:rFonts w:cs="Arial"/>
              <w:szCs w:val="24"/>
            </w:rPr>
            <w:t xml:space="preserve">Gross profit ratio is one of the major financial metrics and it </w:t>
          </w:r>
          <w:proofErr w:type="gramStart"/>
          <w:r w:rsidRPr="0069443B">
            <w:rPr>
              <w:rFonts w:cs="Arial"/>
              <w:szCs w:val="24"/>
            </w:rPr>
            <w:t>is used</w:t>
          </w:r>
          <w:proofErr w:type="gramEnd"/>
          <w:r w:rsidRPr="0069443B">
            <w:rPr>
              <w:rFonts w:cs="Arial"/>
              <w:szCs w:val="24"/>
            </w:rPr>
            <w:t xml:space="preserve"> to determine the performance of a company. The gross profit ratio is one of the keys essential to evaluating the profitability of a company</w:t>
          </w:r>
          <w:r w:rsidRPr="0069443B" w:rsidR="000F051E">
            <w:rPr>
              <w:rFonts w:cs="Arial"/>
              <w:szCs w:val="24"/>
            </w:rPr>
            <w:t xml:space="preserve"> (</w:t>
          </w:r>
          <w:proofErr w:type="spellStart"/>
          <w:r w:rsidRPr="0069443B" w:rsidR="000F051E">
            <w:rPr>
              <w:rFonts w:cs="Arial"/>
              <w:szCs w:val="24"/>
            </w:rPr>
            <w:t>Islami</w:t>
          </w:r>
          <w:proofErr w:type="spellEnd"/>
          <w:r w:rsidRPr="0069443B" w:rsidR="000F051E">
            <w:rPr>
              <w:rFonts w:cs="Arial"/>
              <w:szCs w:val="24"/>
            </w:rPr>
            <w:t xml:space="preserve"> and Rio, 2019)</w:t>
          </w:r>
          <w:r w:rsidRPr="0069443B">
            <w:rPr>
              <w:rFonts w:cs="Arial"/>
              <w:szCs w:val="24"/>
            </w:rPr>
            <w:t xml:space="preserve">. </w:t>
          </w:r>
          <w:r w:rsidRPr="0069443B" w:rsidR="000A6D2F">
            <w:rPr>
              <w:rFonts w:cs="Arial"/>
              <w:szCs w:val="24"/>
            </w:rPr>
            <w:t xml:space="preserve">The gross profit ratio indicates the profitability of an organization. </w:t>
          </w:r>
          <w:r w:rsidRPr="0069443B" w:rsidR="00925B6D">
            <w:rPr>
              <w:rFonts w:cs="Arial"/>
              <w:szCs w:val="24"/>
            </w:rPr>
            <w:t>In the case of the gross profit ratio of Hilton Worldwide Holding Inc, the ratio was 0.14 in the year 2020, and in the year 2019, the value of the gross profit ratio was 0.26.</w:t>
          </w:r>
        </w:p>
        <w:p w:rsidR="00E01683" w:rsidP="00E01683" w:rsidRDefault="00925B6D" w14:paraId="4B0C9619" w14:textId="2F10999D">
          <w:pPr>
            <w:rPr>
              <w:rFonts w:cs="Arial"/>
              <w:szCs w:val="24"/>
            </w:rPr>
          </w:pPr>
          <w:r w:rsidRPr="0069443B">
            <w:rPr>
              <w:rFonts w:cs="Arial"/>
              <w:szCs w:val="24"/>
            </w:rPr>
            <w:t xml:space="preserve">Though there is </w:t>
          </w:r>
          <w:r w:rsidRPr="0069443B" w:rsidR="00C775CB">
            <w:rPr>
              <w:rFonts w:cs="Arial"/>
              <w:szCs w:val="24"/>
            </w:rPr>
            <w:t xml:space="preserve">a change in the gross profit ratio of about 47%, that shows a huge reduction in the value of the gross profit ratio. The major reason for the change in the value of the gross profit ratio was that the gross profit of Hilton Worldwide Holding Inc was lesser in the year 2020 compared to the previous year 2019 for that reason the value has fallen in the year 2020. To improve the value of the gross profit ratio the company needs to improve the sales as well as the company also needs to improve </w:t>
          </w:r>
          <w:r w:rsidRPr="0069443B" w:rsidR="00C775CB">
            <w:rPr>
              <w:rFonts w:cs="Arial"/>
              <w:szCs w:val="24"/>
            </w:rPr>
            <w:lastRenderedPageBreak/>
            <w:t xml:space="preserve">the strategies for cost management so that the value of the gross profit ratio will </w:t>
          </w:r>
          <w:proofErr w:type="gramStart"/>
          <w:r w:rsidRPr="0069443B" w:rsidR="00C775CB">
            <w:rPr>
              <w:rFonts w:cs="Arial"/>
              <w:szCs w:val="24"/>
            </w:rPr>
            <w:t>be improved</w:t>
          </w:r>
          <w:proofErr w:type="gramEnd"/>
          <w:r w:rsidRPr="0069443B" w:rsidR="00C775CB">
            <w:rPr>
              <w:rFonts w:cs="Arial"/>
              <w:szCs w:val="24"/>
            </w:rPr>
            <w:t xml:space="preserve"> for the company Hilton Worldwide Holding Inc. </w:t>
          </w:r>
        </w:p>
        <w:p w:rsidR="007F6BE9" w:rsidP="00E01683" w:rsidRDefault="007F6BE9" w14:paraId="2AE1EFE2" w14:textId="5F682CDD">
          <w:pPr>
            <w:rPr>
              <w:rFonts w:cs="Arial"/>
              <w:szCs w:val="24"/>
            </w:rPr>
          </w:pPr>
        </w:p>
        <w:p w:rsidRPr="00DD0A64" w:rsidR="007F6BE9" w:rsidP="007F6BE9" w:rsidRDefault="007F6BE9" w14:paraId="6C607D17" w14:textId="77777777">
          <w:pPr>
            <w:spacing w:line="276" w:lineRule="auto"/>
            <w:rPr>
              <w:rFonts w:ascii="Times New Roman" w:hAnsi="Times New Roman" w:cs="Times New Roman"/>
              <w:b/>
              <w:bCs/>
              <w:szCs w:val="24"/>
            </w:rPr>
          </w:pPr>
          <w:r w:rsidRPr="00DD0A64">
            <w:rPr>
              <w:rFonts w:ascii="Times New Roman" w:hAnsi="Times New Roman" w:cs="Times New Roman"/>
              <w:b/>
              <w:bCs/>
              <w:szCs w:val="24"/>
            </w:rPr>
            <w:t>Zacks Equity Research reports that Hilton's (HLT) third-quarter earnings and revenues beat expectations and rose year over year.</w:t>
          </w:r>
        </w:p>
        <w:p w:rsidRPr="00DD0A64" w:rsidR="007F6BE9" w:rsidP="007F6BE9" w:rsidRDefault="007F6BE9" w14:paraId="4CABD317" w14:textId="77777777">
          <w:pPr>
            <w:spacing w:line="276" w:lineRule="auto"/>
            <w:rPr>
              <w:rFonts w:ascii="Times New Roman" w:hAnsi="Times New Roman" w:cs="Times New Roman"/>
              <w:szCs w:val="24"/>
            </w:rPr>
          </w:pPr>
        </w:p>
        <w:p w:rsidRPr="00DD0A64" w:rsidR="007F6BE9" w:rsidP="007F6BE9" w:rsidRDefault="007F6BE9" w14:paraId="76CDFD62" w14:textId="77777777">
          <w:pPr>
            <w:pStyle w:val="ListParagraph"/>
            <w:numPr>
              <w:ilvl w:val="0"/>
              <w:numId w:val="1"/>
            </w:numPr>
            <w:spacing w:line="276" w:lineRule="auto"/>
            <w:jc w:val="both"/>
            <w:rPr>
              <w:rFonts w:ascii="Times New Roman" w:hAnsi="Times New Roman" w:cs="Times New Roman"/>
              <w:sz w:val="24"/>
              <w:szCs w:val="24"/>
            </w:rPr>
          </w:pPr>
          <w:r w:rsidRPr="00DD0A64">
            <w:rPr>
              <w:rFonts w:ascii="Times New Roman" w:hAnsi="Times New Roman" w:cs="Times New Roman"/>
              <w:sz w:val="24"/>
              <w:szCs w:val="24"/>
            </w:rPr>
            <w:t>HLT +0.93%</w:t>
          </w:r>
        </w:p>
        <w:p w:rsidRPr="00DD0A64" w:rsidR="007F6BE9" w:rsidP="007F6BE9" w:rsidRDefault="007F6BE9" w14:paraId="577E853F" w14:textId="77777777">
          <w:pPr>
            <w:pStyle w:val="ListParagraph"/>
            <w:numPr>
              <w:ilvl w:val="0"/>
              <w:numId w:val="1"/>
            </w:numPr>
            <w:spacing w:line="276" w:lineRule="auto"/>
            <w:jc w:val="both"/>
            <w:rPr>
              <w:rFonts w:ascii="Times New Roman" w:hAnsi="Times New Roman" w:cs="Times New Roman"/>
              <w:sz w:val="24"/>
              <w:szCs w:val="24"/>
            </w:rPr>
          </w:pPr>
          <w:r w:rsidRPr="00DD0A64">
            <w:rPr>
              <w:rFonts w:ascii="Times New Roman" w:hAnsi="Times New Roman" w:cs="Times New Roman"/>
              <w:sz w:val="24"/>
              <w:szCs w:val="24"/>
            </w:rPr>
            <w:t>CROX -2.15%</w:t>
          </w:r>
        </w:p>
        <w:p w:rsidRPr="00DD0A64" w:rsidR="007F6BE9" w:rsidP="007F6BE9" w:rsidRDefault="007F6BE9" w14:paraId="2BCAAA6A" w14:textId="77777777">
          <w:pPr>
            <w:pStyle w:val="ListParagraph"/>
            <w:numPr>
              <w:ilvl w:val="0"/>
              <w:numId w:val="1"/>
            </w:numPr>
            <w:spacing w:line="276" w:lineRule="auto"/>
            <w:jc w:val="both"/>
            <w:rPr>
              <w:rFonts w:ascii="Times New Roman" w:hAnsi="Times New Roman" w:cs="Times New Roman"/>
              <w:sz w:val="24"/>
              <w:szCs w:val="24"/>
            </w:rPr>
          </w:pPr>
          <w:r w:rsidRPr="00DD0A64">
            <w:rPr>
              <w:rFonts w:ascii="Times New Roman" w:hAnsi="Times New Roman" w:cs="Times New Roman"/>
              <w:sz w:val="24"/>
              <w:szCs w:val="24"/>
            </w:rPr>
            <w:t>H +1.91%</w:t>
          </w:r>
        </w:p>
        <w:p w:rsidRPr="00DD0A64" w:rsidR="007F6BE9" w:rsidP="007F6BE9" w:rsidRDefault="007F6BE9" w14:paraId="18F866E6" w14:textId="77777777">
          <w:pPr>
            <w:spacing w:line="276" w:lineRule="auto"/>
            <w:rPr>
              <w:rFonts w:ascii="Times New Roman" w:hAnsi="Times New Roman" w:cs="Times New Roman"/>
              <w:szCs w:val="24"/>
            </w:rPr>
          </w:pPr>
        </w:p>
        <w:p w:rsidRPr="00DD0A64" w:rsidR="007F6BE9" w:rsidP="007F6BE9" w:rsidRDefault="007F6BE9" w14:paraId="0C90367D" w14:textId="77777777">
          <w:pPr>
            <w:spacing w:line="276" w:lineRule="auto"/>
            <w:rPr>
              <w:rFonts w:ascii="Times New Roman" w:hAnsi="Times New Roman" w:cs="Times New Roman"/>
              <w:szCs w:val="24"/>
            </w:rPr>
          </w:pPr>
          <w:r w:rsidRPr="00DD0A64">
            <w:rPr>
              <w:rFonts w:ascii="Times New Roman" w:hAnsi="Times New Roman" w:cs="Times New Roman"/>
              <w:szCs w:val="24"/>
            </w:rPr>
            <w:t>For the third quarter of 2022, Hilton Worldwide Holdings Inc. HLT reported strong earnings and revenues, both of which beat the Zacks Consensus Estimate and increased from the same quarter the previous year. For the fourth straight quarter, both the bottom line and the top line performed better than anticipated.</w:t>
          </w:r>
        </w:p>
        <w:p w:rsidRPr="00DD0A64" w:rsidR="007F6BE9" w:rsidP="007F6BE9" w:rsidRDefault="007F6BE9" w14:paraId="1386FDFA" w14:textId="77777777">
          <w:pPr>
            <w:spacing w:line="276" w:lineRule="auto"/>
            <w:rPr>
              <w:rFonts w:ascii="Times New Roman" w:hAnsi="Times New Roman" w:cs="Times New Roman"/>
              <w:szCs w:val="24"/>
            </w:rPr>
          </w:pPr>
        </w:p>
        <w:p w:rsidRPr="00DD0A64" w:rsidR="007F6BE9" w:rsidP="007F6BE9" w:rsidRDefault="007F6BE9" w14:paraId="3CCA2BE0"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The following comment </w:t>
          </w:r>
          <w:proofErr w:type="gramStart"/>
          <w:r w:rsidRPr="00DD0A64">
            <w:rPr>
              <w:rFonts w:ascii="Times New Roman" w:hAnsi="Times New Roman" w:cs="Times New Roman"/>
              <w:szCs w:val="24"/>
            </w:rPr>
            <w:t>was made</w:t>
          </w:r>
          <w:proofErr w:type="gramEnd"/>
          <w:r w:rsidRPr="00DD0A64">
            <w:rPr>
              <w:rFonts w:ascii="Times New Roman" w:hAnsi="Times New Roman" w:cs="Times New Roman"/>
              <w:szCs w:val="24"/>
            </w:rPr>
            <w:t xml:space="preserve"> by Christopher J. </w:t>
          </w:r>
          <w:proofErr w:type="spellStart"/>
          <w:r w:rsidRPr="00DD0A64">
            <w:rPr>
              <w:rFonts w:ascii="Times New Roman" w:hAnsi="Times New Roman" w:cs="Times New Roman"/>
              <w:szCs w:val="24"/>
            </w:rPr>
            <w:t>Nassetta</w:t>
          </w:r>
          <w:proofErr w:type="spellEnd"/>
          <w:r w:rsidRPr="00DD0A64">
            <w:rPr>
              <w:rFonts w:ascii="Times New Roman" w:hAnsi="Times New Roman" w:cs="Times New Roman"/>
              <w:szCs w:val="24"/>
            </w:rPr>
            <w:t>, Hilton's president and CEO "Our adjusted EBITDA exceeded our expectations, as did our adjusted diluted earnings per share. The continuous growth of the leisure travel sector and the rebound in demand from transient businesses and group travellers were the main factors in the improved performance. These promising developments are expected to hold into the fourth quarter, resulting in a higher-than-anticipated gain in RevPAR."</w:t>
          </w:r>
        </w:p>
        <w:p w:rsidRPr="00DD0A64" w:rsidR="007F6BE9" w:rsidP="007F6BE9" w:rsidRDefault="007F6BE9" w14:paraId="3301F1DD" w14:textId="77777777">
          <w:pPr>
            <w:spacing w:line="276" w:lineRule="auto"/>
            <w:rPr>
              <w:rFonts w:ascii="Times New Roman" w:hAnsi="Times New Roman" w:cs="Times New Roman"/>
              <w:szCs w:val="24"/>
            </w:rPr>
          </w:pPr>
        </w:p>
        <w:p w:rsidRPr="00DD0A64" w:rsidR="007F6BE9" w:rsidP="007F6BE9" w:rsidRDefault="007F6BE9" w14:paraId="6CA87BAE"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Hilton's adjusted earnings per share for the third quarter came in at $1.31, exceeding the $1.25 Zacks Consensus Estimate. The business generated adjusted earnings of </w:t>
          </w:r>
          <w:proofErr w:type="gramStart"/>
          <w:r w:rsidRPr="00DD0A64">
            <w:rPr>
              <w:rFonts w:ascii="Times New Roman" w:hAnsi="Times New Roman" w:cs="Times New Roman"/>
              <w:szCs w:val="24"/>
            </w:rPr>
            <w:t>78</w:t>
          </w:r>
          <w:proofErr w:type="gramEnd"/>
          <w:r w:rsidRPr="00DD0A64">
            <w:rPr>
              <w:rFonts w:ascii="Times New Roman" w:hAnsi="Times New Roman" w:cs="Times New Roman"/>
              <w:szCs w:val="24"/>
            </w:rPr>
            <w:t xml:space="preserve"> cents per share during the same quarter of the previous fiscal year.</w:t>
          </w:r>
        </w:p>
        <w:p w:rsidR="007F6BE9" w:rsidP="00E01683" w:rsidRDefault="007F6BE9" w14:paraId="3A8DFEC4" w14:textId="77777777">
          <w:pPr>
            <w:rPr>
              <w:rFonts w:cs="Arial"/>
              <w:szCs w:val="24"/>
            </w:rPr>
          </w:pPr>
        </w:p>
        <w:p w:rsidRPr="0069443B" w:rsidR="007F6BE9" w:rsidP="00E01683" w:rsidRDefault="007F6BE9" w14:paraId="2FE3E27F" w14:textId="77777777">
          <w:pPr>
            <w:rPr>
              <w:rFonts w:cs="Arial"/>
              <w:szCs w:val="24"/>
            </w:rPr>
          </w:pPr>
        </w:p>
        <w:p w:rsidRPr="0069443B" w:rsidR="00D03D64" w:rsidP="00D03D64" w:rsidRDefault="00D03D64" w14:paraId="4960DC25" w14:textId="2671B280">
          <w:pPr>
            <w:pStyle w:val="Heading3"/>
            <w:rPr>
              <w:rFonts w:cs="Arial"/>
              <w:b w:val="0"/>
              <w:bCs/>
            </w:rPr>
          </w:pPr>
          <w:bookmarkStart w:name="_Toc104601988" w:id="7"/>
          <w:r w:rsidRPr="0069443B">
            <w:rPr>
              <w:rFonts w:cs="Arial"/>
              <w:bCs/>
            </w:rPr>
            <w:t>Operating Profit Ratio</w:t>
          </w:r>
          <w:bookmarkEnd w:id="7"/>
        </w:p>
        <w:p w:rsidR="00842F97" w:rsidP="00C775CB" w:rsidRDefault="00C775CB" w14:paraId="0B593A36" w14:textId="77777777">
          <w:pPr>
            <w:rPr>
              <w:rFonts w:cs="Arial"/>
              <w:szCs w:val="24"/>
            </w:rPr>
          </w:pPr>
          <w:r w:rsidRPr="0069443B">
            <w:rPr>
              <w:rFonts w:cs="Arial"/>
              <w:szCs w:val="24"/>
            </w:rPr>
            <w:t xml:space="preserve">The operating profit ratio is one of the key financial </w:t>
          </w:r>
          <w:r w:rsidRPr="0069443B" w:rsidR="00031696">
            <w:rPr>
              <w:rFonts w:cs="Arial"/>
              <w:szCs w:val="24"/>
            </w:rPr>
            <w:t>metrics</w:t>
          </w:r>
          <w:r w:rsidRPr="0069443B">
            <w:rPr>
              <w:rFonts w:cs="Arial"/>
              <w:szCs w:val="24"/>
            </w:rPr>
            <w:t xml:space="preserve"> that </w:t>
          </w:r>
          <w:proofErr w:type="gramStart"/>
          <w:r w:rsidRPr="0069443B">
            <w:rPr>
              <w:rFonts w:cs="Arial"/>
              <w:szCs w:val="24"/>
            </w:rPr>
            <w:t>is used</w:t>
          </w:r>
          <w:proofErr w:type="gramEnd"/>
          <w:r w:rsidRPr="0069443B">
            <w:rPr>
              <w:rFonts w:cs="Arial"/>
              <w:szCs w:val="24"/>
            </w:rPr>
            <w:t xml:space="preserve"> </w:t>
          </w:r>
          <w:r w:rsidRPr="0069443B" w:rsidR="00A72D81">
            <w:rPr>
              <w:rFonts w:cs="Arial"/>
              <w:szCs w:val="24"/>
            </w:rPr>
            <w:t xml:space="preserve">to </w:t>
          </w:r>
          <w:r w:rsidRPr="0069443B" w:rsidR="000032B6">
            <w:rPr>
              <w:rFonts w:cs="Arial"/>
              <w:szCs w:val="24"/>
            </w:rPr>
            <w:t>measure the performance of a company and it is one of the major ratios in terms to determine the profitability of a company</w:t>
          </w:r>
          <w:r w:rsidRPr="0069443B" w:rsidR="000F051E">
            <w:rPr>
              <w:rFonts w:cs="Arial"/>
              <w:szCs w:val="24"/>
            </w:rPr>
            <w:t xml:space="preserve"> (</w:t>
          </w:r>
          <w:proofErr w:type="spellStart"/>
          <w:r w:rsidRPr="0069443B" w:rsidR="000F051E">
            <w:rPr>
              <w:rFonts w:cs="Arial"/>
              <w:szCs w:val="24"/>
            </w:rPr>
            <w:t>Nugraha</w:t>
          </w:r>
          <w:proofErr w:type="spellEnd"/>
          <w:r w:rsidRPr="0069443B" w:rsidR="000F051E">
            <w:rPr>
              <w:rFonts w:cs="Arial"/>
              <w:szCs w:val="24"/>
            </w:rPr>
            <w:t xml:space="preserve">, </w:t>
          </w:r>
          <w:proofErr w:type="spellStart"/>
          <w:r w:rsidRPr="0069443B" w:rsidR="000F051E">
            <w:rPr>
              <w:rFonts w:cs="Arial"/>
              <w:szCs w:val="24"/>
            </w:rPr>
            <w:t>Puspitasari</w:t>
          </w:r>
          <w:proofErr w:type="spellEnd"/>
          <w:r w:rsidRPr="0069443B" w:rsidR="000F051E">
            <w:rPr>
              <w:rFonts w:cs="Arial"/>
              <w:szCs w:val="24"/>
            </w:rPr>
            <w:t xml:space="preserve"> and Amalia, 2020)</w:t>
          </w:r>
          <w:r w:rsidRPr="0069443B" w:rsidR="000032B6">
            <w:rPr>
              <w:rFonts w:cs="Arial"/>
              <w:szCs w:val="24"/>
            </w:rPr>
            <w:t xml:space="preserve">. </w:t>
          </w:r>
          <w:r w:rsidRPr="0069443B" w:rsidR="007C1BF6">
            <w:rPr>
              <w:rFonts w:cs="Arial"/>
              <w:szCs w:val="24"/>
            </w:rPr>
            <w:t xml:space="preserve">The operating ratio </w:t>
          </w:r>
          <w:proofErr w:type="gramStart"/>
          <w:r w:rsidRPr="0069443B" w:rsidR="007C1BF6">
            <w:rPr>
              <w:rFonts w:cs="Arial"/>
              <w:szCs w:val="24"/>
            </w:rPr>
            <w:t>is calculated</w:t>
          </w:r>
          <w:proofErr w:type="gramEnd"/>
          <w:r w:rsidRPr="0069443B" w:rsidR="007C1BF6">
            <w:rPr>
              <w:rFonts w:cs="Arial"/>
              <w:szCs w:val="24"/>
            </w:rPr>
            <w:t xml:space="preserve"> by dividing the operating profit by sales, then the value of the operating profit ratio will come. </w:t>
          </w:r>
          <w:r w:rsidRPr="0069443B" w:rsidR="000032B6">
            <w:rPr>
              <w:rFonts w:cs="Arial"/>
              <w:szCs w:val="24"/>
            </w:rPr>
            <w:t xml:space="preserve">In this case, there is a ratio analysis </w:t>
          </w:r>
          <w:r w:rsidRPr="0069443B" w:rsidR="00B15167">
            <w:rPr>
              <w:rFonts w:cs="Arial"/>
              <w:szCs w:val="24"/>
            </w:rPr>
            <w:t>of</w:t>
          </w:r>
          <w:r w:rsidRPr="0069443B" w:rsidR="000032B6">
            <w:rPr>
              <w:rFonts w:cs="Arial"/>
              <w:szCs w:val="24"/>
            </w:rPr>
            <w:t xml:space="preserve"> the Hilton </w:t>
          </w:r>
          <w:r w:rsidRPr="0069443B" w:rsidR="000032B6">
            <w:rPr>
              <w:rFonts w:cs="Arial"/>
              <w:szCs w:val="24"/>
            </w:rPr>
            <w:lastRenderedPageBreak/>
            <w:t xml:space="preserve">Worldwide Holding </w:t>
          </w:r>
          <w:proofErr w:type="gramStart"/>
          <w:r w:rsidRPr="0069443B" w:rsidR="000032B6">
            <w:rPr>
              <w:rFonts w:cs="Arial"/>
              <w:szCs w:val="24"/>
            </w:rPr>
            <w:t>Inc</w:t>
          </w:r>
          <w:proofErr w:type="gramEnd"/>
          <w:r w:rsidRPr="0069443B" w:rsidR="000032B6">
            <w:rPr>
              <w:rFonts w:cs="Arial"/>
              <w:szCs w:val="24"/>
            </w:rPr>
            <w:t xml:space="preserve"> </w:t>
          </w:r>
          <w:r w:rsidRPr="0069443B" w:rsidR="007C1BF6">
            <w:rPr>
              <w:rFonts w:cs="Arial"/>
              <w:szCs w:val="24"/>
            </w:rPr>
            <w:t>and the operating ratio of</w:t>
          </w:r>
          <w:r w:rsidRPr="0069443B" w:rsidR="00B15167">
            <w:rPr>
              <w:rFonts w:cs="Arial"/>
              <w:szCs w:val="24"/>
            </w:rPr>
            <w:t xml:space="preserve"> the company Hilton Worldwide Holding Inc </w:t>
          </w:r>
          <w:r w:rsidRPr="0069443B" w:rsidR="00254DAC">
            <w:rPr>
              <w:rFonts w:cs="Arial"/>
              <w:szCs w:val="24"/>
            </w:rPr>
            <w:t>was</w:t>
          </w:r>
          <w:r w:rsidR="00842F97">
            <w:rPr>
              <w:rFonts w:cs="Arial"/>
              <w:szCs w:val="24"/>
            </w:rPr>
            <w:t>,</w:t>
          </w:r>
          <w:r w:rsidRPr="0069443B" w:rsidR="00254DAC">
            <w:rPr>
              <w:rFonts w:cs="Arial"/>
              <w:szCs w:val="24"/>
            </w:rPr>
            <w:t xml:space="preserve"> in the year 2019</w:t>
          </w:r>
          <w:r w:rsidR="00842F97">
            <w:rPr>
              <w:rFonts w:cs="Arial"/>
              <w:szCs w:val="24"/>
            </w:rPr>
            <w:t>,</w:t>
          </w:r>
          <w:r w:rsidRPr="0069443B" w:rsidR="00254DAC">
            <w:rPr>
              <w:rFonts w:cs="Arial"/>
              <w:szCs w:val="24"/>
            </w:rPr>
            <w:t xml:space="preserve"> 0.17 and in the next year 2020</w:t>
          </w:r>
          <w:r w:rsidR="00842F97">
            <w:rPr>
              <w:rFonts w:cs="Arial"/>
              <w:szCs w:val="24"/>
            </w:rPr>
            <w:t>.</w:t>
          </w:r>
        </w:p>
        <w:p w:rsidR="00C775CB" w:rsidP="00C775CB" w:rsidRDefault="00842F97" w14:paraId="1D76A6B4" w14:textId="4868FCA1">
          <w:pPr>
            <w:rPr>
              <w:rFonts w:cs="Arial"/>
              <w:szCs w:val="24"/>
            </w:rPr>
          </w:pPr>
          <w:r>
            <w:rPr>
              <w:rFonts w:cs="Arial"/>
              <w:szCs w:val="24"/>
            </w:rPr>
            <w:t>T</w:t>
          </w:r>
          <w:r w:rsidRPr="0069443B" w:rsidR="00254DAC">
            <w:rPr>
              <w:rFonts w:cs="Arial"/>
              <w:szCs w:val="24"/>
            </w:rPr>
            <w:t xml:space="preserve">he value has decreased to -0.03 in the year 2020, so there is a change about 117% so that is a huge change in the year 2020. The major reason for this change is that there is an operating loss for the </w:t>
          </w:r>
          <w:proofErr w:type="gramStart"/>
          <w:r w:rsidRPr="0069443B" w:rsidR="00254DAC">
            <w:rPr>
              <w:rFonts w:cs="Arial"/>
              <w:szCs w:val="24"/>
            </w:rPr>
            <w:t>company</w:t>
          </w:r>
          <w:proofErr w:type="gramEnd"/>
          <w:r w:rsidRPr="0069443B" w:rsidR="00254DAC">
            <w:rPr>
              <w:rFonts w:cs="Arial"/>
              <w:szCs w:val="24"/>
            </w:rPr>
            <w:t xml:space="preserve"> so the value of the operating profit ratio becomes negative. To bring improvement in the value of the operating profit ratio the </w:t>
          </w:r>
          <w:r w:rsidRPr="0069443B" w:rsidR="004B67F7">
            <w:rPr>
              <w:rFonts w:cs="Arial"/>
              <w:szCs w:val="24"/>
            </w:rPr>
            <w:t xml:space="preserve">company needs to improve the sales of the company as well as the company also needs to minimize the expenses so that the company can improve the operating profit ratio </w:t>
          </w:r>
          <w:r w:rsidRPr="0069443B" w:rsidR="005A2481">
            <w:rPr>
              <w:rFonts w:cs="Arial"/>
              <w:szCs w:val="24"/>
            </w:rPr>
            <w:t>that shows a better performance of the company.</w:t>
          </w:r>
        </w:p>
        <w:p w:rsidR="007F6BE9" w:rsidP="00C775CB" w:rsidRDefault="007F6BE9" w14:paraId="7EB08C8B" w14:textId="560CAB74">
          <w:pPr>
            <w:rPr>
              <w:rFonts w:cs="Arial"/>
              <w:szCs w:val="24"/>
            </w:rPr>
          </w:pPr>
        </w:p>
        <w:p w:rsidRPr="00DD0A64" w:rsidR="007F6BE9" w:rsidP="007F6BE9" w:rsidRDefault="007F6BE9" w14:paraId="66FA0248" w14:textId="77777777">
          <w:pPr>
            <w:spacing w:line="276" w:lineRule="auto"/>
            <w:rPr>
              <w:rFonts w:ascii="Times New Roman" w:hAnsi="Times New Roman" w:cs="Times New Roman"/>
              <w:b/>
              <w:bCs/>
              <w:szCs w:val="24"/>
            </w:rPr>
          </w:pPr>
          <w:r w:rsidRPr="00DD0A64">
            <w:rPr>
              <w:rFonts w:ascii="Times New Roman" w:hAnsi="Times New Roman" w:cs="Times New Roman"/>
              <w:b/>
              <w:bCs/>
              <w:szCs w:val="24"/>
            </w:rPr>
            <w:t>Price, Earnings Per Share, and Consensus Surprises for Hilton Worldwide Holdings, Inc.</w:t>
          </w:r>
        </w:p>
        <w:p w:rsidRPr="00DD0A64" w:rsidR="007F6BE9" w:rsidP="007F6BE9" w:rsidRDefault="007F6BE9" w14:paraId="20366A96" w14:textId="77777777">
          <w:pPr>
            <w:spacing w:line="276" w:lineRule="auto"/>
            <w:rPr>
              <w:rFonts w:ascii="Times New Roman" w:hAnsi="Times New Roman" w:cs="Times New Roman"/>
              <w:szCs w:val="24"/>
            </w:rPr>
          </w:pPr>
        </w:p>
        <w:p w:rsidRPr="00DD0A64" w:rsidR="007F6BE9" w:rsidP="007F6BE9" w:rsidRDefault="007F6BE9" w14:paraId="62A3BB94" w14:textId="77777777">
          <w:pPr>
            <w:spacing w:line="276" w:lineRule="auto"/>
            <w:rPr>
              <w:rFonts w:ascii="Times New Roman" w:hAnsi="Times New Roman" w:cs="Times New Roman"/>
              <w:szCs w:val="24"/>
            </w:rPr>
          </w:pPr>
          <w:r w:rsidRPr="00DD0A64">
            <w:rPr>
              <w:rFonts w:ascii="Times New Roman" w:hAnsi="Times New Roman" w:cs="Times New Roman"/>
              <w:szCs w:val="24"/>
            </w:rPr>
            <w:t>Hilton Worldwide Holdings Inc.'s share price, consensus, and profitability all exceeded forecasts. The Hilton Worldwide Holdings Inc. Price, Consensus, and EPS that Unexpectedly Increased Hilton Worldwide Inc.</w:t>
          </w:r>
        </w:p>
        <w:p w:rsidRPr="00DD0A64" w:rsidR="007F6BE9" w:rsidP="007F6BE9" w:rsidRDefault="007F6BE9" w14:paraId="3E601AB8" w14:textId="77777777">
          <w:pPr>
            <w:spacing w:line="276" w:lineRule="auto"/>
            <w:rPr>
              <w:rFonts w:ascii="Times New Roman" w:hAnsi="Times New Roman" w:cs="Times New Roman"/>
              <w:szCs w:val="24"/>
            </w:rPr>
          </w:pPr>
        </w:p>
        <w:p w:rsidRPr="00DD0A64" w:rsidR="007F6BE9" w:rsidP="007F6BE9" w:rsidRDefault="007F6BE9" w14:paraId="07EDEBA6" w14:textId="77777777">
          <w:pPr>
            <w:spacing w:line="276" w:lineRule="auto"/>
            <w:rPr>
              <w:rFonts w:ascii="Times New Roman" w:hAnsi="Times New Roman" w:cs="Times New Roman"/>
              <w:szCs w:val="24"/>
            </w:rPr>
          </w:pPr>
          <w:r w:rsidRPr="00DD0A64">
            <w:rPr>
              <w:rFonts w:ascii="Times New Roman" w:hAnsi="Times New Roman" w:cs="Times New Roman"/>
              <w:szCs w:val="24"/>
            </w:rPr>
            <w:t>The $2.36 billion in quarterly revenues exceeded the $2.36 billion market expectation by a significant amount. In addition, when compared to the same quarter last year, the top line increased by 35.4%.</w:t>
          </w:r>
        </w:p>
        <w:p w:rsidRPr="00DD0A64" w:rsidR="007F6BE9" w:rsidP="007F6BE9" w:rsidRDefault="007F6BE9" w14:paraId="4D75FADF" w14:textId="77777777">
          <w:pPr>
            <w:spacing w:line="276" w:lineRule="auto"/>
            <w:rPr>
              <w:rFonts w:ascii="Times New Roman" w:hAnsi="Times New Roman" w:cs="Times New Roman"/>
              <w:szCs w:val="24"/>
            </w:rPr>
          </w:pPr>
        </w:p>
        <w:p w:rsidRPr="00DD0A64" w:rsidR="007F6BE9" w:rsidP="007F6BE9" w:rsidRDefault="007F6BE9" w14:paraId="4226265C" w14:textId="77777777">
          <w:pPr>
            <w:spacing w:line="276" w:lineRule="auto"/>
            <w:rPr>
              <w:rFonts w:ascii="Times New Roman" w:hAnsi="Times New Roman" w:cs="Times New Roman"/>
              <w:szCs w:val="24"/>
            </w:rPr>
          </w:pPr>
          <w:r w:rsidRPr="00DD0A64">
            <w:rPr>
              <w:rFonts w:ascii="Times New Roman" w:hAnsi="Times New Roman" w:cs="Times New Roman"/>
              <w:szCs w:val="24"/>
            </w:rPr>
            <w:t>Over the course of the review period, comparable system-wide occupancy levels and average daily rates grew. As a result, currency-neutral comparable system-wide revenue per available room (RevPAR) climbed by 29.9% from the previous year (ADR). Additionally, RevPAR grew 5% from 2019 to 2020.</w:t>
          </w:r>
        </w:p>
        <w:p w:rsidRPr="00DD0A64" w:rsidR="007F6BE9" w:rsidP="007F6BE9" w:rsidRDefault="007F6BE9" w14:paraId="4C9A8019" w14:textId="77777777">
          <w:pPr>
            <w:spacing w:line="276" w:lineRule="auto"/>
            <w:rPr>
              <w:rFonts w:ascii="Times New Roman" w:hAnsi="Times New Roman" w:cs="Times New Roman"/>
              <w:szCs w:val="24"/>
            </w:rPr>
          </w:pPr>
        </w:p>
        <w:p w:rsidRPr="00DD0A64" w:rsidR="007F6BE9" w:rsidP="007F6BE9" w:rsidRDefault="007F6BE9" w14:paraId="5E310F67" w14:textId="77777777">
          <w:pPr>
            <w:spacing w:line="276" w:lineRule="auto"/>
            <w:rPr>
              <w:rFonts w:ascii="Times New Roman" w:hAnsi="Times New Roman" w:cs="Times New Roman"/>
              <w:szCs w:val="24"/>
            </w:rPr>
          </w:pPr>
          <w:r w:rsidRPr="00DD0A64">
            <w:rPr>
              <w:rFonts w:ascii="Times New Roman" w:hAnsi="Times New Roman" w:cs="Times New Roman"/>
              <w:szCs w:val="24"/>
            </w:rPr>
            <w:t>The most recent quarter saw a 33% yearly increase in fee revenue. EBITDA, or earnings before interest, taxes, depreciation, and amortization, reached $732 million in the third quarter, up from $519 million in the corresponding period of the previous year.</w:t>
          </w:r>
        </w:p>
        <w:p w:rsidRPr="0069443B" w:rsidR="007F6BE9" w:rsidP="00C775CB" w:rsidRDefault="007F6BE9" w14:paraId="3F1A5DD4" w14:textId="77777777">
          <w:pPr>
            <w:rPr>
              <w:rFonts w:cs="Arial"/>
              <w:szCs w:val="24"/>
            </w:rPr>
          </w:pPr>
        </w:p>
        <w:p w:rsidRPr="0069443B" w:rsidR="00D03D64" w:rsidP="00842F97" w:rsidRDefault="00D03D64" w14:paraId="7028BE39" w14:textId="128322A2">
          <w:pPr>
            <w:pStyle w:val="Heading3"/>
            <w:rPr>
              <w:b w:val="0"/>
            </w:rPr>
          </w:pPr>
          <w:bookmarkStart w:name="_Toc104601989" w:id="8"/>
          <w:r w:rsidRPr="0069443B">
            <w:t xml:space="preserve">Net Profit </w:t>
          </w:r>
          <w:r w:rsidRPr="00842F97">
            <w:t>Ratio</w:t>
          </w:r>
          <w:bookmarkEnd w:id="8"/>
        </w:p>
        <w:p w:rsidR="00842F97" w:rsidP="006F50D4" w:rsidRDefault="005A2481" w14:paraId="02A2C900" w14:textId="77777777">
          <w:pPr>
            <w:rPr>
              <w:rFonts w:cs="Arial"/>
              <w:szCs w:val="24"/>
            </w:rPr>
          </w:pPr>
          <w:r w:rsidRPr="0069443B">
            <w:rPr>
              <w:rFonts w:cs="Arial"/>
              <w:szCs w:val="24"/>
            </w:rPr>
            <w:t xml:space="preserve">The net profit ratio is one of the major financial metrics that </w:t>
          </w:r>
          <w:proofErr w:type="gramStart"/>
          <w:r w:rsidRPr="0069443B">
            <w:rPr>
              <w:rFonts w:cs="Arial"/>
              <w:szCs w:val="24"/>
            </w:rPr>
            <w:t>is used</w:t>
          </w:r>
          <w:proofErr w:type="gramEnd"/>
          <w:r w:rsidRPr="0069443B">
            <w:rPr>
              <w:rFonts w:cs="Arial"/>
              <w:szCs w:val="24"/>
            </w:rPr>
            <w:t xml:space="preserve"> to measure the performance of a company. The net profit ratio is one of the major instruments that determine the profitability of a company</w:t>
          </w:r>
          <w:r w:rsidRPr="0069443B" w:rsidR="000F051E">
            <w:rPr>
              <w:rFonts w:cs="Arial"/>
              <w:szCs w:val="24"/>
            </w:rPr>
            <w:t xml:space="preserve"> (</w:t>
          </w:r>
          <w:proofErr w:type="spellStart"/>
          <w:r w:rsidRPr="0069443B" w:rsidR="000F051E">
            <w:rPr>
              <w:rFonts w:cs="Arial"/>
              <w:szCs w:val="24"/>
            </w:rPr>
            <w:t>Nugraha</w:t>
          </w:r>
          <w:proofErr w:type="spellEnd"/>
          <w:r w:rsidRPr="0069443B" w:rsidR="000F051E">
            <w:rPr>
              <w:rFonts w:cs="Arial"/>
              <w:szCs w:val="24"/>
            </w:rPr>
            <w:t xml:space="preserve">, </w:t>
          </w:r>
          <w:proofErr w:type="spellStart"/>
          <w:r w:rsidRPr="0069443B" w:rsidR="000F051E">
            <w:rPr>
              <w:rFonts w:cs="Arial"/>
              <w:szCs w:val="24"/>
            </w:rPr>
            <w:t>Puspitasari</w:t>
          </w:r>
          <w:proofErr w:type="spellEnd"/>
          <w:r w:rsidRPr="0069443B" w:rsidR="000F051E">
            <w:rPr>
              <w:rFonts w:cs="Arial"/>
              <w:szCs w:val="24"/>
            </w:rPr>
            <w:t xml:space="preserve"> and Amalia, 2020)</w:t>
          </w:r>
          <w:r w:rsidRPr="0069443B">
            <w:rPr>
              <w:rFonts w:cs="Arial"/>
              <w:szCs w:val="24"/>
            </w:rPr>
            <w:t xml:space="preserve">. The net profit ratio of Hilton Worldwide Holding Inc, the value was 0.09 in the year 2019 </w:t>
          </w:r>
          <w:r w:rsidRPr="0069443B">
            <w:rPr>
              <w:rFonts w:cs="Arial"/>
              <w:szCs w:val="24"/>
            </w:rPr>
            <w:lastRenderedPageBreak/>
            <w:t xml:space="preserve">and in the next year the value </w:t>
          </w:r>
          <w:proofErr w:type="gramStart"/>
          <w:r w:rsidRPr="0069443B">
            <w:rPr>
              <w:rFonts w:cs="Arial"/>
              <w:szCs w:val="24"/>
            </w:rPr>
            <w:t>was changed</w:t>
          </w:r>
          <w:proofErr w:type="gramEnd"/>
          <w:r w:rsidRPr="0069443B">
            <w:rPr>
              <w:rFonts w:cs="Arial"/>
              <w:szCs w:val="24"/>
            </w:rPr>
            <w:t xml:space="preserve"> by 278% and the value was -0.17 in the year 2020.</w:t>
          </w:r>
        </w:p>
        <w:p w:rsidR="00D03D64" w:rsidP="006F50D4" w:rsidRDefault="008E61C0" w14:paraId="060AC2B6" w14:textId="027CB288">
          <w:pPr>
            <w:rPr>
              <w:rFonts w:cs="Arial"/>
              <w:szCs w:val="24"/>
            </w:rPr>
          </w:pPr>
          <w:r w:rsidRPr="0069443B">
            <w:rPr>
              <w:rFonts w:cs="Arial"/>
              <w:szCs w:val="24"/>
            </w:rPr>
            <w:t xml:space="preserve">The Net Profit Ratio of </w:t>
          </w:r>
          <w:r w:rsidRPr="0069443B" w:rsidR="006F50D4">
            <w:rPr>
              <w:rFonts w:cs="Arial"/>
              <w:szCs w:val="24"/>
            </w:rPr>
            <w:t xml:space="preserve">the company shows a negative sight for the company. The major reason for this change in the value of the net profit ratio is that the company has incurred net loss in the year 2020 so that the value of the net profit ratio has </w:t>
          </w:r>
          <w:proofErr w:type="gramStart"/>
          <w:r w:rsidRPr="0069443B" w:rsidR="006F50D4">
            <w:rPr>
              <w:rFonts w:cs="Arial"/>
              <w:szCs w:val="24"/>
            </w:rPr>
            <w:t>been decreased</w:t>
          </w:r>
          <w:proofErr w:type="gramEnd"/>
          <w:r w:rsidRPr="0069443B" w:rsidR="006F50D4">
            <w:rPr>
              <w:rFonts w:cs="Arial"/>
              <w:szCs w:val="24"/>
            </w:rPr>
            <w:t xml:space="preserve"> in the year 2020. To improve the value of the net profit ratio the company needs to minimize the expenses as well as the company also needs to improve the sales so that the value of the net profit ratio will </w:t>
          </w:r>
          <w:proofErr w:type="gramStart"/>
          <w:r w:rsidRPr="0069443B" w:rsidR="006F50D4">
            <w:rPr>
              <w:rFonts w:cs="Arial"/>
              <w:szCs w:val="24"/>
            </w:rPr>
            <w:t>be improved</w:t>
          </w:r>
          <w:proofErr w:type="gramEnd"/>
          <w:r w:rsidRPr="0069443B" w:rsidR="006F50D4">
            <w:rPr>
              <w:rFonts w:cs="Arial"/>
              <w:szCs w:val="24"/>
            </w:rPr>
            <w:t xml:space="preserve"> in the future of the company. </w:t>
          </w:r>
        </w:p>
        <w:p w:rsidRPr="00DD0A64" w:rsidR="007F6BE9" w:rsidP="007F6BE9" w:rsidRDefault="007F6BE9" w14:paraId="75649FD3" w14:textId="77777777">
          <w:pPr>
            <w:spacing w:line="276" w:lineRule="auto"/>
            <w:rPr>
              <w:rFonts w:ascii="Times New Roman" w:hAnsi="Times New Roman" w:cs="Times New Roman"/>
              <w:b/>
              <w:bCs/>
              <w:szCs w:val="24"/>
            </w:rPr>
          </w:pPr>
          <w:r w:rsidRPr="00DD0A64">
            <w:rPr>
              <w:rFonts w:ascii="Times New Roman" w:hAnsi="Times New Roman" w:cs="Times New Roman"/>
              <w:b/>
              <w:bCs/>
              <w:szCs w:val="24"/>
            </w:rPr>
            <w:t>Financial Report</w:t>
          </w:r>
        </w:p>
        <w:p w:rsidRPr="00DD0A64" w:rsidR="007F6BE9" w:rsidP="007F6BE9" w:rsidRDefault="007F6BE9" w14:paraId="30545352"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At the end of the third quarter of 2022, the amount of cash and cash equivalents (including restricted cash) increased from $1,252 million to $1,362 million. Long-term debt for the corporation has consistently </w:t>
          </w:r>
          <w:proofErr w:type="gramStart"/>
          <w:r w:rsidRPr="00DD0A64">
            <w:rPr>
              <w:rFonts w:ascii="Times New Roman" w:hAnsi="Times New Roman" w:cs="Times New Roman"/>
              <w:szCs w:val="24"/>
            </w:rPr>
            <w:t>been reported</w:t>
          </w:r>
          <w:proofErr w:type="gramEnd"/>
          <w:r w:rsidRPr="00DD0A64">
            <w:rPr>
              <w:rFonts w:ascii="Times New Roman" w:hAnsi="Times New Roman" w:cs="Times New Roman"/>
              <w:szCs w:val="24"/>
            </w:rPr>
            <w:t xml:space="preserve"> around $8.8 billion. This represents an average weighted interest rate, exclusive of discounts and deferred financing charges, of approximately 4.29 percent.</w:t>
          </w:r>
        </w:p>
        <w:p w:rsidRPr="00DD0A64" w:rsidR="007F6BE9" w:rsidP="007F6BE9" w:rsidRDefault="007F6BE9" w14:paraId="2E0D3965" w14:textId="77777777">
          <w:pPr>
            <w:spacing w:line="276" w:lineRule="auto"/>
            <w:rPr>
              <w:rFonts w:ascii="Times New Roman" w:hAnsi="Times New Roman" w:cs="Times New Roman"/>
              <w:szCs w:val="24"/>
            </w:rPr>
          </w:pPr>
        </w:p>
        <w:p w:rsidRPr="00DD0A64" w:rsidR="007F6BE9" w:rsidP="007F6BE9" w:rsidRDefault="007F6BE9" w14:paraId="4C5FB1E8"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The company repurchased almost </w:t>
          </w:r>
          <w:proofErr w:type="gramStart"/>
          <w:r w:rsidRPr="00DD0A64">
            <w:rPr>
              <w:rFonts w:ascii="Times New Roman" w:hAnsi="Times New Roman" w:cs="Times New Roman"/>
              <w:szCs w:val="24"/>
            </w:rPr>
            <w:t>4</w:t>
          </w:r>
          <w:proofErr w:type="gramEnd"/>
          <w:r w:rsidRPr="00DD0A64">
            <w:rPr>
              <w:rFonts w:ascii="Times New Roman" w:hAnsi="Times New Roman" w:cs="Times New Roman"/>
              <w:szCs w:val="24"/>
            </w:rPr>
            <w:t xml:space="preserve"> million shares of common stock during that time for close to $497 million.</w:t>
          </w:r>
        </w:p>
        <w:p w:rsidRPr="00DD0A64" w:rsidR="007F6BE9" w:rsidP="007F6BE9" w:rsidRDefault="007F6BE9" w14:paraId="0E38DF6F" w14:textId="77777777">
          <w:pPr>
            <w:spacing w:line="276" w:lineRule="auto"/>
            <w:rPr>
              <w:rFonts w:ascii="Times New Roman" w:hAnsi="Times New Roman" w:cs="Times New Roman"/>
              <w:szCs w:val="24"/>
            </w:rPr>
          </w:pPr>
        </w:p>
        <w:p w:rsidRPr="00DD0A64" w:rsidR="007F6BE9" w:rsidP="007F6BE9" w:rsidRDefault="007F6BE9" w14:paraId="36E06A1C"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The corporation has paid its shareholders </w:t>
          </w:r>
          <w:proofErr w:type="gramStart"/>
          <w:r w:rsidRPr="00DD0A64">
            <w:rPr>
              <w:rFonts w:ascii="Times New Roman" w:hAnsi="Times New Roman" w:cs="Times New Roman"/>
              <w:szCs w:val="24"/>
            </w:rPr>
            <w:t>15</w:t>
          </w:r>
          <w:proofErr w:type="gramEnd"/>
          <w:r w:rsidRPr="00DD0A64">
            <w:rPr>
              <w:rFonts w:ascii="Times New Roman" w:hAnsi="Times New Roman" w:cs="Times New Roman"/>
              <w:szCs w:val="24"/>
            </w:rPr>
            <w:t xml:space="preserve"> cents per share in dividends on a quarterly basis. The dividend payment will </w:t>
          </w:r>
          <w:proofErr w:type="gramStart"/>
          <w:r w:rsidRPr="00DD0A64">
            <w:rPr>
              <w:rFonts w:ascii="Times New Roman" w:hAnsi="Times New Roman" w:cs="Times New Roman"/>
              <w:szCs w:val="24"/>
            </w:rPr>
            <w:t>be delivered</w:t>
          </w:r>
          <w:proofErr w:type="gramEnd"/>
          <w:r w:rsidRPr="00DD0A64">
            <w:rPr>
              <w:rFonts w:ascii="Times New Roman" w:hAnsi="Times New Roman" w:cs="Times New Roman"/>
              <w:szCs w:val="24"/>
            </w:rPr>
            <w:t xml:space="preserve"> on or before December 30, 2022, to stockholders whose ownership was recorded on November 10, 2022.</w:t>
          </w:r>
        </w:p>
        <w:p w:rsidR="007F6BE9" w:rsidP="006F50D4" w:rsidRDefault="007F6BE9" w14:paraId="04D9C208" w14:textId="30F57058">
          <w:pPr>
            <w:rPr>
              <w:rFonts w:cs="Arial"/>
              <w:szCs w:val="24"/>
            </w:rPr>
          </w:pPr>
        </w:p>
        <w:p w:rsidRPr="0069443B" w:rsidR="007F6BE9" w:rsidP="006F50D4" w:rsidRDefault="007F6BE9" w14:paraId="52E3BCB8" w14:textId="77777777">
          <w:pPr>
            <w:rPr>
              <w:rFonts w:cs="Arial"/>
              <w:szCs w:val="24"/>
            </w:rPr>
          </w:pPr>
        </w:p>
        <w:p w:rsidRPr="0069443B" w:rsidR="00D03D64" w:rsidP="00842F97" w:rsidRDefault="00D03D64" w14:paraId="65DC7E9B" w14:textId="77777777">
          <w:pPr>
            <w:pStyle w:val="Heading3"/>
            <w:rPr>
              <w:b w:val="0"/>
            </w:rPr>
          </w:pPr>
          <w:bookmarkStart w:name="_Toc104601990" w:id="9"/>
          <w:r w:rsidRPr="0069443B">
            <w:t xml:space="preserve">Interest Coverage </w:t>
          </w:r>
          <w:r w:rsidRPr="00842F97">
            <w:t>Ratio</w:t>
          </w:r>
          <w:bookmarkEnd w:id="9"/>
          <w:r w:rsidRPr="0069443B">
            <w:tab/>
          </w:r>
        </w:p>
        <w:p w:rsidR="00842F97" w:rsidP="00D03D64" w:rsidRDefault="00D03D64" w14:paraId="14608579" w14:textId="77777777">
          <w:pPr>
            <w:tabs>
              <w:tab w:val="left" w:pos="2136"/>
              <w:tab w:val="left" w:pos="3492"/>
            </w:tabs>
            <w:rPr>
              <w:rFonts w:cs="Arial"/>
              <w:szCs w:val="24"/>
            </w:rPr>
          </w:pPr>
          <w:r w:rsidRPr="0069443B">
            <w:rPr>
              <w:rFonts w:cs="Arial"/>
              <w:szCs w:val="24"/>
            </w:rPr>
            <w:t>The interest coverage ratio is one of the major financial instruments that is used to measure the performance of a company and this ratio shows the profit that is used to pay the interest expense of the company so this ratio is needed to calculate so that it can show the performance of the company in a better way</w:t>
          </w:r>
          <w:r w:rsidRPr="0069443B" w:rsidR="000F051E">
            <w:rPr>
              <w:rFonts w:cs="Arial"/>
              <w:szCs w:val="24"/>
            </w:rPr>
            <w:t xml:space="preserve"> </w:t>
          </w:r>
          <w:r w:rsidRPr="0069443B" w:rsidR="0086162D">
            <w:rPr>
              <w:rFonts w:cs="Arial"/>
              <w:szCs w:val="24"/>
            </w:rPr>
            <w:t>(</w:t>
          </w:r>
          <w:proofErr w:type="spellStart"/>
          <w:r w:rsidRPr="0069443B" w:rsidR="000F051E">
            <w:rPr>
              <w:rFonts w:cs="Arial"/>
              <w:szCs w:val="24"/>
            </w:rPr>
            <w:t>Otekunrin</w:t>
          </w:r>
          <w:proofErr w:type="spellEnd"/>
          <w:r w:rsidRPr="0069443B" w:rsidR="0086162D">
            <w:rPr>
              <w:rFonts w:cs="Arial"/>
              <w:szCs w:val="24"/>
            </w:rPr>
            <w:t xml:space="preserve"> </w:t>
          </w:r>
          <w:r w:rsidRPr="0069443B" w:rsidR="0086162D">
            <w:rPr>
              <w:rFonts w:cs="Arial"/>
              <w:i/>
              <w:iCs/>
              <w:szCs w:val="24"/>
            </w:rPr>
            <w:t>et al</w:t>
          </w:r>
          <w:r w:rsidRPr="0069443B" w:rsidR="0086162D">
            <w:rPr>
              <w:rFonts w:cs="Arial"/>
              <w:szCs w:val="24"/>
            </w:rPr>
            <w:t xml:space="preserve">.,2018). </w:t>
          </w:r>
          <w:r w:rsidRPr="0069443B">
            <w:rPr>
              <w:rFonts w:cs="Arial"/>
              <w:szCs w:val="24"/>
            </w:rPr>
            <w:t>The interest coverage ratio of Hilton Worldwide Holding Inc was -0.28 in the year 2020 and the year 2019 it was 3.81 there is a change in the value of 107%.</w:t>
          </w:r>
        </w:p>
        <w:p w:rsidR="00D03D64" w:rsidP="00D03D64" w:rsidRDefault="00D03D64" w14:paraId="56F1ECE1" w14:textId="765C96DC">
          <w:pPr>
            <w:tabs>
              <w:tab w:val="left" w:pos="2136"/>
              <w:tab w:val="left" w:pos="3492"/>
            </w:tabs>
            <w:rPr>
              <w:rFonts w:cs="Arial"/>
              <w:szCs w:val="24"/>
            </w:rPr>
          </w:pPr>
          <w:r w:rsidRPr="0069443B">
            <w:rPr>
              <w:rFonts w:cs="Arial"/>
              <w:szCs w:val="24"/>
            </w:rPr>
            <w:t xml:space="preserve">The major reason for the changes in the value is that the interest coverage ratio of the company that the operating profit of the company has been reduced in the year 2020 </w:t>
          </w:r>
          <w:r w:rsidRPr="0069443B">
            <w:rPr>
              <w:rFonts w:cs="Arial"/>
              <w:szCs w:val="24"/>
            </w:rPr>
            <w:lastRenderedPageBreak/>
            <w:t xml:space="preserve">and it turns into a loss for the </w:t>
          </w:r>
          <w:proofErr w:type="gramStart"/>
          <w:r w:rsidRPr="0069443B">
            <w:rPr>
              <w:rFonts w:cs="Arial"/>
              <w:szCs w:val="24"/>
            </w:rPr>
            <w:t>company</w:t>
          </w:r>
          <w:proofErr w:type="gramEnd"/>
          <w:r w:rsidRPr="0069443B">
            <w:rPr>
              <w:rFonts w:cs="Arial"/>
              <w:szCs w:val="24"/>
            </w:rPr>
            <w:t xml:space="preserve"> so the value of the interest coverage ratio becomes negative in the year 2020. To bring improvement in the value of interest coverage ratio the company needs to improve its sales and the operating profit so that the value will </w:t>
          </w:r>
          <w:proofErr w:type="gramStart"/>
          <w:r w:rsidRPr="0069443B">
            <w:rPr>
              <w:rFonts w:cs="Arial"/>
              <w:szCs w:val="24"/>
            </w:rPr>
            <w:t>be improved</w:t>
          </w:r>
          <w:proofErr w:type="gramEnd"/>
          <w:r w:rsidRPr="0069443B">
            <w:rPr>
              <w:rFonts w:cs="Arial"/>
              <w:szCs w:val="24"/>
            </w:rPr>
            <w:t xml:space="preserve"> in the future and that will be a benefit for the company. </w:t>
          </w:r>
        </w:p>
        <w:p w:rsidR="007F6BE9" w:rsidP="00D03D64" w:rsidRDefault="007F6BE9" w14:paraId="59147F57" w14:textId="77777777">
          <w:pPr>
            <w:tabs>
              <w:tab w:val="left" w:pos="2136"/>
              <w:tab w:val="left" w:pos="3492"/>
            </w:tabs>
            <w:rPr>
              <w:rFonts w:cs="Arial"/>
              <w:szCs w:val="24"/>
            </w:rPr>
          </w:pPr>
        </w:p>
        <w:p w:rsidRPr="00DD0A64" w:rsidR="007F6BE9" w:rsidP="007F6BE9" w:rsidRDefault="007F6BE9" w14:paraId="57D10DFB" w14:textId="24478222">
          <w:pPr>
            <w:spacing w:line="276" w:lineRule="auto"/>
            <w:rPr>
              <w:rFonts w:ascii="Times New Roman" w:hAnsi="Times New Roman" w:cs="Times New Roman"/>
              <w:b/>
              <w:bCs/>
              <w:szCs w:val="24"/>
            </w:rPr>
          </w:pPr>
          <w:r w:rsidRPr="00DD0A64">
            <w:rPr>
              <w:rFonts w:ascii="Times New Roman" w:hAnsi="Times New Roman" w:cs="Times New Roman"/>
              <w:b/>
              <w:bCs/>
              <w:szCs w:val="24"/>
            </w:rPr>
            <w:t xml:space="preserve">Business Developments </w:t>
          </w:r>
        </w:p>
        <w:p w:rsidRPr="00DD0A64" w:rsidR="007F6BE9" w:rsidP="007F6BE9" w:rsidRDefault="007F6BE9" w14:paraId="0A122832" w14:textId="77777777">
          <w:pPr>
            <w:spacing w:line="276" w:lineRule="auto"/>
            <w:rPr>
              <w:rFonts w:ascii="Times New Roman" w:hAnsi="Times New Roman" w:cs="Times New Roman"/>
              <w:szCs w:val="24"/>
            </w:rPr>
          </w:pPr>
          <w:proofErr w:type="gramStart"/>
          <w:r w:rsidRPr="00DD0A64">
            <w:rPr>
              <w:rFonts w:ascii="Times New Roman" w:hAnsi="Times New Roman" w:cs="Times New Roman"/>
              <w:szCs w:val="24"/>
            </w:rPr>
            <w:t>80</w:t>
          </w:r>
          <w:proofErr w:type="gramEnd"/>
          <w:r w:rsidRPr="00DD0A64">
            <w:rPr>
              <w:rFonts w:ascii="Times New Roman" w:hAnsi="Times New Roman" w:cs="Times New Roman"/>
              <w:szCs w:val="24"/>
            </w:rPr>
            <w:t xml:space="preserve"> brand-new Hilton hotels will start accepting guests in the third quarter of 2022. Around 12,100 additional hotel rooms </w:t>
          </w:r>
          <w:proofErr w:type="gramStart"/>
          <w:r w:rsidRPr="00DD0A64">
            <w:rPr>
              <w:rFonts w:ascii="Times New Roman" w:hAnsi="Times New Roman" w:cs="Times New Roman"/>
              <w:szCs w:val="24"/>
            </w:rPr>
            <w:t>were also added</w:t>
          </w:r>
          <w:proofErr w:type="gramEnd"/>
          <w:r w:rsidRPr="00DD0A64">
            <w:rPr>
              <w:rFonts w:ascii="Times New Roman" w:hAnsi="Times New Roman" w:cs="Times New Roman"/>
              <w:szCs w:val="24"/>
            </w:rPr>
            <w:t>. The company introduced the Curio Collection by Hilton brand during the quarter, which also saw the opening of the 600th Hilton Hotels &amp; Resorts location. The company also disclosed the addition of Kuwait's Waldorf Astoria to its network of upscale accommodations.</w:t>
          </w:r>
        </w:p>
        <w:p w:rsidRPr="00DD0A64" w:rsidR="007F6BE9" w:rsidP="007F6BE9" w:rsidRDefault="007F6BE9" w14:paraId="759CC567" w14:textId="77777777">
          <w:pPr>
            <w:spacing w:line="276" w:lineRule="auto"/>
            <w:rPr>
              <w:rFonts w:ascii="Times New Roman" w:hAnsi="Times New Roman" w:cs="Times New Roman"/>
              <w:szCs w:val="24"/>
            </w:rPr>
          </w:pPr>
        </w:p>
        <w:p w:rsidRPr="00DD0A64" w:rsidR="007F6BE9" w:rsidP="007F6BE9" w:rsidRDefault="007F6BE9" w14:paraId="1A4DE5F3"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As of September 30, 2022, Hilton had more over 416,000 rooms spread across 2,810 locations in 112 different countries and territories. The firm did not yet run hotels in </w:t>
          </w:r>
          <w:proofErr w:type="gramStart"/>
          <w:r w:rsidRPr="00DD0A64">
            <w:rPr>
              <w:rFonts w:ascii="Times New Roman" w:hAnsi="Times New Roman" w:cs="Times New Roman"/>
              <w:szCs w:val="24"/>
            </w:rPr>
            <w:t>29</w:t>
          </w:r>
          <w:proofErr w:type="gramEnd"/>
          <w:r w:rsidRPr="00DD0A64">
            <w:rPr>
              <w:rFonts w:ascii="Times New Roman" w:hAnsi="Times New Roman" w:cs="Times New Roman"/>
              <w:szCs w:val="24"/>
            </w:rPr>
            <w:t xml:space="preserve"> of these countries and territories. In addition, 204,200 rooms were </w:t>
          </w:r>
          <w:proofErr w:type="gramStart"/>
          <w:r w:rsidRPr="00DD0A64">
            <w:rPr>
              <w:rFonts w:ascii="Times New Roman" w:hAnsi="Times New Roman" w:cs="Times New Roman"/>
              <w:szCs w:val="24"/>
            </w:rPr>
            <w:t>being built</w:t>
          </w:r>
          <w:proofErr w:type="gramEnd"/>
          <w:r w:rsidRPr="00DD0A64">
            <w:rPr>
              <w:rFonts w:ascii="Times New Roman" w:hAnsi="Times New Roman" w:cs="Times New Roman"/>
              <w:szCs w:val="24"/>
            </w:rPr>
            <w:t xml:space="preserve"> in countries other than the United States, and 242,600 more were in the planning stage. In 2022, the company projects net unit growth of above 5%.</w:t>
          </w:r>
        </w:p>
        <w:p w:rsidR="007F6BE9" w:rsidP="00D03D64" w:rsidRDefault="007F6BE9" w14:paraId="1FC6E705" w14:textId="2C996BB5">
          <w:pPr>
            <w:tabs>
              <w:tab w:val="left" w:pos="2136"/>
              <w:tab w:val="left" w:pos="3492"/>
            </w:tabs>
            <w:rPr>
              <w:rFonts w:cs="Arial"/>
              <w:szCs w:val="24"/>
            </w:rPr>
          </w:pPr>
        </w:p>
        <w:p w:rsidRPr="0069443B" w:rsidR="007F6BE9" w:rsidP="00D03D64" w:rsidRDefault="007F6BE9" w14:paraId="14C5BDC6" w14:textId="77777777">
          <w:pPr>
            <w:tabs>
              <w:tab w:val="left" w:pos="2136"/>
              <w:tab w:val="left" w:pos="3492"/>
            </w:tabs>
            <w:rPr>
              <w:rFonts w:cs="Arial"/>
              <w:szCs w:val="24"/>
            </w:rPr>
          </w:pPr>
        </w:p>
        <w:p w:rsidRPr="0069443B" w:rsidR="001A3E89" w:rsidP="00842F97" w:rsidRDefault="00D03D64" w14:paraId="0F0019E0" w14:textId="77777777">
          <w:pPr>
            <w:pStyle w:val="Heading3"/>
            <w:rPr>
              <w:b w:val="0"/>
            </w:rPr>
          </w:pPr>
          <w:bookmarkStart w:name="_Toc104601991" w:id="10"/>
          <w:r w:rsidRPr="0069443B">
            <w:t>Current Ratio</w:t>
          </w:r>
          <w:bookmarkEnd w:id="10"/>
        </w:p>
        <w:p w:rsidRPr="0069443B" w:rsidR="00372E1D" w:rsidP="00372E1D" w:rsidRDefault="001A3E89" w14:paraId="5BFBDD44" w14:textId="7BFFE836">
          <w:pPr>
            <w:rPr>
              <w:rFonts w:cs="Arial"/>
              <w:szCs w:val="24"/>
            </w:rPr>
          </w:pPr>
          <w:r w:rsidRPr="0069443B">
            <w:rPr>
              <w:rFonts w:cs="Arial"/>
              <w:szCs w:val="24"/>
            </w:rPr>
            <w:t xml:space="preserve">The current ratio is </w:t>
          </w:r>
          <w:r w:rsidRPr="0069443B" w:rsidR="007C7ACB">
            <w:rPr>
              <w:rFonts w:cs="Arial"/>
              <w:szCs w:val="24"/>
            </w:rPr>
            <w:t>the</w:t>
          </w:r>
          <w:r w:rsidRPr="0069443B">
            <w:rPr>
              <w:rFonts w:cs="Arial"/>
              <w:szCs w:val="24"/>
            </w:rPr>
            <w:t xml:space="preserve"> most used financial metric to determine the performance of a company</w:t>
          </w:r>
          <w:r w:rsidRPr="0069443B" w:rsidR="0086162D">
            <w:rPr>
              <w:rFonts w:cs="Arial"/>
              <w:szCs w:val="24"/>
            </w:rPr>
            <w:t xml:space="preserve"> (</w:t>
          </w:r>
          <w:proofErr w:type="spellStart"/>
          <w:r w:rsidRPr="0069443B" w:rsidR="0086162D">
            <w:rPr>
              <w:rFonts w:cs="Arial"/>
              <w:szCs w:val="24"/>
            </w:rPr>
            <w:t>Otekunrin</w:t>
          </w:r>
          <w:proofErr w:type="spellEnd"/>
          <w:r w:rsidRPr="0069443B" w:rsidR="0086162D">
            <w:rPr>
              <w:rFonts w:cs="Arial"/>
              <w:szCs w:val="24"/>
            </w:rPr>
            <w:t xml:space="preserve"> </w:t>
          </w:r>
          <w:r w:rsidRPr="0069443B" w:rsidR="0086162D">
            <w:rPr>
              <w:rFonts w:cs="Arial"/>
              <w:i/>
              <w:iCs/>
              <w:szCs w:val="24"/>
            </w:rPr>
            <w:t>et al</w:t>
          </w:r>
          <w:r w:rsidRPr="0069443B" w:rsidR="0086162D">
            <w:rPr>
              <w:rFonts w:cs="Arial"/>
              <w:szCs w:val="24"/>
            </w:rPr>
            <w:t>.,2018)</w:t>
          </w:r>
          <w:r w:rsidRPr="0069443B">
            <w:rPr>
              <w:rFonts w:cs="Arial"/>
              <w:szCs w:val="24"/>
            </w:rPr>
            <w:t xml:space="preserve">. The current ratio determines the ability of a company to </w:t>
          </w:r>
          <w:r w:rsidRPr="0069443B" w:rsidR="00372E1D">
            <w:rPr>
              <w:rFonts w:cs="Arial"/>
              <w:szCs w:val="24"/>
            </w:rPr>
            <w:t xml:space="preserve">meet </w:t>
          </w:r>
          <w:r w:rsidRPr="0069443B" w:rsidR="007C7ACB">
            <w:rPr>
              <w:rFonts w:cs="Arial"/>
              <w:szCs w:val="24"/>
            </w:rPr>
            <w:t>its</w:t>
          </w:r>
          <w:r w:rsidRPr="0069443B" w:rsidR="00372E1D">
            <w:rPr>
              <w:rFonts w:cs="Arial"/>
              <w:szCs w:val="24"/>
            </w:rPr>
            <w:t xml:space="preserve"> short-term obligations, and this is one of the major instruments to determine the liquidity of a company. The current ratio </w:t>
          </w:r>
          <w:proofErr w:type="gramStart"/>
          <w:r w:rsidRPr="0069443B" w:rsidR="00372E1D">
            <w:rPr>
              <w:rFonts w:cs="Arial"/>
              <w:szCs w:val="24"/>
            </w:rPr>
            <w:t>is calculated</w:t>
          </w:r>
          <w:proofErr w:type="gramEnd"/>
          <w:r w:rsidRPr="0069443B" w:rsidR="00372E1D">
            <w:rPr>
              <w:rFonts w:cs="Arial"/>
              <w:szCs w:val="24"/>
            </w:rPr>
            <w:t xml:space="preserve"> by dividing the current assets by current liabilities. The current ratio of Hilton Worldwide Holding Inc was 1.73 in the year 2020, and in the year 2019, the value was lesser by 137% so the value of the current ratio has </w:t>
          </w:r>
          <w:proofErr w:type="gramStart"/>
          <w:r w:rsidRPr="0069443B" w:rsidR="00372E1D">
            <w:rPr>
              <w:rFonts w:cs="Arial"/>
              <w:szCs w:val="24"/>
            </w:rPr>
            <w:t>been improved</w:t>
          </w:r>
          <w:proofErr w:type="gramEnd"/>
          <w:r w:rsidRPr="0069443B" w:rsidR="00372E1D">
            <w:rPr>
              <w:rFonts w:cs="Arial"/>
              <w:szCs w:val="24"/>
            </w:rPr>
            <w:t xml:space="preserve"> for the company and it is better for the company. The company needs to bring more improvement in the value of the current ratio so that the value of the current ratio will </w:t>
          </w:r>
          <w:proofErr w:type="gramStart"/>
          <w:r w:rsidRPr="0069443B" w:rsidR="00372E1D">
            <w:rPr>
              <w:rFonts w:cs="Arial"/>
              <w:szCs w:val="24"/>
            </w:rPr>
            <w:t>be improved</w:t>
          </w:r>
          <w:proofErr w:type="gramEnd"/>
          <w:r w:rsidRPr="0069443B" w:rsidR="00372E1D">
            <w:rPr>
              <w:rFonts w:cs="Arial"/>
              <w:szCs w:val="24"/>
            </w:rPr>
            <w:t xml:space="preserve"> in the future of the company. </w:t>
          </w:r>
        </w:p>
        <w:p w:rsidRPr="0069443B" w:rsidR="00D03D64" w:rsidP="00842F97" w:rsidRDefault="00D03D64" w14:paraId="492C8109" w14:textId="455A6E91">
          <w:pPr>
            <w:pStyle w:val="Heading3"/>
            <w:rPr>
              <w:b w:val="0"/>
            </w:rPr>
          </w:pPr>
          <w:bookmarkStart w:name="_Toc104601992" w:id="11"/>
          <w:r w:rsidRPr="0069443B">
            <w:t xml:space="preserve">Debt to Assets </w:t>
          </w:r>
          <w:r w:rsidRPr="00842F97">
            <w:t>Ratio</w:t>
          </w:r>
          <w:bookmarkEnd w:id="11"/>
        </w:p>
        <w:p w:rsidR="007C7ACB" w:rsidP="007C7ACB" w:rsidRDefault="00372E1D" w14:paraId="1EF7A482" w14:textId="6FBBD207">
          <w:pPr>
            <w:rPr>
              <w:rFonts w:cs="Arial"/>
              <w:szCs w:val="24"/>
            </w:rPr>
          </w:pPr>
          <w:r w:rsidRPr="0069443B">
            <w:rPr>
              <w:rFonts w:cs="Arial"/>
              <w:szCs w:val="24"/>
            </w:rPr>
            <w:t xml:space="preserve">The debt to assets ratio is the financial metric that </w:t>
          </w:r>
          <w:r w:rsidRPr="0069443B" w:rsidR="007C7ACB">
            <w:rPr>
              <w:rFonts w:cs="Arial"/>
              <w:szCs w:val="24"/>
            </w:rPr>
            <w:t xml:space="preserve">is </w:t>
          </w:r>
          <w:r w:rsidRPr="0069443B">
            <w:rPr>
              <w:rFonts w:cs="Arial"/>
              <w:szCs w:val="24"/>
            </w:rPr>
            <w:t xml:space="preserve">used to identify the performance of a </w:t>
          </w:r>
          <w:proofErr w:type="gramStart"/>
          <w:r w:rsidRPr="0069443B">
            <w:rPr>
              <w:rFonts w:cs="Arial"/>
              <w:szCs w:val="24"/>
            </w:rPr>
            <w:t>company</w:t>
          </w:r>
          <w:proofErr w:type="gramEnd"/>
          <w:r w:rsidRPr="0069443B">
            <w:rPr>
              <w:rFonts w:cs="Arial"/>
              <w:szCs w:val="24"/>
            </w:rPr>
            <w:t xml:space="preserve"> but this ratio eventually determines how much </w:t>
          </w:r>
          <w:r w:rsidRPr="0069443B" w:rsidR="007C7ACB">
            <w:rPr>
              <w:rFonts w:cs="Arial"/>
              <w:szCs w:val="24"/>
            </w:rPr>
            <w:t>debt</w:t>
          </w:r>
          <w:r w:rsidRPr="0069443B">
            <w:rPr>
              <w:rFonts w:cs="Arial"/>
              <w:szCs w:val="24"/>
            </w:rPr>
            <w:t xml:space="preserve"> </w:t>
          </w:r>
          <w:r w:rsidRPr="0069443B" w:rsidR="007C7ACB">
            <w:rPr>
              <w:rFonts w:cs="Arial"/>
              <w:szCs w:val="24"/>
            </w:rPr>
            <w:t>is</w:t>
          </w:r>
          <w:r w:rsidRPr="0069443B">
            <w:rPr>
              <w:rFonts w:cs="Arial"/>
              <w:szCs w:val="24"/>
            </w:rPr>
            <w:t xml:space="preserve"> there in a company as compared to the assets of the company</w:t>
          </w:r>
          <w:r w:rsidRPr="0069443B" w:rsidR="0086162D">
            <w:rPr>
              <w:rFonts w:cs="Arial"/>
              <w:szCs w:val="24"/>
            </w:rPr>
            <w:t xml:space="preserve"> (</w:t>
          </w:r>
          <w:r w:rsidRPr="0069443B" w:rsidR="0086162D">
            <w:rPr>
              <w:rFonts w:cs="Arial"/>
              <w:color w:val="222222"/>
              <w:szCs w:val="24"/>
              <w:shd w:val="clear" w:color="auto" w:fill="FFFFFF"/>
            </w:rPr>
            <w:t xml:space="preserve">Dance and </w:t>
          </w:r>
          <w:proofErr w:type="spellStart"/>
          <w:r w:rsidRPr="0069443B" w:rsidR="0086162D">
            <w:rPr>
              <w:rFonts w:cs="Arial"/>
              <w:color w:val="222222"/>
              <w:szCs w:val="24"/>
              <w:shd w:val="clear" w:color="auto" w:fill="FFFFFF"/>
            </w:rPr>
            <w:t>Imade</w:t>
          </w:r>
          <w:proofErr w:type="spellEnd"/>
          <w:r w:rsidRPr="0069443B" w:rsidR="0086162D">
            <w:rPr>
              <w:rFonts w:cs="Arial"/>
              <w:color w:val="222222"/>
              <w:szCs w:val="24"/>
              <w:shd w:val="clear" w:color="auto" w:fill="FFFFFF"/>
            </w:rPr>
            <w:t>, 2019)</w:t>
          </w:r>
          <w:r w:rsidRPr="0069443B">
            <w:rPr>
              <w:rFonts w:cs="Arial"/>
              <w:szCs w:val="24"/>
            </w:rPr>
            <w:t xml:space="preserve">. The debt to </w:t>
          </w:r>
          <w:r w:rsidRPr="0069443B">
            <w:rPr>
              <w:rFonts w:cs="Arial"/>
              <w:szCs w:val="24"/>
            </w:rPr>
            <w:lastRenderedPageBreak/>
            <w:t xml:space="preserve">assets </w:t>
          </w:r>
          <w:r w:rsidRPr="0069443B" w:rsidR="007C7ACB">
            <w:rPr>
              <w:rFonts w:cs="Arial"/>
              <w:szCs w:val="24"/>
            </w:rPr>
            <w:t xml:space="preserve">ratio </w:t>
          </w:r>
          <w:proofErr w:type="gramStart"/>
          <w:r w:rsidRPr="0069443B" w:rsidR="007C7ACB">
            <w:rPr>
              <w:rFonts w:cs="Arial"/>
              <w:szCs w:val="24"/>
            </w:rPr>
            <w:t>is calculated</w:t>
          </w:r>
          <w:proofErr w:type="gramEnd"/>
          <w:r w:rsidRPr="0069443B" w:rsidR="007C7ACB">
            <w:rPr>
              <w:rFonts w:cs="Arial"/>
              <w:szCs w:val="24"/>
            </w:rPr>
            <w:t xml:space="preserve"> by dividing the debts by the assets of the company. The debt to assets ratio of Hilton Worldwide Holding Inc was in the year 2020 1.09 and in the previous year it was 1.03 and there is an improvement of 6% in the year 2020. The company needs to bring more improvement in the company in terms of debt to assets ratio and for that, the company needs to maintain the debts and the assets properly so that the value will </w:t>
          </w:r>
          <w:proofErr w:type="gramStart"/>
          <w:r w:rsidRPr="0069443B" w:rsidR="007C7ACB">
            <w:rPr>
              <w:rFonts w:cs="Arial"/>
              <w:szCs w:val="24"/>
            </w:rPr>
            <w:t>be improved</w:t>
          </w:r>
          <w:proofErr w:type="gramEnd"/>
          <w:r w:rsidRPr="0069443B" w:rsidR="007C7ACB">
            <w:rPr>
              <w:rFonts w:cs="Arial"/>
              <w:szCs w:val="24"/>
            </w:rPr>
            <w:t xml:space="preserve"> in the company in the future. </w:t>
          </w:r>
        </w:p>
        <w:p w:rsidRPr="00DD0A64" w:rsidR="007F6BE9" w:rsidP="007F6BE9" w:rsidRDefault="007F6BE9" w14:paraId="46C2C8FF" w14:textId="77777777">
          <w:pPr>
            <w:spacing w:line="276" w:lineRule="auto"/>
            <w:rPr>
              <w:rFonts w:ascii="Times New Roman" w:hAnsi="Times New Roman" w:cs="Times New Roman"/>
              <w:b/>
              <w:bCs/>
              <w:szCs w:val="24"/>
            </w:rPr>
          </w:pPr>
          <w:r w:rsidRPr="00DD0A64">
            <w:rPr>
              <w:rFonts w:ascii="Times New Roman" w:hAnsi="Times New Roman" w:cs="Times New Roman"/>
              <w:b/>
              <w:bCs/>
              <w:szCs w:val="24"/>
            </w:rPr>
            <w:t>Outlook</w:t>
          </w:r>
        </w:p>
        <w:p w:rsidR="007F6BE9" w:rsidP="007F6BE9" w:rsidRDefault="007F6BE9" w14:paraId="39A5B568" w14:textId="77777777">
          <w:pPr>
            <w:spacing w:line="276" w:lineRule="auto"/>
            <w:rPr>
              <w:rFonts w:ascii="Times New Roman" w:hAnsi="Times New Roman" w:cs="Times New Roman"/>
              <w:szCs w:val="24"/>
            </w:rPr>
          </w:pPr>
        </w:p>
        <w:p w:rsidRPr="00DD0A64" w:rsidR="007F6BE9" w:rsidP="007F6BE9" w:rsidRDefault="007F6BE9" w14:paraId="252D174C" w14:textId="77777777">
          <w:pPr>
            <w:spacing w:line="276" w:lineRule="auto"/>
            <w:rPr>
              <w:rFonts w:ascii="Times New Roman" w:hAnsi="Times New Roman" w:cs="Times New Roman"/>
              <w:szCs w:val="24"/>
            </w:rPr>
          </w:pPr>
          <w:r w:rsidRPr="00DD0A64">
            <w:rPr>
              <w:rFonts w:ascii="Times New Roman" w:hAnsi="Times New Roman" w:cs="Times New Roman"/>
              <w:szCs w:val="24"/>
            </w:rPr>
            <w:t>The corporation estimates a net income of between $295 and 316 million dollars for the last three months of 2022. The estimated range for adjusted EBITDA is $641 million to $671 million. The company projects that adjusted diluted earnings per share for the fourth quarter would fall between $1.15 and $1.23.</w:t>
          </w:r>
        </w:p>
        <w:p w:rsidRPr="00DD0A64" w:rsidR="007F6BE9" w:rsidP="007F6BE9" w:rsidRDefault="007F6BE9" w14:paraId="4DE38125" w14:textId="77777777">
          <w:pPr>
            <w:spacing w:line="276" w:lineRule="auto"/>
            <w:rPr>
              <w:rFonts w:ascii="Times New Roman" w:hAnsi="Times New Roman" w:cs="Times New Roman"/>
              <w:szCs w:val="24"/>
            </w:rPr>
          </w:pPr>
        </w:p>
        <w:p w:rsidRPr="00DD0A64" w:rsidR="007F6BE9" w:rsidP="007F6BE9" w:rsidRDefault="007F6BE9" w14:paraId="2BDE4DAC"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According to the company, system-wide RevPAR would increase by 19 to 23% in the fourth quarter compared to the same time last year. In addition, it </w:t>
          </w:r>
          <w:proofErr w:type="gramStart"/>
          <w:r w:rsidRPr="00DD0A64">
            <w:rPr>
              <w:rFonts w:ascii="Times New Roman" w:hAnsi="Times New Roman" w:cs="Times New Roman"/>
              <w:szCs w:val="24"/>
            </w:rPr>
            <w:t>is expected</w:t>
          </w:r>
          <w:proofErr w:type="gramEnd"/>
          <w:r w:rsidRPr="00DD0A64">
            <w:rPr>
              <w:rFonts w:ascii="Times New Roman" w:hAnsi="Times New Roman" w:cs="Times New Roman"/>
              <w:szCs w:val="24"/>
            </w:rPr>
            <w:t xml:space="preserve"> that the metric will rise by 2-6% in 2020 compared to levels in 2019.</w:t>
          </w:r>
        </w:p>
        <w:p w:rsidRPr="00DD0A64" w:rsidR="007F6BE9" w:rsidP="007F6BE9" w:rsidRDefault="007F6BE9" w14:paraId="0A56822D" w14:textId="77777777">
          <w:pPr>
            <w:spacing w:line="276" w:lineRule="auto"/>
            <w:rPr>
              <w:rFonts w:ascii="Times New Roman" w:hAnsi="Times New Roman" w:cs="Times New Roman"/>
              <w:szCs w:val="24"/>
            </w:rPr>
          </w:pPr>
        </w:p>
        <w:p w:rsidRPr="00DD0A64" w:rsidR="007F6BE9" w:rsidP="007F6BE9" w:rsidRDefault="007F6BE9" w14:paraId="33CC9EC9"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The company's net income </w:t>
          </w:r>
          <w:proofErr w:type="gramStart"/>
          <w:r w:rsidRPr="00DD0A64">
            <w:rPr>
              <w:rFonts w:ascii="Times New Roman" w:hAnsi="Times New Roman" w:cs="Times New Roman"/>
              <w:szCs w:val="24"/>
            </w:rPr>
            <w:t>is expected</w:t>
          </w:r>
          <w:proofErr w:type="gramEnd"/>
          <w:r w:rsidRPr="00DD0A64">
            <w:rPr>
              <w:rFonts w:ascii="Times New Roman" w:hAnsi="Times New Roman" w:cs="Times New Roman"/>
              <w:szCs w:val="24"/>
            </w:rPr>
            <w:t xml:space="preserve"> to be between $1,219 and $1,240 million in 2022, up from the prior prediction of between $1,146 and $1,216 million. The expected range for adjusted EBITDA has increased from $2,400 million to $2,500 million to $2,500 million to $2,530 million. From the previous estimate of $400 to $420 million, the increased estimate for general and administrative costs in 2022 is between $380 and $400 million.</w:t>
          </w:r>
        </w:p>
        <w:p w:rsidRPr="00DD0A64" w:rsidR="007F6BE9" w:rsidP="007F6BE9" w:rsidRDefault="007F6BE9" w14:paraId="4BF465D4" w14:textId="77777777">
          <w:pPr>
            <w:spacing w:line="276" w:lineRule="auto"/>
            <w:rPr>
              <w:rFonts w:ascii="Times New Roman" w:hAnsi="Times New Roman" w:cs="Times New Roman"/>
              <w:szCs w:val="24"/>
            </w:rPr>
          </w:pPr>
        </w:p>
        <w:p w:rsidRPr="00DD0A64" w:rsidR="007F6BE9" w:rsidP="007F6BE9" w:rsidRDefault="007F6BE9" w14:paraId="79F34390" w14:textId="77777777">
          <w:pPr>
            <w:spacing w:line="276" w:lineRule="auto"/>
            <w:rPr>
              <w:rFonts w:ascii="Times New Roman" w:hAnsi="Times New Roman" w:cs="Times New Roman"/>
              <w:szCs w:val="24"/>
            </w:rPr>
          </w:pPr>
          <w:r w:rsidRPr="00DD0A64">
            <w:rPr>
              <w:rFonts w:ascii="Times New Roman" w:hAnsi="Times New Roman" w:cs="Times New Roman"/>
              <w:szCs w:val="24"/>
            </w:rPr>
            <w:t>The company's EPS prediction for 2022 has changed from the prior range of $4.21 to $4.46 to $4.46 to $4.54. This is more expensive than the prior price range of $4.21 to $4.46. The estimated range of the annual capital return is $1.5 billion to $1.9 billion.</w:t>
          </w:r>
        </w:p>
        <w:p w:rsidRPr="00DD0A64" w:rsidR="007F6BE9" w:rsidP="007F6BE9" w:rsidRDefault="007F6BE9" w14:paraId="0473EB72" w14:textId="77777777">
          <w:pPr>
            <w:spacing w:line="276" w:lineRule="auto"/>
            <w:rPr>
              <w:rFonts w:ascii="Times New Roman" w:hAnsi="Times New Roman" w:cs="Times New Roman"/>
              <w:szCs w:val="24"/>
            </w:rPr>
          </w:pPr>
        </w:p>
        <w:p w:rsidRPr="00DD0A64" w:rsidR="007F6BE9" w:rsidP="007F6BE9" w:rsidRDefault="007F6BE9" w14:paraId="6E1C18E7"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The business has raised its forecast for system-wide RevPAR growth for 2022 from its previous projection of 37-43% growth to a rise of 40-43% year over year. But </w:t>
          </w:r>
          <w:proofErr w:type="gramStart"/>
          <w:r w:rsidRPr="00DD0A64">
            <w:rPr>
              <w:rFonts w:ascii="Times New Roman" w:hAnsi="Times New Roman" w:cs="Times New Roman"/>
              <w:szCs w:val="24"/>
            </w:rPr>
            <w:t>it's</w:t>
          </w:r>
          <w:proofErr w:type="gramEnd"/>
          <w:r w:rsidRPr="00DD0A64">
            <w:rPr>
              <w:rFonts w:ascii="Times New Roman" w:hAnsi="Times New Roman" w:cs="Times New Roman"/>
              <w:szCs w:val="24"/>
            </w:rPr>
            <w:t xml:space="preserve"> projected that the metric would fall by 1% to 3% from 2019 levels.</w:t>
          </w:r>
        </w:p>
        <w:p w:rsidR="007F6BE9" w:rsidP="007C7ACB" w:rsidRDefault="007F6BE9" w14:paraId="1375387A" w14:textId="13046362">
          <w:pPr>
            <w:rPr>
              <w:rFonts w:cs="Arial"/>
              <w:szCs w:val="24"/>
            </w:rPr>
          </w:pPr>
        </w:p>
        <w:p w:rsidRPr="0069443B" w:rsidR="007F6BE9" w:rsidP="007C7ACB" w:rsidRDefault="007F6BE9" w14:paraId="2A656FE2" w14:textId="77777777">
          <w:pPr>
            <w:rPr>
              <w:rFonts w:cs="Arial"/>
              <w:b/>
              <w:bCs/>
              <w:szCs w:val="24"/>
            </w:rPr>
          </w:pPr>
        </w:p>
        <w:p w:rsidRPr="0069443B" w:rsidR="00D03D64" w:rsidP="00842F97" w:rsidRDefault="00D03D64" w14:paraId="172828CC" w14:textId="2B2346E4">
          <w:pPr>
            <w:pStyle w:val="Heading2"/>
          </w:pPr>
          <w:bookmarkStart w:name="_Toc104601993" w:id="12"/>
          <w:r w:rsidRPr="0069443B">
            <w:lastRenderedPageBreak/>
            <w:t>B) The Importance of Using Ratio Analysis for Decision-Making</w:t>
          </w:r>
          <w:bookmarkEnd w:id="12"/>
        </w:p>
        <w:p w:rsidR="007C7ACB" w:rsidP="00842F97" w:rsidRDefault="007C7ACB" w14:paraId="03636B8E" w14:textId="75C0407B">
          <w:r w:rsidRPr="0069443B">
            <w:t xml:space="preserve">The ratio analysis is one of the main </w:t>
          </w:r>
          <w:r w:rsidRPr="0069443B" w:rsidR="0053479D">
            <w:t>tools</w:t>
          </w:r>
          <w:r w:rsidRPr="0069443B">
            <w:t xml:space="preserve"> for </w:t>
          </w:r>
          <w:r w:rsidRPr="0069443B" w:rsidR="0053479D">
            <w:t xml:space="preserve">performance management as it measures the performance of a company. The ratio analysis is one of the main financial </w:t>
          </w:r>
          <w:r w:rsidRPr="0069443B" w:rsidR="00EF2572">
            <w:t>metrics</w:t>
          </w:r>
          <w:r w:rsidRPr="0069443B" w:rsidR="0053479D">
            <w:t xml:space="preserve"> that </w:t>
          </w:r>
          <w:proofErr w:type="gramStart"/>
          <w:r w:rsidRPr="0069443B" w:rsidR="0053479D">
            <w:t>is used</w:t>
          </w:r>
          <w:proofErr w:type="gramEnd"/>
          <w:r w:rsidRPr="0069443B" w:rsidR="0053479D">
            <w:t xml:space="preserve"> to measure the performance of a company</w:t>
          </w:r>
          <w:r w:rsidRPr="0069443B" w:rsidR="0086162D">
            <w:t xml:space="preserve"> (Bozkurt </w:t>
          </w:r>
          <w:r w:rsidRPr="0069443B" w:rsidR="0086162D">
            <w:rPr>
              <w:i/>
              <w:iCs/>
            </w:rPr>
            <w:t>et a</w:t>
          </w:r>
          <w:r w:rsidRPr="0069443B" w:rsidR="0086162D">
            <w:t>l., 2019)</w:t>
          </w:r>
          <w:r w:rsidRPr="0069443B" w:rsidR="0053479D">
            <w:t xml:space="preserve">. </w:t>
          </w:r>
          <w:r w:rsidRPr="0069443B" w:rsidR="00EF2572">
            <w:t xml:space="preserve">The ratio analysis helps make a comparison between the performance of the company, and the ratio analysis is that which enables the view of the </w:t>
          </w:r>
          <w:r w:rsidRPr="0069443B" w:rsidR="00AD4EEE">
            <w:t xml:space="preserve">performance of a company. The ratio analysis gives a greater view of the business performance and that helps the decision makers of a company to make strategies for the improvement of the company. The ratio analysis shows the actual performance of a company, if a company’s performance is weak then the decision makers of the company can easily get an idea for which the company is facing problem and then the </w:t>
          </w:r>
          <w:r w:rsidRPr="0069443B" w:rsidR="0086162D">
            <w:t>decision-makers</w:t>
          </w:r>
          <w:r w:rsidRPr="0069443B" w:rsidR="00AD4EEE">
            <w:t xml:space="preserve"> can easily make new strategies for the development of the company. </w:t>
          </w:r>
        </w:p>
        <w:p w:rsidR="007F6BE9" w:rsidP="00842F97" w:rsidRDefault="007F6BE9" w14:paraId="6B769974" w14:textId="3FE9F133"/>
        <w:p w:rsidRPr="00DD0A64" w:rsidR="007F6BE9" w:rsidP="007F6BE9" w:rsidRDefault="007F6BE9" w14:paraId="2BA2F97D" w14:textId="77777777">
          <w:pPr>
            <w:spacing w:line="276" w:lineRule="auto"/>
            <w:rPr>
              <w:rFonts w:ascii="Times New Roman" w:hAnsi="Times New Roman" w:cs="Times New Roman"/>
              <w:b/>
              <w:bCs/>
              <w:szCs w:val="24"/>
            </w:rPr>
          </w:pPr>
          <w:r w:rsidRPr="00DD0A64">
            <w:rPr>
              <w:rFonts w:ascii="Times New Roman" w:hAnsi="Times New Roman" w:cs="Times New Roman"/>
              <w:b/>
              <w:bCs/>
              <w:szCs w:val="24"/>
            </w:rPr>
            <w:t>Top Picks of the Week and the Zacks Rank</w:t>
          </w:r>
        </w:p>
        <w:p w:rsidRPr="00DD0A64" w:rsidR="007F6BE9" w:rsidP="007F6BE9" w:rsidRDefault="007F6BE9" w14:paraId="2649FA84"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Hilton </w:t>
          </w:r>
          <w:proofErr w:type="gramStart"/>
          <w:r w:rsidRPr="00DD0A64">
            <w:rPr>
              <w:rFonts w:ascii="Times New Roman" w:hAnsi="Times New Roman" w:cs="Times New Roman"/>
              <w:szCs w:val="24"/>
            </w:rPr>
            <w:t>is currently placed</w:t>
          </w:r>
          <w:proofErr w:type="gramEnd"/>
          <w:r w:rsidRPr="00DD0A64">
            <w:rPr>
              <w:rFonts w:ascii="Times New Roman" w:hAnsi="Times New Roman" w:cs="Times New Roman"/>
              <w:szCs w:val="24"/>
            </w:rPr>
            <w:t xml:space="preserve"> third, per Zacks (Hold). The stocks with the current Zacks #1 Rank (Strong Buy) </w:t>
          </w:r>
          <w:proofErr w:type="gramStart"/>
          <w:r w:rsidRPr="00DD0A64">
            <w:rPr>
              <w:rFonts w:ascii="Times New Roman" w:hAnsi="Times New Roman" w:cs="Times New Roman"/>
              <w:szCs w:val="24"/>
            </w:rPr>
            <w:t>are listed</w:t>
          </w:r>
          <w:proofErr w:type="gramEnd"/>
          <w:r w:rsidRPr="00DD0A64">
            <w:rPr>
              <w:rFonts w:ascii="Times New Roman" w:hAnsi="Times New Roman" w:cs="Times New Roman"/>
              <w:szCs w:val="24"/>
            </w:rPr>
            <w:t xml:space="preserve"> in the table below.</w:t>
          </w:r>
        </w:p>
        <w:p w:rsidRPr="00DD0A64" w:rsidR="007F6BE9" w:rsidP="007F6BE9" w:rsidRDefault="007F6BE9" w14:paraId="7F1C6614" w14:textId="77777777">
          <w:pPr>
            <w:spacing w:line="276" w:lineRule="auto"/>
            <w:rPr>
              <w:rFonts w:ascii="Times New Roman" w:hAnsi="Times New Roman" w:cs="Times New Roman"/>
              <w:szCs w:val="24"/>
            </w:rPr>
          </w:pPr>
        </w:p>
        <w:p w:rsidRPr="00DD0A64" w:rsidR="007F6BE9" w:rsidP="007F6BE9" w:rsidRDefault="007F6BE9" w14:paraId="7F84FC15" w14:textId="77777777">
          <w:pPr>
            <w:spacing w:line="276" w:lineRule="auto"/>
            <w:rPr>
              <w:rFonts w:ascii="Times New Roman" w:hAnsi="Times New Roman" w:cs="Times New Roman"/>
              <w:szCs w:val="24"/>
            </w:rPr>
          </w:pPr>
          <w:r w:rsidRPr="00DD0A64">
            <w:rPr>
              <w:rFonts w:ascii="Times New Roman" w:hAnsi="Times New Roman" w:cs="Times New Roman"/>
              <w:szCs w:val="24"/>
            </w:rPr>
            <w:t>One of the top-ranked stocks in the Zacks Consumer Discretionary industry is Crocs, Inc. Other top-ranked companies include Hyatt Hotels Corporation H and Live Nation Entertainment, Inc.</w:t>
          </w:r>
        </w:p>
        <w:p w:rsidRPr="00DD0A64" w:rsidR="007F6BE9" w:rsidP="007F6BE9" w:rsidRDefault="007F6BE9" w14:paraId="2BC7A458" w14:textId="77777777">
          <w:pPr>
            <w:spacing w:line="276" w:lineRule="auto"/>
            <w:rPr>
              <w:rFonts w:ascii="Times New Roman" w:hAnsi="Times New Roman" w:cs="Times New Roman"/>
              <w:szCs w:val="24"/>
            </w:rPr>
          </w:pPr>
        </w:p>
        <w:p w:rsidRPr="00DD0A64" w:rsidR="007F6BE9" w:rsidP="007F6BE9" w:rsidRDefault="007F6BE9" w14:paraId="24F8A168" w14:textId="77777777">
          <w:pPr>
            <w:spacing w:line="276" w:lineRule="auto"/>
            <w:rPr>
              <w:rFonts w:ascii="Times New Roman" w:hAnsi="Times New Roman" w:cs="Times New Roman"/>
              <w:szCs w:val="24"/>
            </w:rPr>
          </w:pPr>
          <w:r w:rsidRPr="00DD0A64">
            <w:rPr>
              <w:rFonts w:ascii="Times New Roman" w:hAnsi="Times New Roman" w:cs="Times New Roman"/>
              <w:szCs w:val="24"/>
            </w:rPr>
            <w:t>The company with the highest Zacks Rank right now is Crocs (Strong Buy). Long-term earnings should climb by 15%, according to CROX. A share of Crocs stock has lost 48.5% of its value in the last year.</w:t>
          </w:r>
        </w:p>
        <w:p w:rsidRPr="00DD0A64" w:rsidR="007F6BE9" w:rsidP="007F6BE9" w:rsidRDefault="007F6BE9" w14:paraId="7154D9A9" w14:textId="77777777">
          <w:pPr>
            <w:spacing w:line="276" w:lineRule="auto"/>
            <w:rPr>
              <w:rFonts w:ascii="Times New Roman" w:hAnsi="Times New Roman" w:cs="Times New Roman"/>
              <w:szCs w:val="24"/>
            </w:rPr>
          </w:pPr>
        </w:p>
        <w:p w:rsidRPr="00DD0A64" w:rsidR="007F6BE9" w:rsidP="007F6BE9" w:rsidRDefault="007F6BE9" w14:paraId="5F2F2227" w14:textId="77777777">
          <w:pPr>
            <w:spacing w:line="276" w:lineRule="auto"/>
            <w:rPr>
              <w:rFonts w:ascii="Times New Roman" w:hAnsi="Times New Roman" w:cs="Times New Roman"/>
              <w:szCs w:val="24"/>
            </w:rPr>
          </w:pPr>
          <w:r w:rsidRPr="00DD0A64">
            <w:rPr>
              <w:rFonts w:ascii="Times New Roman" w:hAnsi="Times New Roman" w:cs="Times New Roman"/>
              <w:szCs w:val="24"/>
            </w:rPr>
            <w:t>The Zacks Consensus predicts that CROX's revenues will climb by 49.7% in 2022 and its earnings per share will rise by 20%.</w:t>
          </w:r>
        </w:p>
        <w:p w:rsidRPr="00DD0A64" w:rsidR="007F6BE9" w:rsidP="007F6BE9" w:rsidRDefault="007F6BE9" w14:paraId="2E3E1274" w14:textId="77777777">
          <w:pPr>
            <w:spacing w:line="276" w:lineRule="auto"/>
            <w:rPr>
              <w:rFonts w:ascii="Times New Roman" w:hAnsi="Times New Roman" w:cs="Times New Roman"/>
              <w:szCs w:val="24"/>
            </w:rPr>
          </w:pPr>
        </w:p>
        <w:p w:rsidRPr="00DD0A64" w:rsidR="007F6BE9" w:rsidP="007F6BE9" w:rsidRDefault="007F6BE9" w14:paraId="1E56AF47" w14:textId="77777777">
          <w:pPr>
            <w:spacing w:line="276" w:lineRule="auto"/>
            <w:rPr>
              <w:rFonts w:ascii="Times New Roman" w:hAnsi="Times New Roman" w:cs="Times New Roman"/>
              <w:szCs w:val="24"/>
            </w:rPr>
          </w:pPr>
          <w:r w:rsidRPr="00DD0A64">
            <w:rPr>
              <w:rFonts w:ascii="Times New Roman" w:hAnsi="Times New Roman" w:cs="Times New Roman"/>
              <w:szCs w:val="24"/>
            </w:rPr>
            <w:t>Hyatt currently has the top Zacks Rank. H's earnings outperformed forecasts for the previous four quarters by 798%. The stock's price has increased by 8% during the past year.</w:t>
          </w:r>
        </w:p>
        <w:p w:rsidRPr="00DD0A64" w:rsidR="007F6BE9" w:rsidP="007F6BE9" w:rsidRDefault="007F6BE9" w14:paraId="7E8F070A" w14:textId="77777777">
          <w:pPr>
            <w:spacing w:line="276" w:lineRule="auto"/>
            <w:rPr>
              <w:rFonts w:ascii="Times New Roman" w:hAnsi="Times New Roman" w:cs="Times New Roman"/>
              <w:szCs w:val="24"/>
            </w:rPr>
          </w:pPr>
        </w:p>
        <w:p w:rsidRPr="00DD0A64" w:rsidR="007F6BE9" w:rsidP="007F6BE9" w:rsidRDefault="007F6BE9" w14:paraId="500DF914" w14:textId="77777777">
          <w:pPr>
            <w:spacing w:line="276" w:lineRule="auto"/>
            <w:rPr>
              <w:rFonts w:ascii="Times New Roman" w:hAnsi="Times New Roman" w:cs="Times New Roman"/>
              <w:szCs w:val="24"/>
            </w:rPr>
          </w:pPr>
          <w:r w:rsidRPr="00DD0A64">
            <w:rPr>
              <w:rFonts w:ascii="Times New Roman" w:hAnsi="Times New Roman" w:cs="Times New Roman"/>
              <w:szCs w:val="24"/>
            </w:rPr>
            <w:t>In comparison to last year's levels, Zacks anticipates that H's current fiscal year revenues and earnings per share will rise by 89.1% and 113%, respectively.</w:t>
          </w:r>
        </w:p>
        <w:p w:rsidRPr="00DD0A64" w:rsidR="007F6BE9" w:rsidP="007F6BE9" w:rsidRDefault="007F6BE9" w14:paraId="43194437" w14:textId="77777777">
          <w:pPr>
            <w:spacing w:line="276" w:lineRule="auto"/>
            <w:rPr>
              <w:rFonts w:ascii="Times New Roman" w:hAnsi="Times New Roman" w:cs="Times New Roman"/>
              <w:szCs w:val="24"/>
            </w:rPr>
          </w:pPr>
        </w:p>
        <w:p w:rsidRPr="00DD0A64" w:rsidR="007F6BE9" w:rsidP="007F6BE9" w:rsidRDefault="007F6BE9" w14:paraId="3B5AC48D" w14:textId="77777777">
          <w:pPr>
            <w:spacing w:line="276" w:lineRule="auto"/>
            <w:rPr>
              <w:rFonts w:ascii="Times New Roman" w:hAnsi="Times New Roman" w:cs="Times New Roman"/>
              <w:szCs w:val="24"/>
            </w:rPr>
          </w:pPr>
          <w:r w:rsidRPr="00DD0A64">
            <w:rPr>
              <w:rFonts w:ascii="Times New Roman" w:hAnsi="Times New Roman" w:cs="Times New Roman"/>
              <w:szCs w:val="24"/>
            </w:rPr>
            <w:lastRenderedPageBreak/>
            <w:t>Live Nation is the market leader, according to Zacks. Over the previous four quarters, LYV's average earnings surprise was 70.7%. Over the past year, the stock's price has dropped 19.2%.</w:t>
          </w:r>
        </w:p>
        <w:p w:rsidRPr="00DD0A64" w:rsidR="007F6BE9" w:rsidP="007F6BE9" w:rsidRDefault="007F6BE9" w14:paraId="24333582" w14:textId="77777777">
          <w:pPr>
            <w:spacing w:line="276" w:lineRule="auto"/>
            <w:rPr>
              <w:rFonts w:ascii="Times New Roman" w:hAnsi="Times New Roman" w:cs="Times New Roman"/>
              <w:szCs w:val="24"/>
            </w:rPr>
          </w:pPr>
        </w:p>
        <w:p w:rsidR="007F6BE9" w:rsidP="007F6BE9" w:rsidRDefault="007F6BE9" w14:paraId="5B987F5C" w14:textId="77777777">
          <w:pPr>
            <w:spacing w:line="276" w:lineRule="auto"/>
            <w:rPr>
              <w:rFonts w:ascii="Times New Roman" w:hAnsi="Times New Roman" w:cs="Times New Roman"/>
              <w:szCs w:val="24"/>
            </w:rPr>
          </w:pPr>
          <w:r w:rsidRPr="00DD0A64">
            <w:rPr>
              <w:rFonts w:ascii="Times New Roman" w:hAnsi="Times New Roman" w:cs="Times New Roman"/>
              <w:szCs w:val="24"/>
            </w:rPr>
            <w:t xml:space="preserve">The current fiscal year's sales and earnings per share for LYV </w:t>
          </w:r>
          <w:proofErr w:type="gramStart"/>
          <w:r w:rsidRPr="00DD0A64">
            <w:rPr>
              <w:rFonts w:ascii="Times New Roman" w:hAnsi="Times New Roman" w:cs="Times New Roman"/>
              <w:szCs w:val="24"/>
            </w:rPr>
            <w:t>are anticipated</w:t>
          </w:r>
          <w:proofErr w:type="gramEnd"/>
          <w:r w:rsidRPr="00DD0A64">
            <w:rPr>
              <w:rFonts w:ascii="Times New Roman" w:hAnsi="Times New Roman" w:cs="Times New Roman"/>
              <w:szCs w:val="24"/>
            </w:rPr>
            <w:t xml:space="preserve"> to rise by 130.8% and 117.2%, respectively, over the levels of the prior fiscal year, according to the consensus estimate provided by Zacks.</w:t>
          </w:r>
        </w:p>
        <w:p w:rsidRPr="0069443B" w:rsidR="007F6BE9" w:rsidP="00842F97" w:rsidRDefault="007F6BE9" w14:paraId="0CD70753" w14:textId="77777777"/>
        <w:p w:rsidRPr="0069443B" w:rsidR="00D03D64" w:rsidP="00842F97" w:rsidRDefault="00D03D64" w14:paraId="1467AB4D" w14:textId="77777777">
          <w:pPr>
            <w:pStyle w:val="Heading1"/>
            <w:rPr>
              <w:b w:val="0"/>
            </w:rPr>
          </w:pPr>
          <w:bookmarkStart w:name="_Toc104601994" w:id="13"/>
          <w:r w:rsidRPr="0069443B">
            <w:t>The Limitation of Ratio Analysis</w:t>
          </w:r>
          <w:bookmarkEnd w:id="13"/>
        </w:p>
        <w:p w:rsidRPr="0069443B" w:rsidR="00D03D64" w:rsidP="00842F97" w:rsidRDefault="00AD4EEE" w14:paraId="68236FED" w14:textId="0B6B3C40">
          <w:r w:rsidRPr="0069443B">
            <w:t xml:space="preserve">There are also some limitations of ratio analysis, one of the major </w:t>
          </w:r>
          <w:r w:rsidRPr="0069443B" w:rsidR="00C742AA">
            <w:t>limitations</w:t>
          </w:r>
          <w:r w:rsidRPr="0069443B">
            <w:t xml:space="preserve"> of the ratio analysis is that the ratio analysis is not standard, and the ratio analysis cannot determine the actual performance of a company by using a single ratio it required </w:t>
          </w:r>
          <w:r w:rsidRPr="0069443B" w:rsidR="00C742AA">
            <w:t>a set of the ratios to determine the performance of a company</w:t>
          </w:r>
          <w:r w:rsidRPr="0069443B" w:rsidR="0069443B">
            <w:t xml:space="preserve"> (Caesar </w:t>
          </w:r>
          <w:r w:rsidRPr="0069443B" w:rsidR="0069443B">
            <w:rPr>
              <w:i/>
              <w:iCs/>
            </w:rPr>
            <w:t>et al</w:t>
          </w:r>
          <w:r w:rsidRPr="0069443B" w:rsidR="0069443B">
            <w:t>., 2019)</w:t>
          </w:r>
          <w:r w:rsidRPr="0069443B" w:rsidR="00C742AA">
            <w:t xml:space="preserve">. </w:t>
          </w:r>
          <w:r w:rsidRPr="0069443B" w:rsidR="00D03D64">
            <w:t xml:space="preserve"> </w:t>
          </w:r>
        </w:p>
        <w:p w:rsidRPr="0069443B" w:rsidR="00D03D64" w:rsidP="00842F97" w:rsidRDefault="00D03D64" w14:paraId="3289D7D3" w14:textId="75FDD95E">
          <w:pPr>
            <w:pStyle w:val="Heading2"/>
            <w:rPr>
              <w:b w:val="0"/>
            </w:rPr>
          </w:pPr>
          <w:bookmarkStart w:name="_Toc104601995" w:id="14"/>
          <w:r w:rsidRPr="0069443B">
            <w:t xml:space="preserve">An Understanding of </w:t>
          </w:r>
          <w:r w:rsidRPr="00842F97">
            <w:t>Ratios</w:t>
          </w:r>
          <w:r w:rsidRPr="0069443B">
            <w:t xml:space="preserve"> and Their Fluctuations Is Essential for Hotel Management</w:t>
          </w:r>
          <w:bookmarkEnd w:id="14"/>
        </w:p>
        <w:p w:rsidRPr="0069443B" w:rsidR="00C742AA" w:rsidP="00C742AA" w:rsidRDefault="00C742AA" w14:paraId="2688D207" w14:textId="0D1633DF">
          <w:pPr>
            <w:rPr>
              <w:rFonts w:cs="Arial"/>
              <w:szCs w:val="24"/>
            </w:rPr>
          </w:pPr>
          <w:r w:rsidRPr="0069443B">
            <w:rPr>
              <w:rFonts w:cs="Arial"/>
              <w:szCs w:val="24"/>
            </w:rPr>
            <w:t xml:space="preserve">The ratio analysis is the major financial metric that </w:t>
          </w:r>
          <w:proofErr w:type="gramStart"/>
          <w:r w:rsidRPr="0069443B">
            <w:rPr>
              <w:rFonts w:cs="Arial"/>
              <w:szCs w:val="24"/>
            </w:rPr>
            <w:t>is used</w:t>
          </w:r>
          <w:proofErr w:type="gramEnd"/>
          <w:r w:rsidRPr="0069443B">
            <w:rPr>
              <w:rFonts w:cs="Arial"/>
              <w:szCs w:val="24"/>
            </w:rPr>
            <w:t xml:space="preserve"> to measure the performance of a company</w:t>
          </w:r>
          <w:r w:rsidRPr="0069443B" w:rsidR="0069443B">
            <w:rPr>
              <w:rFonts w:cs="Arial"/>
              <w:szCs w:val="24"/>
            </w:rPr>
            <w:t xml:space="preserve"> </w:t>
          </w:r>
          <w:r w:rsidR="0069443B">
            <w:rPr>
              <w:rFonts w:cs="Arial"/>
              <w:szCs w:val="24"/>
            </w:rPr>
            <w:t>(</w:t>
          </w:r>
          <w:proofErr w:type="spellStart"/>
          <w:r w:rsidRPr="0069443B" w:rsidR="0069443B">
            <w:rPr>
              <w:rFonts w:cs="Arial"/>
              <w:szCs w:val="24"/>
            </w:rPr>
            <w:t>Meiling</w:t>
          </w:r>
          <w:proofErr w:type="spellEnd"/>
          <w:r w:rsidRPr="0069443B" w:rsidR="0069443B">
            <w:rPr>
              <w:rFonts w:cs="Arial"/>
              <w:szCs w:val="24"/>
            </w:rPr>
            <w:t>, 2019</w:t>
          </w:r>
          <w:r w:rsidR="0069443B">
            <w:rPr>
              <w:rFonts w:cs="Arial"/>
              <w:szCs w:val="24"/>
            </w:rPr>
            <w:t>)</w:t>
          </w:r>
          <w:r w:rsidRPr="0069443B">
            <w:rPr>
              <w:rFonts w:cs="Arial"/>
              <w:szCs w:val="24"/>
            </w:rPr>
            <w:t xml:space="preserve">. The ratio analysis </w:t>
          </w:r>
          <w:proofErr w:type="gramStart"/>
          <w:r w:rsidRPr="0069443B">
            <w:rPr>
              <w:rFonts w:cs="Arial"/>
              <w:szCs w:val="24"/>
            </w:rPr>
            <w:t>is needed</w:t>
          </w:r>
          <w:proofErr w:type="gramEnd"/>
          <w:r w:rsidRPr="0069443B">
            <w:rPr>
              <w:rFonts w:cs="Arial"/>
              <w:szCs w:val="24"/>
            </w:rPr>
            <w:t xml:space="preserve"> in every organization, which enables a view of the performance of the companies. The ratio analysis</w:t>
          </w:r>
          <w:r w:rsidRPr="0069443B" w:rsidR="00932EB8">
            <w:rPr>
              <w:rFonts w:cs="Arial"/>
              <w:szCs w:val="24"/>
            </w:rPr>
            <w:t xml:space="preserve"> is essential for every company even for the hotel management. </w:t>
          </w:r>
          <w:r w:rsidRPr="0069443B" w:rsidR="008F5102">
            <w:rPr>
              <w:rFonts w:cs="Arial"/>
              <w:szCs w:val="24"/>
            </w:rPr>
            <w:t>The</w:t>
          </w:r>
          <w:r w:rsidRPr="0069443B" w:rsidR="00932EB8">
            <w:rPr>
              <w:rFonts w:cs="Arial"/>
              <w:szCs w:val="24"/>
            </w:rPr>
            <w:t xml:space="preserve"> above ratio analysis shows the performance of the company Hilton Worldwide Holding Inc, and there is a trouble that the company is facing in terms of performance. in that case, also there is a fluctuation in the value of its ratios and that shows the performance of the company ay seeing this the decision-makers of the company also can improve the business process and that helps </w:t>
          </w:r>
          <w:proofErr w:type="gramStart"/>
          <w:r w:rsidRPr="0069443B" w:rsidR="00932EB8">
            <w:rPr>
              <w:rFonts w:cs="Arial"/>
              <w:szCs w:val="24"/>
            </w:rPr>
            <w:t>a lot</w:t>
          </w:r>
          <w:proofErr w:type="gramEnd"/>
          <w:r w:rsidRPr="0069443B" w:rsidR="00932EB8">
            <w:rPr>
              <w:rFonts w:cs="Arial"/>
              <w:szCs w:val="24"/>
            </w:rPr>
            <w:t xml:space="preserve"> for the growth of the company. </w:t>
          </w:r>
        </w:p>
        <w:p w:rsidRPr="0069443B" w:rsidR="00D03D64" w:rsidP="00842F97" w:rsidRDefault="00D03D64" w14:paraId="6F625690" w14:textId="054EC1A4">
          <w:pPr>
            <w:pStyle w:val="Heading1"/>
          </w:pPr>
          <w:bookmarkStart w:name="_Toc104601996" w:id="15"/>
          <w:r w:rsidRPr="00842F97">
            <w:t>Conclusion</w:t>
          </w:r>
          <w:bookmarkEnd w:id="15"/>
          <w:r w:rsidRPr="0069443B">
            <w:t xml:space="preserve"> </w:t>
          </w:r>
        </w:p>
        <w:p w:rsidR="008F5102" w:rsidP="008F5102" w:rsidRDefault="00935EC6" w14:paraId="6D747231" w14:textId="25A0B7CB">
          <w:pPr>
            <w:rPr>
              <w:rFonts w:cs="Arial"/>
              <w:szCs w:val="24"/>
            </w:rPr>
          </w:pPr>
          <w:r w:rsidRPr="0069443B">
            <w:rPr>
              <w:rFonts w:cs="Arial"/>
              <w:szCs w:val="24"/>
            </w:rPr>
            <w:t xml:space="preserve">This entire report discussed the value of the financial ratio. Because with help of the ratio the company always identifies its problems </w:t>
          </w:r>
          <w:proofErr w:type="gramStart"/>
          <w:r w:rsidRPr="0069443B">
            <w:rPr>
              <w:rFonts w:cs="Arial"/>
              <w:szCs w:val="24"/>
            </w:rPr>
            <w:t>and also</w:t>
          </w:r>
          <w:proofErr w:type="gramEnd"/>
          <w:r w:rsidRPr="0069443B">
            <w:rPr>
              <w:rFonts w:cs="Arial"/>
              <w:szCs w:val="24"/>
            </w:rPr>
            <w:t xml:space="preserve"> finds out the solution. And the ratios show the help the company of Hilton Worldwide Holding Inc to identify its performance </w:t>
          </w:r>
          <w:proofErr w:type="gramStart"/>
          <w:r w:rsidRPr="0069443B">
            <w:rPr>
              <w:rFonts w:cs="Arial"/>
              <w:szCs w:val="24"/>
            </w:rPr>
            <w:t>and also</w:t>
          </w:r>
          <w:proofErr w:type="gramEnd"/>
          <w:r w:rsidRPr="0069443B">
            <w:rPr>
              <w:rFonts w:cs="Arial"/>
              <w:szCs w:val="24"/>
            </w:rPr>
            <w:t xml:space="preserve"> defined how the company overcomes its issues. But the other side the all-over ratio has </w:t>
          </w:r>
          <w:proofErr w:type="gramStart"/>
          <w:r w:rsidRPr="0069443B">
            <w:rPr>
              <w:rFonts w:cs="Arial"/>
              <w:szCs w:val="24"/>
            </w:rPr>
            <w:t>some</w:t>
          </w:r>
          <w:proofErr w:type="gramEnd"/>
          <w:r w:rsidRPr="0069443B">
            <w:rPr>
              <w:rFonts w:cs="Arial"/>
              <w:szCs w:val="24"/>
            </w:rPr>
            <w:t xml:space="preserve"> limitations, this overall content discussed the value of the ratio and how they work. If the value of the ratio is </w:t>
          </w:r>
          <w:proofErr w:type="gramStart"/>
          <w:r w:rsidRPr="0069443B">
            <w:rPr>
              <w:rFonts w:cs="Arial"/>
              <w:szCs w:val="24"/>
            </w:rPr>
            <w:t>positive</w:t>
          </w:r>
          <w:proofErr w:type="gramEnd"/>
          <w:r w:rsidRPr="0069443B">
            <w:rPr>
              <w:rFonts w:cs="Arial"/>
              <w:szCs w:val="24"/>
            </w:rPr>
            <w:t xml:space="preserve"> it means the company’s </w:t>
          </w:r>
          <w:r w:rsidRPr="0069443B">
            <w:rPr>
              <w:rFonts w:cs="Arial"/>
              <w:szCs w:val="24"/>
            </w:rPr>
            <w:lastRenderedPageBreak/>
            <w:t xml:space="preserve">performance is well and if the was negative it means the company should improve its performance in running its business.   </w:t>
          </w:r>
        </w:p>
        <w:p w:rsidR="007F6BE9" w:rsidP="008F5102" w:rsidRDefault="007F6BE9" w14:paraId="21B7B69F" w14:textId="1FE5BD5E">
          <w:pPr>
            <w:rPr>
              <w:rFonts w:cs="Arial"/>
              <w:szCs w:val="24"/>
            </w:rPr>
          </w:pPr>
        </w:p>
        <w:p w:rsidR="007F6BE9" w:rsidP="008F5102" w:rsidRDefault="007F6BE9" w14:paraId="4B9E7D30" w14:textId="28A674AC">
          <w:pPr>
            <w:rPr>
              <w:rFonts w:cs="Arial"/>
              <w:szCs w:val="24"/>
            </w:rPr>
          </w:pPr>
          <w:r>
            <w:rPr>
              <w:rFonts w:ascii="Times New Roman" w:hAnsi="Times New Roman" w:cs="Times New Roman"/>
              <w:noProof/>
              <w:szCs w:val="24"/>
            </w:rPr>
            <w:lastRenderedPageBreak/>
            <w:drawing>
              <wp:inline distT="0" distB="0" distL="0" distR="0" wp14:anchorId="1204FF16" wp14:editId="5547E928">
                <wp:extent cx="5731510" cy="79273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7927340"/>
                        </a:xfrm>
                        <a:prstGeom prst="rect">
                          <a:avLst/>
                        </a:prstGeom>
                      </pic:spPr>
                    </pic:pic>
                  </a:graphicData>
                </a:graphic>
              </wp:inline>
            </w:drawing>
          </w:r>
        </w:p>
        <w:p w:rsidR="007F6BE9" w:rsidP="008F5102" w:rsidRDefault="007F6BE9" w14:paraId="14D6AC20" w14:textId="0A95FF9A">
          <w:pPr>
            <w:rPr>
              <w:rFonts w:cs="Arial"/>
              <w:szCs w:val="24"/>
            </w:rPr>
          </w:pPr>
        </w:p>
        <w:p w:rsidR="007F6BE9" w:rsidP="008F5102" w:rsidRDefault="007F6BE9" w14:paraId="377B5E5C" w14:textId="511D0EAF">
          <w:pPr>
            <w:rPr>
              <w:rFonts w:cs="Arial"/>
              <w:szCs w:val="24"/>
            </w:rPr>
          </w:pPr>
          <w:r>
            <w:rPr>
              <w:rFonts w:ascii="Times New Roman" w:hAnsi="Times New Roman" w:cs="Times New Roman"/>
              <w:noProof/>
              <w:szCs w:val="24"/>
            </w:rPr>
            <w:lastRenderedPageBreak/>
            <w:drawing>
              <wp:inline distT="0" distB="0" distL="0" distR="0" wp14:anchorId="2B983F47" wp14:editId="09099EC8">
                <wp:extent cx="5731510" cy="516636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166360"/>
                        </a:xfrm>
                        <a:prstGeom prst="rect">
                          <a:avLst/>
                        </a:prstGeom>
                      </pic:spPr>
                    </pic:pic>
                  </a:graphicData>
                </a:graphic>
              </wp:inline>
            </w:drawing>
          </w:r>
        </w:p>
        <w:p w:rsidR="007F6BE9" w:rsidP="008F5102" w:rsidRDefault="007F6BE9" w14:paraId="62C939F8" w14:textId="5CC1DC99">
          <w:pPr>
            <w:rPr>
              <w:rFonts w:cs="Arial"/>
              <w:szCs w:val="24"/>
            </w:rPr>
          </w:pPr>
        </w:p>
        <w:p w:rsidRPr="0069443B" w:rsidR="007F6BE9" w:rsidP="008F5102" w:rsidRDefault="007F6BE9" w14:paraId="1438BCF1" w14:textId="40BC10DF">
          <w:pPr>
            <w:rPr>
              <w:rFonts w:cs="Arial"/>
              <w:szCs w:val="24"/>
            </w:rPr>
          </w:pPr>
          <w:r>
            <w:rPr>
              <w:rFonts w:ascii="Times New Roman" w:hAnsi="Times New Roman" w:cs="Times New Roman"/>
              <w:noProof/>
              <w:szCs w:val="24"/>
            </w:rPr>
            <w:lastRenderedPageBreak/>
            <w:drawing>
              <wp:inline distT="0" distB="0" distL="0" distR="0" wp14:anchorId="09E018DD" wp14:editId="12C9461E">
                <wp:extent cx="5731510" cy="4074795"/>
                <wp:effectExtent l="0" t="0" r="2540" b="1905"/>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074795"/>
                        </a:xfrm>
                        <a:prstGeom prst="rect">
                          <a:avLst/>
                        </a:prstGeom>
                      </pic:spPr>
                    </pic:pic>
                  </a:graphicData>
                </a:graphic>
              </wp:inline>
            </w:drawing>
          </w:r>
        </w:p>
        <w:p w:rsidR="00842F97" w:rsidRDefault="00842F97" w14:paraId="0874C4A5" w14:textId="77777777">
          <w:pPr>
            <w:spacing w:before="0" w:after="160" w:line="259" w:lineRule="auto"/>
            <w:jc w:val="left"/>
            <w:rPr>
              <w:rFonts w:cs="Arial" w:eastAsiaTheme="majorEastAsia"/>
              <w:b/>
              <w:bCs/>
              <w:color w:val="2F5496" w:themeColor="accent1" w:themeShade="BF"/>
              <w:sz w:val="32"/>
              <w:szCs w:val="32"/>
            </w:rPr>
          </w:pPr>
          <w:r>
            <w:rPr>
              <w:rFonts w:cs="Arial"/>
              <w:bCs/>
            </w:rPr>
            <w:br w:type="page"/>
          </w:r>
        </w:p>
        <w:p w:rsidRPr="00842F97" w:rsidR="00842F97" w:rsidP="00842F97" w:rsidRDefault="00D03D64" w14:paraId="0A296E65" w14:textId="727CC2CC">
          <w:pPr>
            <w:pStyle w:val="Heading1"/>
            <w:rPr>
              <w:rFonts w:cs="Arial"/>
              <w:bCs/>
            </w:rPr>
          </w:pPr>
          <w:bookmarkStart w:name="_Toc104601997" w:id="16"/>
          <w:r w:rsidRPr="0069443B">
            <w:rPr>
              <w:rFonts w:cs="Arial"/>
              <w:bCs/>
            </w:rPr>
            <w:lastRenderedPageBreak/>
            <w:t>References</w:t>
          </w:r>
        </w:p>
      </w:sdtContent>
    </w:sdt>
    <w:bookmarkEnd w:displacedByCustomXml="prev" w:id="16"/>
    <w:p w:rsidRPr="00842F97" w:rsidR="00245A99" w:rsidP="00842F97" w:rsidRDefault="00245A99" w14:paraId="5753D89C" w14:textId="77777777">
      <w:r w:rsidRPr="00842F97">
        <w:t xml:space="preserve">Bozkurt, H.H., </w:t>
      </w:r>
      <w:proofErr w:type="spellStart"/>
      <w:r w:rsidRPr="00842F97">
        <w:t>Tokgöz</w:t>
      </w:r>
      <w:proofErr w:type="spellEnd"/>
      <w:r w:rsidRPr="00842F97">
        <w:t xml:space="preserve">, M.A., </w:t>
      </w:r>
      <w:proofErr w:type="spellStart"/>
      <w:r w:rsidRPr="00842F97">
        <w:t>Yapar</w:t>
      </w:r>
      <w:proofErr w:type="spellEnd"/>
      <w:r w:rsidRPr="00842F97">
        <w:t xml:space="preserve">, A. and </w:t>
      </w:r>
      <w:proofErr w:type="spellStart"/>
      <w:r w:rsidRPr="00842F97">
        <w:t>Atik</w:t>
      </w:r>
      <w:proofErr w:type="spellEnd"/>
      <w:r w:rsidRPr="00842F97">
        <w:t xml:space="preserve">, O.Ş., 2019. What is the importance of canal-to-diaphysis ratio on osteoporosis-related hip </w:t>
      </w:r>
      <w:proofErr w:type="gramStart"/>
      <w:r w:rsidRPr="00842F97">
        <w:t>fractures?.</w:t>
      </w:r>
      <w:proofErr w:type="gramEnd"/>
      <w:r w:rsidRPr="00842F97">
        <w:t> </w:t>
      </w:r>
      <w:proofErr w:type="spellStart"/>
      <w:r w:rsidRPr="00842F97">
        <w:rPr>
          <w:i/>
          <w:iCs/>
        </w:rPr>
        <w:t>Eklem</w:t>
      </w:r>
      <w:proofErr w:type="spellEnd"/>
      <w:r w:rsidRPr="00842F97">
        <w:rPr>
          <w:i/>
          <w:iCs/>
        </w:rPr>
        <w:t xml:space="preserve"> </w:t>
      </w:r>
      <w:proofErr w:type="spellStart"/>
      <w:r w:rsidRPr="00842F97">
        <w:rPr>
          <w:i/>
          <w:iCs/>
        </w:rPr>
        <w:t>Hastaliklari</w:t>
      </w:r>
      <w:proofErr w:type="spellEnd"/>
      <w:r w:rsidRPr="00842F97">
        <w:rPr>
          <w:i/>
          <w:iCs/>
        </w:rPr>
        <w:t xml:space="preserve"> </w:t>
      </w:r>
      <w:proofErr w:type="spellStart"/>
      <w:r w:rsidRPr="00842F97">
        <w:rPr>
          <w:i/>
          <w:iCs/>
        </w:rPr>
        <w:t>ve</w:t>
      </w:r>
      <w:proofErr w:type="spellEnd"/>
      <w:r w:rsidRPr="00842F97">
        <w:rPr>
          <w:i/>
          <w:iCs/>
        </w:rPr>
        <w:t xml:space="preserve"> </w:t>
      </w:r>
      <w:proofErr w:type="spellStart"/>
      <w:r w:rsidRPr="00842F97">
        <w:rPr>
          <w:i/>
          <w:iCs/>
        </w:rPr>
        <w:t>Cerrahisi</w:t>
      </w:r>
      <w:proofErr w:type="spellEnd"/>
      <w:r w:rsidRPr="00842F97">
        <w:rPr>
          <w:i/>
          <w:iCs/>
        </w:rPr>
        <w:t>= Joint Diseases &amp; Related Surgery</w:t>
      </w:r>
      <w:r w:rsidRPr="00842F97">
        <w:t>, </w:t>
      </w:r>
      <w:r w:rsidRPr="00842F97">
        <w:rPr>
          <w:i/>
          <w:iCs/>
        </w:rPr>
        <w:t>30</w:t>
      </w:r>
      <w:r w:rsidRPr="00842F97">
        <w:t>(3), pp.296-300.</w:t>
      </w:r>
    </w:p>
    <w:p w:rsidRPr="00842F97" w:rsidR="00245A99" w:rsidP="00842F97" w:rsidRDefault="00245A99" w14:paraId="46A9AB9E" w14:textId="77777777">
      <w:r w:rsidRPr="00842F97">
        <w:t xml:space="preserve">Caesar, L.K., Kellogg, J.J., </w:t>
      </w:r>
      <w:proofErr w:type="spellStart"/>
      <w:r w:rsidRPr="00842F97">
        <w:t>Kvalheim</w:t>
      </w:r>
      <w:proofErr w:type="spellEnd"/>
      <w:r w:rsidRPr="00842F97">
        <w:t>, O.M. and Cech, N.B., 2019. Opportunities and limitations for untargeted mass spectrometry metabolomics to identify biologically active constituents in complex natural product mixtures. </w:t>
      </w:r>
      <w:r w:rsidRPr="00842F97">
        <w:rPr>
          <w:i/>
          <w:iCs/>
        </w:rPr>
        <w:t>Journal of natural products</w:t>
      </w:r>
      <w:r w:rsidRPr="00842F97">
        <w:t>, </w:t>
      </w:r>
      <w:r w:rsidRPr="00842F97">
        <w:rPr>
          <w:i/>
          <w:iCs/>
        </w:rPr>
        <w:t>82</w:t>
      </w:r>
      <w:r w:rsidRPr="00842F97">
        <w:t>(3), pp.469-484.</w:t>
      </w:r>
    </w:p>
    <w:p w:rsidRPr="00842F97" w:rsidR="00245A99" w:rsidP="00842F97" w:rsidRDefault="00245A99" w14:paraId="7629A928" w14:textId="77777777">
      <w:r w:rsidRPr="00842F97">
        <w:t xml:space="preserve">Dance, M. and </w:t>
      </w:r>
      <w:proofErr w:type="spellStart"/>
      <w:r w:rsidRPr="00842F97">
        <w:t>Imade</w:t>
      </w:r>
      <w:proofErr w:type="spellEnd"/>
      <w:r w:rsidRPr="00842F97">
        <w:t xml:space="preserve">, S., 2019. Financial ratio analysis in predicting financial conditions distress in </w:t>
      </w:r>
      <w:proofErr w:type="spellStart"/>
      <w:r w:rsidRPr="00842F97">
        <w:t>indonesia</w:t>
      </w:r>
      <w:proofErr w:type="spellEnd"/>
      <w:r w:rsidRPr="00842F97">
        <w:t xml:space="preserve"> stock exchange. </w:t>
      </w:r>
      <w:r w:rsidRPr="00842F97">
        <w:rPr>
          <w:i/>
          <w:iCs/>
        </w:rPr>
        <w:t>Russian Journal of Agricultural and Socio-Economic Sciences</w:t>
      </w:r>
      <w:r w:rsidRPr="00842F97">
        <w:t>, </w:t>
      </w:r>
      <w:r w:rsidRPr="00842F97">
        <w:rPr>
          <w:i/>
          <w:iCs/>
        </w:rPr>
        <w:t>86</w:t>
      </w:r>
      <w:r w:rsidRPr="00842F97">
        <w:t>(2).</w:t>
      </w:r>
    </w:p>
    <w:p w:rsidRPr="00842F97" w:rsidR="00245A99" w:rsidP="00842F97" w:rsidRDefault="00245A99" w14:paraId="374B5ECA" w14:textId="77777777">
      <w:proofErr w:type="spellStart"/>
      <w:r w:rsidRPr="00842F97">
        <w:t>Islami</w:t>
      </w:r>
      <w:proofErr w:type="spellEnd"/>
      <w:r w:rsidRPr="00842F97">
        <w:t xml:space="preserve">, I.N. and Rio, W., 2019. Financial ratio analysis to predict financial distress on property and real estate company listed in </w:t>
      </w:r>
      <w:proofErr w:type="spellStart"/>
      <w:r w:rsidRPr="00842F97">
        <w:t>indonesia</w:t>
      </w:r>
      <w:proofErr w:type="spellEnd"/>
      <w:r w:rsidRPr="00842F97">
        <w:t xml:space="preserve"> stock exchange. </w:t>
      </w:r>
      <w:r w:rsidRPr="00842F97">
        <w:rPr>
          <w:i/>
          <w:iCs/>
        </w:rPr>
        <w:t>JAAF (Journal of Applied Accounting and Finance)</w:t>
      </w:r>
      <w:r w:rsidRPr="00842F97">
        <w:t>, </w:t>
      </w:r>
      <w:r w:rsidRPr="00842F97">
        <w:rPr>
          <w:i/>
          <w:iCs/>
        </w:rPr>
        <w:t>2</w:t>
      </w:r>
      <w:r w:rsidRPr="00842F97">
        <w:t>(2), pp.125-137.</w:t>
      </w:r>
    </w:p>
    <w:p w:rsidRPr="00842F97" w:rsidR="00245A99" w:rsidP="00842F97" w:rsidRDefault="00245A99" w14:paraId="61803D94" w14:textId="77777777">
      <w:proofErr w:type="spellStart"/>
      <w:r w:rsidRPr="00842F97">
        <w:t>Meiling</w:t>
      </w:r>
      <w:proofErr w:type="spellEnd"/>
      <w:r w:rsidRPr="00842F97">
        <w:t>, H., 2019, December. Research on Bank–Enterprise Relationship and SMEs Financing. In </w:t>
      </w:r>
      <w:r w:rsidRPr="00842F97">
        <w:rPr>
          <w:i/>
          <w:iCs/>
        </w:rPr>
        <w:t>International Conference on Economic Management and Cultural Industry. Shenzhen, China</w:t>
      </w:r>
      <w:r w:rsidRPr="00842F97">
        <w:t> (pp. 239-242).</w:t>
      </w:r>
    </w:p>
    <w:p w:rsidRPr="00842F97" w:rsidR="00245A99" w:rsidP="00842F97" w:rsidRDefault="00245A99" w14:paraId="0FC73A93" w14:textId="77777777">
      <w:proofErr w:type="spellStart"/>
      <w:r w:rsidRPr="00842F97">
        <w:t>Nugraha</w:t>
      </w:r>
      <w:proofErr w:type="spellEnd"/>
      <w:r w:rsidRPr="00842F97">
        <w:t xml:space="preserve">, N.M., </w:t>
      </w:r>
      <w:proofErr w:type="spellStart"/>
      <w:r w:rsidRPr="00842F97">
        <w:t>Puspitasari</w:t>
      </w:r>
      <w:proofErr w:type="spellEnd"/>
      <w:r w:rsidRPr="00842F97">
        <w:t>, D.M. and Amalia, S., 2020. The effect of financial ratio factors on the percentage of income increasing of automotive companies in Indonesia. </w:t>
      </w:r>
      <w:r w:rsidRPr="00842F97">
        <w:rPr>
          <w:i/>
          <w:iCs/>
        </w:rPr>
        <w:t>International Journal of Psychosocial Rehabilitation</w:t>
      </w:r>
      <w:r w:rsidRPr="00842F97">
        <w:t>, </w:t>
      </w:r>
      <w:r w:rsidRPr="00842F97">
        <w:rPr>
          <w:i/>
          <w:iCs/>
        </w:rPr>
        <w:t>24</w:t>
      </w:r>
      <w:r w:rsidRPr="00842F97">
        <w:t>(1), pp.2539-2545.</w:t>
      </w:r>
    </w:p>
    <w:p w:rsidRPr="00842F97" w:rsidR="00245A99" w:rsidP="00842F97" w:rsidRDefault="00245A99" w14:paraId="691ECAC7" w14:textId="5D562908">
      <w:proofErr w:type="spellStart"/>
      <w:r w:rsidRPr="00842F97">
        <w:t>Otekunrin</w:t>
      </w:r>
      <w:proofErr w:type="spellEnd"/>
      <w:r w:rsidRPr="00842F97">
        <w:t xml:space="preserve">, A.O., </w:t>
      </w:r>
      <w:proofErr w:type="spellStart"/>
      <w:r w:rsidRPr="00842F97">
        <w:t>Nwanji</w:t>
      </w:r>
      <w:proofErr w:type="spellEnd"/>
      <w:r w:rsidRPr="00842F97">
        <w:t xml:space="preserve">, T.I., </w:t>
      </w:r>
      <w:proofErr w:type="spellStart"/>
      <w:r w:rsidRPr="00842F97">
        <w:t>Olowookere</w:t>
      </w:r>
      <w:proofErr w:type="spellEnd"/>
      <w:r w:rsidRPr="00842F97">
        <w:t xml:space="preserve">, J.K., </w:t>
      </w:r>
      <w:proofErr w:type="spellStart"/>
      <w:r w:rsidRPr="00842F97">
        <w:t>Egbide</w:t>
      </w:r>
      <w:proofErr w:type="spellEnd"/>
      <w:r w:rsidRPr="00842F97">
        <w:t xml:space="preserve">, B.C., </w:t>
      </w:r>
      <w:proofErr w:type="spellStart"/>
      <w:r w:rsidRPr="00842F97">
        <w:t>Fakile</w:t>
      </w:r>
      <w:proofErr w:type="spellEnd"/>
      <w:r w:rsidRPr="00842F97">
        <w:t xml:space="preserve">, S.A., Lawal, A.I., Ajayi, S.A., </w:t>
      </w:r>
      <w:proofErr w:type="spellStart"/>
      <w:r w:rsidRPr="00842F97">
        <w:t>Falaye</w:t>
      </w:r>
      <w:proofErr w:type="spellEnd"/>
      <w:r w:rsidRPr="00842F97">
        <w:t xml:space="preserve">, A.J. and </w:t>
      </w:r>
      <w:proofErr w:type="spellStart"/>
      <w:r w:rsidRPr="00842F97">
        <w:t>Eluyela</w:t>
      </w:r>
      <w:proofErr w:type="spellEnd"/>
      <w:r w:rsidRPr="00842F97">
        <w:t xml:space="preserve">, F.D., 2018. Financial ratio analysis and market price of share of selected quoted agriculture and </w:t>
      </w:r>
      <w:proofErr w:type="spellStart"/>
      <w:r w:rsidRPr="00842F97">
        <w:t>agro</w:t>
      </w:r>
      <w:proofErr w:type="spellEnd"/>
      <w:r w:rsidRPr="00842F97">
        <w:t xml:space="preserve">-allied firms in Nigeria </w:t>
      </w:r>
      <w:proofErr w:type="spellStart"/>
      <w:r w:rsidRPr="00842F97">
        <w:t>afteradoption</w:t>
      </w:r>
      <w:proofErr w:type="spellEnd"/>
      <w:r w:rsidRPr="00842F97">
        <w:t xml:space="preserve"> of international financial reporting standard. </w:t>
      </w:r>
      <w:r w:rsidRPr="00842F97">
        <w:rPr>
          <w:i/>
          <w:iCs/>
        </w:rPr>
        <w:t>The Journal of Social Sciences Research</w:t>
      </w:r>
      <w:r w:rsidRPr="00842F97">
        <w:t>, </w:t>
      </w:r>
      <w:r w:rsidRPr="00842F97">
        <w:rPr>
          <w:i/>
          <w:iCs/>
        </w:rPr>
        <w:t>4</w:t>
      </w:r>
      <w:r w:rsidRPr="00842F97">
        <w:t>(12), pp.736-744</w:t>
      </w:r>
      <w:r>
        <w:t>.</w:t>
      </w:r>
    </w:p>
    <w:sectPr w:rsidRPr="00842F97" w:rsidR="00245A99" w:rsidSect="00BB1560">
      <w:footerReference w:type="default" r:id="rId12"/>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A4AD6" w:rsidRDefault="002A4AD6" w14:paraId="6975F642" w14:textId="77777777">
      <w:pPr>
        <w:spacing w:after="0" w:line="240" w:lineRule="auto"/>
      </w:pPr>
      <w:r>
        <w:separator/>
      </w:r>
    </w:p>
  </w:endnote>
  <w:endnote w:type="continuationSeparator" w:id="0">
    <w:p w:rsidR="002A4AD6" w:rsidRDefault="002A4AD6" w14:paraId="464F024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749113"/>
      <w:docPartObj>
        <w:docPartGallery w:val="Page Numbers (Bottom of Page)"/>
        <w:docPartUnique/>
      </w:docPartObj>
    </w:sdtPr>
    <w:sdtContent>
      <w:p w:rsidR="00BB1560" w:rsidRDefault="000F664B" w14:paraId="41B7E336" w14:textId="7777777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BB1560" w:rsidRDefault="00000000" w14:paraId="4694686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A4AD6" w:rsidRDefault="002A4AD6" w14:paraId="484AB14C" w14:textId="77777777">
      <w:pPr>
        <w:spacing w:after="0" w:line="240" w:lineRule="auto"/>
      </w:pPr>
      <w:r>
        <w:separator/>
      </w:r>
    </w:p>
  </w:footnote>
  <w:footnote w:type="continuationSeparator" w:id="0">
    <w:p w:rsidR="002A4AD6" w:rsidRDefault="002A4AD6" w14:paraId="0071E4C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KkGugFOv" int2:invalidationBookmarkName="" int2:hashCode="0lXQ0GySJQ8tJA" int2:id="fm54t51B"/>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75CCE"/>
    <w:multiLevelType w:val="hybridMultilevel"/>
    <w:tmpl w:val="146A69B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1183593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1NDKyMDI3MzIwNTZW0lEKTi0uzszPAykwrAUAv5u6ZywAAAA="/>
  </w:docVars>
  <w:rsids>
    <w:rsidRoot w:val="009A1C3B"/>
    <w:rsid w:val="00000000"/>
    <w:rsid w:val="000032B6"/>
    <w:rsid w:val="00031696"/>
    <w:rsid w:val="00035D71"/>
    <w:rsid w:val="00074A1E"/>
    <w:rsid w:val="000A6D2F"/>
    <w:rsid w:val="000F051E"/>
    <w:rsid w:val="000F664B"/>
    <w:rsid w:val="0012799A"/>
    <w:rsid w:val="00154CBE"/>
    <w:rsid w:val="001A3E89"/>
    <w:rsid w:val="00245A99"/>
    <w:rsid w:val="00254DAC"/>
    <w:rsid w:val="002A4AD6"/>
    <w:rsid w:val="00323C3B"/>
    <w:rsid w:val="003505C4"/>
    <w:rsid w:val="00372E1D"/>
    <w:rsid w:val="003E4B86"/>
    <w:rsid w:val="003E5488"/>
    <w:rsid w:val="004B3134"/>
    <w:rsid w:val="004B67F7"/>
    <w:rsid w:val="00500043"/>
    <w:rsid w:val="0053479D"/>
    <w:rsid w:val="005A2481"/>
    <w:rsid w:val="005B6EB5"/>
    <w:rsid w:val="005D7A13"/>
    <w:rsid w:val="0063395C"/>
    <w:rsid w:val="00685851"/>
    <w:rsid w:val="0069443B"/>
    <w:rsid w:val="006F50D4"/>
    <w:rsid w:val="007917E7"/>
    <w:rsid w:val="007C1BF6"/>
    <w:rsid w:val="007C7ACB"/>
    <w:rsid w:val="007F6BE9"/>
    <w:rsid w:val="008213BE"/>
    <w:rsid w:val="00842F97"/>
    <w:rsid w:val="0086162D"/>
    <w:rsid w:val="00894B06"/>
    <w:rsid w:val="008E5344"/>
    <w:rsid w:val="008E61C0"/>
    <w:rsid w:val="008F5102"/>
    <w:rsid w:val="009234C2"/>
    <w:rsid w:val="00925B6D"/>
    <w:rsid w:val="00932EB8"/>
    <w:rsid w:val="00935EC6"/>
    <w:rsid w:val="009A1C3B"/>
    <w:rsid w:val="009C0123"/>
    <w:rsid w:val="00A72D81"/>
    <w:rsid w:val="00A74A3E"/>
    <w:rsid w:val="00AD4EEE"/>
    <w:rsid w:val="00B11A4A"/>
    <w:rsid w:val="00B15167"/>
    <w:rsid w:val="00C4442F"/>
    <w:rsid w:val="00C742AA"/>
    <w:rsid w:val="00C775CB"/>
    <w:rsid w:val="00D03D64"/>
    <w:rsid w:val="00D20310"/>
    <w:rsid w:val="00D275BA"/>
    <w:rsid w:val="00DA7E87"/>
    <w:rsid w:val="00DE40E8"/>
    <w:rsid w:val="00E01683"/>
    <w:rsid w:val="00EA2120"/>
    <w:rsid w:val="00EA777F"/>
    <w:rsid w:val="00EB02F0"/>
    <w:rsid w:val="00EF2572"/>
    <w:rsid w:val="00EF2F76"/>
    <w:rsid w:val="00FF3DCB"/>
    <w:rsid w:val="08C0056F"/>
    <w:rsid w:val="18745E4B"/>
    <w:rsid w:val="18745E4B"/>
    <w:rsid w:val="1A272BFA"/>
    <w:rsid w:val="208A3F0F"/>
    <w:rsid w:val="269C295E"/>
    <w:rsid w:val="29E08570"/>
    <w:rsid w:val="34DF4E1F"/>
    <w:rsid w:val="388EAEA2"/>
    <w:rsid w:val="4234223F"/>
    <w:rsid w:val="43DCEC8E"/>
    <w:rsid w:val="459BB74F"/>
    <w:rsid w:val="469C9DD1"/>
    <w:rsid w:val="4F93FF30"/>
    <w:rsid w:val="50136228"/>
    <w:rsid w:val="51A2389B"/>
    <w:rsid w:val="624ACEF0"/>
    <w:rsid w:val="6BA0D008"/>
    <w:rsid w:val="7D1C28EE"/>
    <w:rsid w:val="7DB6C8D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A43DC"/>
  <w15:chartTrackingRefBased/>
  <w15:docId w15:val="{BA1EF100-3FD4-4162-BF02-57EFD0B64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4A1E"/>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074A1E"/>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85851"/>
    <w:pPr>
      <w:keepNext/>
      <w:keepLines/>
      <w:outlineLvl w:val="1"/>
    </w:pPr>
    <w:rPr>
      <w:rFonts w:eastAsiaTheme="majorEastAsia" w:cstheme="majorBidi"/>
      <w:b/>
      <w:color w:val="ED7D31" w:themeColor="accent2"/>
      <w:sz w:val="28"/>
      <w:szCs w:val="26"/>
    </w:rPr>
  </w:style>
  <w:style w:type="paragraph" w:styleId="Heading3">
    <w:name w:val="heading 3"/>
    <w:basedOn w:val="Normal"/>
    <w:next w:val="Normal"/>
    <w:link w:val="Heading3Char"/>
    <w:uiPriority w:val="9"/>
    <w:unhideWhenUsed/>
    <w:qFormat/>
    <w:rsid w:val="00685851"/>
    <w:pPr>
      <w:keepNext/>
      <w:keepLines/>
      <w:outlineLvl w:val="2"/>
    </w:pPr>
    <w:rPr>
      <w:rFonts w:eastAsiaTheme="majorEastAsia" w:cstheme="majorBidi"/>
      <w:b/>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4A1E"/>
    <w:rPr>
      <w:rFonts w:ascii="Arial" w:hAnsi="Arial" w:eastAsiaTheme="majorEastAsia" w:cstheme="majorBidi"/>
      <w:b/>
      <w:color w:val="2F5496" w:themeColor="accent1" w:themeShade="BF"/>
      <w:sz w:val="32"/>
      <w:szCs w:val="32"/>
      <w:lang w:val="en-GB"/>
    </w:rPr>
  </w:style>
  <w:style w:type="character" w:styleId="Heading2Char" w:customStyle="1">
    <w:name w:val="Heading 2 Char"/>
    <w:basedOn w:val="DefaultParagraphFont"/>
    <w:link w:val="Heading2"/>
    <w:uiPriority w:val="9"/>
    <w:rsid w:val="00685851"/>
    <w:rPr>
      <w:rFonts w:ascii="Arial" w:hAnsi="Arial" w:eastAsiaTheme="majorEastAsia" w:cstheme="majorBidi"/>
      <w:b/>
      <w:color w:val="ED7D31" w:themeColor="accent2"/>
      <w:sz w:val="28"/>
      <w:szCs w:val="26"/>
      <w:lang w:val="en-GB"/>
    </w:rPr>
  </w:style>
  <w:style w:type="character" w:styleId="Heading3Char" w:customStyle="1">
    <w:name w:val="Heading 3 Char"/>
    <w:basedOn w:val="DefaultParagraphFont"/>
    <w:link w:val="Heading3"/>
    <w:uiPriority w:val="9"/>
    <w:rsid w:val="00685851"/>
    <w:rPr>
      <w:rFonts w:ascii="Arial" w:hAnsi="Arial" w:eastAsiaTheme="majorEastAsia" w:cstheme="majorBidi"/>
      <w:b/>
      <w:color w:val="1F3763" w:themeColor="accent1" w:themeShade="7F"/>
      <w:sz w:val="24"/>
      <w:szCs w:val="24"/>
      <w:lang w:val="en-GB"/>
    </w:rPr>
  </w:style>
  <w:style w:type="paragraph" w:styleId="NoSpacing">
    <w:name w:val="No Spacing"/>
    <w:link w:val="NoSpacingChar"/>
    <w:uiPriority w:val="1"/>
    <w:rsid w:val="00D03D64"/>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D03D64"/>
    <w:rPr>
      <w:rFonts w:eastAsiaTheme="minorEastAsia"/>
      <w:lang w:val="en-US"/>
    </w:rPr>
  </w:style>
  <w:style w:type="paragraph" w:styleId="TOCHeading">
    <w:name w:val="TOC Heading"/>
    <w:basedOn w:val="Heading1"/>
    <w:next w:val="Normal"/>
    <w:uiPriority w:val="39"/>
    <w:unhideWhenUsed/>
    <w:qFormat/>
    <w:rsid w:val="00D03D64"/>
    <w:pPr>
      <w:outlineLvl w:val="9"/>
    </w:pPr>
    <w:rPr>
      <w:lang w:val="en-US"/>
    </w:rPr>
  </w:style>
  <w:style w:type="paragraph" w:styleId="TOC1">
    <w:name w:val="toc 1"/>
    <w:basedOn w:val="Normal"/>
    <w:next w:val="Normal"/>
    <w:autoRedefine/>
    <w:uiPriority w:val="39"/>
    <w:unhideWhenUsed/>
    <w:rsid w:val="00D03D64"/>
    <w:pPr>
      <w:spacing w:after="100"/>
    </w:pPr>
  </w:style>
  <w:style w:type="character" w:styleId="Hyperlink">
    <w:name w:val="Hyperlink"/>
    <w:basedOn w:val="DefaultParagraphFont"/>
    <w:uiPriority w:val="99"/>
    <w:unhideWhenUsed/>
    <w:rsid w:val="00D03D64"/>
    <w:rPr>
      <w:color w:val="0563C1" w:themeColor="hyperlink"/>
      <w:u w:val="single"/>
    </w:rPr>
  </w:style>
  <w:style w:type="paragraph" w:styleId="TOC2">
    <w:name w:val="toc 2"/>
    <w:basedOn w:val="Normal"/>
    <w:next w:val="Normal"/>
    <w:autoRedefine/>
    <w:uiPriority w:val="39"/>
    <w:unhideWhenUsed/>
    <w:rsid w:val="00D03D64"/>
    <w:pPr>
      <w:spacing w:after="100"/>
      <w:ind w:left="220"/>
    </w:pPr>
  </w:style>
  <w:style w:type="paragraph" w:styleId="Footer">
    <w:name w:val="footer"/>
    <w:basedOn w:val="Normal"/>
    <w:link w:val="FooterChar"/>
    <w:uiPriority w:val="99"/>
    <w:unhideWhenUsed/>
    <w:rsid w:val="00D03D64"/>
    <w:pPr>
      <w:tabs>
        <w:tab w:val="center" w:pos="4513"/>
        <w:tab w:val="right" w:pos="9026"/>
      </w:tabs>
      <w:spacing w:after="0" w:line="240" w:lineRule="auto"/>
    </w:pPr>
  </w:style>
  <w:style w:type="character" w:styleId="FooterChar" w:customStyle="1">
    <w:name w:val="Footer Char"/>
    <w:basedOn w:val="DefaultParagraphFont"/>
    <w:link w:val="Footer"/>
    <w:uiPriority w:val="99"/>
    <w:rsid w:val="00D03D64"/>
    <w:rPr>
      <w:lang w:val="en-GB"/>
    </w:rPr>
  </w:style>
  <w:style w:type="paragraph" w:styleId="TOC3">
    <w:name w:val="toc 3"/>
    <w:basedOn w:val="Normal"/>
    <w:next w:val="Normal"/>
    <w:autoRedefine/>
    <w:uiPriority w:val="39"/>
    <w:unhideWhenUsed/>
    <w:rsid w:val="00D03D64"/>
    <w:pPr>
      <w:spacing w:after="100"/>
      <w:ind w:left="440"/>
    </w:pPr>
  </w:style>
  <w:style w:type="paragraph" w:styleId="ListParagraph">
    <w:name w:val="List Paragraph"/>
    <w:basedOn w:val="Normal"/>
    <w:uiPriority w:val="34"/>
    <w:qFormat/>
    <w:rsid w:val="007F6BE9"/>
    <w:pPr>
      <w:spacing w:before="0" w:after="160" w:line="259" w:lineRule="auto"/>
      <w:ind w:left="720"/>
      <w:contextualSpacing/>
      <w:jc w:val="left"/>
    </w:pPr>
    <w:rPr>
      <w:rFonts w:cs="Mangal" w:asciiTheme="minorHAnsi" w:hAnsiTheme="minorHAnsi"/>
      <w:sz w:val="22"/>
      <w:szCs w:val="20"/>
      <w:lang w:val="en-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7971">
      <w:bodyDiv w:val="1"/>
      <w:marLeft w:val="0"/>
      <w:marRight w:val="0"/>
      <w:marTop w:val="0"/>
      <w:marBottom w:val="0"/>
      <w:divBdr>
        <w:top w:val="none" w:sz="0" w:space="0" w:color="auto"/>
        <w:left w:val="none" w:sz="0" w:space="0" w:color="auto"/>
        <w:bottom w:val="none" w:sz="0" w:space="0" w:color="auto"/>
        <w:right w:val="none" w:sz="0" w:space="0" w:color="auto"/>
      </w:divBdr>
    </w:div>
    <w:div w:id="271712289">
      <w:bodyDiv w:val="1"/>
      <w:marLeft w:val="0"/>
      <w:marRight w:val="0"/>
      <w:marTop w:val="0"/>
      <w:marBottom w:val="0"/>
      <w:divBdr>
        <w:top w:val="none" w:sz="0" w:space="0" w:color="auto"/>
        <w:left w:val="none" w:sz="0" w:space="0" w:color="auto"/>
        <w:bottom w:val="none" w:sz="0" w:space="0" w:color="auto"/>
        <w:right w:val="none" w:sz="0" w:space="0" w:color="auto"/>
      </w:divBdr>
      <w:divsChild>
        <w:div w:id="949124474">
          <w:marLeft w:val="0"/>
          <w:marRight w:val="0"/>
          <w:marTop w:val="0"/>
          <w:marBottom w:val="0"/>
          <w:divBdr>
            <w:top w:val="none" w:sz="0" w:space="0" w:color="auto"/>
            <w:left w:val="none" w:sz="0" w:space="0" w:color="auto"/>
            <w:bottom w:val="none" w:sz="0" w:space="0" w:color="auto"/>
            <w:right w:val="none" w:sz="0" w:space="0" w:color="auto"/>
          </w:divBdr>
        </w:div>
      </w:divsChild>
    </w:div>
    <w:div w:id="446048261">
      <w:bodyDiv w:val="1"/>
      <w:marLeft w:val="0"/>
      <w:marRight w:val="0"/>
      <w:marTop w:val="0"/>
      <w:marBottom w:val="0"/>
      <w:divBdr>
        <w:top w:val="none" w:sz="0" w:space="0" w:color="auto"/>
        <w:left w:val="none" w:sz="0" w:space="0" w:color="auto"/>
        <w:bottom w:val="none" w:sz="0" w:space="0" w:color="auto"/>
        <w:right w:val="none" w:sz="0" w:space="0" w:color="auto"/>
      </w:divBdr>
      <w:divsChild>
        <w:div w:id="1525904644">
          <w:marLeft w:val="0"/>
          <w:marRight w:val="0"/>
          <w:marTop w:val="0"/>
          <w:marBottom w:val="0"/>
          <w:divBdr>
            <w:top w:val="none" w:sz="0" w:space="0" w:color="auto"/>
            <w:left w:val="none" w:sz="0" w:space="0" w:color="auto"/>
            <w:bottom w:val="none" w:sz="0" w:space="0" w:color="auto"/>
            <w:right w:val="none" w:sz="0" w:space="0" w:color="auto"/>
          </w:divBdr>
        </w:div>
      </w:divsChild>
    </w:div>
    <w:div w:id="819687702">
      <w:bodyDiv w:val="1"/>
      <w:marLeft w:val="0"/>
      <w:marRight w:val="0"/>
      <w:marTop w:val="0"/>
      <w:marBottom w:val="0"/>
      <w:divBdr>
        <w:top w:val="none" w:sz="0" w:space="0" w:color="auto"/>
        <w:left w:val="none" w:sz="0" w:space="0" w:color="auto"/>
        <w:bottom w:val="none" w:sz="0" w:space="0" w:color="auto"/>
        <w:right w:val="none" w:sz="0" w:space="0" w:color="auto"/>
      </w:divBdr>
    </w:div>
    <w:div w:id="866718552">
      <w:bodyDiv w:val="1"/>
      <w:marLeft w:val="0"/>
      <w:marRight w:val="0"/>
      <w:marTop w:val="0"/>
      <w:marBottom w:val="0"/>
      <w:divBdr>
        <w:top w:val="none" w:sz="0" w:space="0" w:color="auto"/>
        <w:left w:val="none" w:sz="0" w:space="0" w:color="auto"/>
        <w:bottom w:val="none" w:sz="0" w:space="0" w:color="auto"/>
        <w:right w:val="none" w:sz="0" w:space="0" w:color="auto"/>
      </w:divBdr>
    </w:div>
    <w:div w:id="938564886">
      <w:bodyDiv w:val="1"/>
      <w:marLeft w:val="0"/>
      <w:marRight w:val="0"/>
      <w:marTop w:val="0"/>
      <w:marBottom w:val="0"/>
      <w:divBdr>
        <w:top w:val="none" w:sz="0" w:space="0" w:color="auto"/>
        <w:left w:val="none" w:sz="0" w:space="0" w:color="auto"/>
        <w:bottom w:val="none" w:sz="0" w:space="0" w:color="auto"/>
        <w:right w:val="none" w:sz="0" w:space="0" w:color="auto"/>
      </w:divBdr>
    </w:div>
    <w:div w:id="1190223571">
      <w:bodyDiv w:val="1"/>
      <w:marLeft w:val="0"/>
      <w:marRight w:val="0"/>
      <w:marTop w:val="0"/>
      <w:marBottom w:val="0"/>
      <w:divBdr>
        <w:top w:val="none" w:sz="0" w:space="0" w:color="auto"/>
        <w:left w:val="none" w:sz="0" w:space="0" w:color="auto"/>
        <w:bottom w:val="none" w:sz="0" w:space="0" w:color="auto"/>
        <w:right w:val="none" w:sz="0" w:space="0" w:color="auto"/>
      </w:divBdr>
    </w:div>
    <w:div w:id="1665695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image" Target="media/image4.jpg" Id="rId10"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glossaryDocument" Target="glossary/document.xml" Id="rId14" /><Relationship Type="http://schemas.microsoft.com/office/2020/10/relationships/intelligence" Target="intelligence2.xml" Id="R457b0821ea60435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FA319393AA45DFA48F3A11DA1E6EF9"/>
        <w:category>
          <w:name w:val="General"/>
          <w:gallery w:val="placeholder"/>
        </w:category>
        <w:types>
          <w:type w:val="bbPlcHdr"/>
        </w:types>
        <w:behaviors>
          <w:behavior w:val="content"/>
        </w:behaviors>
        <w:guid w:val="{5BF2D4A7-DBC0-4D30-BA74-9C5B44C8921E}"/>
      </w:docPartPr>
      <w:docPartBody>
        <w:p w:rsidR="00AA73C9" w:rsidRDefault="00C86CD2" w:rsidP="00C86CD2">
          <w:pPr>
            <w:pStyle w:val="CBFA319393AA45DFA48F3A11DA1E6EF9"/>
          </w:pPr>
          <w:r>
            <w:rPr>
              <w:rFonts w:asciiTheme="majorHAnsi" w:eastAsiaTheme="majorEastAsia" w:hAnsiTheme="majorHAnsi" w:cstheme="majorBidi"/>
              <w:caps/>
              <w:color w:val="4472C4" w:themeColor="accent1"/>
              <w:sz w:val="80"/>
              <w:szCs w:val="80"/>
            </w:rPr>
            <w:t>[Document title]</w:t>
          </w:r>
        </w:p>
      </w:docPartBody>
    </w:docPart>
    <w:docPart>
      <w:docPartPr>
        <w:name w:val="2F94DB8C86174CF5AD7A42D1AAC1D64F"/>
        <w:category>
          <w:name w:val="General"/>
          <w:gallery w:val="placeholder"/>
        </w:category>
        <w:types>
          <w:type w:val="bbPlcHdr"/>
        </w:types>
        <w:behaviors>
          <w:behavior w:val="content"/>
        </w:behaviors>
        <w:guid w:val="{C6452C29-AAA0-415A-A654-C7A3EE4E4F0E}"/>
      </w:docPartPr>
      <w:docPartBody>
        <w:p w:rsidR="00AA73C9" w:rsidRDefault="00C86CD2" w:rsidP="00C86CD2">
          <w:pPr>
            <w:pStyle w:val="2F94DB8C86174CF5AD7A42D1AAC1D64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CD2"/>
    <w:rsid w:val="003B3126"/>
    <w:rsid w:val="006B1586"/>
    <w:rsid w:val="007B3859"/>
    <w:rsid w:val="009D58D2"/>
    <w:rsid w:val="00AA73C9"/>
    <w:rsid w:val="00B21E77"/>
    <w:rsid w:val="00C15532"/>
    <w:rsid w:val="00C86CD2"/>
    <w:rsid w:val="00E05F6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A319393AA45DFA48F3A11DA1E6EF9">
    <w:name w:val="CBFA319393AA45DFA48F3A11DA1E6EF9"/>
    <w:rsid w:val="00C86CD2"/>
  </w:style>
  <w:style w:type="paragraph" w:customStyle="1" w:styleId="2F94DB8C86174CF5AD7A42D1AAC1D64F">
    <w:name w:val="2F94DB8C86174CF5AD7A42D1AAC1D64F"/>
    <w:rsid w:val="00C86C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subject/>
  <keywords/>
  <dc:description/>
  <dcterms:created xsi:type="dcterms:W3CDTF">2022-05-26T10:26:00.0000000Z</dcterms:created>
  <dcterms:modified xsi:type="dcterms:W3CDTF">2022-11-07T13:06:26.2645510Z</dcterms:modified>
  <lastModifiedBy>Laxshan Rajagopalasingam (2017474)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13c87cea17ece9312a45fe8bdde4eeac29b3a57fbee9e5dd7ba9a73d0c626332</vt:lpwstr>
  </property>
</Properties>
</file>