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FC08D" w14:textId="77777777" w:rsidR="004551B4" w:rsidRDefault="004551B4" w:rsidP="009C3797">
      <w:pPr>
        <w:pStyle w:val="BodyText"/>
        <w:spacing w:before="163"/>
        <w:jc w:val="both"/>
        <w:rPr>
          <w:rFonts w:ascii="Times New Roman"/>
          <w:b w:val="0"/>
          <w:sz w:val="20"/>
        </w:rPr>
      </w:pPr>
    </w:p>
    <w:p w14:paraId="726AA614" w14:textId="77777777" w:rsidR="004551B4" w:rsidRDefault="00F82E84" w:rsidP="009C3797">
      <w:pPr>
        <w:ind w:left="359"/>
        <w:jc w:val="both"/>
        <w:rPr>
          <w:rFonts w:ascii="Times New Roman"/>
          <w:sz w:val="20"/>
        </w:rPr>
      </w:pPr>
      <w:r>
        <w:rPr>
          <w:rFonts w:ascii="Times New Roman"/>
          <w:noProof/>
          <w:sz w:val="20"/>
          <w:lang w:val="en-GB" w:eastAsia="en-GB"/>
        </w:rPr>
        <w:drawing>
          <wp:inline distT="0" distB="0" distL="0" distR="0" wp14:anchorId="11B94DD8" wp14:editId="0CEC161D">
            <wp:extent cx="2593824" cy="756094"/>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2593824" cy="756094"/>
                    </a:xfrm>
                    <a:prstGeom prst="rect">
                      <a:avLst/>
                    </a:prstGeom>
                  </pic:spPr>
                </pic:pic>
              </a:graphicData>
            </a:graphic>
          </wp:inline>
        </w:drawing>
      </w:r>
    </w:p>
    <w:p w14:paraId="00724AB3" w14:textId="77777777" w:rsidR="004551B4" w:rsidRDefault="004551B4" w:rsidP="009C3797">
      <w:pPr>
        <w:pStyle w:val="BodyText"/>
        <w:jc w:val="both"/>
        <w:rPr>
          <w:rFonts w:ascii="Times New Roman"/>
          <w:b w:val="0"/>
        </w:rPr>
      </w:pPr>
    </w:p>
    <w:p w14:paraId="121B15C4" w14:textId="14DEF934" w:rsidR="00DB5B60" w:rsidRPr="00C4183F" w:rsidRDefault="00DB5B60" w:rsidP="00C4183F">
      <w:pPr>
        <w:pStyle w:val="BodyText"/>
        <w:spacing w:line="360" w:lineRule="auto"/>
        <w:jc w:val="both"/>
        <w:rPr>
          <w:b w:val="0"/>
          <w:sz w:val="32"/>
          <w:szCs w:val="32"/>
        </w:rPr>
      </w:pPr>
      <w:r>
        <w:rPr>
          <w:rFonts w:ascii="Times New Roman"/>
          <w:b w:val="0"/>
        </w:rPr>
        <w:t xml:space="preserve"> </w:t>
      </w:r>
      <w:r w:rsidRPr="00C4183F">
        <w:rPr>
          <w:b w:val="0"/>
          <w:sz w:val="32"/>
          <w:szCs w:val="32"/>
        </w:rPr>
        <w:t>Student name: Genabu Barri</w:t>
      </w:r>
    </w:p>
    <w:p w14:paraId="4557E11D" w14:textId="201CE39C" w:rsidR="00DB5B60" w:rsidRPr="00C4183F" w:rsidRDefault="00C4183F" w:rsidP="00C4183F">
      <w:pPr>
        <w:pStyle w:val="BodyText"/>
        <w:spacing w:line="360" w:lineRule="auto"/>
        <w:jc w:val="both"/>
        <w:rPr>
          <w:b w:val="0"/>
          <w:sz w:val="32"/>
          <w:szCs w:val="32"/>
        </w:rPr>
      </w:pPr>
      <w:r w:rsidRPr="00C4183F">
        <w:rPr>
          <w:b w:val="0"/>
          <w:sz w:val="32"/>
          <w:szCs w:val="32"/>
        </w:rPr>
        <w:t xml:space="preserve"> Student ID: 2328229</w:t>
      </w:r>
    </w:p>
    <w:p w14:paraId="3CC67BCF" w14:textId="43467264" w:rsidR="00C4183F" w:rsidRPr="00C4183F" w:rsidRDefault="00C4183F" w:rsidP="00C4183F">
      <w:pPr>
        <w:pStyle w:val="BodyText"/>
        <w:spacing w:line="360" w:lineRule="auto"/>
        <w:jc w:val="both"/>
        <w:rPr>
          <w:b w:val="0"/>
          <w:sz w:val="32"/>
          <w:szCs w:val="32"/>
        </w:rPr>
      </w:pPr>
      <w:r w:rsidRPr="00C4183F">
        <w:rPr>
          <w:b w:val="0"/>
          <w:sz w:val="32"/>
          <w:szCs w:val="32"/>
        </w:rPr>
        <w:t xml:space="preserve"> Module Code: BMHP6027</w:t>
      </w:r>
    </w:p>
    <w:p w14:paraId="2BDDDF9B" w14:textId="4758E52E" w:rsidR="00C4183F" w:rsidRDefault="00C4183F" w:rsidP="00C4183F">
      <w:pPr>
        <w:pStyle w:val="BodyText"/>
        <w:spacing w:line="360" w:lineRule="auto"/>
        <w:jc w:val="both"/>
        <w:rPr>
          <w:b w:val="0"/>
          <w:sz w:val="32"/>
          <w:szCs w:val="32"/>
        </w:rPr>
      </w:pPr>
      <w:r w:rsidRPr="00C4183F">
        <w:rPr>
          <w:b w:val="0"/>
          <w:sz w:val="32"/>
          <w:szCs w:val="32"/>
        </w:rPr>
        <w:t>Module name: Empowering the Older Person</w:t>
      </w:r>
    </w:p>
    <w:p w14:paraId="5CB342FB" w14:textId="2F251AB2" w:rsidR="00EF1B8C" w:rsidRPr="00C4183F" w:rsidRDefault="00EF1B8C" w:rsidP="00C4183F">
      <w:pPr>
        <w:pStyle w:val="BodyText"/>
        <w:spacing w:line="360" w:lineRule="auto"/>
        <w:jc w:val="both"/>
        <w:rPr>
          <w:b w:val="0"/>
          <w:sz w:val="32"/>
          <w:szCs w:val="32"/>
        </w:rPr>
      </w:pPr>
      <w:r w:rsidRPr="00C4183F">
        <w:rPr>
          <w:b w:val="0"/>
          <w:sz w:val="32"/>
          <w:szCs w:val="32"/>
        </w:rPr>
        <w:t xml:space="preserve">Lecturer’s name: Christopher </w:t>
      </w:r>
      <w:proofErr w:type="spellStart"/>
      <w:r w:rsidRPr="00C4183F">
        <w:rPr>
          <w:b w:val="0"/>
          <w:sz w:val="32"/>
          <w:szCs w:val="32"/>
        </w:rPr>
        <w:t>Mafuva</w:t>
      </w:r>
      <w:proofErr w:type="spellEnd"/>
    </w:p>
    <w:p w14:paraId="62CE88B0" w14:textId="53A1EFDF" w:rsidR="00C4183F" w:rsidRPr="00C4183F" w:rsidRDefault="00C4183F" w:rsidP="00C4183F">
      <w:pPr>
        <w:pStyle w:val="BodyText"/>
        <w:spacing w:line="360" w:lineRule="auto"/>
        <w:jc w:val="both"/>
        <w:rPr>
          <w:b w:val="0"/>
          <w:sz w:val="32"/>
          <w:szCs w:val="32"/>
        </w:rPr>
      </w:pPr>
      <w:r w:rsidRPr="00C4183F">
        <w:rPr>
          <w:b w:val="0"/>
          <w:sz w:val="32"/>
          <w:szCs w:val="32"/>
        </w:rPr>
        <w:t>Assignment Title: Component 1: Individual Poster Presentation</w:t>
      </w:r>
    </w:p>
    <w:p w14:paraId="27B96171" w14:textId="70F06130" w:rsidR="00C4183F" w:rsidRPr="00C4183F" w:rsidRDefault="00C4183F" w:rsidP="00C4183F">
      <w:pPr>
        <w:pStyle w:val="BodyText"/>
        <w:spacing w:line="360" w:lineRule="auto"/>
        <w:jc w:val="both"/>
        <w:rPr>
          <w:b w:val="0"/>
          <w:sz w:val="32"/>
          <w:szCs w:val="32"/>
        </w:rPr>
      </w:pPr>
    </w:p>
    <w:p w14:paraId="472569E1" w14:textId="77777777" w:rsidR="004551B4" w:rsidRPr="00C4183F" w:rsidRDefault="004551B4" w:rsidP="00C4183F">
      <w:pPr>
        <w:pStyle w:val="BodyText"/>
        <w:spacing w:line="360" w:lineRule="auto"/>
        <w:jc w:val="both"/>
        <w:rPr>
          <w:b w:val="0"/>
          <w:sz w:val="32"/>
          <w:szCs w:val="32"/>
        </w:rPr>
      </w:pPr>
    </w:p>
    <w:p w14:paraId="5BE8262D" w14:textId="344B4365" w:rsidR="004551B4" w:rsidRPr="00C4183F" w:rsidRDefault="00DB5B60" w:rsidP="00C4183F">
      <w:pPr>
        <w:pStyle w:val="BodyText"/>
        <w:spacing w:line="360" w:lineRule="auto"/>
        <w:ind w:right="11508"/>
        <w:jc w:val="both"/>
        <w:rPr>
          <w:b w:val="0"/>
          <w:sz w:val="32"/>
          <w:szCs w:val="32"/>
        </w:rPr>
        <w:sectPr w:rsidR="004551B4" w:rsidRPr="00C4183F">
          <w:type w:val="continuous"/>
          <w:pgSz w:w="15840" w:h="12240" w:orient="landscape"/>
          <w:pgMar w:top="1380" w:right="360" w:bottom="280" w:left="360" w:header="720" w:footer="720" w:gutter="0"/>
          <w:cols w:space="720"/>
        </w:sectPr>
      </w:pPr>
      <w:r w:rsidRPr="00C4183F">
        <w:rPr>
          <w:b w:val="0"/>
          <w:sz w:val="32"/>
          <w:szCs w:val="32"/>
        </w:rPr>
        <w:t xml:space="preserve"> </w:t>
      </w: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4"/>
        <w:gridCol w:w="283"/>
        <w:gridCol w:w="4111"/>
        <w:gridCol w:w="253"/>
        <w:gridCol w:w="4587"/>
      </w:tblGrid>
      <w:tr w:rsidR="004551B4" w14:paraId="3BCDD774" w14:textId="77777777" w:rsidTr="00690B38">
        <w:trPr>
          <w:trHeight w:hRule="exact" w:val="2406"/>
        </w:trPr>
        <w:tc>
          <w:tcPr>
            <w:tcW w:w="5164" w:type="dxa"/>
          </w:tcPr>
          <w:p w14:paraId="34A9ECCA" w14:textId="04656DCD" w:rsidR="004551B4" w:rsidRDefault="009D0FB3" w:rsidP="009C3797">
            <w:pPr>
              <w:pStyle w:val="TableParagraph"/>
              <w:spacing w:line="242" w:lineRule="auto"/>
              <w:ind w:left="110"/>
              <w:jc w:val="both"/>
            </w:pPr>
            <w:r>
              <w:rPr>
                <w:noProof/>
                <w:lang w:val="en-GB" w:eastAsia="en-GB"/>
              </w:rPr>
              <w:lastRenderedPageBreak/>
              <w:drawing>
                <wp:inline distT="0" distB="0" distL="0" distR="0" wp14:anchorId="789CB126" wp14:editId="11D84844">
                  <wp:extent cx="2660650" cy="1212850"/>
                  <wp:effectExtent l="152400" t="152400" r="368300" b="368300"/>
                  <wp:docPr id="1828353788" name="Picture 3" descr="Transforming elderly care in rural Italy with digital solutions - Interreg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ing elderly care in rural Italy with digital solutions - Interreg  E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0860" cy="1217504"/>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283" w:type="dxa"/>
            <w:vMerge w:val="restart"/>
          </w:tcPr>
          <w:p w14:paraId="75EDC318" w14:textId="2E339182" w:rsidR="004551B4" w:rsidRDefault="004551B4" w:rsidP="009C3797">
            <w:pPr>
              <w:pStyle w:val="TableParagraph"/>
              <w:jc w:val="both"/>
              <w:rPr>
                <w:rFonts w:ascii="Times New Roman"/>
              </w:rPr>
            </w:pPr>
          </w:p>
        </w:tc>
        <w:tc>
          <w:tcPr>
            <w:tcW w:w="4111" w:type="dxa"/>
            <w:vMerge w:val="restart"/>
          </w:tcPr>
          <w:p w14:paraId="01A8500F" w14:textId="5D4A60E4" w:rsidR="000B2922" w:rsidRPr="000B2922" w:rsidRDefault="000B2922" w:rsidP="000B2922">
            <w:pPr>
              <w:pStyle w:val="TableParagraph"/>
              <w:spacing w:before="239"/>
              <w:ind w:left="110"/>
              <w:jc w:val="both"/>
              <w:rPr>
                <w:rFonts w:ascii="Arial"/>
                <w:b/>
                <w:bCs/>
                <w:color w:val="44536A"/>
                <w:szCs w:val="18"/>
              </w:rPr>
            </w:pPr>
            <w:r w:rsidRPr="000B2922">
              <w:rPr>
                <w:rFonts w:ascii="Arial"/>
                <w:b/>
                <w:bCs/>
                <w:color w:val="44536A"/>
                <w:szCs w:val="18"/>
              </w:rPr>
              <w:t>Critical Evaluation of Care, Empowerment, and Support Needs</w:t>
            </w:r>
          </w:p>
          <w:p w14:paraId="006490D7" w14:textId="0973F78E" w:rsidR="004551B4" w:rsidRPr="00EB4DE0" w:rsidRDefault="00690B38" w:rsidP="00690B38">
            <w:pPr>
              <w:pStyle w:val="TableParagraph"/>
              <w:spacing w:before="239"/>
              <w:jc w:val="both"/>
              <w:rPr>
                <w:b/>
                <w:bCs/>
                <w:szCs w:val="18"/>
              </w:rPr>
            </w:pPr>
            <w:r>
              <w:rPr>
                <w:b/>
                <w:bCs/>
                <w:noProof/>
                <w:szCs w:val="18"/>
                <w:lang w:val="en-GB" w:eastAsia="en-GB"/>
              </w:rPr>
              <mc:AlternateContent>
                <mc:Choice Requires="wps">
                  <w:drawing>
                    <wp:anchor distT="0" distB="0" distL="114300" distR="114300" simplePos="0" relativeHeight="251662336" behindDoc="0" locked="0" layoutInCell="1" allowOverlap="1" wp14:anchorId="525F3475" wp14:editId="48800C14">
                      <wp:simplePos x="0" y="0"/>
                      <wp:positionH relativeFrom="column">
                        <wp:posOffset>84455</wp:posOffset>
                      </wp:positionH>
                      <wp:positionV relativeFrom="paragraph">
                        <wp:posOffset>66675</wp:posOffset>
                      </wp:positionV>
                      <wp:extent cx="2400300" cy="1466850"/>
                      <wp:effectExtent l="0" t="0" r="19050" b="19050"/>
                      <wp:wrapNone/>
                      <wp:docPr id="1941424903" name="Text Box 3"/>
                      <wp:cNvGraphicFramePr/>
                      <a:graphic xmlns:a="http://schemas.openxmlformats.org/drawingml/2006/main">
                        <a:graphicData uri="http://schemas.microsoft.com/office/word/2010/wordprocessingShape">
                          <wps:wsp>
                            <wps:cNvSpPr txBox="1"/>
                            <wps:spPr>
                              <a:xfrm>
                                <a:off x="0" y="0"/>
                                <a:ext cx="2400300" cy="1466850"/>
                              </a:xfrm>
                              <a:prstGeom prst="rect">
                                <a:avLst/>
                              </a:prstGeom>
                              <a:solidFill>
                                <a:schemeClr val="lt1"/>
                              </a:solidFill>
                              <a:ln w="6350">
                                <a:solidFill>
                                  <a:schemeClr val="bg1"/>
                                </a:solidFill>
                              </a:ln>
                            </wps:spPr>
                            <wps:txbx>
                              <w:txbxContent>
                                <w:p w14:paraId="76CEA1C8" w14:textId="69EF5190" w:rsidR="00D61CE3" w:rsidRPr="006A4511" w:rsidRDefault="00EF1B8C" w:rsidP="00EF1B8C">
                                  <w:pPr>
                                    <w:pStyle w:val="TableParagraph"/>
                                    <w:spacing w:before="239"/>
                                    <w:jc w:val="both"/>
                                    <w:rPr>
                                      <w:rFonts w:ascii="Arial" w:hAnsi="Arial" w:cs="Arial"/>
                                    </w:rPr>
                                  </w:pPr>
                                  <w:r>
                                    <w:rPr>
                                      <w:rFonts w:ascii="Arial" w:hAnsi="Arial" w:cs="Arial"/>
                                    </w:rPr>
                                    <w:t xml:space="preserve">Support Needs: Wellbeing depends on functional ability, independence, freedom, and choice not just physical care (Grove, 2025). Autonomy Gap: 3.3 million over-60s need help with daily activities, but provision often </w:t>
                                  </w:r>
                                  <w:proofErr w:type="spellStart"/>
                                  <w:r>
                                    <w:rPr>
                                      <w:rFonts w:ascii="Arial" w:hAnsi="Arial" w:cs="Arial"/>
                                    </w:rPr>
                                    <w:t>favours</w:t>
                                  </w:r>
                                  <w:proofErr w:type="spellEnd"/>
                                  <w:r>
                                    <w:rPr>
                                      <w:rFonts w:ascii="Arial" w:hAnsi="Arial" w:cs="Arial"/>
                                    </w:rPr>
                                    <w:t xml:space="preserve"> safety over autonomy </w:t>
                                  </w:r>
                                  <w:r w:rsidR="00455B2C">
                                    <w:rPr>
                                      <w:rFonts w:ascii="Arial" w:hAnsi="Arial" w:cs="Arial"/>
                                    </w:rPr>
                                    <w:t>(Institute and Faculty of Actuaries, 2025))</w:t>
                                  </w: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5F3475" id="_x0000_t202" coordsize="21600,21600" o:spt="202" path="m,l,21600r21600,l21600,xe">
                      <v:stroke joinstyle="miter"/>
                      <v:path gradientshapeok="t" o:connecttype="rect"/>
                    </v:shapetype>
                    <v:shape id="Text Box 3" o:spid="_x0000_s1026" type="#_x0000_t202" style="position:absolute;left:0;text-align:left;margin-left:6.65pt;margin-top:5.25pt;width:189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" fillcolor="white [3201]" strokecolor="white [3212]" strokeweight=".5pt">
                      <v:textbox>
                        <w:txbxContent>
                          <w:p w14:paraId="76CEA1C8" w14:textId="69EF5190" w:rsidR="00D61CE3" w:rsidRPr="006A4511" w:rsidRDefault="00EF1B8C" w:rsidP="00EF1B8C">
                            <w:pPr>
                              <w:pStyle w:val="TableParagraph"/>
                              <w:spacing w:before="239"/>
                              <w:jc w:val="both"/>
                              <w:rPr>
                                <w:rFonts w:ascii="Arial" w:hAnsi="Arial" w:cs="Arial"/>
                              </w:rPr>
                            </w:pPr>
                            <w:r>
                              <w:rPr>
                                <w:rFonts w:ascii="Arial" w:hAnsi="Arial" w:cs="Arial"/>
                              </w:rPr>
                              <w:t xml:space="preserve">Support Needs: Wellbeing depends on functional ability, independence, freedom, and choice not just physical care (Grove, 2025). Autonomy Gap: 3.3 million over-60s need help with daily activities, but provision often </w:t>
                            </w:r>
                            <w:proofErr w:type="spellStart"/>
                            <w:r>
                              <w:rPr>
                                <w:rFonts w:ascii="Arial" w:hAnsi="Arial" w:cs="Arial"/>
                              </w:rPr>
                              <w:t>favours</w:t>
                            </w:r>
                            <w:proofErr w:type="spellEnd"/>
                            <w:r>
                              <w:rPr>
                                <w:rFonts w:ascii="Arial" w:hAnsi="Arial" w:cs="Arial"/>
                              </w:rPr>
                              <w:t xml:space="preserve"> safety over autonomy </w:t>
                            </w:r>
                            <w:r w:rsidR="00455B2C">
                              <w:rPr>
                                <w:rFonts w:ascii="Arial" w:hAnsi="Arial" w:cs="Arial"/>
                              </w:rPr>
                              <w:t>(Institute and Faculty of Actuaries, 2025))</w:t>
                            </w:r>
                            <w:r>
                              <w:rPr>
                                <w:rFonts w:ascii="Arial" w:hAnsi="Arial" w:cs="Arial"/>
                              </w:rPr>
                              <w:t xml:space="preserve"> </w:t>
                            </w:r>
                          </w:p>
                        </w:txbxContent>
                      </v:textbox>
                    </v:shape>
                  </w:pict>
                </mc:Fallback>
              </mc:AlternateContent>
            </w:r>
          </w:p>
        </w:tc>
        <w:tc>
          <w:tcPr>
            <w:tcW w:w="253" w:type="dxa"/>
            <w:vMerge w:val="restart"/>
          </w:tcPr>
          <w:p w14:paraId="2D152A6D" w14:textId="7A69F40B" w:rsidR="004551B4" w:rsidRDefault="004551B4" w:rsidP="009C3797">
            <w:pPr>
              <w:pStyle w:val="TableParagraph"/>
              <w:jc w:val="both"/>
              <w:rPr>
                <w:rFonts w:ascii="Times New Roman"/>
              </w:rPr>
            </w:pPr>
          </w:p>
        </w:tc>
        <w:tc>
          <w:tcPr>
            <w:tcW w:w="4587" w:type="dxa"/>
          </w:tcPr>
          <w:p w14:paraId="75B1A9D9" w14:textId="4A64EB48" w:rsidR="004551B4" w:rsidRDefault="008C26C2" w:rsidP="009C3797">
            <w:pPr>
              <w:pStyle w:val="TableParagraph"/>
              <w:ind w:left="110"/>
              <w:jc w:val="both"/>
            </w:pPr>
            <w:r>
              <w:rPr>
                <w:noProof/>
                <w:lang w:val="en-GB" w:eastAsia="en-GB"/>
              </w:rPr>
              <w:drawing>
                <wp:anchor distT="0" distB="0" distL="114300" distR="114300" simplePos="0" relativeHeight="251658240" behindDoc="0" locked="0" layoutInCell="1" allowOverlap="1" wp14:anchorId="181F0D6D" wp14:editId="0EEC3F8C">
                  <wp:simplePos x="0" y="0"/>
                  <wp:positionH relativeFrom="column">
                    <wp:posOffset>121935</wp:posOffset>
                  </wp:positionH>
                  <wp:positionV relativeFrom="paragraph">
                    <wp:posOffset>93478</wp:posOffset>
                  </wp:positionV>
                  <wp:extent cx="2445488" cy="14141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240"/>
                          <a:stretch/>
                        </pic:blipFill>
                        <pic:spPr bwMode="auto">
                          <a:xfrm>
                            <a:off x="0" y="0"/>
                            <a:ext cx="2458070" cy="14214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551B4" w14:paraId="200F4FBB" w14:textId="77777777" w:rsidTr="00690B38">
        <w:trPr>
          <w:trHeight w:hRule="exact" w:val="480"/>
        </w:trPr>
        <w:tc>
          <w:tcPr>
            <w:tcW w:w="5164" w:type="dxa"/>
          </w:tcPr>
          <w:p w14:paraId="62CF4D16" w14:textId="709A03ED" w:rsidR="004551B4" w:rsidRDefault="004551B4" w:rsidP="009C3797">
            <w:pPr>
              <w:pStyle w:val="TableParagraph"/>
              <w:jc w:val="both"/>
              <w:rPr>
                <w:rFonts w:ascii="Times New Roman"/>
              </w:rPr>
            </w:pPr>
          </w:p>
        </w:tc>
        <w:tc>
          <w:tcPr>
            <w:tcW w:w="283" w:type="dxa"/>
            <w:vMerge/>
            <w:tcBorders>
              <w:top w:val="nil"/>
            </w:tcBorders>
          </w:tcPr>
          <w:p w14:paraId="45CD3DED" w14:textId="77777777" w:rsidR="004551B4" w:rsidRDefault="004551B4" w:rsidP="009C3797">
            <w:pPr>
              <w:jc w:val="both"/>
              <w:rPr>
                <w:sz w:val="2"/>
                <w:szCs w:val="2"/>
              </w:rPr>
            </w:pPr>
          </w:p>
        </w:tc>
        <w:tc>
          <w:tcPr>
            <w:tcW w:w="4111" w:type="dxa"/>
            <w:vMerge/>
            <w:tcBorders>
              <w:top w:val="nil"/>
            </w:tcBorders>
          </w:tcPr>
          <w:p w14:paraId="6DCD8D61" w14:textId="77777777" w:rsidR="004551B4" w:rsidRDefault="004551B4" w:rsidP="009C3797">
            <w:pPr>
              <w:jc w:val="both"/>
              <w:rPr>
                <w:sz w:val="2"/>
                <w:szCs w:val="2"/>
              </w:rPr>
            </w:pPr>
          </w:p>
        </w:tc>
        <w:tc>
          <w:tcPr>
            <w:tcW w:w="253" w:type="dxa"/>
            <w:vMerge/>
            <w:tcBorders>
              <w:top w:val="nil"/>
            </w:tcBorders>
          </w:tcPr>
          <w:p w14:paraId="01B5ABBE" w14:textId="77777777" w:rsidR="004551B4" w:rsidRDefault="004551B4" w:rsidP="009C3797">
            <w:pPr>
              <w:jc w:val="both"/>
              <w:rPr>
                <w:sz w:val="2"/>
                <w:szCs w:val="2"/>
              </w:rPr>
            </w:pPr>
          </w:p>
        </w:tc>
        <w:tc>
          <w:tcPr>
            <w:tcW w:w="4587" w:type="dxa"/>
          </w:tcPr>
          <w:p w14:paraId="318A41E9" w14:textId="7D03AA08" w:rsidR="004551B4" w:rsidRDefault="004551B4" w:rsidP="009C3797">
            <w:pPr>
              <w:pStyle w:val="TableParagraph"/>
              <w:jc w:val="both"/>
              <w:rPr>
                <w:rFonts w:ascii="Times New Roman"/>
              </w:rPr>
            </w:pPr>
          </w:p>
        </w:tc>
      </w:tr>
      <w:tr w:rsidR="004551B4" w14:paraId="1E682448" w14:textId="77777777" w:rsidTr="00690B38">
        <w:trPr>
          <w:trHeight w:hRule="exact" w:val="540"/>
        </w:trPr>
        <w:tc>
          <w:tcPr>
            <w:tcW w:w="5164" w:type="dxa"/>
            <w:vMerge w:val="restart"/>
          </w:tcPr>
          <w:p w14:paraId="46D06317" w14:textId="3DB37437" w:rsidR="009C3797" w:rsidRDefault="006050E4" w:rsidP="009C3797">
            <w:pPr>
              <w:pStyle w:val="TableParagraph"/>
              <w:spacing w:before="240" w:line="242" w:lineRule="auto"/>
              <w:ind w:left="110"/>
              <w:jc w:val="both"/>
              <w:rPr>
                <w:rFonts w:ascii="Arial"/>
                <w:b/>
                <w:color w:val="44536A"/>
                <w:sz w:val="28"/>
              </w:rPr>
            </w:pPr>
            <w:r>
              <w:rPr>
                <w:rFonts w:ascii="Arial"/>
                <w:b/>
                <w:color w:val="44536A"/>
                <w:sz w:val="28"/>
              </w:rPr>
              <w:t>Introduction</w:t>
            </w:r>
          </w:p>
          <w:p w14:paraId="15787049" w14:textId="0CB55463" w:rsidR="00CF6FB1" w:rsidRDefault="00CF6FB1" w:rsidP="009C3797">
            <w:pPr>
              <w:pStyle w:val="TableParagraph"/>
              <w:spacing w:before="240" w:line="242" w:lineRule="auto"/>
              <w:ind w:left="110"/>
              <w:jc w:val="both"/>
              <w:rPr>
                <w:rFonts w:ascii="Arial"/>
                <w:b/>
                <w:color w:val="44536A"/>
                <w:sz w:val="28"/>
              </w:rPr>
            </w:pPr>
            <w:r>
              <w:rPr>
                <w:rFonts w:ascii="Arial"/>
                <w:b/>
                <w:noProof/>
                <w:color w:val="44536A"/>
                <w:sz w:val="28"/>
                <w:lang w:val="en-GB" w:eastAsia="en-GB"/>
              </w:rPr>
              <mc:AlternateContent>
                <mc:Choice Requires="wps">
                  <w:drawing>
                    <wp:anchor distT="0" distB="0" distL="114300" distR="114300" simplePos="0" relativeHeight="251660288" behindDoc="0" locked="0" layoutInCell="1" allowOverlap="1" wp14:anchorId="237315AF" wp14:editId="7AE41053">
                      <wp:simplePos x="0" y="0"/>
                      <wp:positionH relativeFrom="column">
                        <wp:posOffset>82550</wp:posOffset>
                      </wp:positionH>
                      <wp:positionV relativeFrom="paragraph">
                        <wp:posOffset>113665</wp:posOffset>
                      </wp:positionV>
                      <wp:extent cx="3067050" cy="4819650"/>
                      <wp:effectExtent l="0" t="0" r="19050" b="19050"/>
                      <wp:wrapNone/>
                      <wp:docPr id="1055348705" name="Text Box 2"/>
                      <wp:cNvGraphicFramePr/>
                      <a:graphic xmlns:a="http://schemas.openxmlformats.org/drawingml/2006/main">
                        <a:graphicData uri="http://schemas.microsoft.com/office/word/2010/wordprocessingShape">
                          <wps:wsp>
                            <wps:cNvSpPr txBox="1"/>
                            <wps:spPr>
                              <a:xfrm>
                                <a:off x="0" y="0"/>
                                <a:ext cx="3067050" cy="4819650"/>
                              </a:xfrm>
                              <a:prstGeom prst="rect">
                                <a:avLst/>
                              </a:prstGeom>
                              <a:solidFill>
                                <a:schemeClr val="lt1"/>
                              </a:solidFill>
                              <a:ln w="6350">
                                <a:solidFill>
                                  <a:schemeClr val="bg1"/>
                                </a:solidFill>
                              </a:ln>
                            </wps:spPr>
                            <wps:txbx>
                              <w:txbxContent>
                                <w:p w14:paraId="1FF14E41" w14:textId="77777777" w:rsidR="00CF6FB1" w:rsidRPr="00C4183F" w:rsidRDefault="00CF6FB1" w:rsidP="0062305A">
                                  <w:pPr>
                                    <w:pStyle w:val="TableParagraph"/>
                                    <w:spacing w:before="240" w:line="242" w:lineRule="auto"/>
                                    <w:jc w:val="both"/>
                                    <w:rPr>
                                      <w:rFonts w:ascii="Arial" w:hAnsi="Arial" w:cs="Arial"/>
                                    </w:rPr>
                                  </w:pPr>
                                  <w:r w:rsidRPr="00C4183F">
                                    <w:rPr>
                                      <w:rFonts w:ascii="Arial" w:hAnsi="Arial" w:cs="Arial"/>
                                    </w:rPr>
                                    <w:t xml:space="preserve">An effective health and social care sector </w:t>
                                  </w:r>
                                  <w:proofErr w:type="gramStart"/>
                                  <w:r w:rsidRPr="00C4183F">
                                    <w:rPr>
                                      <w:rFonts w:ascii="Arial" w:hAnsi="Arial" w:cs="Arial"/>
                                    </w:rPr>
                                    <w:t>is</w:t>
                                  </w:r>
                                  <w:proofErr w:type="gramEnd"/>
                                  <w:r w:rsidRPr="00C4183F">
                                    <w:rPr>
                                      <w:rFonts w:ascii="Arial" w:hAnsi="Arial" w:cs="Arial"/>
                                    </w:rPr>
                                    <w:t xml:space="preserve"> required to help address the demands of the UK's ageing population (UK Parliament, 2025).</w:t>
                                  </w:r>
                                </w:p>
                                <w:p w14:paraId="04D62BE2" w14:textId="204C1662" w:rsidR="00690B38" w:rsidRPr="00C4183F" w:rsidRDefault="00CF6FB1" w:rsidP="0062305A">
                                  <w:pPr>
                                    <w:pStyle w:val="TableParagraph"/>
                                    <w:spacing w:before="240" w:line="242" w:lineRule="auto"/>
                                    <w:jc w:val="both"/>
                                    <w:rPr>
                                      <w:rFonts w:ascii="Arial" w:hAnsi="Arial" w:cs="Arial"/>
                                    </w:rPr>
                                  </w:pPr>
                                  <w:r w:rsidRPr="00C4183F">
                                    <w:rPr>
                                      <w:rFonts w:ascii="Arial" w:hAnsi="Arial" w:cs="Arial"/>
                                    </w:rPr>
                                    <w:t>Policy Gap: There is a gap between well-rehearsed rhetoric about independence/choice and inadequately funded and poorly organized reality.</w:t>
                                  </w:r>
                                </w:p>
                                <w:p w14:paraId="59763C81" w14:textId="01C5229B"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11-year gap between deprived and affluent areas (NIH, 2025).</w:t>
                                  </w:r>
                                </w:p>
                                <w:p w14:paraId="27FC172D" w14:textId="4F2FCE86"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3.3 million 60+ need help with daily activities (Grove, 2025).</w:t>
                                  </w:r>
                                </w:p>
                                <w:p w14:paraId="0D11EBEC" w14:textId="3727578B" w:rsidR="00690B38" w:rsidRPr="00C4183F" w:rsidRDefault="00690B38" w:rsidP="0062305A">
                                  <w:pPr>
                                    <w:pStyle w:val="TableParagraph"/>
                                    <w:spacing w:before="240" w:line="242" w:lineRule="auto"/>
                                    <w:jc w:val="both"/>
                                    <w:rPr>
                                      <w:rFonts w:ascii="Arial" w:hAnsi="Arial" w:cs="Arial"/>
                                      <w:b/>
                                      <w:bCs/>
                                    </w:rPr>
                                  </w:pPr>
                                  <w:r w:rsidRPr="00C4183F">
                                    <w:rPr>
                                      <w:rFonts w:ascii="Arial" w:hAnsi="Arial" w:cs="Arial"/>
                                      <w:b/>
                                      <w:bCs/>
                                    </w:rPr>
                                    <w:t>Theoretical Frameworks:</w:t>
                                  </w:r>
                                </w:p>
                                <w:p w14:paraId="039476A8" w14:textId="7BD64DDE" w:rsidR="00690B38" w:rsidRPr="00C4183F" w:rsidRDefault="00DA1CAA" w:rsidP="0062305A">
                                  <w:pPr>
                                    <w:pStyle w:val="TableParagraph"/>
                                    <w:spacing w:before="240" w:line="242" w:lineRule="auto"/>
                                    <w:jc w:val="both"/>
                                    <w:rPr>
                                      <w:rFonts w:ascii="Arial" w:hAnsi="Arial" w:cs="Arial"/>
                                    </w:rPr>
                                  </w:pPr>
                                  <w:r>
                                    <w:rPr>
                                      <w:rFonts w:ascii="Arial" w:hAnsi="Arial" w:cs="Arial"/>
                                    </w:rPr>
                                    <w:t>Sen’s Capability Approach</w:t>
                                  </w:r>
                                  <w:r w:rsidR="006A4511" w:rsidRPr="00C4183F">
                                    <w:rPr>
                                      <w:rFonts w:ascii="Arial" w:hAnsi="Arial" w:cs="Arial"/>
                                    </w:rPr>
                                    <w:t xml:space="preserve"> </w:t>
                                  </w:r>
                                  <w:r w:rsidR="00690B38" w:rsidRPr="00C4183F">
                                    <w:rPr>
                                      <w:rFonts w:ascii="Arial" w:hAnsi="Arial" w:cs="Arial"/>
                                    </w:rPr>
                                    <w:t>(</w:t>
                                  </w:r>
                                  <w:r>
                                    <w:rPr>
                                      <w:rFonts w:ascii="Arial" w:hAnsi="Arial" w:cs="Arial"/>
                                    </w:rPr>
                                    <w:t>1999</w:t>
                                  </w:r>
                                  <w:r w:rsidR="00690B38" w:rsidRPr="00C4183F">
                                    <w:rPr>
                                      <w:rFonts w:ascii="Arial" w:hAnsi="Arial" w:cs="Arial"/>
                                    </w:rPr>
                                    <w:t>): wellbeing measured in terms of what people can do and be.</w:t>
                                  </w:r>
                                </w:p>
                                <w:p w14:paraId="64B98115" w14:textId="41AC502A" w:rsidR="00690B38" w:rsidRPr="00C4183F" w:rsidRDefault="00966152" w:rsidP="0062305A">
                                  <w:pPr>
                                    <w:pStyle w:val="TableParagraph"/>
                                    <w:spacing w:before="240" w:line="242" w:lineRule="auto"/>
                                    <w:jc w:val="both"/>
                                    <w:rPr>
                                      <w:rFonts w:ascii="Arial" w:hAnsi="Arial" w:cs="Arial"/>
                                    </w:rPr>
                                  </w:pPr>
                                  <w:r>
                                    <w:rPr>
                                      <w:rFonts w:ascii="Arial" w:hAnsi="Arial" w:cs="Arial"/>
                                    </w:rPr>
                                    <w:t xml:space="preserve">Engel </w:t>
                                  </w:r>
                                  <w:r w:rsidR="00690B38" w:rsidRPr="00C4183F">
                                    <w:rPr>
                                      <w:rFonts w:ascii="Arial" w:hAnsi="Arial" w:cs="Arial"/>
                                    </w:rPr>
                                    <w:t>(</w:t>
                                  </w:r>
                                  <w:r>
                                    <w:rPr>
                                      <w:rFonts w:ascii="Arial" w:hAnsi="Arial" w:cs="Arial"/>
                                    </w:rPr>
                                    <w:t>1997</w:t>
                                  </w:r>
                                  <w:r w:rsidR="00690B38" w:rsidRPr="00C4183F">
                                    <w:rPr>
                                      <w:rFonts w:ascii="Arial" w:hAnsi="Arial" w:cs="Arial"/>
                                    </w:rPr>
                                    <w:t>) developed a Biopsychosocial Model, which integrates biological, psychological and social factors affecting health</w:t>
                                  </w:r>
                                  <w:r w:rsidR="00C4183F">
                                    <w:rPr>
                                      <w:rFonts w:ascii="Arial" w:hAnsi="Arial" w:cs="Arial"/>
                                    </w:rPr>
                                    <w:t>.</w:t>
                                  </w:r>
                                </w:p>
                                <w:p w14:paraId="3367498B" w14:textId="77777777" w:rsidR="00CF6FB1" w:rsidRPr="00C4183F" w:rsidRDefault="00CF6FB1" w:rsidP="0062305A">
                                  <w:pPr>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315AF" id="Text Box 2" o:spid="_x0000_s1027" type="#_x0000_t202" style="position:absolute;left:0;text-align:left;margin-left:6.5pt;margin-top:8.95pt;width:241.5pt;height:3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" fillcolor="white [3201]" strokecolor="white [3212]" strokeweight=".5pt">
                      <v:textbox>
                        <w:txbxContent>
                          <w:p w14:paraId="1FF14E41" w14:textId="77777777" w:rsidR="00CF6FB1" w:rsidRPr="00C4183F" w:rsidRDefault="00CF6FB1" w:rsidP="0062305A">
                            <w:pPr>
                              <w:pStyle w:val="TableParagraph"/>
                              <w:spacing w:before="240" w:line="242" w:lineRule="auto"/>
                              <w:jc w:val="both"/>
                              <w:rPr>
                                <w:rFonts w:ascii="Arial" w:hAnsi="Arial" w:cs="Arial"/>
                              </w:rPr>
                            </w:pPr>
                            <w:r w:rsidRPr="00C4183F">
                              <w:rPr>
                                <w:rFonts w:ascii="Arial" w:hAnsi="Arial" w:cs="Arial"/>
                              </w:rPr>
                              <w:t xml:space="preserve">An effective health and social care sector </w:t>
                            </w:r>
                            <w:proofErr w:type="gramStart"/>
                            <w:r w:rsidRPr="00C4183F">
                              <w:rPr>
                                <w:rFonts w:ascii="Arial" w:hAnsi="Arial" w:cs="Arial"/>
                              </w:rPr>
                              <w:t>is</w:t>
                            </w:r>
                            <w:proofErr w:type="gramEnd"/>
                            <w:r w:rsidRPr="00C4183F">
                              <w:rPr>
                                <w:rFonts w:ascii="Arial" w:hAnsi="Arial" w:cs="Arial"/>
                              </w:rPr>
                              <w:t xml:space="preserve"> required to help address the demands of the UK's ageing population (UK Parliament, 2025).</w:t>
                            </w:r>
                          </w:p>
                          <w:p w14:paraId="04D62BE2" w14:textId="204C1662" w:rsidR="00690B38" w:rsidRPr="00C4183F" w:rsidRDefault="00CF6FB1" w:rsidP="0062305A">
                            <w:pPr>
                              <w:pStyle w:val="TableParagraph"/>
                              <w:spacing w:before="240" w:line="242" w:lineRule="auto"/>
                              <w:jc w:val="both"/>
                              <w:rPr>
                                <w:rFonts w:ascii="Arial" w:hAnsi="Arial" w:cs="Arial"/>
                              </w:rPr>
                            </w:pPr>
                            <w:r w:rsidRPr="00C4183F">
                              <w:rPr>
                                <w:rFonts w:ascii="Arial" w:hAnsi="Arial" w:cs="Arial"/>
                              </w:rPr>
                              <w:t>Policy Gap: There is a gap between well-rehearsed rhetoric about independence/choice and inadequately funded and poorly organized reality.</w:t>
                            </w:r>
                          </w:p>
                          <w:p w14:paraId="59763C81" w14:textId="01C5229B"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11-year gap between deprived and affluent areas (NIH, 2025).</w:t>
                            </w:r>
                          </w:p>
                          <w:p w14:paraId="27FC172D" w14:textId="4F2FCE86" w:rsidR="00690B38" w:rsidRPr="00C4183F" w:rsidRDefault="00690B38" w:rsidP="0062305A">
                            <w:pPr>
                              <w:pStyle w:val="TableParagraph"/>
                              <w:spacing w:before="240" w:line="242" w:lineRule="auto"/>
                              <w:jc w:val="both"/>
                              <w:rPr>
                                <w:rFonts w:ascii="Arial" w:hAnsi="Arial" w:cs="Arial"/>
                              </w:rPr>
                            </w:pPr>
                            <w:r w:rsidRPr="00C4183F">
                              <w:rPr>
                                <w:rFonts w:ascii="Arial" w:hAnsi="Arial" w:cs="Arial"/>
                              </w:rPr>
                              <w:t>3.3 million 60+ need help with daily activities (Grove, 2025).</w:t>
                            </w:r>
                          </w:p>
                          <w:p w14:paraId="0D11EBEC" w14:textId="3727578B" w:rsidR="00690B38" w:rsidRPr="00C4183F" w:rsidRDefault="00690B38" w:rsidP="0062305A">
                            <w:pPr>
                              <w:pStyle w:val="TableParagraph"/>
                              <w:spacing w:before="240" w:line="242" w:lineRule="auto"/>
                              <w:jc w:val="both"/>
                              <w:rPr>
                                <w:rFonts w:ascii="Arial" w:hAnsi="Arial" w:cs="Arial"/>
                                <w:b/>
                                <w:bCs/>
                              </w:rPr>
                            </w:pPr>
                            <w:r w:rsidRPr="00C4183F">
                              <w:rPr>
                                <w:rFonts w:ascii="Arial" w:hAnsi="Arial" w:cs="Arial"/>
                                <w:b/>
                                <w:bCs/>
                              </w:rPr>
                              <w:t>Theoretical Frameworks:</w:t>
                            </w:r>
                          </w:p>
                          <w:p w14:paraId="039476A8" w14:textId="7BD64DDE" w:rsidR="00690B38" w:rsidRPr="00C4183F" w:rsidRDefault="00DA1CAA" w:rsidP="0062305A">
                            <w:pPr>
                              <w:pStyle w:val="TableParagraph"/>
                              <w:spacing w:before="240" w:line="242" w:lineRule="auto"/>
                              <w:jc w:val="both"/>
                              <w:rPr>
                                <w:rFonts w:ascii="Arial" w:hAnsi="Arial" w:cs="Arial"/>
                              </w:rPr>
                            </w:pPr>
                            <w:r>
                              <w:rPr>
                                <w:rFonts w:ascii="Arial" w:hAnsi="Arial" w:cs="Arial"/>
                              </w:rPr>
                              <w:t>Sen’s Capability Approach</w:t>
                            </w:r>
                            <w:r w:rsidR="006A4511" w:rsidRPr="00C4183F">
                              <w:rPr>
                                <w:rFonts w:ascii="Arial" w:hAnsi="Arial" w:cs="Arial"/>
                              </w:rPr>
                              <w:t xml:space="preserve"> </w:t>
                            </w:r>
                            <w:r w:rsidR="00690B38" w:rsidRPr="00C4183F">
                              <w:rPr>
                                <w:rFonts w:ascii="Arial" w:hAnsi="Arial" w:cs="Arial"/>
                              </w:rPr>
                              <w:t>(</w:t>
                            </w:r>
                            <w:r>
                              <w:rPr>
                                <w:rFonts w:ascii="Arial" w:hAnsi="Arial" w:cs="Arial"/>
                              </w:rPr>
                              <w:t>1999</w:t>
                            </w:r>
                            <w:r w:rsidR="00690B38" w:rsidRPr="00C4183F">
                              <w:rPr>
                                <w:rFonts w:ascii="Arial" w:hAnsi="Arial" w:cs="Arial"/>
                              </w:rPr>
                              <w:t>): wellbeing measured in terms of what people can do and be.</w:t>
                            </w:r>
                          </w:p>
                          <w:p w14:paraId="64B98115" w14:textId="41AC502A" w:rsidR="00690B38" w:rsidRPr="00C4183F" w:rsidRDefault="00966152" w:rsidP="0062305A">
                            <w:pPr>
                              <w:pStyle w:val="TableParagraph"/>
                              <w:spacing w:before="240" w:line="242" w:lineRule="auto"/>
                              <w:jc w:val="both"/>
                              <w:rPr>
                                <w:rFonts w:ascii="Arial" w:hAnsi="Arial" w:cs="Arial"/>
                              </w:rPr>
                            </w:pPr>
                            <w:r>
                              <w:rPr>
                                <w:rFonts w:ascii="Arial" w:hAnsi="Arial" w:cs="Arial"/>
                              </w:rPr>
                              <w:t xml:space="preserve">Engel </w:t>
                            </w:r>
                            <w:r w:rsidR="00690B38" w:rsidRPr="00C4183F">
                              <w:rPr>
                                <w:rFonts w:ascii="Arial" w:hAnsi="Arial" w:cs="Arial"/>
                              </w:rPr>
                              <w:t>(</w:t>
                            </w:r>
                            <w:r>
                              <w:rPr>
                                <w:rFonts w:ascii="Arial" w:hAnsi="Arial" w:cs="Arial"/>
                              </w:rPr>
                              <w:t>1997</w:t>
                            </w:r>
                            <w:r w:rsidR="00690B38" w:rsidRPr="00C4183F">
                              <w:rPr>
                                <w:rFonts w:ascii="Arial" w:hAnsi="Arial" w:cs="Arial"/>
                              </w:rPr>
                              <w:t>) developed a Biopsychosocial Model, which integrates biological, psychological and social factors affecting health</w:t>
                            </w:r>
                            <w:r w:rsidR="00C4183F">
                              <w:rPr>
                                <w:rFonts w:ascii="Arial" w:hAnsi="Arial" w:cs="Arial"/>
                              </w:rPr>
                              <w:t>.</w:t>
                            </w:r>
                          </w:p>
                          <w:p w14:paraId="3367498B" w14:textId="77777777" w:rsidR="00CF6FB1" w:rsidRPr="00C4183F" w:rsidRDefault="00CF6FB1" w:rsidP="0062305A">
                            <w:pPr>
                              <w:jc w:val="both"/>
                              <w:rPr>
                                <w:rFonts w:ascii="Arial" w:hAnsi="Arial" w:cs="Arial"/>
                              </w:rPr>
                            </w:pPr>
                          </w:p>
                        </w:txbxContent>
                      </v:textbox>
                    </v:shape>
                  </w:pict>
                </mc:Fallback>
              </mc:AlternateContent>
            </w:r>
          </w:p>
          <w:p w14:paraId="2A89CF7F" w14:textId="77777777" w:rsidR="00CF6FB1" w:rsidRDefault="00CF6FB1" w:rsidP="00717694">
            <w:pPr>
              <w:pStyle w:val="TableParagraph"/>
              <w:spacing w:before="240" w:line="242" w:lineRule="auto"/>
              <w:ind w:left="470"/>
              <w:jc w:val="both"/>
              <w:rPr>
                <w:b/>
                <w:bCs/>
                <w:szCs w:val="20"/>
              </w:rPr>
            </w:pPr>
          </w:p>
          <w:p w14:paraId="41F4FD61" w14:textId="77777777" w:rsidR="00CF6FB1" w:rsidRDefault="00CF6FB1" w:rsidP="00717694">
            <w:pPr>
              <w:pStyle w:val="TableParagraph"/>
              <w:spacing w:before="240" w:line="242" w:lineRule="auto"/>
              <w:ind w:left="470"/>
              <w:jc w:val="both"/>
              <w:rPr>
                <w:b/>
                <w:bCs/>
                <w:szCs w:val="20"/>
              </w:rPr>
            </w:pPr>
          </w:p>
          <w:p w14:paraId="65ADEA6F" w14:textId="03E9F8A8" w:rsidR="00D626F9" w:rsidRPr="00304291" w:rsidRDefault="00D626F9" w:rsidP="00717694">
            <w:pPr>
              <w:pStyle w:val="TableParagraph"/>
              <w:spacing w:before="240" w:line="242" w:lineRule="auto"/>
              <w:ind w:left="470"/>
              <w:jc w:val="both"/>
              <w:rPr>
                <w:b/>
                <w:bCs/>
                <w:szCs w:val="20"/>
              </w:rPr>
            </w:pPr>
            <w:r w:rsidRPr="00304291">
              <w:rPr>
                <w:b/>
                <w:bCs/>
                <w:szCs w:val="20"/>
              </w:rPr>
              <w:t>Key Statistics (Age UK, 2025):</w:t>
            </w:r>
          </w:p>
          <w:p w14:paraId="70A71371" w14:textId="4B5ECCF9" w:rsidR="004551B4" w:rsidRDefault="004551B4" w:rsidP="009C3797">
            <w:pPr>
              <w:pStyle w:val="TableParagraph"/>
              <w:spacing w:before="240" w:line="242" w:lineRule="auto"/>
              <w:ind w:left="110"/>
              <w:jc w:val="both"/>
            </w:pPr>
          </w:p>
        </w:tc>
        <w:tc>
          <w:tcPr>
            <w:tcW w:w="283" w:type="dxa"/>
            <w:vMerge/>
            <w:tcBorders>
              <w:top w:val="nil"/>
            </w:tcBorders>
          </w:tcPr>
          <w:p w14:paraId="54A1BF66" w14:textId="77777777" w:rsidR="004551B4" w:rsidRDefault="004551B4" w:rsidP="009C3797">
            <w:pPr>
              <w:jc w:val="both"/>
              <w:rPr>
                <w:sz w:val="2"/>
                <w:szCs w:val="2"/>
              </w:rPr>
            </w:pPr>
          </w:p>
        </w:tc>
        <w:tc>
          <w:tcPr>
            <w:tcW w:w="4111" w:type="dxa"/>
            <w:vMerge/>
            <w:tcBorders>
              <w:top w:val="nil"/>
            </w:tcBorders>
          </w:tcPr>
          <w:p w14:paraId="5C3894E1" w14:textId="77777777" w:rsidR="004551B4" w:rsidRDefault="004551B4" w:rsidP="009C3797">
            <w:pPr>
              <w:jc w:val="both"/>
              <w:rPr>
                <w:sz w:val="2"/>
                <w:szCs w:val="2"/>
              </w:rPr>
            </w:pPr>
          </w:p>
        </w:tc>
        <w:tc>
          <w:tcPr>
            <w:tcW w:w="253" w:type="dxa"/>
            <w:vMerge/>
            <w:tcBorders>
              <w:top w:val="nil"/>
            </w:tcBorders>
          </w:tcPr>
          <w:p w14:paraId="01B45A01" w14:textId="77777777" w:rsidR="004551B4" w:rsidRDefault="004551B4" w:rsidP="009C3797">
            <w:pPr>
              <w:jc w:val="both"/>
              <w:rPr>
                <w:sz w:val="2"/>
                <w:szCs w:val="2"/>
              </w:rPr>
            </w:pPr>
          </w:p>
        </w:tc>
        <w:tc>
          <w:tcPr>
            <w:tcW w:w="4587" w:type="dxa"/>
            <w:vMerge w:val="restart"/>
          </w:tcPr>
          <w:p w14:paraId="7474E1D9" w14:textId="6225D9BE" w:rsidR="000B2922" w:rsidRPr="000B2922" w:rsidRDefault="000B2922" w:rsidP="000B2922">
            <w:pPr>
              <w:pStyle w:val="TableParagraph"/>
              <w:spacing w:before="240" w:line="242" w:lineRule="auto"/>
              <w:ind w:left="110"/>
              <w:jc w:val="both"/>
              <w:rPr>
                <w:rFonts w:ascii="Arial"/>
                <w:b/>
                <w:bCs/>
                <w:color w:val="44536A"/>
                <w:sz w:val="24"/>
                <w:szCs w:val="20"/>
              </w:rPr>
            </w:pPr>
            <w:r w:rsidRPr="000B2922">
              <w:rPr>
                <w:rFonts w:ascii="Arial"/>
                <w:b/>
                <w:bCs/>
                <w:color w:val="44536A"/>
                <w:sz w:val="24"/>
                <w:szCs w:val="20"/>
              </w:rPr>
              <w:t>Challenges to Maintaining Independence and Functional Ability</w:t>
            </w:r>
          </w:p>
          <w:p w14:paraId="3547ED8D" w14:textId="4701C86B" w:rsidR="009D0FB3" w:rsidRPr="00D0219B" w:rsidRDefault="00690B38" w:rsidP="00690B38">
            <w:pPr>
              <w:pStyle w:val="TableParagraph"/>
              <w:jc w:val="both"/>
              <w:rPr>
                <w:b/>
                <w:bCs/>
              </w:rPr>
            </w:pPr>
            <w:r>
              <w:rPr>
                <w:b/>
                <w:bCs/>
                <w:noProof/>
                <w:lang w:val="en-GB" w:eastAsia="en-GB"/>
              </w:rPr>
              <mc:AlternateContent>
                <mc:Choice Requires="wps">
                  <w:drawing>
                    <wp:anchor distT="0" distB="0" distL="114300" distR="114300" simplePos="0" relativeHeight="251662848" behindDoc="0" locked="0" layoutInCell="1" allowOverlap="1" wp14:anchorId="2A72811F" wp14:editId="61B90239">
                      <wp:simplePos x="0" y="0"/>
                      <wp:positionH relativeFrom="column">
                        <wp:posOffset>88265</wp:posOffset>
                      </wp:positionH>
                      <wp:positionV relativeFrom="paragraph">
                        <wp:posOffset>80645</wp:posOffset>
                      </wp:positionV>
                      <wp:extent cx="2724150" cy="4654550"/>
                      <wp:effectExtent l="0" t="0" r="19050" b="12700"/>
                      <wp:wrapNone/>
                      <wp:docPr id="364815151" name="Text Box 4"/>
                      <wp:cNvGraphicFramePr/>
                      <a:graphic xmlns:a="http://schemas.openxmlformats.org/drawingml/2006/main">
                        <a:graphicData uri="http://schemas.microsoft.com/office/word/2010/wordprocessingShape">
                          <wps:wsp>
                            <wps:cNvSpPr txBox="1"/>
                            <wps:spPr>
                              <a:xfrm>
                                <a:off x="0" y="0"/>
                                <a:ext cx="2724150" cy="4654550"/>
                              </a:xfrm>
                              <a:prstGeom prst="rect">
                                <a:avLst/>
                              </a:prstGeom>
                              <a:solidFill>
                                <a:schemeClr val="lt1"/>
                              </a:solidFill>
                              <a:ln w="6350">
                                <a:solidFill>
                                  <a:schemeClr val="bg1"/>
                                </a:solidFill>
                              </a:ln>
                            </wps:spPr>
                            <wps:txbx>
                              <w:txbxContent>
                                <w:p w14:paraId="274D422E" w14:textId="77777777" w:rsidR="00690B38" w:rsidRPr="00C4183F" w:rsidRDefault="00690B38" w:rsidP="0062305A">
                                  <w:pPr>
                                    <w:pStyle w:val="TableParagraph"/>
                                    <w:jc w:val="both"/>
                                    <w:rPr>
                                      <w:rFonts w:ascii="Arial" w:hAnsi="Arial" w:cs="Arial"/>
                                    </w:rPr>
                                  </w:pPr>
                                  <w:r w:rsidRPr="00C4183F">
                                    <w:rPr>
                                      <w:rFonts w:ascii="Arial" w:hAnsi="Arial" w:cs="Arial"/>
                                    </w:rPr>
                                    <w:t>Unpaid Carers: 1.8 million aged 65+ in England are the care system's lifeline.</w:t>
                                  </w:r>
                                </w:p>
                                <w:p w14:paraId="59F0AAC3" w14:textId="77777777" w:rsidR="00690B38" w:rsidRPr="00C4183F" w:rsidRDefault="00690B38" w:rsidP="0062305A">
                                  <w:pPr>
                                    <w:pStyle w:val="TableParagraph"/>
                                    <w:jc w:val="both"/>
                                    <w:rPr>
                                      <w:rFonts w:ascii="Arial" w:hAnsi="Arial" w:cs="Arial"/>
                                    </w:rPr>
                                  </w:pPr>
                                </w:p>
                                <w:p w14:paraId="00D3E2B2" w14:textId="77777777" w:rsidR="00690B38" w:rsidRPr="00C4183F" w:rsidRDefault="00690B38" w:rsidP="0062305A">
                                  <w:pPr>
                                    <w:pStyle w:val="TableParagraph"/>
                                    <w:jc w:val="both"/>
                                    <w:rPr>
                                      <w:rFonts w:ascii="Arial" w:hAnsi="Arial" w:cs="Arial"/>
                                    </w:rPr>
                                  </w:pPr>
                                  <w:r w:rsidRPr="00C4183F">
                                    <w:rPr>
                                      <w:rFonts w:ascii="Arial" w:hAnsi="Arial" w:cs="Arial"/>
                                    </w:rPr>
                                    <w:t>Burnout Crisis: 82% cannot take a break, experiencing burnout and breakdown (Care Rights UK, 2025).</w:t>
                                  </w:r>
                                </w:p>
                                <w:p w14:paraId="5BAC70B3" w14:textId="77777777" w:rsidR="00690B38" w:rsidRPr="00C4183F" w:rsidRDefault="00690B38" w:rsidP="0062305A">
                                  <w:pPr>
                                    <w:pStyle w:val="TableParagraph"/>
                                    <w:jc w:val="both"/>
                                    <w:rPr>
                                      <w:rFonts w:ascii="Arial" w:hAnsi="Arial" w:cs="Arial"/>
                                    </w:rPr>
                                  </w:pPr>
                                </w:p>
                                <w:p w14:paraId="016C590D" w14:textId="10D00C26" w:rsidR="00690B38" w:rsidRPr="00C4183F" w:rsidRDefault="00690B38" w:rsidP="0062305A">
                                  <w:pPr>
                                    <w:pStyle w:val="TableParagraph"/>
                                    <w:jc w:val="both"/>
                                    <w:rPr>
                                      <w:rFonts w:ascii="Arial" w:hAnsi="Arial" w:cs="Arial"/>
                                    </w:rPr>
                                  </w:pPr>
                                  <w:r w:rsidRPr="00C4183F">
                                    <w:rPr>
                                      <w:rFonts w:ascii="Arial" w:hAnsi="Arial" w:cs="Arial"/>
                                    </w:rPr>
                                    <w:t>Technology Potential: Telecare, remote monitoring, and wearables can support independence (DHSC, 2025).</w:t>
                                  </w:r>
                                </w:p>
                                <w:p w14:paraId="34A0F462" w14:textId="77777777" w:rsidR="00690B38" w:rsidRPr="00C4183F" w:rsidRDefault="00690B38" w:rsidP="0062305A">
                                  <w:pPr>
                                    <w:pStyle w:val="TableParagraph"/>
                                    <w:jc w:val="both"/>
                                    <w:rPr>
                                      <w:rFonts w:ascii="Arial" w:hAnsi="Arial" w:cs="Arial"/>
                                    </w:rPr>
                                  </w:pPr>
                                </w:p>
                                <w:p w14:paraId="5CA20733" w14:textId="1DCC10F9" w:rsidR="00690B38" w:rsidRPr="00C4183F" w:rsidRDefault="00690B38" w:rsidP="0062305A">
                                  <w:pPr>
                                    <w:jc w:val="both"/>
                                    <w:rPr>
                                      <w:rFonts w:ascii="Arial" w:hAnsi="Arial" w:cs="Arial"/>
                                    </w:rPr>
                                  </w:pPr>
                                  <w:r w:rsidRPr="00C4183F">
                                    <w:rPr>
                                      <w:rFonts w:ascii="Arial" w:hAnsi="Arial" w:cs="Arial"/>
                                    </w:rPr>
                                    <w:t>Implementation Gap: Success requires adequate training and ongoing technical support (UK Parliament, 2026).</w:t>
                                  </w:r>
                                </w:p>
                                <w:p w14:paraId="06CD62D1" w14:textId="77777777" w:rsidR="00690B38" w:rsidRPr="00C4183F" w:rsidRDefault="00690B38" w:rsidP="0062305A">
                                  <w:pPr>
                                    <w:jc w:val="both"/>
                                    <w:rPr>
                                      <w:rFonts w:ascii="Arial" w:hAnsi="Arial" w:cs="Arial"/>
                                    </w:rPr>
                                  </w:pPr>
                                </w:p>
                                <w:p w14:paraId="4A00833E" w14:textId="77777777" w:rsidR="00690B38" w:rsidRPr="00C4183F" w:rsidRDefault="00690B38" w:rsidP="0062305A">
                                  <w:pPr>
                                    <w:pStyle w:val="TableParagraph"/>
                                    <w:tabs>
                                      <w:tab w:val="left" w:pos="185"/>
                                    </w:tabs>
                                    <w:spacing w:before="239" w:line="242" w:lineRule="auto"/>
                                    <w:ind w:right="657"/>
                                    <w:jc w:val="both"/>
                                    <w:rPr>
                                      <w:rFonts w:ascii="Arial" w:hAnsi="Arial" w:cs="Arial"/>
                                      <w:color w:val="44536A"/>
                                    </w:rPr>
                                  </w:pPr>
                                  <w:r w:rsidRPr="00C4183F">
                                    <w:rPr>
                                      <w:rFonts w:ascii="Arial" w:hAnsi="Arial" w:cs="Arial"/>
                                      <w:color w:val="44536A"/>
                                    </w:rPr>
                                    <w:t>Evidence-Based Recommendations for Service Improvement</w:t>
                                  </w:r>
                                </w:p>
                                <w:p w14:paraId="10B7CA20" w14:textId="77777777" w:rsidR="00690B38" w:rsidRPr="00C4183F" w:rsidRDefault="00690B38" w:rsidP="0062305A">
                                  <w:pPr>
                                    <w:pStyle w:val="TableParagraph"/>
                                    <w:tabs>
                                      <w:tab w:val="left" w:pos="185"/>
                                    </w:tabs>
                                    <w:spacing w:before="239" w:line="242" w:lineRule="auto"/>
                                    <w:ind w:right="91"/>
                                    <w:jc w:val="both"/>
                                    <w:rPr>
                                      <w:rFonts w:ascii="Arial" w:hAnsi="Arial" w:cs="Arial"/>
                                    </w:rPr>
                                  </w:pPr>
                                  <w:r w:rsidRPr="00C4183F">
                                    <w:rPr>
                                      <w:rFonts w:ascii="Arial" w:hAnsi="Arial" w:cs="Arial"/>
                                    </w:rPr>
                                    <w:t>Casey Commission: Age UK urges earlier delivery, but the earliest is 2028 (Age UK, 2025).</w:t>
                                  </w:r>
                                </w:p>
                                <w:p w14:paraId="1918083B" w14:textId="75D1F6FA" w:rsidR="00690B38" w:rsidRPr="00C4183F" w:rsidRDefault="00690B38" w:rsidP="0062305A">
                                  <w:pPr>
                                    <w:jc w:val="both"/>
                                    <w:rPr>
                                      <w:rFonts w:ascii="Arial" w:hAnsi="Arial" w:cs="Arial"/>
                                    </w:rPr>
                                  </w:pPr>
                                  <w:r w:rsidRPr="00C4183F">
                                    <w:rPr>
                                      <w:rFonts w:ascii="Arial" w:hAnsi="Arial" w:cs="Arial"/>
                                    </w:rPr>
                                    <w:t>Streamlined Assessments: Call for one person-</w:t>
                                  </w:r>
                                  <w:proofErr w:type="spellStart"/>
                                  <w:r w:rsidRPr="00C4183F">
                                    <w:rPr>
                                      <w:rFonts w:ascii="Arial" w:hAnsi="Arial" w:cs="Arial"/>
                                    </w:rPr>
                                    <w:t>centred</w:t>
                                  </w:r>
                                  <w:proofErr w:type="spellEnd"/>
                                  <w:r w:rsidRPr="00C4183F">
                                    <w:rPr>
                                      <w:rFonts w:ascii="Arial" w:hAnsi="Arial" w:cs="Arial"/>
                                    </w:rPr>
                                    <w:t xml:space="preserve"> assessment to simplify the process (Abello et al.,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2811F" id="Text Box 4" o:spid="_x0000_s1028" type="#_x0000_t202" style="position:absolute;left:0;text-align:left;margin-left:6.95pt;margin-top:6.35pt;width:214.5pt;height:36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" fillcolor="white [3201]" strokecolor="white [3212]" strokeweight=".5pt">
                      <v:textbox>
                        <w:txbxContent>
                          <w:p w14:paraId="274D422E" w14:textId="77777777" w:rsidR="00690B38" w:rsidRPr="00C4183F" w:rsidRDefault="00690B38" w:rsidP="0062305A">
                            <w:pPr>
                              <w:pStyle w:val="TableParagraph"/>
                              <w:jc w:val="both"/>
                              <w:rPr>
                                <w:rFonts w:ascii="Arial" w:hAnsi="Arial" w:cs="Arial"/>
                              </w:rPr>
                            </w:pPr>
                            <w:r w:rsidRPr="00C4183F">
                              <w:rPr>
                                <w:rFonts w:ascii="Arial" w:hAnsi="Arial" w:cs="Arial"/>
                              </w:rPr>
                              <w:t>Unpaid Carers: 1.8 million aged 65+ in England are the care system's lifeline.</w:t>
                            </w:r>
                          </w:p>
                          <w:p w14:paraId="59F0AAC3" w14:textId="77777777" w:rsidR="00690B38" w:rsidRPr="00C4183F" w:rsidRDefault="00690B38" w:rsidP="0062305A">
                            <w:pPr>
                              <w:pStyle w:val="TableParagraph"/>
                              <w:jc w:val="both"/>
                              <w:rPr>
                                <w:rFonts w:ascii="Arial" w:hAnsi="Arial" w:cs="Arial"/>
                              </w:rPr>
                            </w:pPr>
                          </w:p>
                          <w:p w14:paraId="00D3E2B2" w14:textId="77777777" w:rsidR="00690B38" w:rsidRPr="00C4183F" w:rsidRDefault="00690B38" w:rsidP="0062305A">
                            <w:pPr>
                              <w:pStyle w:val="TableParagraph"/>
                              <w:jc w:val="both"/>
                              <w:rPr>
                                <w:rFonts w:ascii="Arial" w:hAnsi="Arial" w:cs="Arial"/>
                              </w:rPr>
                            </w:pPr>
                            <w:r w:rsidRPr="00C4183F">
                              <w:rPr>
                                <w:rFonts w:ascii="Arial" w:hAnsi="Arial" w:cs="Arial"/>
                              </w:rPr>
                              <w:t>Burnout Crisis: 82% cannot take a break, experiencing burnout and breakdown (Care Rights UK, 2025).</w:t>
                            </w:r>
                          </w:p>
                          <w:p w14:paraId="5BAC70B3" w14:textId="77777777" w:rsidR="00690B38" w:rsidRPr="00C4183F" w:rsidRDefault="00690B38" w:rsidP="0062305A">
                            <w:pPr>
                              <w:pStyle w:val="TableParagraph"/>
                              <w:jc w:val="both"/>
                              <w:rPr>
                                <w:rFonts w:ascii="Arial" w:hAnsi="Arial" w:cs="Arial"/>
                              </w:rPr>
                            </w:pPr>
                          </w:p>
                          <w:p w14:paraId="016C590D" w14:textId="10D00C26" w:rsidR="00690B38" w:rsidRPr="00C4183F" w:rsidRDefault="00690B38" w:rsidP="0062305A">
                            <w:pPr>
                              <w:pStyle w:val="TableParagraph"/>
                              <w:jc w:val="both"/>
                              <w:rPr>
                                <w:rFonts w:ascii="Arial" w:hAnsi="Arial" w:cs="Arial"/>
                              </w:rPr>
                            </w:pPr>
                            <w:r w:rsidRPr="00C4183F">
                              <w:rPr>
                                <w:rFonts w:ascii="Arial" w:hAnsi="Arial" w:cs="Arial"/>
                              </w:rPr>
                              <w:t>Technology Potential: Telecare, remote monitoring, and wearables can support independence (DHSC, 2025).</w:t>
                            </w:r>
                          </w:p>
                          <w:p w14:paraId="34A0F462" w14:textId="77777777" w:rsidR="00690B38" w:rsidRPr="00C4183F" w:rsidRDefault="00690B38" w:rsidP="0062305A">
                            <w:pPr>
                              <w:pStyle w:val="TableParagraph"/>
                              <w:jc w:val="both"/>
                              <w:rPr>
                                <w:rFonts w:ascii="Arial" w:hAnsi="Arial" w:cs="Arial"/>
                              </w:rPr>
                            </w:pPr>
                          </w:p>
                          <w:p w14:paraId="5CA20733" w14:textId="1DCC10F9" w:rsidR="00690B38" w:rsidRPr="00C4183F" w:rsidRDefault="00690B38" w:rsidP="0062305A">
                            <w:pPr>
                              <w:jc w:val="both"/>
                              <w:rPr>
                                <w:rFonts w:ascii="Arial" w:hAnsi="Arial" w:cs="Arial"/>
                              </w:rPr>
                            </w:pPr>
                            <w:r w:rsidRPr="00C4183F">
                              <w:rPr>
                                <w:rFonts w:ascii="Arial" w:hAnsi="Arial" w:cs="Arial"/>
                              </w:rPr>
                              <w:t>Implementation Gap: Success requires adequate training and ongoing technical support (UK Parliament, 2026).</w:t>
                            </w:r>
                          </w:p>
                          <w:p w14:paraId="06CD62D1" w14:textId="77777777" w:rsidR="00690B38" w:rsidRPr="00C4183F" w:rsidRDefault="00690B38" w:rsidP="0062305A">
                            <w:pPr>
                              <w:jc w:val="both"/>
                              <w:rPr>
                                <w:rFonts w:ascii="Arial" w:hAnsi="Arial" w:cs="Arial"/>
                              </w:rPr>
                            </w:pPr>
                          </w:p>
                          <w:p w14:paraId="4A00833E" w14:textId="77777777" w:rsidR="00690B38" w:rsidRPr="00C4183F" w:rsidRDefault="00690B38" w:rsidP="0062305A">
                            <w:pPr>
                              <w:pStyle w:val="TableParagraph"/>
                              <w:tabs>
                                <w:tab w:val="left" w:pos="185"/>
                              </w:tabs>
                              <w:spacing w:before="239" w:line="242" w:lineRule="auto"/>
                              <w:ind w:right="657"/>
                              <w:jc w:val="both"/>
                              <w:rPr>
                                <w:rFonts w:ascii="Arial" w:hAnsi="Arial" w:cs="Arial"/>
                                <w:color w:val="44536A"/>
                              </w:rPr>
                            </w:pPr>
                            <w:r w:rsidRPr="00C4183F">
                              <w:rPr>
                                <w:rFonts w:ascii="Arial" w:hAnsi="Arial" w:cs="Arial"/>
                                <w:color w:val="44536A"/>
                              </w:rPr>
                              <w:t>Evidence-Based Recommendations for Service Improvement</w:t>
                            </w:r>
                          </w:p>
                          <w:p w14:paraId="10B7CA20" w14:textId="77777777" w:rsidR="00690B38" w:rsidRPr="00C4183F" w:rsidRDefault="00690B38" w:rsidP="0062305A">
                            <w:pPr>
                              <w:pStyle w:val="TableParagraph"/>
                              <w:tabs>
                                <w:tab w:val="left" w:pos="185"/>
                              </w:tabs>
                              <w:spacing w:before="239" w:line="242" w:lineRule="auto"/>
                              <w:ind w:right="91"/>
                              <w:jc w:val="both"/>
                              <w:rPr>
                                <w:rFonts w:ascii="Arial" w:hAnsi="Arial" w:cs="Arial"/>
                              </w:rPr>
                            </w:pPr>
                            <w:r w:rsidRPr="00C4183F">
                              <w:rPr>
                                <w:rFonts w:ascii="Arial" w:hAnsi="Arial" w:cs="Arial"/>
                              </w:rPr>
                              <w:t>Casey Commission: Age UK urges earlier delivery, but the earliest is 2028 (Age UK, 2025).</w:t>
                            </w:r>
                          </w:p>
                          <w:p w14:paraId="1918083B" w14:textId="75D1F6FA" w:rsidR="00690B38" w:rsidRPr="00C4183F" w:rsidRDefault="00690B38" w:rsidP="0062305A">
                            <w:pPr>
                              <w:jc w:val="both"/>
                              <w:rPr>
                                <w:rFonts w:ascii="Arial" w:hAnsi="Arial" w:cs="Arial"/>
                              </w:rPr>
                            </w:pPr>
                            <w:r w:rsidRPr="00C4183F">
                              <w:rPr>
                                <w:rFonts w:ascii="Arial" w:hAnsi="Arial" w:cs="Arial"/>
                              </w:rPr>
                              <w:t>Streamlined Assessments: Call for one person-</w:t>
                            </w:r>
                            <w:proofErr w:type="spellStart"/>
                            <w:r w:rsidRPr="00C4183F">
                              <w:rPr>
                                <w:rFonts w:ascii="Arial" w:hAnsi="Arial" w:cs="Arial"/>
                              </w:rPr>
                              <w:t>centred</w:t>
                            </w:r>
                            <w:proofErr w:type="spellEnd"/>
                            <w:r w:rsidRPr="00C4183F">
                              <w:rPr>
                                <w:rFonts w:ascii="Arial" w:hAnsi="Arial" w:cs="Arial"/>
                              </w:rPr>
                              <w:t xml:space="preserve"> assessment to simplify the process (Abello et al., 2021).</w:t>
                            </w:r>
                          </w:p>
                        </w:txbxContent>
                      </v:textbox>
                    </v:shape>
                  </w:pict>
                </mc:Fallback>
              </mc:AlternateContent>
            </w:r>
            <w:r>
              <w:rPr>
                <w:b/>
                <w:bCs/>
              </w:rPr>
              <w:t xml:space="preserve"> </w:t>
            </w:r>
          </w:p>
          <w:p w14:paraId="7B5F9F1D" w14:textId="16C6C1CB" w:rsidR="004551B4" w:rsidRPr="00D0219B" w:rsidRDefault="004551B4" w:rsidP="00285002">
            <w:pPr>
              <w:pStyle w:val="TableParagraph"/>
              <w:numPr>
                <w:ilvl w:val="0"/>
                <w:numId w:val="6"/>
              </w:numPr>
              <w:tabs>
                <w:tab w:val="left" w:pos="185"/>
              </w:tabs>
              <w:spacing w:before="239" w:line="242" w:lineRule="auto"/>
              <w:ind w:right="91"/>
              <w:jc w:val="both"/>
              <w:rPr>
                <w:b/>
                <w:bCs/>
              </w:rPr>
            </w:pPr>
          </w:p>
        </w:tc>
      </w:tr>
      <w:tr w:rsidR="004551B4" w14:paraId="575C2237" w14:textId="77777777" w:rsidTr="00690B38">
        <w:trPr>
          <w:trHeight w:hRule="exact" w:val="485"/>
        </w:trPr>
        <w:tc>
          <w:tcPr>
            <w:tcW w:w="5164" w:type="dxa"/>
            <w:vMerge/>
            <w:tcBorders>
              <w:top w:val="nil"/>
            </w:tcBorders>
          </w:tcPr>
          <w:p w14:paraId="1C44A4AB" w14:textId="77777777" w:rsidR="004551B4" w:rsidRDefault="004551B4" w:rsidP="009C3797">
            <w:pPr>
              <w:jc w:val="both"/>
              <w:rPr>
                <w:sz w:val="2"/>
                <w:szCs w:val="2"/>
              </w:rPr>
            </w:pPr>
          </w:p>
        </w:tc>
        <w:tc>
          <w:tcPr>
            <w:tcW w:w="283" w:type="dxa"/>
            <w:vMerge/>
            <w:tcBorders>
              <w:top w:val="nil"/>
            </w:tcBorders>
          </w:tcPr>
          <w:p w14:paraId="106DE4AE" w14:textId="77777777" w:rsidR="004551B4" w:rsidRDefault="004551B4" w:rsidP="009C3797">
            <w:pPr>
              <w:jc w:val="both"/>
              <w:rPr>
                <w:sz w:val="2"/>
                <w:szCs w:val="2"/>
              </w:rPr>
            </w:pPr>
          </w:p>
        </w:tc>
        <w:tc>
          <w:tcPr>
            <w:tcW w:w="4111" w:type="dxa"/>
          </w:tcPr>
          <w:p w14:paraId="62EA8F4C" w14:textId="65B27B27" w:rsidR="004551B4" w:rsidRDefault="004551B4" w:rsidP="009C3797">
            <w:pPr>
              <w:pStyle w:val="TableParagraph"/>
              <w:jc w:val="both"/>
              <w:rPr>
                <w:rFonts w:ascii="Times New Roman"/>
              </w:rPr>
            </w:pPr>
          </w:p>
        </w:tc>
        <w:tc>
          <w:tcPr>
            <w:tcW w:w="253" w:type="dxa"/>
            <w:vMerge/>
            <w:tcBorders>
              <w:top w:val="nil"/>
            </w:tcBorders>
          </w:tcPr>
          <w:p w14:paraId="5B883744" w14:textId="77777777" w:rsidR="004551B4" w:rsidRDefault="004551B4" w:rsidP="009C3797">
            <w:pPr>
              <w:jc w:val="both"/>
              <w:rPr>
                <w:sz w:val="2"/>
                <w:szCs w:val="2"/>
              </w:rPr>
            </w:pPr>
          </w:p>
        </w:tc>
        <w:tc>
          <w:tcPr>
            <w:tcW w:w="4587" w:type="dxa"/>
            <w:vMerge/>
            <w:tcBorders>
              <w:top w:val="nil"/>
            </w:tcBorders>
          </w:tcPr>
          <w:p w14:paraId="13BD11AF" w14:textId="77777777" w:rsidR="004551B4" w:rsidRDefault="004551B4" w:rsidP="009C3797">
            <w:pPr>
              <w:jc w:val="both"/>
              <w:rPr>
                <w:sz w:val="2"/>
                <w:szCs w:val="2"/>
              </w:rPr>
            </w:pPr>
          </w:p>
        </w:tc>
      </w:tr>
      <w:tr w:rsidR="004551B4" w14:paraId="01B4F418" w14:textId="77777777" w:rsidTr="00690B38">
        <w:trPr>
          <w:trHeight w:hRule="exact" w:val="7349"/>
        </w:trPr>
        <w:tc>
          <w:tcPr>
            <w:tcW w:w="5164" w:type="dxa"/>
            <w:vMerge/>
            <w:tcBorders>
              <w:top w:val="nil"/>
            </w:tcBorders>
          </w:tcPr>
          <w:p w14:paraId="0499884D" w14:textId="77777777" w:rsidR="004551B4" w:rsidRDefault="004551B4" w:rsidP="009C3797">
            <w:pPr>
              <w:jc w:val="both"/>
              <w:rPr>
                <w:sz w:val="2"/>
                <w:szCs w:val="2"/>
              </w:rPr>
            </w:pPr>
          </w:p>
        </w:tc>
        <w:tc>
          <w:tcPr>
            <w:tcW w:w="283" w:type="dxa"/>
            <w:vMerge/>
            <w:tcBorders>
              <w:top w:val="nil"/>
            </w:tcBorders>
          </w:tcPr>
          <w:p w14:paraId="110EB02B" w14:textId="77777777" w:rsidR="004551B4" w:rsidRDefault="004551B4" w:rsidP="009C3797">
            <w:pPr>
              <w:jc w:val="both"/>
              <w:rPr>
                <w:sz w:val="2"/>
                <w:szCs w:val="2"/>
              </w:rPr>
            </w:pPr>
          </w:p>
        </w:tc>
        <w:tc>
          <w:tcPr>
            <w:tcW w:w="4111" w:type="dxa"/>
          </w:tcPr>
          <w:p w14:paraId="79CC6616" w14:textId="2A93866B" w:rsidR="000B2922" w:rsidRPr="00EB4DE0" w:rsidRDefault="000B2922" w:rsidP="000B2922">
            <w:pPr>
              <w:pStyle w:val="TableParagraph"/>
              <w:spacing w:before="239"/>
              <w:ind w:left="110" w:right="183"/>
              <w:jc w:val="both"/>
              <w:rPr>
                <w:rFonts w:ascii="Arial"/>
                <w:b/>
                <w:bCs/>
                <w:color w:val="44536A"/>
              </w:rPr>
            </w:pPr>
            <w:r w:rsidRPr="00EB4DE0">
              <w:rPr>
                <w:rFonts w:ascii="Arial"/>
                <w:b/>
                <w:bCs/>
                <w:color w:val="44536A"/>
              </w:rPr>
              <w:t>Critical Evaluation of Current Approaches and Interventions</w:t>
            </w:r>
          </w:p>
          <w:p w14:paraId="3B98CE2C" w14:textId="77777777" w:rsidR="004551B4" w:rsidRDefault="00EB4DE0" w:rsidP="00B82294">
            <w:pPr>
              <w:pStyle w:val="TableParagraph"/>
              <w:spacing w:before="239"/>
              <w:ind w:left="110" w:right="183"/>
              <w:jc w:val="both"/>
              <w:rPr>
                <w:rFonts w:ascii="Arial" w:hAnsi="Arial" w:cs="Arial"/>
                <w:sz w:val="20"/>
                <w:szCs w:val="20"/>
              </w:rPr>
            </w:pPr>
            <w:r w:rsidRPr="00C4183F">
              <w:rPr>
                <w:rFonts w:ascii="Arial" w:hAnsi="Arial" w:cs="Arial"/>
                <w:sz w:val="20"/>
                <w:szCs w:val="20"/>
              </w:rPr>
              <w:t>Policy Shift: Government policy moves toward home-</w:t>
            </w:r>
            <w:proofErr w:type="spellStart"/>
            <w:r w:rsidRPr="00C4183F">
              <w:rPr>
                <w:rFonts w:ascii="Arial" w:hAnsi="Arial" w:cs="Arial"/>
                <w:sz w:val="20"/>
                <w:szCs w:val="20"/>
              </w:rPr>
              <w:t>centred</w:t>
            </w:r>
            <w:proofErr w:type="spellEnd"/>
            <w:r w:rsidRPr="00C4183F">
              <w:rPr>
                <w:rFonts w:ascii="Arial" w:hAnsi="Arial" w:cs="Arial"/>
                <w:sz w:val="20"/>
                <w:szCs w:val="20"/>
              </w:rPr>
              <w:t xml:space="preserve"> care (hospital to community, analogue to digital, sickness to prevention) as outlined in the </w:t>
            </w:r>
            <w:r w:rsidR="00427CA6" w:rsidRPr="00C4183F">
              <w:rPr>
                <w:rFonts w:ascii="Arial" w:hAnsi="Arial" w:cs="Arial"/>
                <w:sz w:val="20"/>
                <w:szCs w:val="20"/>
              </w:rPr>
              <w:t>10-Year</w:t>
            </w:r>
            <w:r w:rsidRPr="00C4183F">
              <w:rPr>
                <w:rFonts w:ascii="Arial" w:hAnsi="Arial" w:cs="Arial"/>
                <w:sz w:val="20"/>
                <w:szCs w:val="20"/>
              </w:rPr>
              <w:t xml:space="preserve"> Health Plan</w:t>
            </w:r>
            <w:r w:rsidR="00490BCD" w:rsidRPr="00C4183F">
              <w:rPr>
                <w:rFonts w:ascii="Arial" w:hAnsi="Arial" w:cs="Arial"/>
                <w:sz w:val="20"/>
                <w:szCs w:val="20"/>
              </w:rPr>
              <w:t xml:space="preserve"> (Grove, 2025)</w:t>
            </w:r>
            <w:r w:rsidRPr="00C4183F">
              <w:rPr>
                <w:rFonts w:ascii="Arial" w:hAnsi="Arial" w:cs="Arial"/>
                <w:sz w:val="20"/>
                <w:szCs w:val="20"/>
              </w:rPr>
              <w:t>.</w:t>
            </w:r>
          </w:p>
          <w:p w14:paraId="4CD6C528" w14:textId="1697F5CA" w:rsidR="00B82294" w:rsidRDefault="00B82294" w:rsidP="00B82294">
            <w:pPr>
              <w:pStyle w:val="TableParagraph"/>
              <w:spacing w:before="239"/>
              <w:ind w:left="110" w:right="183"/>
              <w:jc w:val="both"/>
              <w:rPr>
                <w:rFonts w:ascii="Arial" w:hAnsi="Arial" w:cs="Arial"/>
                <w:sz w:val="20"/>
                <w:szCs w:val="20"/>
              </w:rPr>
            </w:pPr>
            <w:r>
              <w:rPr>
                <w:rFonts w:ascii="Arial" w:hAnsi="Arial" w:cs="Arial"/>
                <w:sz w:val="20"/>
                <w:szCs w:val="20"/>
              </w:rPr>
              <w:t>Legal Framework: The Care Act 2014 places a duty on local authorities to promote wellbeing, independence and prevention of need as well as providing guidance updated in July 2025 (Department of Health and Social Care, 2025; Care Act 2014).</w:t>
            </w:r>
          </w:p>
          <w:p w14:paraId="2554269D" w14:textId="77777777" w:rsidR="00B82294" w:rsidRDefault="00B82294" w:rsidP="00B82294">
            <w:pPr>
              <w:pStyle w:val="TableParagraph"/>
              <w:spacing w:before="239"/>
              <w:ind w:left="110" w:right="183"/>
              <w:jc w:val="both"/>
              <w:rPr>
                <w:rFonts w:ascii="Arial" w:hAnsi="Arial" w:cs="Arial"/>
                <w:sz w:val="20"/>
                <w:szCs w:val="20"/>
              </w:rPr>
            </w:pPr>
            <w:r>
              <w:rPr>
                <w:rFonts w:ascii="Arial" w:hAnsi="Arial" w:cs="Arial"/>
                <w:sz w:val="20"/>
                <w:szCs w:val="20"/>
              </w:rPr>
              <w:t>Biological Theory of Aging: Relying on the physical aspect of ageing, risking a deficit-style perception of older persons.</w:t>
            </w:r>
          </w:p>
          <w:p w14:paraId="5497FD60" w14:textId="77777777" w:rsidR="00DA1CAA" w:rsidRDefault="00B82294" w:rsidP="00DA1CAA">
            <w:pPr>
              <w:pStyle w:val="TableParagraph"/>
              <w:spacing w:before="239"/>
              <w:ind w:left="110" w:right="183"/>
              <w:jc w:val="both"/>
              <w:rPr>
                <w:rFonts w:ascii="Arial" w:hAnsi="Arial" w:cs="Arial"/>
                <w:sz w:val="20"/>
                <w:szCs w:val="20"/>
              </w:rPr>
            </w:pPr>
            <w:r>
              <w:rPr>
                <w:rFonts w:ascii="Arial" w:hAnsi="Arial" w:cs="Arial"/>
                <w:sz w:val="20"/>
                <w:szCs w:val="20"/>
              </w:rPr>
              <w:t>Activity of Aging</w:t>
            </w:r>
            <w:r w:rsidR="00DA1CAA">
              <w:rPr>
                <w:rFonts w:ascii="Arial" w:hAnsi="Arial" w:cs="Arial"/>
                <w:sz w:val="20"/>
                <w:szCs w:val="20"/>
              </w:rPr>
              <w:t xml:space="preserve"> (Havighurst,1961), Connects wellbeing with a sense of being active and involved in the community, supporting the move towards preventative, home based care (Grove, 2025).</w:t>
            </w:r>
          </w:p>
          <w:p w14:paraId="539C8188" w14:textId="683BAE3B" w:rsidR="00DA1CAA" w:rsidRPr="00455B2C" w:rsidRDefault="00DA1CAA" w:rsidP="00DA1CAA">
            <w:pPr>
              <w:pStyle w:val="TableParagraph"/>
              <w:spacing w:before="239"/>
              <w:ind w:left="110" w:right="183"/>
              <w:jc w:val="both"/>
              <w:rPr>
                <w:rFonts w:ascii="Arial" w:hAnsi="Arial" w:cs="Arial"/>
                <w:sz w:val="20"/>
                <w:szCs w:val="20"/>
              </w:rPr>
            </w:pPr>
            <w:r>
              <w:rPr>
                <w:rFonts w:ascii="Arial" w:hAnsi="Arial" w:cs="Arial"/>
                <w:sz w:val="20"/>
                <w:szCs w:val="20"/>
              </w:rPr>
              <w:t>These legal obligations and these theoretical goals are undermined by systemic Barriers. Underfunding and a 19% reduction in NHS District Nurses (Age UK, 2025)</w:t>
            </w:r>
          </w:p>
        </w:tc>
        <w:tc>
          <w:tcPr>
            <w:tcW w:w="253" w:type="dxa"/>
            <w:vMerge/>
            <w:tcBorders>
              <w:top w:val="nil"/>
            </w:tcBorders>
          </w:tcPr>
          <w:p w14:paraId="36221BD8" w14:textId="77777777" w:rsidR="004551B4" w:rsidRPr="009C3797" w:rsidRDefault="004551B4" w:rsidP="009C3797">
            <w:pPr>
              <w:jc w:val="both"/>
              <w:rPr>
                <w:sz w:val="20"/>
                <w:szCs w:val="20"/>
              </w:rPr>
            </w:pPr>
          </w:p>
        </w:tc>
        <w:tc>
          <w:tcPr>
            <w:tcW w:w="4587" w:type="dxa"/>
            <w:vMerge/>
            <w:tcBorders>
              <w:top w:val="nil"/>
            </w:tcBorders>
          </w:tcPr>
          <w:p w14:paraId="5592F45A" w14:textId="77777777" w:rsidR="004551B4" w:rsidRDefault="004551B4" w:rsidP="009C3797">
            <w:pPr>
              <w:jc w:val="both"/>
              <w:rPr>
                <w:sz w:val="2"/>
                <w:szCs w:val="2"/>
              </w:rPr>
            </w:pPr>
          </w:p>
        </w:tc>
      </w:tr>
    </w:tbl>
    <w:p w14:paraId="1604F691" w14:textId="77777777" w:rsidR="004551B4" w:rsidRDefault="004551B4" w:rsidP="009C3797">
      <w:pPr>
        <w:jc w:val="both"/>
        <w:rPr>
          <w:sz w:val="2"/>
          <w:szCs w:val="2"/>
        </w:rPr>
        <w:sectPr w:rsidR="004551B4">
          <w:headerReference w:type="default" r:id="rId10"/>
          <w:pgSz w:w="15840" w:h="12240" w:orient="landscape"/>
          <w:pgMar w:top="680" w:right="360" w:bottom="280" w:left="360" w:header="434" w:footer="0" w:gutter="0"/>
          <w:cols w:space="720"/>
        </w:sectPr>
      </w:pPr>
    </w:p>
    <w:p w14:paraId="267F34C8" w14:textId="269274BA" w:rsidR="00AC3370" w:rsidRPr="00AC3370" w:rsidRDefault="00F82E84" w:rsidP="00AC3370">
      <w:pPr>
        <w:pStyle w:val="BodyText"/>
        <w:spacing w:before="25"/>
        <w:ind w:left="360"/>
        <w:jc w:val="both"/>
        <w:rPr>
          <w:spacing w:val="-2"/>
        </w:rPr>
      </w:pPr>
      <w:r>
        <w:rPr>
          <w:spacing w:val="-2"/>
        </w:rPr>
        <w:lastRenderedPageBreak/>
        <w:t>References</w:t>
      </w:r>
    </w:p>
    <w:p w14:paraId="7918A21D" w14:textId="77777777" w:rsidR="00AC3370" w:rsidRDefault="00AC3370" w:rsidP="009A5175">
      <w:pPr>
        <w:pStyle w:val="BodyText"/>
        <w:spacing w:before="25" w:line="360" w:lineRule="auto"/>
        <w:ind w:left="720" w:hanging="360"/>
        <w:rPr>
          <w:b w:val="0"/>
        </w:rPr>
      </w:pPr>
    </w:p>
    <w:p w14:paraId="41101AFC" w14:textId="77777777" w:rsidR="00AC3370" w:rsidRDefault="00AC3370" w:rsidP="009A5175">
      <w:pPr>
        <w:pStyle w:val="BodyText"/>
        <w:spacing w:before="25" w:line="360" w:lineRule="auto"/>
        <w:ind w:left="720" w:hanging="360"/>
        <w:rPr>
          <w:b w:val="0"/>
        </w:rPr>
      </w:pPr>
      <w:r w:rsidRPr="002F760A">
        <w:rPr>
          <w:b w:val="0"/>
        </w:rPr>
        <w:t xml:space="preserve">Abello, E.V., Bartolome, E.A., </w:t>
      </w:r>
      <w:proofErr w:type="spellStart"/>
      <w:r w:rsidRPr="002F760A">
        <w:rPr>
          <w:b w:val="0"/>
        </w:rPr>
        <w:t>Catibog</w:t>
      </w:r>
      <w:proofErr w:type="spellEnd"/>
      <w:r w:rsidRPr="002F760A">
        <w:rPr>
          <w:b w:val="0"/>
        </w:rPr>
        <w:t xml:space="preserve">, J.R., Dionisio, M.G., Inocentes, M.M. and Mapua, S.M. (2021) 'Profile of the elderly in home for the aged facility in Cavite based on modified Barthel Index and biopsychosocial model of George Engel', bachelor’s thesis, De La Salle Medical and Health Sciences Institute. Available at: https://greenprints.dlshsi.edu.ph/bspt/88/ </w:t>
      </w:r>
      <w:r>
        <w:rPr>
          <w:b w:val="0"/>
        </w:rPr>
        <w:t>(Accessed: 7-11 2026)</w:t>
      </w:r>
      <w:r w:rsidRPr="002F760A">
        <w:rPr>
          <w:b w:val="0"/>
        </w:rPr>
        <w:t xml:space="preserve">. </w:t>
      </w:r>
    </w:p>
    <w:p w14:paraId="21E8177B" w14:textId="77777777" w:rsidR="00AC3370" w:rsidRDefault="00AC3370" w:rsidP="009A5175">
      <w:pPr>
        <w:pStyle w:val="BodyText"/>
        <w:spacing w:before="25" w:line="360" w:lineRule="auto"/>
        <w:ind w:left="720" w:hanging="360"/>
        <w:rPr>
          <w:b w:val="0"/>
        </w:rPr>
      </w:pPr>
      <w:r w:rsidRPr="002F760A">
        <w:rPr>
          <w:b w:val="0"/>
        </w:rPr>
        <w:t xml:space="preserve">Age UK (2025) 'Financial Exclusion and Older People', Supplementary written evidence. Available at: https://webarchive.parliament.uk/ </w:t>
      </w:r>
      <w:r>
        <w:rPr>
          <w:b w:val="0"/>
        </w:rPr>
        <w:t>(Accessed: 7-11 2026)</w:t>
      </w:r>
      <w:r w:rsidRPr="002F760A">
        <w:rPr>
          <w:b w:val="0"/>
        </w:rPr>
        <w:t xml:space="preserve">. </w:t>
      </w:r>
    </w:p>
    <w:p w14:paraId="5FD98CAB" w14:textId="77777777" w:rsidR="00AC3370" w:rsidRDefault="00AC3370" w:rsidP="00AC3370">
      <w:pPr>
        <w:pStyle w:val="BodyText"/>
        <w:spacing w:before="25" w:line="360" w:lineRule="auto"/>
        <w:ind w:left="720" w:hanging="360"/>
        <w:rPr>
          <w:b w:val="0"/>
        </w:rPr>
      </w:pPr>
      <w:r w:rsidRPr="002F760A">
        <w:rPr>
          <w:b w:val="0"/>
        </w:rPr>
        <w:t xml:space="preserve">Department of Health and Social Care (2025) 'Research and development work relating to assistive technology: 2024 to 2025'. Available at: https://www.gov.uk/government/publications/assistive-technology-research-and-development-work-2024-to-2025/research-and-development-work-relating-to-assistive-technology-2024-to-2025 </w:t>
      </w:r>
      <w:r>
        <w:rPr>
          <w:b w:val="0"/>
        </w:rPr>
        <w:t>(Accessed: 7-11 2026)</w:t>
      </w:r>
      <w:r w:rsidRPr="002F760A">
        <w:rPr>
          <w:b w:val="0"/>
        </w:rPr>
        <w:t xml:space="preserve">. </w:t>
      </w:r>
    </w:p>
    <w:p w14:paraId="37F664CC" w14:textId="77777777" w:rsidR="00AC3370" w:rsidRDefault="00AC3370" w:rsidP="00AC3370">
      <w:pPr>
        <w:pStyle w:val="BodyText"/>
        <w:spacing w:before="25" w:line="360" w:lineRule="auto"/>
        <w:ind w:left="720" w:hanging="360"/>
        <w:rPr>
          <w:b w:val="0"/>
        </w:rPr>
      </w:pPr>
      <w:r>
        <w:rPr>
          <w:b w:val="0"/>
        </w:rPr>
        <w:t>Engel, G.L. (1997) From biomedical to biopsychosocial: Being scientific in the human domain. Psychosomatics, 38 (6), pp. 521-528</w:t>
      </w:r>
    </w:p>
    <w:p w14:paraId="0285B670" w14:textId="77777777" w:rsidR="00AC3370" w:rsidRDefault="00AC3370" w:rsidP="00AC3370">
      <w:pPr>
        <w:pStyle w:val="BodyText"/>
        <w:spacing w:before="25" w:line="360" w:lineRule="auto"/>
        <w:ind w:left="720" w:hanging="360"/>
        <w:rPr>
          <w:b w:val="0"/>
        </w:rPr>
      </w:pPr>
      <w:r w:rsidRPr="002F760A">
        <w:rPr>
          <w:b w:val="0"/>
        </w:rPr>
        <w:t xml:space="preserve">Grove, H. (2025) 'Ageing Well in Place: A Capability Approach', Oxford Climate Research Network. Available at: https://www.climate.ox.ac.uk/publication/2128637/ora-hyrax </w:t>
      </w:r>
      <w:r>
        <w:rPr>
          <w:b w:val="0"/>
        </w:rPr>
        <w:t>(Accessed: 7-11 2026)</w:t>
      </w:r>
      <w:r w:rsidRPr="002F760A">
        <w:rPr>
          <w:b w:val="0"/>
        </w:rPr>
        <w:t xml:space="preserve">. </w:t>
      </w:r>
    </w:p>
    <w:p w14:paraId="5EB48F5F" w14:textId="77777777" w:rsidR="00AC3370" w:rsidRDefault="00AC3370" w:rsidP="009A5175">
      <w:pPr>
        <w:pStyle w:val="BodyText"/>
        <w:spacing w:before="25" w:line="360" w:lineRule="auto"/>
        <w:ind w:left="720" w:hanging="360"/>
        <w:rPr>
          <w:b w:val="0"/>
        </w:rPr>
      </w:pPr>
      <w:r>
        <w:rPr>
          <w:b w:val="0"/>
        </w:rPr>
        <w:t>Havighurst, R.J. (1961) ‘Successful Ageing’, The Gerontologist, 1 (1), pp.8-13</w:t>
      </w:r>
    </w:p>
    <w:p w14:paraId="4FED218E" w14:textId="77777777" w:rsidR="00AC3370" w:rsidRDefault="00AC3370" w:rsidP="009A5175">
      <w:pPr>
        <w:pStyle w:val="BodyText"/>
        <w:spacing w:before="25" w:line="360" w:lineRule="auto"/>
        <w:ind w:left="720" w:hanging="360"/>
        <w:rPr>
          <w:b w:val="0"/>
        </w:rPr>
      </w:pPr>
      <w:r w:rsidRPr="002F760A">
        <w:rPr>
          <w:b w:val="0"/>
        </w:rPr>
        <w:t xml:space="preserve">Health and Social Care Committee (2025) 'Oral evidence: Healthy Ageing: physical activity in an ageing society', HC 1180, 29 October 2025. Available at: https://committees.parliament.uk/oralevidence/16633/html/ </w:t>
      </w:r>
      <w:r>
        <w:rPr>
          <w:b w:val="0"/>
        </w:rPr>
        <w:t>(Accessed: 7-11 2026)</w:t>
      </w:r>
      <w:r w:rsidRPr="002F760A">
        <w:rPr>
          <w:b w:val="0"/>
        </w:rPr>
        <w:t xml:space="preserve">. </w:t>
      </w:r>
    </w:p>
    <w:p w14:paraId="572D2099" w14:textId="77777777" w:rsidR="00AC3370" w:rsidRDefault="00AC3370" w:rsidP="009A5175">
      <w:pPr>
        <w:pStyle w:val="BodyText"/>
        <w:spacing w:before="25" w:line="360" w:lineRule="auto"/>
        <w:ind w:left="720" w:hanging="360"/>
        <w:rPr>
          <w:b w:val="0"/>
        </w:rPr>
      </w:pPr>
      <w:r>
        <w:rPr>
          <w:b w:val="0"/>
        </w:rPr>
        <w:t xml:space="preserve">Institute and Faculty of Actuaries (2025) Towards a new vision for social care: policy solutions for an ageing population’. Available at: </w:t>
      </w:r>
      <w:hyperlink r:id="rId11" w:history="1">
        <w:r w:rsidRPr="00B0487A">
          <w:rPr>
            <w:rStyle w:val="Hyperlink"/>
            <w:b w:val="0"/>
          </w:rPr>
          <w:t>https://actuaries.org.uk/news-and-releases/news-articles/2025/sep/23-sep-25-towards-a-new-vision-for-social-care -policy-solutions-for-an-ageing-population/</w:t>
        </w:r>
      </w:hyperlink>
      <w:r>
        <w:rPr>
          <w:b w:val="0"/>
        </w:rPr>
        <w:t xml:space="preserve"> (Accessed: 11-7-2026)</w:t>
      </w:r>
    </w:p>
    <w:p w14:paraId="6A04E848" w14:textId="77777777" w:rsidR="00AC3370" w:rsidRDefault="00AC3370" w:rsidP="009A5175">
      <w:pPr>
        <w:pStyle w:val="BodyText"/>
        <w:spacing w:before="25" w:line="360" w:lineRule="auto"/>
        <w:ind w:left="720" w:hanging="360"/>
        <w:rPr>
          <w:b w:val="0"/>
        </w:rPr>
      </w:pPr>
      <w:r>
        <w:rPr>
          <w:b w:val="0"/>
        </w:rPr>
        <w:lastRenderedPageBreak/>
        <w:t>Legislation.gov.uk (2014) Available at: legislation.gov.uk/</w:t>
      </w:r>
      <w:proofErr w:type="spellStart"/>
      <w:r>
        <w:rPr>
          <w:b w:val="0"/>
        </w:rPr>
        <w:t>ukpga</w:t>
      </w:r>
      <w:proofErr w:type="spellEnd"/>
      <w:r>
        <w:rPr>
          <w:b w:val="0"/>
        </w:rPr>
        <w:t>/2014/23contents (accessed: 10-7-2026)</w:t>
      </w:r>
    </w:p>
    <w:p w14:paraId="595011C2" w14:textId="77777777" w:rsidR="00AC3370" w:rsidRDefault="00AC3370" w:rsidP="009A5175">
      <w:pPr>
        <w:pStyle w:val="BodyText"/>
        <w:spacing w:before="25" w:line="360" w:lineRule="auto"/>
        <w:ind w:left="720" w:hanging="360"/>
        <w:rPr>
          <w:b w:val="0"/>
        </w:rPr>
      </w:pPr>
      <w:r w:rsidRPr="002F760A">
        <w:rPr>
          <w:b w:val="0"/>
        </w:rPr>
        <w:t xml:space="preserve">NIH (2025) 'Characteristics and population estimates of unpaid end of life carers: An observational study', PMC. Available at: https://pmc.ncbi.nlm.nih.gov/articles/PMC12640358/ </w:t>
      </w:r>
      <w:r>
        <w:rPr>
          <w:b w:val="0"/>
        </w:rPr>
        <w:t>(Accessed: 7-11 2026)</w:t>
      </w:r>
      <w:r w:rsidRPr="002F760A">
        <w:rPr>
          <w:b w:val="0"/>
        </w:rPr>
        <w:t xml:space="preserve">. </w:t>
      </w:r>
    </w:p>
    <w:p w14:paraId="6FC62620" w14:textId="77777777" w:rsidR="00AC3370" w:rsidRDefault="00AC3370" w:rsidP="009A5175">
      <w:pPr>
        <w:pStyle w:val="BodyText"/>
        <w:spacing w:before="25" w:line="360" w:lineRule="auto"/>
        <w:ind w:left="720" w:hanging="360"/>
        <w:rPr>
          <w:b w:val="0"/>
        </w:rPr>
      </w:pPr>
      <w:r w:rsidRPr="002F760A">
        <w:rPr>
          <w:b w:val="0"/>
        </w:rPr>
        <w:t xml:space="preserve">Policy Studies (2025) </w:t>
      </w:r>
      <w:proofErr w:type="spellStart"/>
      <w:r w:rsidRPr="002F760A">
        <w:rPr>
          <w:b w:val="0"/>
        </w:rPr>
        <w:t>Purdam</w:t>
      </w:r>
      <w:proofErr w:type="spellEnd"/>
      <w:r w:rsidRPr="002F760A">
        <w:rPr>
          <w:b w:val="0"/>
        </w:rPr>
        <w:t xml:space="preserve">, K. and </w:t>
      </w:r>
      <w:proofErr w:type="spellStart"/>
      <w:r w:rsidRPr="002F760A">
        <w:rPr>
          <w:b w:val="0"/>
        </w:rPr>
        <w:t>Ebrey</w:t>
      </w:r>
      <w:proofErr w:type="spellEnd"/>
      <w:r w:rsidRPr="002F760A">
        <w:rPr>
          <w:b w:val="0"/>
        </w:rPr>
        <w:t xml:space="preserve">, J. 'Means-Tested welfare policies and the quiet fear of poverty amongst older people: lessons from the UK', pp. 1-20. doi:10.1080/01442872.2025.2581829. </w:t>
      </w:r>
    </w:p>
    <w:p w14:paraId="1FB193FC" w14:textId="77777777" w:rsidR="00AC3370" w:rsidRDefault="00AC3370" w:rsidP="009A5175">
      <w:pPr>
        <w:pStyle w:val="BodyText"/>
        <w:spacing w:before="25" w:line="360" w:lineRule="auto"/>
        <w:ind w:left="720" w:hanging="360"/>
        <w:rPr>
          <w:b w:val="0"/>
        </w:rPr>
      </w:pPr>
      <w:r w:rsidRPr="002F760A">
        <w:rPr>
          <w:b w:val="0"/>
        </w:rPr>
        <w:t xml:space="preserve">UK Parliament (2025) 'Casey Commission on adult social care consultation with local government', Written questions, answers and statements. Available at: https://questions-statements.parliament.uk/written-questions/detail/2025-01-10/23152 </w:t>
      </w:r>
      <w:r>
        <w:rPr>
          <w:b w:val="0"/>
        </w:rPr>
        <w:t>(Accessed: 7-11 2026)</w:t>
      </w:r>
      <w:r w:rsidRPr="002F760A">
        <w:rPr>
          <w:b w:val="0"/>
        </w:rPr>
        <w:t xml:space="preserve">. </w:t>
      </w:r>
    </w:p>
    <w:p w14:paraId="7A86F5D9" w14:textId="77777777" w:rsidR="00AC3370" w:rsidRDefault="00AC3370" w:rsidP="009A5175">
      <w:pPr>
        <w:pStyle w:val="BodyText"/>
        <w:spacing w:before="25" w:line="360" w:lineRule="auto"/>
        <w:ind w:left="720" w:hanging="360"/>
        <w:rPr>
          <w:b w:val="0"/>
        </w:rPr>
      </w:pPr>
      <w:r w:rsidRPr="002F760A">
        <w:rPr>
          <w:b w:val="0"/>
        </w:rPr>
        <w:t xml:space="preserve">UK Parliament (2026) 'Digital exclusion among the elderly population', Written questions, answers and statements. Available at: https://questions-statements.parliament.uk/written-questions/detail/2026-01-13/105491 </w:t>
      </w:r>
      <w:r>
        <w:rPr>
          <w:b w:val="0"/>
        </w:rPr>
        <w:t>(Accessed: 7-11 2026)</w:t>
      </w:r>
      <w:r w:rsidRPr="002F760A">
        <w:rPr>
          <w:b w:val="0"/>
        </w:rPr>
        <w:t xml:space="preserve">. </w:t>
      </w:r>
    </w:p>
    <w:p w14:paraId="4DDD73FE" w14:textId="77777777" w:rsidR="00862407" w:rsidRPr="00862407" w:rsidRDefault="00862407" w:rsidP="00862407">
      <w:pPr>
        <w:pStyle w:val="BodyText"/>
        <w:spacing w:before="25"/>
        <w:ind w:left="360"/>
        <w:rPr>
          <w:lang w:val="en-GB"/>
        </w:rPr>
      </w:pPr>
    </w:p>
    <w:p w14:paraId="082D9302" w14:textId="73CB7F6D" w:rsidR="0083768D" w:rsidRPr="0083768D" w:rsidRDefault="0083768D" w:rsidP="00862407">
      <w:pPr>
        <w:pStyle w:val="BodyText"/>
        <w:spacing w:before="25"/>
        <w:ind w:left="360"/>
        <w:rPr>
          <w:b w:val="0"/>
          <w:bCs w:val="0"/>
        </w:rPr>
      </w:pPr>
    </w:p>
    <w:sectPr w:rsidR="0083768D" w:rsidRPr="0083768D">
      <w:pgSz w:w="15840" w:h="12240" w:orient="landscape"/>
      <w:pgMar w:top="680" w:right="360" w:bottom="280" w:left="360" w:header="4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B2EA1" w14:textId="77777777" w:rsidR="003607B2" w:rsidRDefault="003607B2">
      <w:r>
        <w:separator/>
      </w:r>
    </w:p>
  </w:endnote>
  <w:endnote w:type="continuationSeparator" w:id="0">
    <w:p w14:paraId="74842780" w14:textId="77777777" w:rsidR="003607B2" w:rsidRDefault="00360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43358" w14:textId="77777777" w:rsidR="003607B2" w:rsidRDefault="003607B2">
      <w:r>
        <w:separator/>
      </w:r>
    </w:p>
  </w:footnote>
  <w:footnote w:type="continuationSeparator" w:id="0">
    <w:p w14:paraId="67AB4F63" w14:textId="77777777" w:rsidR="003607B2" w:rsidRDefault="00360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35FAE" w14:textId="77777777" w:rsidR="004551B4" w:rsidRDefault="00F82E84">
    <w:pPr>
      <w:pStyle w:val="BodyText"/>
      <w:spacing w:line="14" w:lineRule="auto"/>
      <w:rPr>
        <w:b w:val="0"/>
        <w:sz w:val="20"/>
      </w:rPr>
    </w:pPr>
    <w:r>
      <w:rPr>
        <w:b w:val="0"/>
        <w:noProof/>
        <w:sz w:val="20"/>
        <w:lang w:val="en-GB" w:eastAsia="en-GB"/>
      </w:rPr>
      <mc:AlternateContent>
        <mc:Choice Requires="wps">
          <w:drawing>
            <wp:anchor distT="0" distB="0" distL="0" distR="0" simplePos="0" relativeHeight="487534080" behindDoc="1" locked="0" layoutInCell="1" allowOverlap="1" wp14:anchorId="1FF8A2F9" wp14:editId="2090DEC2">
              <wp:simplePos x="0" y="0"/>
              <wp:positionH relativeFrom="page">
                <wp:posOffset>444500</wp:posOffset>
              </wp:positionH>
              <wp:positionV relativeFrom="page">
                <wp:posOffset>262709</wp:posOffset>
              </wp:positionV>
              <wp:extent cx="72390" cy="1936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 cy="193675"/>
                      </a:xfrm>
                      <a:prstGeom prst="rect">
                        <a:avLst/>
                      </a:prstGeom>
                    </wps:spPr>
                    <wps:txbx>
                      <w:txbxContent>
                        <w:p w14:paraId="70BE8A12" w14:textId="77777777" w:rsidR="004551B4" w:rsidRDefault="00F82E84">
                          <w:pPr>
                            <w:spacing w:before="30"/>
                            <w:ind w:left="20"/>
                          </w:pPr>
                          <w:r>
                            <w:rPr>
                              <w:spacing w:val="-10"/>
                            </w:rPr>
                            <w:t>`</w:t>
                          </w:r>
                        </w:p>
                      </w:txbxContent>
                    </wps:txbx>
                    <wps:bodyPr wrap="square" lIns="0" tIns="0" rIns="0" bIns="0" rtlCol="0">
                      <a:noAutofit/>
                    </wps:bodyPr>
                  </wps:wsp>
                </a:graphicData>
              </a:graphic>
            </wp:anchor>
          </w:drawing>
        </mc:Choice>
        <mc:Fallback>
          <w:pict>
            <v:shapetype w14:anchorId="1FF8A2F9" id="_x0000_t202" coordsize="21600,21600" o:spt="202" path="m,l,21600r21600,l21600,xe">
              <v:stroke joinstyle="miter"/>
              <v:path gradientshapeok="t" o:connecttype="rect"/>
            </v:shapetype>
            <v:shape id="Textbox 2" o:spid="_x0000_s1029" type="#_x0000_t202" style="position:absolute;margin-left:35pt;margin-top:20.7pt;width:5.7pt;height:15.25pt;z-index:-157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" filled="f" stroked="f">
              <v:textbox inset="0,0,0,0">
                <w:txbxContent>
                  <w:p w14:paraId="70BE8A12" w14:textId="77777777" w:rsidR="004551B4" w:rsidRDefault="00F82E84">
                    <w:pPr>
                      <w:spacing w:before="30"/>
                      <w:ind w:left="20"/>
                    </w:pPr>
                    <w:r>
                      <w:rPr>
                        <w:spacing w:val="-1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70106"/>
    <w:multiLevelType w:val="hybridMultilevel"/>
    <w:tmpl w:val="F4B42B1C"/>
    <w:lvl w:ilvl="0" w:tplc="338041F8">
      <w:numFmt w:val="bullet"/>
      <w:lvlText w:val="•"/>
      <w:lvlJc w:val="left"/>
      <w:pPr>
        <w:ind w:left="110" w:hanging="79"/>
      </w:pPr>
      <w:rPr>
        <w:rFonts w:ascii="Arial MT" w:eastAsia="Arial MT" w:hAnsi="Arial MT" w:cs="Arial MT" w:hint="default"/>
        <w:b w:val="0"/>
        <w:bCs w:val="0"/>
        <w:i w:val="0"/>
        <w:iCs w:val="0"/>
        <w:spacing w:val="-2"/>
        <w:w w:val="81"/>
        <w:sz w:val="20"/>
        <w:szCs w:val="20"/>
        <w:lang w:val="en-US" w:eastAsia="en-US" w:bidi="ar-SA"/>
      </w:rPr>
    </w:lvl>
    <w:lvl w:ilvl="1" w:tplc="2830472E">
      <w:numFmt w:val="bullet"/>
      <w:lvlText w:val="•"/>
      <w:lvlJc w:val="left"/>
      <w:pPr>
        <w:ind w:left="565" w:hanging="79"/>
      </w:pPr>
      <w:rPr>
        <w:rFonts w:hint="default"/>
        <w:lang w:val="en-US" w:eastAsia="en-US" w:bidi="ar-SA"/>
      </w:rPr>
    </w:lvl>
    <w:lvl w:ilvl="2" w:tplc="31B0A198">
      <w:numFmt w:val="bullet"/>
      <w:lvlText w:val="•"/>
      <w:lvlJc w:val="left"/>
      <w:pPr>
        <w:ind w:left="1011" w:hanging="79"/>
      </w:pPr>
      <w:rPr>
        <w:rFonts w:hint="default"/>
        <w:lang w:val="en-US" w:eastAsia="en-US" w:bidi="ar-SA"/>
      </w:rPr>
    </w:lvl>
    <w:lvl w:ilvl="3" w:tplc="F438C0F2">
      <w:numFmt w:val="bullet"/>
      <w:lvlText w:val="•"/>
      <w:lvlJc w:val="left"/>
      <w:pPr>
        <w:ind w:left="1456" w:hanging="79"/>
      </w:pPr>
      <w:rPr>
        <w:rFonts w:hint="default"/>
        <w:lang w:val="en-US" w:eastAsia="en-US" w:bidi="ar-SA"/>
      </w:rPr>
    </w:lvl>
    <w:lvl w:ilvl="4" w:tplc="849A6712">
      <w:numFmt w:val="bullet"/>
      <w:lvlText w:val="•"/>
      <w:lvlJc w:val="left"/>
      <w:pPr>
        <w:ind w:left="1902" w:hanging="79"/>
      </w:pPr>
      <w:rPr>
        <w:rFonts w:hint="default"/>
        <w:lang w:val="en-US" w:eastAsia="en-US" w:bidi="ar-SA"/>
      </w:rPr>
    </w:lvl>
    <w:lvl w:ilvl="5" w:tplc="A8FECA5E">
      <w:numFmt w:val="bullet"/>
      <w:lvlText w:val="•"/>
      <w:lvlJc w:val="left"/>
      <w:pPr>
        <w:ind w:left="2348" w:hanging="79"/>
      </w:pPr>
      <w:rPr>
        <w:rFonts w:hint="default"/>
        <w:lang w:val="en-US" w:eastAsia="en-US" w:bidi="ar-SA"/>
      </w:rPr>
    </w:lvl>
    <w:lvl w:ilvl="6" w:tplc="270EA070">
      <w:numFmt w:val="bullet"/>
      <w:lvlText w:val="•"/>
      <w:lvlJc w:val="left"/>
      <w:pPr>
        <w:ind w:left="2793" w:hanging="79"/>
      </w:pPr>
      <w:rPr>
        <w:rFonts w:hint="default"/>
        <w:lang w:val="en-US" w:eastAsia="en-US" w:bidi="ar-SA"/>
      </w:rPr>
    </w:lvl>
    <w:lvl w:ilvl="7" w:tplc="537AD1E0">
      <w:numFmt w:val="bullet"/>
      <w:lvlText w:val="•"/>
      <w:lvlJc w:val="left"/>
      <w:pPr>
        <w:ind w:left="3239" w:hanging="79"/>
      </w:pPr>
      <w:rPr>
        <w:rFonts w:hint="default"/>
        <w:lang w:val="en-US" w:eastAsia="en-US" w:bidi="ar-SA"/>
      </w:rPr>
    </w:lvl>
    <w:lvl w:ilvl="8" w:tplc="1466097A">
      <w:numFmt w:val="bullet"/>
      <w:lvlText w:val="•"/>
      <w:lvlJc w:val="left"/>
      <w:pPr>
        <w:ind w:left="3685" w:hanging="79"/>
      </w:pPr>
      <w:rPr>
        <w:rFonts w:hint="default"/>
        <w:lang w:val="en-US" w:eastAsia="en-US" w:bidi="ar-SA"/>
      </w:rPr>
    </w:lvl>
  </w:abstractNum>
  <w:abstractNum w:abstractNumId="1" w15:restartNumberingAfterBreak="0">
    <w:nsid w:val="1053036F"/>
    <w:multiLevelType w:val="hybridMultilevel"/>
    <w:tmpl w:val="D716E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727D02"/>
    <w:multiLevelType w:val="hybridMultilevel"/>
    <w:tmpl w:val="3098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E125D"/>
    <w:multiLevelType w:val="hybridMultilevel"/>
    <w:tmpl w:val="7DB645A8"/>
    <w:lvl w:ilvl="0" w:tplc="10090001">
      <w:start w:val="1"/>
      <w:numFmt w:val="bullet"/>
      <w:lvlText w:val=""/>
      <w:lvlJc w:val="left"/>
      <w:pPr>
        <w:ind w:left="830" w:hanging="360"/>
      </w:pPr>
      <w:rPr>
        <w:rFonts w:ascii="Symbol" w:hAnsi="Symbol" w:hint="default"/>
      </w:rPr>
    </w:lvl>
    <w:lvl w:ilvl="1" w:tplc="10090003" w:tentative="1">
      <w:start w:val="1"/>
      <w:numFmt w:val="bullet"/>
      <w:lvlText w:val="o"/>
      <w:lvlJc w:val="left"/>
      <w:pPr>
        <w:ind w:left="1550" w:hanging="360"/>
      </w:pPr>
      <w:rPr>
        <w:rFonts w:ascii="Courier New" w:hAnsi="Courier New" w:cs="Courier New" w:hint="default"/>
      </w:rPr>
    </w:lvl>
    <w:lvl w:ilvl="2" w:tplc="10090005" w:tentative="1">
      <w:start w:val="1"/>
      <w:numFmt w:val="bullet"/>
      <w:lvlText w:val=""/>
      <w:lvlJc w:val="left"/>
      <w:pPr>
        <w:ind w:left="2270" w:hanging="360"/>
      </w:pPr>
      <w:rPr>
        <w:rFonts w:ascii="Wingdings" w:hAnsi="Wingdings" w:hint="default"/>
      </w:rPr>
    </w:lvl>
    <w:lvl w:ilvl="3" w:tplc="10090001" w:tentative="1">
      <w:start w:val="1"/>
      <w:numFmt w:val="bullet"/>
      <w:lvlText w:val=""/>
      <w:lvlJc w:val="left"/>
      <w:pPr>
        <w:ind w:left="2990" w:hanging="360"/>
      </w:pPr>
      <w:rPr>
        <w:rFonts w:ascii="Symbol" w:hAnsi="Symbol" w:hint="default"/>
      </w:rPr>
    </w:lvl>
    <w:lvl w:ilvl="4" w:tplc="10090003" w:tentative="1">
      <w:start w:val="1"/>
      <w:numFmt w:val="bullet"/>
      <w:lvlText w:val="o"/>
      <w:lvlJc w:val="left"/>
      <w:pPr>
        <w:ind w:left="3710" w:hanging="360"/>
      </w:pPr>
      <w:rPr>
        <w:rFonts w:ascii="Courier New" w:hAnsi="Courier New" w:cs="Courier New" w:hint="default"/>
      </w:rPr>
    </w:lvl>
    <w:lvl w:ilvl="5" w:tplc="10090005" w:tentative="1">
      <w:start w:val="1"/>
      <w:numFmt w:val="bullet"/>
      <w:lvlText w:val=""/>
      <w:lvlJc w:val="left"/>
      <w:pPr>
        <w:ind w:left="4430" w:hanging="360"/>
      </w:pPr>
      <w:rPr>
        <w:rFonts w:ascii="Wingdings" w:hAnsi="Wingdings" w:hint="default"/>
      </w:rPr>
    </w:lvl>
    <w:lvl w:ilvl="6" w:tplc="10090001" w:tentative="1">
      <w:start w:val="1"/>
      <w:numFmt w:val="bullet"/>
      <w:lvlText w:val=""/>
      <w:lvlJc w:val="left"/>
      <w:pPr>
        <w:ind w:left="5150" w:hanging="360"/>
      </w:pPr>
      <w:rPr>
        <w:rFonts w:ascii="Symbol" w:hAnsi="Symbol" w:hint="default"/>
      </w:rPr>
    </w:lvl>
    <w:lvl w:ilvl="7" w:tplc="10090003" w:tentative="1">
      <w:start w:val="1"/>
      <w:numFmt w:val="bullet"/>
      <w:lvlText w:val="o"/>
      <w:lvlJc w:val="left"/>
      <w:pPr>
        <w:ind w:left="5870" w:hanging="360"/>
      </w:pPr>
      <w:rPr>
        <w:rFonts w:ascii="Courier New" w:hAnsi="Courier New" w:cs="Courier New" w:hint="default"/>
      </w:rPr>
    </w:lvl>
    <w:lvl w:ilvl="8" w:tplc="10090005" w:tentative="1">
      <w:start w:val="1"/>
      <w:numFmt w:val="bullet"/>
      <w:lvlText w:val=""/>
      <w:lvlJc w:val="left"/>
      <w:pPr>
        <w:ind w:left="6590" w:hanging="360"/>
      </w:pPr>
      <w:rPr>
        <w:rFonts w:ascii="Wingdings" w:hAnsi="Wingdings" w:hint="default"/>
      </w:rPr>
    </w:lvl>
  </w:abstractNum>
  <w:abstractNum w:abstractNumId="4" w15:restartNumberingAfterBreak="0">
    <w:nsid w:val="20CB47F4"/>
    <w:multiLevelType w:val="hybridMultilevel"/>
    <w:tmpl w:val="4556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D1221"/>
    <w:multiLevelType w:val="hybridMultilevel"/>
    <w:tmpl w:val="78E6B47A"/>
    <w:lvl w:ilvl="0" w:tplc="10090001">
      <w:start w:val="1"/>
      <w:numFmt w:val="bullet"/>
      <w:lvlText w:val=""/>
      <w:lvlJc w:val="left"/>
      <w:pPr>
        <w:ind w:left="830" w:hanging="360"/>
      </w:pPr>
      <w:rPr>
        <w:rFonts w:ascii="Symbol" w:hAnsi="Symbol" w:hint="default"/>
      </w:rPr>
    </w:lvl>
    <w:lvl w:ilvl="1" w:tplc="10090003" w:tentative="1">
      <w:start w:val="1"/>
      <w:numFmt w:val="bullet"/>
      <w:lvlText w:val="o"/>
      <w:lvlJc w:val="left"/>
      <w:pPr>
        <w:ind w:left="1550" w:hanging="360"/>
      </w:pPr>
      <w:rPr>
        <w:rFonts w:ascii="Courier New" w:hAnsi="Courier New" w:cs="Courier New" w:hint="default"/>
      </w:rPr>
    </w:lvl>
    <w:lvl w:ilvl="2" w:tplc="10090005" w:tentative="1">
      <w:start w:val="1"/>
      <w:numFmt w:val="bullet"/>
      <w:lvlText w:val=""/>
      <w:lvlJc w:val="left"/>
      <w:pPr>
        <w:ind w:left="2270" w:hanging="360"/>
      </w:pPr>
      <w:rPr>
        <w:rFonts w:ascii="Wingdings" w:hAnsi="Wingdings" w:hint="default"/>
      </w:rPr>
    </w:lvl>
    <w:lvl w:ilvl="3" w:tplc="10090001" w:tentative="1">
      <w:start w:val="1"/>
      <w:numFmt w:val="bullet"/>
      <w:lvlText w:val=""/>
      <w:lvlJc w:val="left"/>
      <w:pPr>
        <w:ind w:left="2990" w:hanging="360"/>
      </w:pPr>
      <w:rPr>
        <w:rFonts w:ascii="Symbol" w:hAnsi="Symbol" w:hint="default"/>
      </w:rPr>
    </w:lvl>
    <w:lvl w:ilvl="4" w:tplc="10090003" w:tentative="1">
      <w:start w:val="1"/>
      <w:numFmt w:val="bullet"/>
      <w:lvlText w:val="o"/>
      <w:lvlJc w:val="left"/>
      <w:pPr>
        <w:ind w:left="3710" w:hanging="360"/>
      </w:pPr>
      <w:rPr>
        <w:rFonts w:ascii="Courier New" w:hAnsi="Courier New" w:cs="Courier New" w:hint="default"/>
      </w:rPr>
    </w:lvl>
    <w:lvl w:ilvl="5" w:tplc="10090005" w:tentative="1">
      <w:start w:val="1"/>
      <w:numFmt w:val="bullet"/>
      <w:lvlText w:val=""/>
      <w:lvlJc w:val="left"/>
      <w:pPr>
        <w:ind w:left="4430" w:hanging="360"/>
      </w:pPr>
      <w:rPr>
        <w:rFonts w:ascii="Wingdings" w:hAnsi="Wingdings" w:hint="default"/>
      </w:rPr>
    </w:lvl>
    <w:lvl w:ilvl="6" w:tplc="10090001" w:tentative="1">
      <w:start w:val="1"/>
      <w:numFmt w:val="bullet"/>
      <w:lvlText w:val=""/>
      <w:lvlJc w:val="left"/>
      <w:pPr>
        <w:ind w:left="5150" w:hanging="360"/>
      </w:pPr>
      <w:rPr>
        <w:rFonts w:ascii="Symbol" w:hAnsi="Symbol" w:hint="default"/>
      </w:rPr>
    </w:lvl>
    <w:lvl w:ilvl="7" w:tplc="10090003" w:tentative="1">
      <w:start w:val="1"/>
      <w:numFmt w:val="bullet"/>
      <w:lvlText w:val="o"/>
      <w:lvlJc w:val="left"/>
      <w:pPr>
        <w:ind w:left="5870" w:hanging="360"/>
      </w:pPr>
      <w:rPr>
        <w:rFonts w:ascii="Courier New" w:hAnsi="Courier New" w:cs="Courier New" w:hint="default"/>
      </w:rPr>
    </w:lvl>
    <w:lvl w:ilvl="8" w:tplc="10090005" w:tentative="1">
      <w:start w:val="1"/>
      <w:numFmt w:val="bullet"/>
      <w:lvlText w:val=""/>
      <w:lvlJc w:val="left"/>
      <w:pPr>
        <w:ind w:left="6590" w:hanging="360"/>
      </w:pPr>
      <w:rPr>
        <w:rFonts w:ascii="Wingdings" w:hAnsi="Wingdings" w:hint="default"/>
      </w:rPr>
    </w:lvl>
  </w:abstractNum>
  <w:abstractNum w:abstractNumId="6" w15:restartNumberingAfterBreak="0">
    <w:nsid w:val="4C4F42A6"/>
    <w:multiLevelType w:val="hybridMultilevel"/>
    <w:tmpl w:val="4966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244EE"/>
    <w:multiLevelType w:val="hybridMultilevel"/>
    <w:tmpl w:val="2DF6C4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FD35FBE"/>
    <w:multiLevelType w:val="hybridMultilevel"/>
    <w:tmpl w:val="67CEA494"/>
    <w:lvl w:ilvl="0" w:tplc="10090001">
      <w:start w:val="1"/>
      <w:numFmt w:val="bullet"/>
      <w:lvlText w:val=""/>
      <w:lvlJc w:val="left"/>
      <w:pPr>
        <w:ind w:left="830" w:hanging="360"/>
      </w:pPr>
      <w:rPr>
        <w:rFonts w:ascii="Symbol" w:hAnsi="Symbol" w:hint="default"/>
      </w:rPr>
    </w:lvl>
    <w:lvl w:ilvl="1" w:tplc="10090003" w:tentative="1">
      <w:start w:val="1"/>
      <w:numFmt w:val="bullet"/>
      <w:lvlText w:val="o"/>
      <w:lvlJc w:val="left"/>
      <w:pPr>
        <w:ind w:left="1550" w:hanging="360"/>
      </w:pPr>
      <w:rPr>
        <w:rFonts w:ascii="Courier New" w:hAnsi="Courier New" w:cs="Courier New" w:hint="default"/>
      </w:rPr>
    </w:lvl>
    <w:lvl w:ilvl="2" w:tplc="10090005" w:tentative="1">
      <w:start w:val="1"/>
      <w:numFmt w:val="bullet"/>
      <w:lvlText w:val=""/>
      <w:lvlJc w:val="left"/>
      <w:pPr>
        <w:ind w:left="2270" w:hanging="360"/>
      </w:pPr>
      <w:rPr>
        <w:rFonts w:ascii="Wingdings" w:hAnsi="Wingdings" w:hint="default"/>
      </w:rPr>
    </w:lvl>
    <w:lvl w:ilvl="3" w:tplc="10090001" w:tentative="1">
      <w:start w:val="1"/>
      <w:numFmt w:val="bullet"/>
      <w:lvlText w:val=""/>
      <w:lvlJc w:val="left"/>
      <w:pPr>
        <w:ind w:left="2990" w:hanging="360"/>
      </w:pPr>
      <w:rPr>
        <w:rFonts w:ascii="Symbol" w:hAnsi="Symbol" w:hint="default"/>
      </w:rPr>
    </w:lvl>
    <w:lvl w:ilvl="4" w:tplc="10090003" w:tentative="1">
      <w:start w:val="1"/>
      <w:numFmt w:val="bullet"/>
      <w:lvlText w:val="o"/>
      <w:lvlJc w:val="left"/>
      <w:pPr>
        <w:ind w:left="3710" w:hanging="360"/>
      </w:pPr>
      <w:rPr>
        <w:rFonts w:ascii="Courier New" w:hAnsi="Courier New" w:cs="Courier New" w:hint="default"/>
      </w:rPr>
    </w:lvl>
    <w:lvl w:ilvl="5" w:tplc="10090005" w:tentative="1">
      <w:start w:val="1"/>
      <w:numFmt w:val="bullet"/>
      <w:lvlText w:val=""/>
      <w:lvlJc w:val="left"/>
      <w:pPr>
        <w:ind w:left="4430" w:hanging="360"/>
      </w:pPr>
      <w:rPr>
        <w:rFonts w:ascii="Wingdings" w:hAnsi="Wingdings" w:hint="default"/>
      </w:rPr>
    </w:lvl>
    <w:lvl w:ilvl="6" w:tplc="10090001" w:tentative="1">
      <w:start w:val="1"/>
      <w:numFmt w:val="bullet"/>
      <w:lvlText w:val=""/>
      <w:lvlJc w:val="left"/>
      <w:pPr>
        <w:ind w:left="5150" w:hanging="360"/>
      </w:pPr>
      <w:rPr>
        <w:rFonts w:ascii="Symbol" w:hAnsi="Symbol" w:hint="default"/>
      </w:rPr>
    </w:lvl>
    <w:lvl w:ilvl="7" w:tplc="10090003" w:tentative="1">
      <w:start w:val="1"/>
      <w:numFmt w:val="bullet"/>
      <w:lvlText w:val="o"/>
      <w:lvlJc w:val="left"/>
      <w:pPr>
        <w:ind w:left="5870" w:hanging="360"/>
      </w:pPr>
      <w:rPr>
        <w:rFonts w:ascii="Courier New" w:hAnsi="Courier New" w:cs="Courier New" w:hint="default"/>
      </w:rPr>
    </w:lvl>
    <w:lvl w:ilvl="8" w:tplc="10090005" w:tentative="1">
      <w:start w:val="1"/>
      <w:numFmt w:val="bullet"/>
      <w:lvlText w:val=""/>
      <w:lvlJc w:val="left"/>
      <w:pPr>
        <w:ind w:left="6590" w:hanging="360"/>
      </w:pPr>
      <w:rPr>
        <w:rFonts w:ascii="Wingdings" w:hAnsi="Wingdings" w:hint="default"/>
      </w:rPr>
    </w:lvl>
  </w:abstractNum>
  <w:num w:numId="1" w16cid:durableId="1060859665">
    <w:abstractNumId w:val="0"/>
  </w:num>
  <w:num w:numId="2" w16cid:durableId="970130572">
    <w:abstractNumId w:val="5"/>
  </w:num>
  <w:num w:numId="3" w16cid:durableId="913467054">
    <w:abstractNumId w:val="3"/>
  </w:num>
  <w:num w:numId="4" w16cid:durableId="361976442">
    <w:abstractNumId w:val="8"/>
  </w:num>
  <w:num w:numId="5" w16cid:durableId="1204711236">
    <w:abstractNumId w:val="7"/>
  </w:num>
  <w:num w:numId="6" w16cid:durableId="2052488832">
    <w:abstractNumId w:val="1"/>
  </w:num>
  <w:num w:numId="7" w16cid:durableId="759984381">
    <w:abstractNumId w:val="6"/>
  </w:num>
  <w:num w:numId="8" w16cid:durableId="1007488545">
    <w:abstractNumId w:val="2"/>
  </w:num>
  <w:num w:numId="9" w16cid:durableId="11147836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1B4"/>
    <w:rsid w:val="00030081"/>
    <w:rsid w:val="000B2922"/>
    <w:rsid w:val="000B6F1B"/>
    <w:rsid w:val="00106B25"/>
    <w:rsid w:val="0013461B"/>
    <w:rsid w:val="001630C3"/>
    <w:rsid w:val="00186BAA"/>
    <w:rsid w:val="00202A18"/>
    <w:rsid w:val="0026783A"/>
    <w:rsid w:val="00285002"/>
    <w:rsid w:val="002F107C"/>
    <w:rsid w:val="002F760A"/>
    <w:rsid w:val="00304291"/>
    <w:rsid w:val="003607B2"/>
    <w:rsid w:val="00372055"/>
    <w:rsid w:val="003A75BA"/>
    <w:rsid w:val="003D5FA9"/>
    <w:rsid w:val="003F643A"/>
    <w:rsid w:val="00427CA6"/>
    <w:rsid w:val="004551B4"/>
    <w:rsid w:val="00455B2C"/>
    <w:rsid w:val="00490BCD"/>
    <w:rsid w:val="00562276"/>
    <w:rsid w:val="005A7215"/>
    <w:rsid w:val="005C25F4"/>
    <w:rsid w:val="006050E4"/>
    <w:rsid w:val="00613B76"/>
    <w:rsid w:val="0062305A"/>
    <w:rsid w:val="00652319"/>
    <w:rsid w:val="00690B38"/>
    <w:rsid w:val="00693E3E"/>
    <w:rsid w:val="00696062"/>
    <w:rsid w:val="006A4511"/>
    <w:rsid w:val="006E51DB"/>
    <w:rsid w:val="00717694"/>
    <w:rsid w:val="007351DB"/>
    <w:rsid w:val="007453E3"/>
    <w:rsid w:val="00757FA3"/>
    <w:rsid w:val="00783118"/>
    <w:rsid w:val="007D56C9"/>
    <w:rsid w:val="007E2718"/>
    <w:rsid w:val="0083768D"/>
    <w:rsid w:val="00862407"/>
    <w:rsid w:val="008C26C2"/>
    <w:rsid w:val="008E6045"/>
    <w:rsid w:val="00966152"/>
    <w:rsid w:val="009A0935"/>
    <w:rsid w:val="009A5175"/>
    <w:rsid w:val="009C3797"/>
    <w:rsid w:val="009D0FB3"/>
    <w:rsid w:val="00A96214"/>
    <w:rsid w:val="00AC3370"/>
    <w:rsid w:val="00AD4EDC"/>
    <w:rsid w:val="00B37B8B"/>
    <w:rsid w:val="00B46D49"/>
    <w:rsid w:val="00B82294"/>
    <w:rsid w:val="00B93B0F"/>
    <w:rsid w:val="00C2709F"/>
    <w:rsid w:val="00C4183F"/>
    <w:rsid w:val="00CF6FB1"/>
    <w:rsid w:val="00D0219B"/>
    <w:rsid w:val="00D43B5A"/>
    <w:rsid w:val="00D50AAF"/>
    <w:rsid w:val="00D61CE3"/>
    <w:rsid w:val="00D626F9"/>
    <w:rsid w:val="00DA1CAA"/>
    <w:rsid w:val="00DA5628"/>
    <w:rsid w:val="00DB4EAE"/>
    <w:rsid w:val="00DB5B60"/>
    <w:rsid w:val="00DE3A05"/>
    <w:rsid w:val="00E104FA"/>
    <w:rsid w:val="00E66346"/>
    <w:rsid w:val="00EB4DE0"/>
    <w:rsid w:val="00EC2D0C"/>
    <w:rsid w:val="00EF1B8C"/>
    <w:rsid w:val="00F04BCF"/>
    <w:rsid w:val="00F82E84"/>
    <w:rsid w:val="00FD66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BCF3E"/>
  <w15:docId w15:val="{642E0BB4-B202-4ED5-90F8-A0A78B0A9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Arial" w:eastAsia="Arial" w:hAnsi="Arial" w:cs="Arial"/>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96062"/>
    <w:rPr>
      <w:rFonts w:ascii="Tahoma" w:hAnsi="Tahoma" w:cs="Tahoma"/>
      <w:sz w:val="16"/>
      <w:szCs w:val="16"/>
    </w:rPr>
  </w:style>
  <w:style w:type="character" w:customStyle="1" w:styleId="BalloonTextChar">
    <w:name w:val="Balloon Text Char"/>
    <w:basedOn w:val="DefaultParagraphFont"/>
    <w:link w:val="BalloonText"/>
    <w:uiPriority w:val="99"/>
    <w:semiHidden/>
    <w:rsid w:val="00696062"/>
    <w:rPr>
      <w:rFonts w:ascii="Tahoma" w:eastAsia="Arial MT" w:hAnsi="Tahoma" w:cs="Tahoma"/>
      <w:sz w:val="16"/>
      <w:szCs w:val="16"/>
    </w:rPr>
  </w:style>
  <w:style w:type="character" w:customStyle="1" w:styleId="BodyTextChar">
    <w:name w:val="Body Text Char"/>
    <w:basedOn w:val="DefaultParagraphFont"/>
    <w:link w:val="BodyText"/>
    <w:uiPriority w:val="1"/>
    <w:rsid w:val="00EF1B8C"/>
    <w:rPr>
      <w:rFonts w:ascii="Arial" w:eastAsia="Arial" w:hAnsi="Arial" w:cs="Arial"/>
      <w:b/>
      <w:bCs/>
      <w:sz w:val="28"/>
      <w:szCs w:val="28"/>
    </w:rPr>
  </w:style>
  <w:style w:type="character" w:styleId="Hyperlink">
    <w:name w:val="Hyperlink"/>
    <w:basedOn w:val="DefaultParagraphFont"/>
    <w:uiPriority w:val="99"/>
    <w:unhideWhenUsed/>
    <w:rsid w:val="00FD6655"/>
    <w:rPr>
      <w:color w:val="0000FF" w:themeColor="hyperlink"/>
      <w:u w:val="single"/>
    </w:rPr>
  </w:style>
  <w:style w:type="character" w:styleId="UnresolvedMention">
    <w:name w:val="Unresolved Mention"/>
    <w:basedOn w:val="DefaultParagraphFont"/>
    <w:uiPriority w:val="99"/>
    <w:semiHidden/>
    <w:unhideWhenUsed/>
    <w:rsid w:val="00FD6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tuaries.org.uk/news-and-releases/news-articles/2025/sep/23-sep-25-towards-a-new-vision-for-social-care%20-policy-solutions-for-an-ageing-population/"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659</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laila surani</dc:creator>
  <cp:lastModifiedBy>Genabu Barri (2328229)</cp:lastModifiedBy>
  <cp:revision>2</cp:revision>
  <dcterms:created xsi:type="dcterms:W3CDTF">2026-07-15T13:23:00Z</dcterms:created>
  <dcterms:modified xsi:type="dcterms:W3CDTF">2026-07-15T13:23:00Z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2026-06-18T00:00:00Z</vt:filetime>
  </property>
  <property fmtid="{D5CDD505-2E9C-101B-9397-08002B2CF9AE}" pid="4" name="Creator">
    <vt:lpwstr>Microsoft Word</vt:lpwstr>
  </property>
  <property fmtid="{D5CDD505-2E9C-101B-9397-08002B2CF9AE}" pid="5" name="LastSaved">
    <vt:filetime>2026-07-01T00:00:00Z</vt:filetime>
  </property>
</Properties>
</file>