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468608" w14:textId="66896F26" w:rsidR="00EF2C29" w:rsidRPr="008B0384" w:rsidRDefault="00B2547A" w:rsidP="008B0384">
      <w:pPr>
        <w:spacing w:line="360" w:lineRule="auto"/>
        <w:rPr>
          <w:color w:val="000000" w:themeColor="text1"/>
          <w:u w:val="single"/>
        </w:rPr>
      </w:pPr>
      <w:r w:rsidRPr="008B0384">
        <w:rPr>
          <w:color w:val="000000" w:themeColor="text1"/>
          <w:u w:val="single"/>
        </w:rPr>
        <w:t>Criminal profiling c</w:t>
      </w:r>
      <w:r w:rsidR="00EF2C29" w:rsidRPr="008B0384">
        <w:rPr>
          <w:color w:val="000000" w:themeColor="text1"/>
          <w:u w:val="single"/>
        </w:rPr>
        <w:t>ritical review.</w:t>
      </w:r>
    </w:p>
    <w:p w14:paraId="7490CB00" w14:textId="77777777" w:rsidR="00EF2C29" w:rsidRPr="008B0384" w:rsidRDefault="00EF2C29" w:rsidP="008B0384">
      <w:pPr>
        <w:spacing w:line="360" w:lineRule="auto"/>
        <w:rPr>
          <w:color w:val="000000" w:themeColor="text1"/>
          <w:u w:val="single"/>
        </w:rPr>
      </w:pPr>
    </w:p>
    <w:p w14:paraId="4D908C9F" w14:textId="32CDAAC6" w:rsidR="00EF2C29" w:rsidRPr="008B0384" w:rsidRDefault="00EF2C29" w:rsidP="008B0384">
      <w:pPr>
        <w:spacing w:line="360" w:lineRule="auto"/>
        <w:rPr>
          <w:rFonts w:eastAsia="Times New Roman"/>
          <w:color w:val="000000" w:themeColor="text1"/>
          <w:shd w:val="clear" w:color="auto" w:fill="FFFFFF"/>
        </w:rPr>
      </w:pPr>
      <w:r w:rsidRPr="008B0384">
        <w:rPr>
          <w:color w:val="000000" w:themeColor="text1"/>
        </w:rPr>
        <w:t xml:space="preserve">For many years, law enforcers have turned to criminal profiling as an aid for reducing the field of investigation </w:t>
      </w:r>
      <w:r w:rsidRPr="008B0384">
        <w:rPr>
          <w:rFonts w:eastAsia="Times New Roman"/>
          <w:color w:val="000000" w:themeColor="text1"/>
          <w:shd w:val="clear" w:color="auto" w:fill="FFFFFF"/>
        </w:rPr>
        <w:t xml:space="preserve">(Douglas, Ressler, Burgess and Hartman, 1986). Narrowing down the identification of a </w:t>
      </w:r>
      <w:r w:rsidR="0048231E" w:rsidRPr="008B0384">
        <w:rPr>
          <w:rFonts w:eastAsia="Times New Roman"/>
          <w:color w:val="000000" w:themeColor="text1"/>
          <w:shd w:val="clear" w:color="auto" w:fill="FFFFFF"/>
        </w:rPr>
        <w:t>suspect</w:t>
      </w:r>
      <w:r w:rsidRPr="008B0384">
        <w:rPr>
          <w:rFonts w:eastAsia="Times New Roman"/>
          <w:color w:val="000000" w:themeColor="text1"/>
          <w:shd w:val="clear" w:color="auto" w:fill="FFFFFF"/>
        </w:rPr>
        <w:t xml:space="preserve"> may be vital for catching an offender before they </w:t>
      </w:r>
      <w:r w:rsidR="00E30781" w:rsidRPr="008B0384">
        <w:rPr>
          <w:rFonts w:eastAsia="Times New Roman"/>
          <w:color w:val="000000" w:themeColor="text1"/>
          <w:shd w:val="clear" w:color="auto" w:fill="FFFFFF"/>
        </w:rPr>
        <w:t>reoffend</w:t>
      </w:r>
      <w:r w:rsidRPr="008B0384">
        <w:rPr>
          <w:rFonts w:eastAsia="Times New Roman"/>
          <w:color w:val="000000" w:themeColor="text1"/>
          <w:shd w:val="clear" w:color="auto" w:fill="FFFFFF"/>
        </w:rPr>
        <w:t xml:space="preserve">. However, criminal profiling does not point specifically to the identity of an offender (Douglas, Ressler, Burgess and Hartman, 1986). Instead, it focuses squarely on specific characteristics of a crime to aid in predicting the personality, behaviour and demographic characteristics of the criminal (Douglas, Ressler, Burgess and Hartman, 1986; Hicks and Sales, 2006; as cited by Snook, Cullen, </w:t>
      </w:r>
      <w:proofErr w:type="spellStart"/>
      <w:r w:rsidRPr="008B0384">
        <w:rPr>
          <w:rFonts w:eastAsia="Times New Roman"/>
          <w:color w:val="000000" w:themeColor="text1"/>
          <w:shd w:val="clear" w:color="auto" w:fill="FFFFFF"/>
        </w:rPr>
        <w:t>Bennell</w:t>
      </w:r>
      <w:proofErr w:type="spellEnd"/>
      <w:r w:rsidRPr="008B0384">
        <w:rPr>
          <w:rFonts w:eastAsia="Times New Roman"/>
          <w:color w:val="000000" w:themeColor="text1"/>
          <w:shd w:val="clear" w:color="auto" w:fill="FFFFFF"/>
        </w:rPr>
        <w:t xml:space="preserve">, Taylor and </w:t>
      </w:r>
      <w:proofErr w:type="spellStart"/>
      <w:r w:rsidRPr="008B0384">
        <w:rPr>
          <w:rFonts w:eastAsia="Times New Roman"/>
          <w:color w:val="000000" w:themeColor="text1"/>
          <w:shd w:val="clear" w:color="auto" w:fill="FFFFFF"/>
        </w:rPr>
        <w:t>Gendreau</w:t>
      </w:r>
      <w:proofErr w:type="spellEnd"/>
      <w:r w:rsidRPr="008B0384">
        <w:rPr>
          <w:rFonts w:eastAsia="Times New Roman"/>
          <w:color w:val="000000" w:themeColor="text1"/>
          <w:shd w:val="clear" w:color="auto" w:fill="FFFFFF"/>
        </w:rPr>
        <w:t xml:space="preserve">, 2008). According to </w:t>
      </w:r>
      <w:proofErr w:type="spellStart"/>
      <w:r w:rsidRPr="008B0384">
        <w:rPr>
          <w:rFonts w:eastAsia="Times New Roman"/>
          <w:color w:val="000000" w:themeColor="text1"/>
          <w:shd w:val="clear" w:color="auto" w:fill="FFFFFF"/>
        </w:rPr>
        <w:t>DeLisi</w:t>
      </w:r>
      <w:proofErr w:type="spellEnd"/>
      <w:r w:rsidRPr="008B0384">
        <w:rPr>
          <w:rFonts w:eastAsia="Times New Roman"/>
          <w:color w:val="000000" w:themeColor="text1"/>
          <w:shd w:val="clear" w:color="auto" w:fill="FFFFFF"/>
        </w:rPr>
        <w:t xml:space="preserve"> and Walters (2011), a burglary crime </w:t>
      </w:r>
      <w:r w:rsidR="00137928" w:rsidRPr="008B0384">
        <w:rPr>
          <w:rFonts w:eastAsia="Times New Roman"/>
          <w:color w:val="000000" w:themeColor="text1"/>
          <w:shd w:val="clear" w:color="auto" w:fill="FFFFFF"/>
        </w:rPr>
        <w:t>may precede</w:t>
      </w:r>
      <w:r w:rsidRPr="008B0384">
        <w:rPr>
          <w:rFonts w:eastAsia="Times New Roman"/>
          <w:color w:val="000000" w:themeColor="text1"/>
          <w:shd w:val="clear" w:color="auto" w:fill="FFFFFF"/>
        </w:rPr>
        <w:t xml:space="preserve"> more violent crimes such as: kidnapping, rape or murder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w:t>
      </w:r>
      <w:r w:rsidR="00137928" w:rsidRPr="008B0384">
        <w:rPr>
          <w:rFonts w:eastAsia="Times New Roman"/>
          <w:color w:val="000000" w:themeColor="text1"/>
          <w:shd w:val="clear" w:color="auto" w:fill="FFFFFF"/>
        </w:rPr>
        <w:t>C</w:t>
      </w:r>
      <w:r w:rsidR="00B71BD4" w:rsidRPr="008B0384">
        <w:rPr>
          <w:rFonts w:eastAsia="Times New Roman"/>
          <w:color w:val="000000" w:themeColor="text1"/>
          <w:shd w:val="clear" w:color="auto" w:fill="FFFFFF"/>
        </w:rPr>
        <w:t>onsequently</w:t>
      </w:r>
      <w:r w:rsidRPr="008B0384">
        <w:rPr>
          <w:rFonts w:eastAsia="Times New Roman"/>
          <w:color w:val="000000" w:themeColor="text1"/>
          <w:shd w:val="clear" w:color="auto" w:fill="FFFFFF"/>
        </w:rPr>
        <w:t xml:space="preserve">, a large proportion of convicted sexual offenders have a criminal history of burglary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have termed this occurrence as an “escalation in offending” and is defined by an offender’s propensity to commit increasingly more serious crimes over time. According to Blumstein, Cohen, Roth and </w:t>
      </w:r>
      <w:proofErr w:type="spellStart"/>
      <w:r w:rsidRPr="008B0384">
        <w:rPr>
          <w:rFonts w:eastAsia="Times New Roman"/>
          <w:color w:val="000000" w:themeColor="text1"/>
          <w:shd w:val="clear" w:color="auto" w:fill="FFFFFF"/>
        </w:rPr>
        <w:t>Visher</w:t>
      </w:r>
      <w:proofErr w:type="spellEnd"/>
      <w:r w:rsidRPr="008B0384">
        <w:rPr>
          <w:rFonts w:eastAsia="Times New Roman"/>
          <w:color w:val="000000" w:themeColor="text1"/>
          <w:shd w:val="clear" w:color="auto" w:fill="FFFFFF"/>
        </w:rPr>
        <w:t xml:space="preserve"> (1986) and Moffitt (1993) “career criminals” and “life-course-persistent-offenders”</w:t>
      </w:r>
      <w:r w:rsidR="00137928" w:rsidRPr="008B0384">
        <w:rPr>
          <w:rFonts w:eastAsia="Times New Roman"/>
          <w:color w:val="000000" w:themeColor="text1"/>
          <w:shd w:val="clear" w:color="auto" w:fill="FFFFFF"/>
        </w:rPr>
        <w:t>,</w:t>
      </w:r>
      <w:r w:rsidRPr="008B0384">
        <w:rPr>
          <w:rFonts w:eastAsia="Times New Roman"/>
          <w:color w:val="000000" w:themeColor="text1"/>
          <w:shd w:val="clear" w:color="auto" w:fill="FFFFFF"/>
        </w:rPr>
        <w:t xml:space="preserve"> usually begin </w:t>
      </w:r>
      <w:r w:rsidR="00B71BD4" w:rsidRPr="008B0384">
        <w:rPr>
          <w:rFonts w:eastAsia="Times New Roman"/>
          <w:color w:val="000000" w:themeColor="text1"/>
          <w:shd w:val="clear" w:color="auto" w:fill="FFFFFF"/>
        </w:rPr>
        <w:t>offending</w:t>
      </w:r>
      <w:r w:rsidRPr="008B0384">
        <w:rPr>
          <w:rFonts w:eastAsia="Times New Roman"/>
          <w:color w:val="000000" w:themeColor="text1"/>
          <w:shd w:val="clear" w:color="auto" w:fill="FFFFFF"/>
        </w:rPr>
        <w:t xml:space="preserve"> </w:t>
      </w:r>
      <w:r w:rsidR="00B71BD4" w:rsidRPr="008B0384">
        <w:rPr>
          <w:rFonts w:eastAsia="Times New Roman"/>
          <w:color w:val="000000" w:themeColor="text1"/>
          <w:shd w:val="clear" w:color="auto" w:fill="FFFFFF"/>
        </w:rPr>
        <w:t>with</w:t>
      </w:r>
      <w:r w:rsidRPr="008B0384">
        <w:rPr>
          <w:rFonts w:eastAsia="Times New Roman"/>
          <w:color w:val="000000" w:themeColor="text1"/>
          <w:shd w:val="clear" w:color="auto" w:fill="FFFFFF"/>
        </w:rPr>
        <w:t xml:space="preserve"> minor offences which later escalate into more serious and dangerous crimes as time progresses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argue this point by reviewing previous research that considers the escalation of sexual and violent offences. </w:t>
      </w:r>
      <w:r w:rsidR="00B71BD4" w:rsidRPr="008B0384">
        <w:rPr>
          <w:rFonts w:eastAsia="Times New Roman"/>
          <w:color w:val="000000" w:themeColor="text1"/>
          <w:shd w:val="clear" w:color="auto" w:fill="FFFFFF"/>
        </w:rPr>
        <w:t>To begin,</w:t>
      </w:r>
      <w:r w:rsidRPr="008B0384">
        <w:rPr>
          <w:rFonts w:eastAsia="Times New Roman"/>
          <w:color w:val="000000" w:themeColor="text1"/>
          <w:shd w:val="clear" w:color="auto" w:fill="FFFFFF"/>
        </w:rPr>
        <w:t xml:space="preserve"> </w:t>
      </w:r>
      <w:proofErr w:type="spellStart"/>
      <w:r w:rsidRPr="008B0384">
        <w:rPr>
          <w:rFonts w:eastAsia="Times New Roman"/>
          <w:color w:val="000000" w:themeColor="text1"/>
          <w:shd w:val="clear" w:color="auto" w:fill="FFFFFF"/>
        </w:rPr>
        <w:t>Stermac</w:t>
      </w:r>
      <w:proofErr w:type="spellEnd"/>
      <w:r w:rsidRPr="008B0384">
        <w:rPr>
          <w:rFonts w:eastAsia="Times New Roman"/>
          <w:color w:val="000000" w:themeColor="text1"/>
          <w:shd w:val="clear" w:color="auto" w:fill="FFFFFF"/>
        </w:rPr>
        <w:t xml:space="preserve"> and Hall’s (1989)</w:t>
      </w:r>
      <w:r w:rsidR="00871D89" w:rsidRPr="008B0384">
        <w:rPr>
          <w:rFonts w:eastAsia="Times New Roman"/>
          <w:color w:val="000000" w:themeColor="text1"/>
          <w:shd w:val="clear" w:color="auto" w:fill="FFFFFF"/>
        </w:rPr>
        <w:t xml:space="preserve"> study of psychiatric patients</w:t>
      </w:r>
      <w:r w:rsidR="00B918BD" w:rsidRPr="008B0384">
        <w:rPr>
          <w:rFonts w:eastAsia="Times New Roman"/>
          <w:color w:val="000000" w:themeColor="text1"/>
          <w:shd w:val="clear" w:color="auto" w:fill="FFFFFF"/>
        </w:rPr>
        <w:t xml:space="preserve"> found that </w:t>
      </w:r>
      <w:r w:rsidR="00B918BD" w:rsidRPr="008B0384">
        <w:rPr>
          <w:rFonts w:eastAsia="Times New Roman"/>
          <w:color w:val="000000" w:themeColor="text1"/>
          <w:shd w:val="clear" w:color="auto" w:fill="FFFFFF"/>
        </w:rPr>
        <w:t>escalator offenders had an increased likelihood of being young at onset</w:t>
      </w:r>
      <w:r w:rsidR="00871D89" w:rsidRPr="008B0384">
        <w:rPr>
          <w:rFonts w:eastAsia="Times New Roman"/>
          <w:color w:val="000000" w:themeColor="text1"/>
          <w:shd w:val="clear" w:color="auto" w:fill="FFFFFF"/>
        </w:rPr>
        <w:t xml:space="preserve"> of offending</w:t>
      </w:r>
      <w:r w:rsidR="00B918BD" w:rsidRPr="008B0384">
        <w:rPr>
          <w:rFonts w:eastAsia="Times New Roman"/>
          <w:color w:val="000000" w:themeColor="text1"/>
          <w:shd w:val="clear" w:color="auto" w:fill="FFFFFF"/>
        </w:rPr>
        <w:t>, of committing sexual offences against adult women and of having a psychiatric history. They also found that escalators had previously committed non-contact sexual offences such as: ind</w:t>
      </w:r>
      <w:r w:rsidR="00F03AC6" w:rsidRPr="008B0384">
        <w:rPr>
          <w:rFonts w:eastAsia="Times New Roman"/>
          <w:color w:val="000000" w:themeColor="text1"/>
          <w:shd w:val="clear" w:color="auto" w:fill="FFFFFF"/>
        </w:rPr>
        <w:t xml:space="preserve">ecent phone calls and exposure </w:t>
      </w:r>
      <w:r w:rsidR="00B918BD" w:rsidRPr="008B0384">
        <w:rPr>
          <w:rFonts w:eastAsia="Times New Roman"/>
          <w:color w:val="000000" w:themeColor="text1"/>
          <w:shd w:val="clear" w:color="auto" w:fill="FFFFFF"/>
        </w:rPr>
        <w:t>(</w:t>
      </w:r>
      <w:proofErr w:type="spellStart"/>
      <w:r w:rsidR="00B918BD" w:rsidRPr="008B0384">
        <w:rPr>
          <w:rFonts w:eastAsia="Calibri"/>
          <w:color w:val="000000" w:themeColor="text1"/>
          <w:shd w:val="clear" w:color="auto" w:fill="FFFFFF"/>
        </w:rPr>
        <w:t>Pedneault</w:t>
      </w:r>
      <w:proofErr w:type="spellEnd"/>
      <w:r w:rsidR="00B918BD" w:rsidRPr="008B0384">
        <w:rPr>
          <w:rFonts w:eastAsia="Times New Roman"/>
          <w:color w:val="000000" w:themeColor="text1"/>
          <w:shd w:val="clear" w:color="auto" w:fill="FFFFFF"/>
        </w:rPr>
        <w:t xml:space="preserve">, </w:t>
      </w:r>
      <w:r w:rsidR="00B918BD" w:rsidRPr="008B0384">
        <w:rPr>
          <w:rFonts w:eastAsia="Calibri"/>
          <w:color w:val="000000" w:themeColor="text1"/>
          <w:shd w:val="clear" w:color="auto" w:fill="FFFFFF"/>
        </w:rPr>
        <w:t>Harris</w:t>
      </w:r>
      <w:r w:rsidR="00B918BD" w:rsidRPr="008B0384">
        <w:rPr>
          <w:rFonts w:eastAsia="Times New Roman"/>
          <w:color w:val="000000" w:themeColor="text1"/>
          <w:shd w:val="clear" w:color="auto" w:fill="FFFFFF"/>
        </w:rPr>
        <w:t xml:space="preserve">, </w:t>
      </w:r>
      <w:r w:rsidR="00B918BD" w:rsidRPr="008B0384">
        <w:rPr>
          <w:rFonts w:eastAsia="Calibri"/>
          <w:color w:val="000000" w:themeColor="text1"/>
          <w:shd w:val="clear" w:color="auto" w:fill="FFFFFF"/>
        </w:rPr>
        <w:t>and</w:t>
      </w:r>
      <w:r w:rsidR="00B918BD" w:rsidRPr="008B0384">
        <w:rPr>
          <w:rFonts w:eastAsia="Times New Roman"/>
          <w:color w:val="000000" w:themeColor="text1"/>
          <w:shd w:val="clear" w:color="auto" w:fill="FFFFFF"/>
        </w:rPr>
        <w:t xml:space="preserve"> </w:t>
      </w:r>
      <w:r w:rsidR="00B918BD" w:rsidRPr="008B0384">
        <w:rPr>
          <w:rFonts w:eastAsia="Calibri"/>
          <w:color w:val="000000" w:themeColor="text1"/>
          <w:shd w:val="clear" w:color="auto" w:fill="FFFFFF"/>
        </w:rPr>
        <w:t>Knight</w:t>
      </w:r>
      <w:r w:rsidR="00B918BD" w:rsidRPr="008B0384">
        <w:rPr>
          <w:rFonts w:eastAsia="Times New Roman"/>
          <w:color w:val="000000" w:themeColor="text1"/>
          <w:shd w:val="clear" w:color="auto" w:fill="FFFFFF"/>
        </w:rPr>
        <w:t>, 2014).</w:t>
      </w:r>
      <w:r w:rsidR="005D16CF" w:rsidRPr="008B0384">
        <w:rPr>
          <w:rFonts w:eastAsia="Times New Roman"/>
          <w:color w:val="000000" w:themeColor="text1"/>
          <w:shd w:val="clear" w:color="auto" w:fill="FFFFFF"/>
        </w:rPr>
        <w:t xml:space="preserve"> </w:t>
      </w:r>
      <w:r w:rsidRPr="008B0384">
        <w:rPr>
          <w:rFonts w:eastAsia="Times New Roman"/>
          <w:color w:val="000000" w:themeColor="text1"/>
          <w:shd w:val="clear" w:color="auto" w:fill="FFFFFF"/>
        </w:rPr>
        <w:t>Furthermore, a longitudinal follow-up study by Rabinowitz Greenberg, Bradford and Greenberg (2002) studied a sample of exhi</w:t>
      </w:r>
      <w:r w:rsidR="007C19B1" w:rsidRPr="008B0384">
        <w:rPr>
          <w:rFonts w:eastAsia="Times New Roman"/>
          <w:color w:val="000000" w:themeColor="text1"/>
          <w:shd w:val="clear" w:color="auto" w:fill="FFFFFF"/>
        </w:rPr>
        <w:t>bitionists over a 7-year period. They Found</w:t>
      </w:r>
      <w:r w:rsidRPr="008B0384">
        <w:rPr>
          <w:rFonts w:eastAsia="Times New Roman"/>
          <w:color w:val="000000" w:themeColor="text1"/>
          <w:shd w:val="clear" w:color="auto" w:fill="FFFFFF"/>
        </w:rPr>
        <w:t xml:space="preserve"> that</w:t>
      </w:r>
      <w:r w:rsidR="005112DE" w:rsidRPr="008B0384">
        <w:rPr>
          <w:rFonts w:eastAsia="Times New Roman"/>
          <w:color w:val="000000" w:themeColor="text1"/>
          <w:shd w:val="clear" w:color="auto" w:fill="FFFFFF"/>
        </w:rPr>
        <w:t xml:space="preserve"> those that committed hands-on sexual offences were 6.3% more likely to escalate in offence</w:t>
      </w:r>
      <w:r w:rsidRPr="008B0384">
        <w:rPr>
          <w:rFonts w:eastAsia="Times New Roman"/>
          <w:color w:val="000000" w:themeColor="text1"/>
          <w:shd w:val="clear" w:color="auto" w:fill="FFFFFF"/>
        </w:rPr>
        <w:t xml:space="preserve">. </w:t>
      </w:r>
      <w:r w:rsidR="005112DE" w:rsidRPr="008B0384">
        <w:rPr>
          <w:rFonts w:eastAsia="Times New Roman"/>
          <w:color w:val="000000" w:themeColor="text1"/>
          <w:shd w:val="clear" w:color="auto" w:fill="FFFFFF"/>
        </w:rPr>
        <w:t>Whereas, violent offenders were 16.8% more likely to escalate</w:t>
      </w:r>
      <w:r w:rsidRPr="008B0384">
        <w:rPr>
          <w:rFonts w:eastAsia="Calibri"/>
          <w:color w:val="000000" w:themeColor="text1"/>
          <w:shd w:val="clear" w:color="auto" w:fill="FFFFFF"/>
        </w:rPr>
        <w:t xml:space="preserve">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w:t>
      </w:r>
      <w:proofErr w:type="spellStart"/>
      <w:r w:rsidRPr="008B0384">
        <w:rPr>
          <w:rFonts w:eastAsia="Times New Roman"/>
          <w:color w:val="000000" w:themeColor="text1"/>
          <w:shd w:val="clear" w:color="auto" w:fill="FFFFFF"/>
        </w:rPr>
        <w:t>Cale</w:t>
      </w:r>
      <w:proofErr w:type="spellEnd"/>
      <w:r w:rsidRPr="008B0384">
        <w:rPr>
          <w:rFonts w:eastAsia="Times New Roman"/>
          <w:color w:val="000000" w:themeColor="text1"/>
          <w:shd w:val="clear" w:color="auto" w:fill="FFFFFF"/>
        </w:rPr>
        <w:t xml:space="preserve"> and </w:t>
      </w:r>
      <w:proofErr w:type="spellStart"/>
      <w:r w:rsidRPr="008B0384">
        <w:rPr>
          <w:rFonts w:eastAsia="Times New Roman"/>
          <w:color w:val="000000" w:themeColor="text1"/>
          <w:shd w:val="clear" w:color="auto" w:fill="FFFFFF"/>
        </w:rPr>
        <w:t>Lussier</w:t>
      </w:r>
      <w:proofErr w:type="spellEnd"/>
      <w:r w:rsidRPr="008B0384">
        <w:rPr>
          <w:rFonts w:eastAsia="Times New Roman"/>
          <w:color w:val="000000" w:themeColor="text1"/>
          <w:shd w:val="clear" w:color="auto" w:fill="FFFFFF"/>
        </w:rPr>
        <w:t xml:space="preserve"> (2012) found that sexual aggressors of women </w:t>
      </w:r>
      <w:r w:rsidR="00624712" w:rsidRPr="008B0384">
        <w:rPr>
          <w:rFonts w:eastAsia="Times New Roman"/>
          <w:color w:val="000000" w:themeColor="text1"/>
          <w:shd w:val="clear" w:color="auto" w:fill="FFFFFF"/>
        </w:rPr>
        <w:t>were characterised by early onset of offending and escalation in their antisocial and criminal activities</w:t>
      </w:r>
      <w:r w:rsidRPr="008B0384">
        <w:rPr>
          <w:rFonts w:eastAsia="Times New Roman"/>
          <w:color w:val="000000" w:themeColor="text1"/>
          <w:shd w:val="clear" w:color="auto" w:fill="FFFFFF"/>
        </w:rPr>
        <w:t xml:space="preserve">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2014). Additionally,</w:t>
      </w:r>
      <w:r w:rsidRPr="008B0384">
        <w:rPr>
          <w:rFonts w:eastAsia="Calibri"/>
          <w:color w:val="000000" w:themeColor="text1"/>
          <w:shd w:val="clear" w:color="auto" w:fill="FFFFFF"/>
        </w:rPr>
        <w:t xml:space="preserve">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w:t>
      </w:r>
      <w:r w:rsidR="000D4754" w:rsidRPr="008B0384">
        <w:rPr>
          <w:rFonts w:eastAsia="Times New Roman"/>
          <w:color w:val="000000" w:themeColor="text1"/>
          <w:shd w:val="clear" w:color="auto" w:fill="FFFFFF"/>
        </w:rPr>
        <w:t xml:space="preserve"> state that sexual burglary is associated with sexual murder; sexually assaulted murder victims were assailed by offenders with a history of burglary</w:t>
      </w:r>
      <w:r w:rsidRPr="008B0384">
        <w:rPr>
          <w:rFonts w:eastAsia="Times New Roman"/>
          <w:color w:val="000000" w:themeColor="text1"/>
          <w:shd w:val="clear" w:color="auto" w:fill="FFFFFF"/>
        </w:rPr>
        <w:t xml:space="preserve"> (Schlesinger and </w:t>
      </w:r>
      <w:proofErr w:type="spellStart"/>
      <w:r w:rsidRPr="008B0384">
        <w:rPr>
          <w:rFonts w:eastAsia="Times New Roman"/>
          <w:color w:val="000000" w:themeColor="text1"/>
          <w:shd w:val="clear" w:color="auto" w:fill="FFFFFF"/>
        </w:rPr>
        <w:t>Revitch</w:t>
      </w:r>
      <w:proofErr w:type="spellEnd"/>
      <w:r w:rsidRPr="008B0384">
        <w:rPr>
          <w:rFonts w:eastAsia="Times New Roman"/>
          <w:color w:val="000000" w:themeColor="text1"/>
          <w:shd w:val="clear" w:color="auto" w:fill="FFFFFF"/>
        </w:rPr>
        <w:t xml:space="preserve">, 1999; </w:t>
      </w:r>
      <w:r w:rsidRPr="008B0384">
        <w:rPr>
          <w:rFonts w:eastAsia="Times New Roman"/>
          <w:color w:val="000000" w:themeColor="text1"/>
          <w:shd w:val="clear" w:color="auto" w:fill="FFFFFF"/>
        </w:rPr>
        <w:lastRenderedPageBreak/>
        <w:t xml:space="preserve">as cited by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2014). Furthermore</w:t>
      </w:r>
      <w:r w:rsidR="000D4754" w:rsidRPr="008B0384">
        <w:rPr>
          <w:rFonts w:eastAsia="Times New Roman"/>
          <w:color w:val="000000" w:themeColor="text1"/>
          <w:shd w:val="clear" w:color="auto" w:fill="FFFFFF"/>
        </w:rPr>
        <w:t>,</w:t>
      </w:r>
      <w:r w:rsidRPr="008B0384">
        <w:rPr>
          <w:rFonts w:eastAsia="Times New Roman"/>
          <w:color w:val="000000" w:themeColor="text1"/>
          <w:shd w:val="clear" w:color="auto" w:fill="FFFFFF"/>
        </w:rPr>
        <w:t xml:space="preserve"> Francis and </w:t>
      </w:r>
      <w:proofErr w:type="spellStart"/>
      <w:r w:rsidRPr="008B0384">
        <w:rPr>
          <w:rFonts w:eastAsia="Times New Roman"/>
          <w:color w:val="000000" w:themeColor="text1"/>
          <w:shd w:val="clear" w:color="auto" w:fill="FFFFFF"/>
        </w:rPr>
        <w:t>Soothill’s</w:t>
      </w:r>
      <w:proofErr w:type="spellEnd"/>
      <w:r w:rsidRPr="008B0384">
        <w:rPr>
          <w:rFonts w:eastAsia="Times New Roman"/>
          <w:color w:val="000000" w:themeColor="text1"/>
          <w:shd w:val="clear" w:color="auto" w:fill="FFFFFF"/>
        </w:rPr>
        <w:t xml:space="preserve"> (2000) </w:t>
      </w:r>
      <w:r w:rsidR="000D4754" w:rsidRPr="008B0384">
        <w:rPr>
          <w:rFonts w:eastAsia="Times New Roman"/>
          <w:color w:val="000000" w:themeColor="text1"/>
          <w:shd w:val="clear" w:color="auto" w:fill="FFFFFF"/>
        </w:rPr>
        <w:t>longitudinal study of 7,000 sexual offenders</w:t>
      </w:r>
      <w:r w:rsidR="00221165" w:rsidRPr="008B0384">
        <w:rPr>
          <w:rFonts w:eastAsia="Times New Roman"/>
          <w:color w:val="000000" w:themeColor="text1"/>
          <w:shd w:val="clear" w:color="auto" w:fill="FFFFFF"/>
        </w:rPr>
        <w:t xml:space="preserve"> found that 2.6% of the sexual offences were followed by a murder offence</w:t>
      </w:r>
      <w:r w:rsidRPr="008B0384">
        <w:rPr>
          <w:rFonts w:eastAsia="Times New Roman"/>
          <w:color w:val="000000" w:themeColor="text1"/>
          <w:shd w:val="clear" w:color="auto" w:fill="FFFFFF"/>
        </w:rPr>
        <w:t xml:space="preserve">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2014). However, Sample (2006) found the likelihood of this occurring to be minimal; finding that 2.9% of sexual offenders reoffended with a murder offence within 5 years of release from prison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Furthermore,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state that if a sex offender has previously committed a burglary they are more likely to reoffend</w:t>
      </w:r>
      <w:r w:rsidR="004C33FB" w:rsidRPr="008B0384">
        <w:rPr>
          <w:rFonts w:eastAsia="Times New Roman"/>
          <w:color w:val="000000" w:themeColor="text1"/>
          <w:shd w:val="clear" w:color="auto" w:fill="FFFFFF"/>
        </w:rPr>
        <w:t xml:space="preserve"> and serial rapists are 80% more likely to break and enter to commit their crime </w:t>
      </w:r>
      <w:r w:rsidR="004C33FB" w:rsidRPr="008B0384">
        <w:rPr>
          <w:rFonts w:eastAsia="Times New Roman"/>
          <w:color w:val="000000" w:themeColor="text1"/>
          <w:shd w:val="clear" w:color="auto" w:fill="FFFFFF"/>
        </w:rPr>
        <w:t>(</w:t>
      </w:r>
      <w:proofErr w:type="spellStart"/>
      <w:r w:rsidR="004C33FB" w:rsidRPr="008B0384">
        <w:rPr>
          <w:rFonts w:eastAsia="Times New Roman"/>
          <w:color w:val="000000" w:themeColor="text1"/>
          <w:shd w:val="clear" w:color="auto" w:fill="FFFFFF"/>
        </w:rPr>
        <w:t>LeBeau</w:t>
      </w:r>
      <w:proofErr w:type="spellEnd"/>
      <w:r w:rsidR="004C33FB" w:rsidRPr="008B0384">
        <w:rPr>
          <w:rFonts w:eastAsia="Times New Roman"/>
          <w:color w:val="000000" w:themeColor="text1"/>
          <w:shd w:val="clear" w:color="auto" w:fill="FFFFFF"/>
        </w:rPr>
        <w:t xml:space="preserve">, 1987; as cited by </w:t>
      </w:r>
      <w:proofErr w:type="spellStart"/>
      <w:r w:rsidR="004C33FB" w:rsidRPr="008B0384">
        <w:rPr>
          <w:rFonts w:eastAsia="Calibri"/>
          <w:color w:val="000000" w:themeColor="text1"/>
          <w:shd w:val="clear" w:color="auto" w:fill="FFFFFF"/>
        </w:rPr>
        <w:t>Pedneault</w:t>
      </w:r>
      <w:proofErr w:type="spellEnd"/>
      <w:r w:rsidR="004C33FB" w:rsidRPr="008B0384">
        <w:rPr>
          <w:rFonts w:eastAsia="Times New Roman"/>
          <w:color w:val="000000" w:themeColor="text1"/>
          <w:shd w:val="clear" w:color="auto" w:fill="FFFFFF"/>
        </w:rPr>
        <w:t xml:space="preserve">, </w:t>
      </w:r>
      <w:r w:rsidR="004C33FB" w:rsidRPr="008B0384">
        <w:rPr>
          <w:rFonts w:eastAsia="Calibri"/>
          <w:color w:val="000000" w:themeColor="text1"/>
          <w:shd w:val="clear" w:color="auto" w:fill="FFFFFF"/>
        </w:rPr>
        <w:t>Harris</w:t>
      </w:r>
      <w:r w:rsidR="004C33FB" w:rsidRPr="008B0384">
        <w:rPr>
          <w:rFonts w:eastAsia="Times New Roman"/>
          <w:color w:val="000000" w:themeColor="text1"/>
          <w:shd w:val="clear" w:color="auto" w:fill="FFFFFF"/>
        </w:rPr>
        <w:t xml:space="preserve">, </w:t>
      </w:r>
      <w:r w:rsidR="004C33FB" w:rsidRPr="008B0384">
        <w:rPr>
          <w:rFonts w:eastAsia="Calibri"/>
          <w:color w:val="000000" w:themeColor="text1"/>
          <w:shd w:val="clear" w:color="auto" w:fill="FFFFFF"/>
        </w:rPr>
        <w:t>and</w:t>
      </w:r>
      <w:r w:rsidR="004C33FB" w:rsidRPr="008B0384">
        <w:rPr>
          <w:rFonts w:eastAsia="Times New Roman"/>
          <w:color w:val="000000" w:themeColor="text1"/>
          <w:shd w:val="clear" w:color="auto" w:fill="FFFFFF"/>
        </w:rPr>
        <w:t xml:space="preserve"> </w:t>
      </w:r>
      <w:r w:rsidR="004C33FB" w:rsidRPr="008B0384">
        <w:rPr>
          <w:rFonts w:eastAsia="Calibri"/>
          <w:color w:val="000000" w:themeColor="text1"/>
          <w:shd w:val="clear" w:color="auto" w:fill="FFFFFF"/>
        </w:rPr>
        <w:t>Knight</w:t>
      </w:r>
      <w:r w:rsidR="004C33FB" w:rsidRPr="008B0384">
        <w:rPr>
          <w:rFonts w:eastAsia="Times New Roman"/>
          <w:color w:val="000000" w:themeColor="text1"/>
          <w:shd w:val="clear" w:color="auto" w:fill="FFFFFF"/>
        </w:rPr>
        <w:t xml:space="preserve">, 2014). </w:t>
      </w:r>
      <w:r w:rsidRPr="008B0384">
        <w:rPr>
          <w:rFonts w:eastAsia="Times New Roman"/>
          <w:color w:val="000000" w:themeColor="text1"/>
          <w:shd w:val="clear" w:color="auto" w:fill="FFFFFF"/>
        </w:rPr>
        <w:t xml:space="preserve">Supporting this, Davies et al (1997) found that offenders who committed their rapes in the homes of their victims were “five times more likely to have prior convictions for burglary than those who did not” (p. 166; as cited by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Hence, </w:t>
      </w:r>
      <w:r w:rsidR="00D038DD" w:rsidRPr="008B0384">
        <w:rPr>
          <w:rFonts w:eastAsia="Times New Roman"/>
          <w:color w:val="000000" w:themeColor="text1"/>
          <w:shd w:val="clear" w:color="auto" w:fill="FFFFFF"/>
        </w:rPr>
        <w:t xml:space="preserve">one could conclude </w:t>
      </w:r>
      <w:r w:rsidR="00845241" w:rsidRPr="008B0384">
        <w:rPr>
          <w:rFonts w:eastAsia="Times New Roman"/>
          <w:color w:val="000000" w:themeColor="text1"/>
          <w:shd w:val="clear" w:color="auto" w:fill="FFFFFF"/>
        </w:rPr>
        <w:t>that a convicted rapist may have previous burglary charges within their criminal records</w:t>
      </w:r>
      <w:r w:rsidRPr="008B0384">
        <w:rPr>
          <w:rFonts w:eastAsia="Times New Roman"/>
          <w:color w:val="000000" w:themeColor="text1"/>
          <w:shd w:val="clear" w:color="auto" w:fill="FFFFFF"/>
        </w:rPr>
        <w:t xml:space="preserve"> (Canter, 2000). </w:t>
      </w:r>
      <w:r w:rsidR="00250639" w:rsidRPr="008B0384">
        <w:rPr>
          <w:rFonts w:eastAsia="Times New Roman"/>
          <w:color w:val="000000" w:themeColor="text1"/>
          <w:shd w:val="clear" w:color="auto" w:fill="FFFFFF"/>
        </w:rPr>
        <w:t>However,</w:t>
      </w:r>
      <w:r w:rsidRPr="008B0384">
        <w:rPr>
          <w:rFonts w:eastAsia="Times New Roman"/>
          <w:color w:val="000000" w:themeColor="text1"/>
          <w:shd w:val="clear" w:color="auto" w:fill="FFFFFF"/>
        </w:rPr>
        <w:t xml:space="preserve">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fail to rep</w:t>
      </w:r>
      <w:r w:rsidR="0028165B" w:rsidRPr="008B0384">
        <w:rPr>
          <w:rFonts w:eastAsia="Times New Roman"/>
          <w:color w:val="000000" w:themeColor="text1"/>
          <w:shd w:val="clear" w:color="auto" w:fill="FFFFFF"/>
        </w:rPr>
        <w:t>ort</w:t>
      </w:r>
      <w:r w:rsidRPr="008B0384">
        <w:rPr>
          <w:rFonts w:eastAsia="Times New Roman"/>
          <w:color w:val="000000" w:themeColor="text1"/>
          <w:shd w:val="clear" w:color="auto" w:fill="FFFFFF"/>
        </w:rPr>
        <w:t xml:space="preserve"> that a rapist is 90% more likely to have a previous criminal record of burglary only if the offender took precautions not to leave fingerprints at the crime scene, stole from the victim, forced entry and had consumed alcohol (Davies et al., 1997). Instead, Davies et al (1997) considers the ac</w:t>
      </w:r>
      <w:r w:rsidR="0028165B" w:rsidRPr="008B0384">
        <w:rPr>
          <w:rFonts w:eastAsia="Times New Roman"/>
          <w:color w:val="000000" w:themeColor="text1"/>
          <w:shd w:val="clear" w:color="auto" w:fill="FFFFFF"/>
        </w:rPr>
        <w:t>tions of the offender in its entirety, not distinct;</w:t>
      </w:r>
      <w:r w:rsidRPr="008B0384">
        <w:rPr>
          <w:rFonts w:eastAsia="Times New Roman"/>
          <w:color w:val="000000" w:themeColor="text1"/>
          <w:shd w:val="clear" w:color="auto" w:fill="FFFFFF"/>
        </w:rPr>
        <w:t xml:space="preserve"> group</w:t>
      </w:r>
      <w:r w:rsidR="0028165B" w:rsidRPr="008B0384">
        <w:rPr>
          <w:rFonts w:eastAsia="Times New Roman"/>
          <w:color w:val="000000" w:themeColor="text1"/>
          <w:shd w:val="clear" w:color="auto" w:fill="FFFFFF"/>
        </w:rPr>
        <w:t>s</w:t>
      </w:r>
      <w:r w:rsidRPr="008B0384">
        <w:rPr>
          <w:rFonts w:eastAsia="Times New Roman"/>
          <w:color w:val="000000" w:themeColor="text1"/>
          <w:shd w:val="clear" w:color="auto" w:fill="FFFFFF"/>
        </w:rPr>
        <w:t xml:space="preserve"> of actions executed together can indicate some important characteristics of the offender (Canter, 2000).  Th</w:t>
      </w:r>
      <w:r w:rsidR="0028165B" w:rsidRPr="008B0384">
        <w:rPr>
          <w:rFonts w:eastAsia="Times New Roman"/>
          <w:color w:val="000000" w:themeColor="text1"/>
          <w:shd w:val="clear" w:color="auto" w:fill="FFFFFF"/>
        </w:rPr>
        <w:t>erefore,</w:t>
      </w:r>
      <w:r w:rsidRPr="008B0384">
        <w:rPr>
          <w:rFonts w:eastAsia="Times New Roman"/>
          <w:color w:val="000000" w:themeColor="text1"/>
          <w:shd w:val="clear" w:color="auto" w:fill="FFFFFF"/>
        </w:rPr>
        <w:t xml:space="preserve"> burglary alone may not be a strong predictor of rape but </w:t>
      </w:r>
      <w:r w:rsidR="0028165B" w:rsidRPr="008B0384">
        <w:rPr>
          <w:rFonts w:eastAsia="Times New Roman"/>
          <w:color w:val="000000" w:themeColor="text1"/>
          <w:shd w:val="clear" w:color="auto" w:fill="FFFFFF"/>
        </w:rPr>
        <w:t xml:space="preserve">a group of characteristics combined with burglary may be </w:t>
      </w:r>
      <w:r w:rsidRPr="008B0384">
        <w:rPr>
          <w:rFonts w:eastAsia="Times New Roman"/>
          <w:color w:val="000000" w:themeColor="text1"/>
          <w:shd w:val="clear" w:color="auto" w:fill="FFFFFF"/>
        </w:rPr>
        <w:t xml:space="preserve">Davies et al (1997). However, Davies et al (1997) have been criticised for using a logistic regression model for predicting which offence behaviours (e.g. fingerprint precaution) significantly influence offender characteristics (e.g. at least one prior conviction of burglary) of a rapist; rapists who took fingerprint precautions were four times more likely to have prior conviction of burglary compared to rapists who did not take precautions. Canter (2000) argues that they did not provide a strong method of analysis; using a method that finds offenders that significantly complements their method of measurement, possibly disregarding those offenders with low-level relationships that may eventually add up to provide an overall picture. </w:t>
      </w:r>
      <w:r w:rsidR="004C33FB" w:rsidRPr="008B0384">
        <w:rPr>
          <w:rFonts w:eastAsia="Times New Roman"/>
          <w:color w:val="000000" w:themeColor="text1"/>
          <w:shd w:val="clear" w:color="auto" w:fill="FFFFFF"/>
        </w:rPr>
        <w:t>Furthermore</w:t>
      </w:r>
      <w:r w:rsidRPr="008B0384">
        <w:rPr>
          <w:rFonts w:eastAsia="Times New Roman"/>
          <w:color w:val="000000" w:themeColor="text1"/>
          <w:shd w:val="clear" w:color="auto" w:fill="FFFFFF"/>
        </w:rPr>
        <w:t>, Thornton et al (2003) included burglary in the Risk Matrix as a tool designed to assess the likelihood of a sexual offender reoffending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w:t>
      </w:r>
      <w:r w:rsidR="00E7031C" w:rsidRPr="008B0384">
        <w:rPr>
          <w:rFonts w:eastAsia="Times New Roman"/>
          <w:color w:val="000000" w:themeColor="text1"/>
          <w:shd w:val="clear" w:color="auto" w:fill="FFFFFF"/>
        </w:rPr>
        <w:t>Accordingly, one could surmise that a sex crime investigation should consider criminals with previous burglary offences</w:t>
      </w:r>
      <w:r w:rsidRPr="008B0384">
        <w:rPr>
          <w:rFonts w:eastAsia="Times New Roman"/>
          <w:color w:val="000000" w:themeColor="text1"/>
          <w:shd w:val="clear" w:color="auto" w:fill="FFFFFF"/>
        </w:rPr>
        <w:t xml:space="preserve">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w:t>
      </w:r>
      <w:r w:rsidR="00E7031C" w:rsidRPr="008B0384">
        <w:rPr>
          <w:rFonts w:eastAsia="Times New Roman"/>
          <w:color w:val="000000" w:themeColor="text1"/>
          <w:shd w:val="clear" w:color="auto" w:fill="FFFFFF"/>
        </w:rPr>
        <w:t>According to</w:t>
      </w:r>
      <w:r w:rsidRPr="008B0384">
        <w:rPr>
          <w:rFonts w:eastAsia="Times New Roman"/>
          <w:color w:val="000000" w:themeColor="text1"/>
          <w:shd w:val="clear" w:color="auto" w:fill="FFFFFF"/>
        </w:rPr>
        <w:t xml:space="preserve">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and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burglary offences share similar characteristics to sexual offences. Within,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article, burglary is defined as “the unlawful entry of a structure with the intent to commit a felony” (p. 2). This Suggests that a person can unlawfully enter a structure with the intent to commit a rape felony and just as similarly, </w:t>
      </w:r>
      <w:r w:rsidR="004C4860" w:rsidRPr="008B0384">
        <w:rPr>
          <w:rFonts w:eastAsia="Times New Roman"/>
          <w:color w:val="000000" w:themeColor="text1"/>
          <w:shd w:val="clear" w:color="auto" w:fill="FFFFFF"/>
        </w:rPr>
        <w:t xml:space="preserve">to </w:t>
      </w:r>
      <w:r w:rsidR="00C212A5" w:rsidRPr="008B0384">
        <w:rPr>
          <w:rFonts w:eastAsia="Times New Roman"/>
          <w:color w:val="000000" w:themeColor="text1"/>
          <w:shd w:val="clear" w:color="auto" w:fill="FFFFFF"/>
        </w:rPr>
        <w:t>commit a burglary</w:t>
      </w:r>
      <w:r w:rsidRPr="008B0384">
        <w:rPr>
          <w:rFonts w:eastAsia="Times New Roman"/>
          <w:color w:val="000000" w:themeColor="text1"/>
          <w:shd w:val="clear" w:color="auto" w:fill="FFFFFF"/>
        </w:rPr>
        <w:t xml:space="preserve">. Furthermore, Monahan, </w:t>
      </w:r>
      <w:proofErr w:type="spellStart"/>
      <w:r w:rsidRPr="008B0384">
        <w:rPr>
          <w:rFonts w:eastAsia="Times New Roman"/>
          <w:color w:val="000000" w:themeColor="text1"/>
          <w:shd w:val="clear" w:color="auto" w:fill="FFFFFF"/>
        </w:rPr>
        <w:t>Marolla</w:t>
      </w:r>
      <w:proofErr w:type="spellEnd"/>
      <w:r w:rsidRPr="008B0384">
        <w:rPr>
          <w:rFonts w:eastAsia="Times New Roman"/>
          <w:color w:val="000000" w:themeColor="text1"/>
          <w:shd w:val="clear" w:color="auto" w:fill="FFFFFF"/>
        </w:rPr>
        <w:t xml:space="preserve"> and Bromley (2005) state that “rape is an unplanned or </w:t>
      </w:r>
      <w:proofErr w:type="gramStart"/>
      <w:r w:rsidRPr="008B0384">
        <w:rPr>
          <w:rFonts w:eastAsia="Times New Roman"/>
          <w:color w:val="000000" w:themeColor="text1"/>
          <w:shd w:val="clear" w:color="auto" w:fill="FFFFFF"/>
        </w:rPr>
        <w:t>added bonus</w:t>
      </w:r>
      <w:proofErr w:type="gramEnd"/>
      <w:r w:rsidRPr="008B0384">
        <w:rPr>
          <w:rFonts w:eastAsia="Times New Roman"/>
          <w:color w:val="000000" w:themeColor="text1"/>
          <w:shd w:val="clear" w:color="auto" w:fill="FFFFFF"/>
        </w:rPr>
        <w:t xml:space="preserve"> to theft during residential burglaries”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,2014, p. 4). </w:t>
      </w:r>
      <w:r w:rsidR="00DA42DF" w:rsidRPr="008B0384">
        <w:rPr>
          <w:rFonts w:eastAsia="Times New Roman"/>
          <w:color w:val="000000" w:themeColor="text1"/>
          <w:shd w:val="clear" w:color="auto" w:fill="FFFFFF"/>
        </w:rPr>
        <w:t>Furthermore</w:t>
      </w:r>
      <w:r w:rsidRPr="008B0384">
        <w:rPr>
          <w:rFonts w:eastAsia="Times New Roman"/>
          <w:color w:val="000000" w:themeColor="text1"/>
          <w:shd w:val="clear" w:color="auto" w:fill="FFFFFF"/>
        </w:rPr>
        <w:t xml:space="preserve">, the type of person most likely to commit a sexual offence may have previous burglary and sexual crime convictions; giving law enforcers a likely profile to focus on when investigating a sexual crime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Other similarities that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highlight, are the core motivational reasoning behind both crimes; motivated by </w:t>
      </w:r>
      <w:r w:rsidRPr="008B0384">
        <w:rPr>
          <w:rFonts w:eastAsia="Times New Roman"/>
          <w:color w:val="000000" w:themeColor="text1"/>
        </w:rPr>
        <w:t>power, control, invasion, and thrill (</w:t>
      </w:r>
      <w:proofErr w:type="spellStart"/>
      <w:r w:rsidRPr="008B0384">
        <w:rPr>
          <w:rFonts w:eastAsia="Times New Roman"/>
          <w:color w:val="000000" w:themeColor="text1"/>
        </w:rPr>
        <w:t>DeLisi</w:t>
      </w:r>
      <w:proofErr w:type="spellEnd"/>
      <w:r w:rsidRPr="008B0384">
        <w:rPr>
          <w:rFonts w:eastAsia="Times New Roman"/>
          <w:color w:val="000000" w:themeColor="text1"/>
        </w:rPr>
        <w:t xml:space="preserve"> et al., 2011; as cited by</w:t>
      </w:r>
      <w:r w:rsidRPr="008B0384">
        <w:rPr>
          <w:rFonts w:eastAsia="Calibri"/>
          <w:color w:val="000000" w:themeColor="text1"/>
          <w:shd w:val="clear" w:color="auto" w:fill="FFFFFF"/>
        </w:rPr>
        <w:t xml:space="preserve">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2014)</w:t>
      </w:r>
      <w:r w:rsidRPr="008B0384">
        <w:rPr>
          <w:rFonts w:eastAsia="Times New Roman"/>
          <w:color w:val="000000" w:themeColor="text1"/>
        </w:rPr>
        <w:t>. Research has found that burglary can be associated with a variety of crimes not all of which, are motivated by financial gain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w:t>
      </w:r>
      <w:r w:rsidRPr="008B0384">
        <w:rPr>
          <w:rFonts w:eastAsia="Times New Roman"/>
          <w:color w:val="000000" w:themeColor="text1"/>
        </w:rPr>
        <w:t xml:space="preserve">For example, </w:t>
      </w:r>
      <w:r w:rsidRPr="008B0384">
        <w:rPr>
          <w:rFonts w:eastAsia="Times New Roman"/>
          <w:color w:val="000000" w:themeColor="text1"/>
          <w:shd w:val="clear" w:color="auto" w:fill="FFFFFF"/>
        </w:rPr>
        <w:t xml:space="preserve">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suggest that if the financial motivation for a burglary is eliminated, left would be a crime motivated by power, invasion, control and thrill. Likewise, if the sexual motivation for a sex crime was eliminated, the crime would be motivated by the same four characteristics. Additionally, both burglary and rape crimes require a similar degree of premeditation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2014)</w:t>
      </w:r>
      <w:r w:rsidR="00DA42DF" w:rsidRPr="008B0384">
        <w:rPr>
          <w:rFonts w:eastAsia="Times New Roman"/>
          <w:color w:val="000000" w:themeColor="text1"/>
          <w:shd w:val="clear" w:color="auto" w:fill="FFFFFF"/>
        </w:rPr>
        <w:t>;</w:t>
      </w:r>
      <w:r w:rsidRPr="008B0384">
        <w:rPr>
          <w:rFonts w:eastAsia="Times New Roman"/>
          <w:color w:val="000000" w:themeColor="text1"/>
          <w:shd w:val="clear" w:color="auto" w:fill="FFFFFF"/>
        </w:rPr>
        <w:t xml:space="preserve"> both crimes seek victims with specific target </w:t>
      </w:r>
      <w:r w:rsidR="00DA42DF" w:rsidRPr="008B0384">
        <w:rPr>
          <w:rFonts w:eastAsia="Times New Roman"/>
          <w:color w:val="000000" w:themeColor="text1"/>
          <w:shd w:val="clear" w:color="auto" w:fill="FFFFFF"/>
        </w:rPr>
        <w:t>identifications and</w:t>
      </w:r>
      <w:r w:rsidRPr="008B0384">
        <w:rPr>
          <w:rFonts w:eastAsia="Times New Roman"/>
          <w:color w:val="000000" w:themeColor="text1"/>
          <w:shd w:val="clear" w:color="auto" w:fill="FFFFFF"/>
        </w:rPr>
        <w:t xml:space="preserve"> both crimes put in place strategic precautions to avoid arrest (Horning et al., 2010; as cited by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w:t>
      </w:r>
      <w:r w:rsidRPr="008B0384">
        <w:rPr>
          <w:rFonts w:eastAsia="Calibri"/>
          <w:color w:val="000000" w:themeColor="text1"/>
          <w:shd w:val="clear" w:color="auto" w:fill="FFFFFF"/>
        </w:rPr>
        <w:t xml:space="preserve">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w:t>
      </w:r>
      <w:r w:rsidR="00DA42DF" w:rsidRPr="008B0384">
        <w:rPr>
          <w:rFonts w:eastAsia="Times New Roman"/>
          <w:color w:val="000000" w:themeColor="text1"/>
          <w:shd w:val="clear" w:color="auto" w:fill="FFFFFF"/>
        </w:rPr>
        <w:t>Moreover, b</w:t>
      </w:r>
      <w:r w:rsidRPr="008B0384">
        <w:rPr>
          <w:rFonts w:eastAsia="Times New Roman"/>
          <w:color w:val="000000" w:themeColor="text1"/>
          <w:shd w:val="clear" w:color="auto" w:fill="FFFFFF"/>
        </w:rPr>
        <w:t>oth crimes are believed to involve the same mental rehearsals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both types of offender fantasise about committing the desired offence (Nee and </w:t>
      </w:r>
      <w:proofErr w:type="spellStart"/>
      <w:r w:rsidRPr="008B0384">
        <w:rPr>
          <w:rFonts w:eastAsia="Times New Roman"/>
          <w:color w:val="000000" w:themeColor="text1"/>
          <w:shd w:val="clear" w:color="auto" w:fill="FFFFFF"/>
        </w:rPr>
        <w:t>Meenaghan</w:t>
      </w:r>
      <w:proofErr w:type="spellEnd"/>
      <w:r w:rsidRPr="008B0384">
        <w:rPr>
          <w:rFonts w:eastAsia="Times New Roman"/>
          <w:color w:val="000000" w:themeColor="text1"/>
          <w:shd w:val="clear" w:color="auto" w:fill="FFFFFF"/>
        </w:rPr>
        <w:t xml:space="preserve">, 2006, p. 945; as cited by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In addition to the motivational and behavioural similarities</w:t>
      </w:r>
      <w:r w:rsidR="00DA42DF" w:rsidRPr="008B0384">
        <w:rPr>
          <w:rFonts w:eastAsia="Times New Roman"/>
          <w:color w:val="000000" w:themeColor="text1"/>
          <w:shd w:val="clear" w:color="auto" w:fill="FFFFFF"/>
        </w:rPr>
        <w:t>,</w:t>
      </w:r>
      <w:r w:rsidRPr="008B0384">
        <w:rPr>
          <w:rFonts w:eastAsia="Times New Roman"/>
          <w:color w:val="000000" w:themeColor="text1"/>
          <w:shd w:val="clear" w:color="auto" w:fill="FFFFFF"/>
        </w:rPr>
        <w:t xml:space="preserve">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w:t>
      </w:r>
      <w:r w:rsidR="00DA42DF" w:rsidRPr="008B0384">
        <w:rPr>
          <w:rFonts w:eastAsia="Times New Roman"/>
          <w:color w:val="000000" w:themeColor="text1"/>
          <w:shd w:val="clear" w:color="auto" w:fill="FFFFFF"/>
        </w:rPr>
        <w:t>attempt to compare</w:t>
      </w:r>
      <w:r w:rsidRPr="008B0384">
        <w:rPr>
          <w:rFonts w:eastAsia="Times New Roman"/>
          <w:color w:val="000000" w:themeColor="text1"/>
          <w:shd w:val="clear" w:color="auto" w:fill="FFFFFF"/>
        </w:rPr>
        <w:t xml:space="preserve"> </w:t>
      </w:r>
      <w:r w:rsidR="00AA238B" w:rsidRPr="008B0384">
        <w:rPr>
          <w:rFonts w:eastAsia="Times New Roman"/>
          <w:color w:val="000000" w:themeColor="text1"/>
          <w:shd w:val="clear" w:color="auto" w:fill="FFFFFF"/>
        </w:rPr>
        <w:t xml:space="preserve">the </w:t>
      </w:r>
      <w:r w:rsidRPr="008B0384">
        <w:rPr>
          <w:rFonts w:eastAsia="Times New Roman"/>
          <w:color w:val="000000" w:themeColor="text1"/>
          <w:shd w:val="clear" w:color="auto" w:fill="FFFFFF"/>
        </w:rPr>
        <w:t xml:space="preserve">decision-making processes. Davies et al. (1997) discovered three methods used by both types of offenders for selecting their target victim: 1) chancing upon their target victim, 2) searching local areas for vulnerable neighbourhoods and 3) visiting a potential victim and returning later to commit the crime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Furthermore,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suggest that historically, rape laws were originally an extension of burglary laws; only existing to protect women because they were considered property, owned by men (</w:t>
      </w:r>
      <w:proofErr w:type="spellStart"/>
      <w:r w:rsidRPr="008B0384">
        <w:rPr>
          <w:rFonts w:eastAsia="Times New Roman"/>
          <w:color w:val="000000" w:themeColor="text1"/>
          <w:shd w:val="clear" w:color="auto" w:fill="FFFFFF"/>
        </w:rPr>
        <w:t>Brownmiller</w:t>
      </w:r>
      <w:proofErr w:type="spellEnd"/>
      <w:r w:rsidRPr="008B0384">
        <w:rPr>
          <w:rFonts w:eastAsia="Times New Roman"/>
          <w:color w:val="000000" w:themeColor="text1"/>
          <w:shd w:val="clear" w:color="auto" w:fill="FFFFFF"/>
        </w:rPr>
        <w:t xml:space="preserve">, 1975; as cited by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w:t>
      </w:r>
      <w:r w:rsidR="00A0646E" w:rsidRPr="008B0384">
        <w:rPr>
          <w:rFonts w:eastAsia="Times New Roman"/>
          <w:color w:val="000000" w:themeColor="text1"/>
          <w:shd w:val="clear" w:color="auto" w:fill="FFFFFF"/>
        </w:rPr>
        <w:t>Although,</w:t>
      </w:r>
      <w:r w:rsidR="00B3285B" w:rsidRPr="008B0384">
        <w:rPr>
          <w:rFonts w:eastAsia="Times New Roman"/>
          <w:color w:val="000000" w:themeColor="text1"/>
          <w:shd w:val="clear" w:color="auto" w:fill="FFFFFF"/>
        </w:rPr>
        <w:t xml:space="preserve"> this theory may no</w:t>
      </w:r>
      <w:r w:rsidR="008914C0" w:rsidRPr="008B0384">
        <w:rPr>
          <w:rFonts w:eastAsia="Times New Roman"/>
          <w:color w:val="000000" w:themeColor="text1"/>
          <w:shd w:val="clear" w:color="auto" w:fill="FFFFFF"/>
        </w:rPr>
        <w:t>t be directly applicable</w:t>
      </w:r>
      <w:r w:rsidR="00B3285B" w:rsidRPr="008B0384">
        <w:rPr>
          <w:rFonts w:eastAsia="Times New Roman"/>
          <w:color w:val="000000" w:themeColor="text1"/>
          <w:shd w:val="clear" w:color="auto" w:fill="FFFFFF"/>
        </w:rPr>
        <w:t xml:space="preserve"> to </w:t>
      </w:r>
      <w:r w:rsidR="0050226E" w:rsidRPr="008B0384">
        <w:rPr>
          <w:rFonts w:eastAsia="Times New Roman"/>
          <w:color w:val="000000" w:themeColor="text1"/>
          <w:shd w:val="clear" w:color="auto" w:fill="FFFFFF"/>
        </w:rPr>
        <w:t>today’s</w:t>
      </w:r>
      <w:r w:rsidR="00B3285B" w:rsidRPr="008B0384">
        <w:rPr>
          <w:rFonts w:eastAsia="Times New Roman"/>
          <w:color w:val="000000" w:themeColor="text1"/>
          <w:shd w:val="clear" w:color="auto" w:fill="FFFFFF"/>
        </w:rPr>
        <w:t xml:space="preserve"> society</w:t>
      </w:r>
      <w:r w:rsidR="0050226E" w:rsidRPr="008B0384">
        <w:rPr>
          <w:rFonts w:eastAsia="Times New Roman"/>
          <w:color w:val="000000" w:themeColor="text1"/>
          <w:shd w:val="clear" w:color="auto" w:fill="FFFFFF"/>
        </w:rPr>
        <w:t>, more recent research suggests that sexual offenders may</w:t>
      </w:r>
      <w:r w:rsidR="008914C0" w:rsidRPr="008B0384">
        <w:rPr>
          <w:rFonts w:eastAsia="Times New Roman"/>
          <w:color w:val="000000" w:themeColor="text1"/>
          <w:shd w:val="clear" w:color="auto" w:fill="FFFFFF"/>
        </w:rPr>
        <w:t xml:space="preserve"> view</w:t>
      </w:r>
      <w:r w:rsidR="0050226E" w:rsidRPr="008B0384">
        <w:rPr>
          <w:rFonts w:eastAsia="Times New Roman"/>
          <w:color w:val="000000" w:themeColor="text1"/>
          <w:shd w:val="clear" w:color="auto" w:fill="FFFFFF"/>
        </w:rPr>
        <w:t xml:space="preserve"> their victims as “objects” (Canter, 2000). </w:t>
      </w:r>
      <w:r w:rsidRPr="008B0384">
        <w:rPr>
          <w:rFonts w:eastAsia="Times New Roman"/>
          <w:color w:val="000000" w:themeColor="text1"/>
          <w:shd w:val="clear" w:color="auto" w:fill="FFFFFF"/>
        </w:rPr>
        <w:t>In such a case, a woman’s body may be perceived the same as a property/structure; “breaking and entering” a property may be synonymous to “breaking and entering” a woman’s body (</w:t>
      </w:r>
      <w:proofErr w:type="spellStart"/>
      <w:r w:rsidRPr="008B0384">
        <w:rPr>
          <w:rFonts w:eastAsia="Times New Roman"/>
          <w:color w:val="000000" w:themeColor="text1"/>
          <w:shd w:val="clear" w:color="auto" w:fill="FFFFFF"/>
        </w:rPr>
        <w:t>Guttmacher</w:t>
      </w:r>
      <w:proofErr w:type="spellEnd"/>
      <w:r w:rsidRPr="008B0384">
        <w:rPr>
          <w:rFonts w:eastAsia="Times New Roman"/>
          <w:color w:val="000000" w:themeColor="text1"/>
          <w:shd w:val="clear" w:color="auto" w:fill="FFFFFF"/>
        </w:rPr>
        <w:t xml:space="preserve">, 1963; as cited by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Furthermore, Harris et al (2013) found that offenders with a history of burg</w:t>
      </w:r>
      <w:r w:rsidR="0050226E" w:rsidRPr="008B0384">
        <w:rPr>
          <w:rFonts w:eastAsia="Times New Roman"/>
          <w:color w:val="000000" w:themeColor="text1"/>
          <w:shd w:val="clear" w:color="auto" w:fill="FFFFFF"/>
        </w:rPr>
        <w:t>lary were significantly younger at onset</w:t>
      </w:r>
      <w:r w:rsidRPr="008B0384">
        <w:rPr>
          <w:rFonts w:eastAsia="Times New Roman"/>
          <w:color w:val="000000" w:themeColor="text1"/>
          <w:shd w:val="clear" w:color="auto" w:fill="FFFFFF"/>
        </w:rPr>
        <w:t>, to have committed almost twice as many offences and to be more likely to reoffend within 10 years of release compared to those who had never committed a burglary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2014). However, due to the diversity across sexual offenders in their criminal pursuits, the severity of the crime, the rates of sexual offending and the success in committing their crime without getting arrested, measuring “escalation in offending” is difficult to achieve. Fox and Farrington (2012) argue that by identifying the characteristics of the crime scene, the nature of the burglary can be revealed; enabling law enforcers to identify certain characteristics of the offender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However, Canter (2000) has highlighted the difficulty in assigning an offender to a </w:t>
      </w:r>
      <w:proofErr w:type="gramStart"/>
      <w:r w:rsidRPr="008B0384">
        <w:rPr>
          <w:rFonts w:eastAsia="Times New Roman"/>
          <w:color w:val="000000" w:themeColor="text1"/>
          <w:shd w:val="clear" w:color="auto" w:fill="FFFFFF"/>
        </w:rPr>
        <w:t>particular crime</w:t>
      </w:r>
      <w:proofErr w:type="gramEnd"/>
      <w:r w:rsidRPr="008B0384">
        <w:rPr>
          <w:rFonts w:eastAsia="Times New Roman"/>
          <w:color w:val="000000" w:themeColor="text1"/>
          <w:shd w:val="clear" w:color="auto" w:fill="FFFFFF"/>
        </w:rPr>
        <w:t>, specifically when an offender participates in multiple offences (e.g.</w:t>
      </w:r>
      <w:r w:rsidR="008914C0" w:rsidRPr="008B0384">
        <w:rPr>
          <w:rFonts w:eastAsia="Times New Roman"/>
          <w:color w:val="000000" w:themeColor="text1"/>
          <w:shd w:val="clear" w:color="auto" w:fill="FFFFFF"/>
        </w:rPr>
        <w:t xml:space="preserve"> rape,</w:t>
      </w:r>
      <w:r w:rsidRPr="008B0384">
        <w:rPr>
          <w:rFonts w:eastAsia="Times New Roman"/>
          <w:color w:val="000000" w:themeColor="text1"/>
          <w:shd w:val="clear" w:color="auto" w:fill="FFFFFF"/>
        </w:rPr>
        <w:t xml:space="preserve"> burglary, arson and murder) during one offence. Regardless of what type of charge may be brought against them in the court of law, psychologically that charge may not be the accurate intention behind the offender’s actions; perhaps making the und</w:t>
      </w:r>
      <w:r w:rsidR="008914C0" w:rsidRPr="008B0384">
        <w:rPr>
          <w:rFonts w:eastAsia="Times New Roman"/>
          <w:color w:val="000000" w:themeColor="text1"/>
          <w:shd w:val="clear" w:color="auto" w:fill="FFFFFF"/>
        </w:rPr>
        <w:t>erpinning nature of the crime</w:t>
      </w:r>
      <w:r w:rsidRPr="008B0384">
        <w:rPr>
          <w:rFonts w:eastAsia="Times New Roman"/>
          <w:color w:val="000000" w:themeColor="text1"/>
          <w:shd w:val="clear" w:color="auto" w:fill="FFFFFF"/>
        </w:rPr>
        <w:t xml:space="preserve"> difficult to identify (Canter, 2000). The current study by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hopes to extend upon Harris et </w:t>
      </w:r>
      <w:proofErr w:type="spellStart"/>
      <w:r w:rsidRPr="008B0384">
        <w:rPr>
          <w:rFonts w:eastAsia="Times New Roman"/>
          <w:color w:val="000000" w:themeColor="text1"/>
          <w:shd w:val="clear" w:color="auto" w:fill="FFFFFF"/>
        </w:rPr>
        <w:t>al’s</w:t>
      </w:r>
      <w:proofErr w:type="spellEnd"/>
      <w:r w:rsidRPr="008B0384">
        <w:rPr>
          <w:rFonts w:eastAsia="Times New Roman"/>
          <w:color w:val="000000" w:themeColor="text1"/>
          <w:shd w:val="clear" w:color="auto" w:fill="FFFFFF"/>
        </w:rPr>
        <w:t xml:space="preserve"> (2013) study, specifically highlighting the escalation in burglaries. Additionally,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argues that burglary may act as a trigger for unconscious sexual fantasies which lead some burglary offenders to commit sexual offences. It could therefore be argued that burglary could be used as a predictor of an offender later committing a sexual offence and additionally, could be harnessed by law enforcers as a way of narrowing down th</w:t>
      </w:r>
      <w:r w:rsidR="008B30DD" w:rsidRPr="008B0384">
        <w:rPr>
          <w:rFonts w:eastAsia="Times New Roman"/>
          <w:color w:val="000000" w:themeColor="text1"/>
          <w:shd w:val="clear" w:color="auto" w:fill="FFFFFF"/>
        </w:rPr>
        <w:t>e identity of potential suspect</w:t>
      </w:r>
      <w:r w:rsidRPr="008B0384">
        <w:rPr>
          <w:rFonts w:eastAsia="Times New Roman"/>
          <w:color w:val="000000" w:themeColor="text1"/>
          <w:shd w:val="clear" w:color="auto" w:fill="FFFFFF"/>
        </w:rPr>
        <w:t xml:space="preserve">. </w:t>
      </w:r>
    </w:p>
    <w:p w14:paraId="3D6F7DFD" w14:textId="77777777" w:rsidR="00EF2C29" w:rsidRPr="008B0384" w:rsidRDefault="00EF2C29" w:rsidP="008B0384">
      <w:pPr>
        <w:spacing w:line="360" w:lineRule="auto"/>
        <w:rPr>
          <w:rFonts w:eastAsia="Times New Roman"/>
          <w:color w:val="000000" w:themeColor="text1"/>
          <w:shd w:val="clear" w:color="auto" w:fill="FFFFFF"/>
        </w:rPr>
      </w:pPr>
    </w:p>
    <w:p w14:paraId="4DF9C1DC" w14:textId="5471C99C" w:rsidR="00EF2C29" w:rsidRPr="008B0384" w:rsidRDefault="00B2547A" w:rsidP="008B0384">
      <w:pPr>
        <w:spacing w:line="360" w:lineRule="auto"/>
        <w:rPr>
          <w:rFonts w:eastAsia="Times New Roman"/>
          <w:color w:val="000000" w:themeColor="text1"/>
          <w:shd w:val="clear" w:color="auto" w:fill="FFFFFF"/>
        </w:rPr>
      </w:pP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w:t>
      </w:r>
      <w:r w:rsidR="00EF2C29" w:rsidRPr="008B0384">
        <w:rPr>
          <w:rFonts w:eastAsia="Times New Roman"/>
          <w:color w:val="000000" w:themeColor="text1"/>
          <w:shd w:val="clear" w:color="auto" w:fill="FFFFFF"/>
        </w:rPr>
        <w:t>study focused on 161 offenders that had been charged with at least two burglary offences; established by as</w:t>
      </w:r>
      <w:r w:rsidR="0048231E" w:rsidRPr="008B0384">
        <w:rPr>
          <w:rFonts w:eastAsia="Times New Roman"/>
          <w:color w:val="000000" w:themeColor="text1"/>
          <w:shd w:val="clear" w:color="auto" w:fill="FFFFFF"/>
        </w:rPr>
        <w:t>sessing their official criminal records</w:t>
      </w:r>
      <w:r w:rsidR="00EF2C29" w:rsidRPr="008B0384">
        <w:rPr>
          <w:rFonts w:eastAsia="Times New Roman"/>
          <w:color w:val="000000" w:themeColor="text1"/>
          <w:shd w:val="clear" w:color="auto" w:fill="FFFFFF"/>
        </w:rPr>
        <w:t>. They included a range of different offender types</w:t>
      </w:r>
      <w:r w:rsidR="0048231E" w:rsidRPr="008B0384">
        <w:rPr>
          <w:rFonts w:eastAsia="Times New Roman"/>
          <w:color w:val="000000" w:themeColor="text1"/>
          <w:shd w:val="clear" w:color="auto" w:fill="FFFFFF"/>
        </w:rPr>
        <w:t xml:space="preserve"> (e.g. rapists, extra-familial child molesters and so on). Studied offenders with criminal careers that lasted typically 12 year. Criminal careers </w:t>
      </w:r>
      <w:r w:rsidR="0048231E" w:rsidRPr="008B0384">
        <w:rPr>
          <w:rFonts w:eastAsia="Times New Roman"/>
          <w:color w:val="000000" w:themeColor="text1"/>
          <w:shd w:val="clear" w:color="auto" w:fill="FFFFFF"/>
        </w:rPr>
        <w:t>predominately included property and public order offences</w:t>
      </w:r>
      <w:r w:rsidR="0048231E" w:rsidRPr="008B0384">
        <w:rPr>
          <w:rFonts w:eastAsia="Times New Roman"/>
          <w:color w:val="000000" w:themeColor="text1"/>
          <w:shd w:val="clear" w:color="auto" w:fill="FFFFFF"/>
        </w:rPr>
        <w:t>.</w:t>
      </w:r>
      <w:r w:rsidRPr="008B0384">
        <w:rPr>
          <w:rFonts w:eastAsia="Times New Roman"/>
          <w:color w:val="000000" w:themeColor="text1"/>
          <w:shd w:val="clear" w:color="auto" w:fill="FFFFFF"/>
        </w:rPr>
        <w:t xml:space="preserve"> </w:t>
      </w:r>
      <w:r w:rsidR="00EF2C29" w:rsidRPr="008B0384">
        <w:rPr>
          <w:rFonts w:eastAsia="Times New Roman"/>
          <w:color w:val="000000" w:themeColor="text1"/>
          <w:shd w:val="clear" w:color="auto" w:fill="FFFFFF"/>
        </w:rPr>
        <w:t>The current study aimed to measure 6 elements of escalation: 1) “nature of burglary” (type of burglary), 2) “occupancy”, 3) “weapon”, 4) “violence”, 5) “frequency” and 6) “victim-offender relationship”. “nature of burglary” (type of burglary) measured the motivational gain underpinning the offence and was measured on a 4-point scale ranging from 0-3. Each burglary offence was marked as follows: 1) 0 – non-contact sexual burglary</w:t>
      </w:r>
      <w:r w:rsidR="009577AE" w:rsidRPr="008B0384">
        <w:rPr>
          <w:rFonts w:eastAsia="Times New Roman"/>
          <w:color w:val="000000" w:themeColor="text1"/>
          <w:shd w:val="clear" w:color="auto" w:fill="FFFFFF"/>
        </w:rPr>
        <w:t xml:space="preserve">: motivated by </w:t>
      </w:r>
      <w:r w:rsidR="009577AE" w:rsidRPr="008B0384">
        <w:rPr>
          <w:rFonts w:eastAsia="Times New Roman"/>
          <w:color w:val="000000" w:themeColor="text1"/>
          <w:shd w:val="clear" w:color="auto" w:fill="FFFFFF"/>
        </w:rPr>
        <w:t>fetishistic</w:t>
      </w:r>
      <w:r w:rsidR="009577AE" w:rsidRPr="008B0384">
        <w:rPr>
          <w:rFonts w:eastAsia="Times New Roman"/>
          <w:color w:val="000000" w:themeColor="text1"/>
          <w:shd w:val="clear" w:color="auto" w:fill="FFFFFF"/>
        </w:rPr>
        <w:t xml:space="preserve"> impulses such as, stealing lingerie </w:t>
      </w:r>
      <w:r w:rsidR="009577AE" w:rsidRPr="008B0384">
        <w:rPr>
          <w:rFonts w:eastAsia="Times New Roman"/>
          <w:color w:val="000000" w:themeColor="text1"/>
          <w:shd w:val="clear" w:color="auto" w:fill="FFFFFF"/>
        </w:rPr>
        <w:t xml:space="preserve">(Vaughn et al, 2008; as cited by </w:t>
      </w:r>
      <w:proofErr w:type="spellStart"/>
      <w:r w:rsidR="009577AE" w:rsidRPr="008B0384">
        <w:rPr>
          <w:rFonts w:eastAsia="Calibri"/>
          <w:color w:val="000000" w:themeColor="text1"/>
          <w:shd w:val="clear" w:color="auto" w:fill="FFFFFF"/>
        </w:rPr>
        <w:t>Pedneault</w:t>
      </w:r>
      <w:proofErr w:type="spellEnd"/>
      <w:r w:rsidR="009577AE" w:rsidRPr="008B0384">
        <w:rPr>
          <w:rFonts w:eastAsia="Times New Roman"/>
          <w:color w:val="000000" w:themeColor="text1"/>
          <w:shd w:val="clear" w:color="auto" w:fill="FFFFFF"/>
        </w:rPr>
        <w:t xml:space="preserve">, </w:t>
      </w:r>
      <w:r w:rsidR="009577AE" w:rsidRPr="008B0384">
        <w:rPr>
          <w:rFonts w:eastAsia="Calibri"/>
          <w:color w:val="000000" w:themeColor="text1"/>
          <w:shd w:val="clear" w:color="auto" w:fill="FFFFFF"/>
        </w:rPr>
        <w:t>Harris</w:t>
      </w:r>
      <w:r w:rsidR="009577AE" w:rsidRPr="008B0384">
        <w:rPr>
          <w:rFonts w:eastAsia="Times New Roman"/>
          <w:color w:val="000000" w:themeColor="text1"/>
          <w:shd w:val="clear" w:color="auto" w:fill="FFFFFF"/>
        </w:rPr>
        <w:t xml:space="preserve">, </w:t>
      </w:r>
      <w:r w:rsidR="009577AE" w:rsidRPr="008B0384">
        <w:rPr>
          <w:rFonts w:eastAsia="Calibri"/>
          <w:color w:val="000000" w:themeColor="text1"/>
          <w:shd w:val="clear" w:color="auto" w:fill="FFFFFF"/>
        </w:rPr>
        <w:t>and</w:t>
      </w:r>
      <w:r w:rsidR="009577AE" w:rsidRPr="008B0384">
        <w:rPr>
          <w:rFonts w:eastAsia="Times New Roman"/>
          <w:color w:val="000000" w:themeColor="text1"/>
          <w:shd w:val="clear" w:color="auto" w:fill="FFFFFF"/>
        </w:rPr>
        <w:t xml:space="preserve"> </w:t>
      </w:r>
      <w:r w:rsidR="009577AE" w:rsidRPr="008B0384">
        <w:rPr>
          <w:rFonts w:eastAsia="Calibri"/>
          <w:color w:val="000000" w:themeColor="text1"/>
          <w:shd w:val="clear" w:color="auto" w:fill="FFFFFF"/>
        </w:rPr>
        <w:t>Knight</w:t>
      </w:r>
      <w:r w:rsidR="009577AE" w:rsidRPr="008B0384">
        <w:rPr>
          <w:rFonts w:eastAsia="Times New Roman"/>
          <w:color w:val="000000" w:themeColor="text1"/>
          <w:shd w:val="clear" w:color="auto" w:fill="FFFFFF"/>
        </w:rPr>
        <w:t>, 2014)</w:t>
      </w:r>
      <w:r w:rsidR="00EF2C29" w:rsidRPr="008B0384">
        <w:rPr>
          <w:rFonts w:eastAsia="Times New Roman"/>
          <w:color w:val="000000" w:themeColor="text1"/>
          <w:shd w:val="clear" w:color="auto" w:fill="FFFFFF"/>
        </w:rPr>
        <w:t>, 2) 1 – non-sexual violent burglary</w:t>
      </w:r>
      <w:r w:rsidR="00440E02" w:rsidRPr="008B0384">
        <w:rPr>
          <w:rFonts w:eastAsia="Times New Roman"/>
          <w:color w:val="000000" w:themeColor="text1"/>
          <w:shd w:val="clear" w:color="auto" w:fill="FFFFFF"/>
        </w:rPr>
        <w:t xml:space="preserve">: </w:t>
      </w:r>
      <w:r w:rsidR="00440E02" w:rsidRPr="008B0384">
        <w:rPr>
          <w:rFonts w:eastAsia="Times New Roman"/>
          <w:color w:val="000000" w:themeColor="text1"/>
          <w:shd w:val="clear" w:color="auto" w:fill="FFFFFF"/>
        </w:rPr>
        <w:t>breaking</w:t>
      </w:r>
      <w:r w:rsidR="00440E02" w:rsidRPr="008B0384">
        <w:rPr>
          <w:rFonts w:eastAsia="Times New Roman"/>
          <w:color w:val="000000" w:themeColor="text1"/>
          <w:shd w:val="clear" w:color="auto" w:fill="FFFFFF"/>
        </w:rPr>
        <w:t xml:space="preserve"> and entering a residence</w:t>
      </w:r>
      <w:r w:rsidR="00440E02" w:rsidRPr="008B0384">
        <w:rPr>
          <w:rFonts w:eastAsia="Times New Roman"/>
          <w:color w:val="000000" w:themeColor="text1"/>
          <w:shd w:val="clear" w:color="auto" w:fill="FFFFFF"/>
        </w:rPr>
        <w:t xml:space="preserve"> and violently assaulting but not sexually assaulting the </w:t>
      </w:r>
      <w:r w:rsidR="00440E02" w:rsidRPr="008B0384">
        <w:rPr>
          <w:rFonts w:eastAsia="Times New Roman"/>
          <w:color w:val="000000" w:themeColor="text1"/>
          <w:shd w:val="clear" w:color="auto" w:fill="FFFFFF"/>
        </w:rPr>
        <w:t>inhabitants</w:t>
      </w:r>
      <w:r w:rsidR="00EF2C29" w:rsidRPr="008B0384">
        <w:rPr>
          <w:rFonts w:eastAsia="Times New Roman"/>
          <w:color w:val="000000" w:themeColor="text1"/>
          <w:shd w:val="clear" w:color="auto" w:fill="FFFFFF"/>
        </w:rPr>
        <w:t>, 3) 2 – contact sexual burglary</w:t>
      </w:r>
      <w:r w:rsidR="00440E02" w:rsidRPr="008B0384">
        <w:rPr>
          <w:rFonts w:eastAsia="Times New Roman"/>
          <w:color w:val="000000" w:themeColor="text1"/>
          <w:shd w:val="clear" w:color="auto" w:fill="FFFFFF"/>
        </w:rPr>
        <w:t xml:space="preserve">: </w:t>
      </w:r>
      <w:r w:rsidR="00440E02" w:rsidRPr="008B0384">
        <w:rPr>
          <w:rFonts w:eastAsia="Times New Roman"/>
          <w:color w:val="000000" w:themeColor="text1"/>
          <w:shd w:val="clear" w:color="auto" w:fill="FFFFFF"/>
        </w:rPr>
        <w:t xml:space="preserve">breaking </w:t>
      </w:r>
      <w:r w:rsidR="00440E02" w:rsidRPr="008B0384">
        <w:rPr>
          <w:rFonts w:eastAsia="Times New Roman"/>
          <w:color w:val="000000" w:themeColor="text1"/>
          <w:shd w:val="clear" w:color="auto" w:fill="FFFFFF"/>
        </w:rPr>
        <w:t>and entering a residence and sexually</w:t>
      </w:r>
      <w:r w:rsidR="00440E02" w:rsidRPr="008B0384">
        <w:rPr>
          <w:rFonts w:eastAsia="Times New Roman"/>
          <w:color w:val="000000" w:themeColor="text1"/>
          <w:shd w:val="clear" w:color="auto" w:fill="FFFFFF"/>
        </w:rPr>
        <w:t xml:space="preserve"> assaulting the inhabitants. </w:t>
      </w:r>
      <w:r w:rsidR="00EF2C29" w:rsidRPr="008B0384">
        <w:rPr>
          <w:rFonts w:eastAsia="Times New Roman"/>
          <w:color w:val="000000" w:themeColor="text1"/>
          <w:shd w:val="clear" w:color="auto" w:fill="FFFFFF"/>
        </w:rPr>
        <w:t xml:space="preserve"> and 3) 3 – typical non-sexual burglary (property): offenders motivated by gaining valuables or saleable property such as money or jewellery (Harris et al, 2013; as cited by </w:t>
      </w:r>
      <w:proofErr w:type="spellStart"/>
      <w:r w:rsidR="00EF2C29" w:rsidRPr="008B0384">
        <w:rPr>
          <w:rFonts w:eastAsia="Calibri"/>
          <w:color w:val="000000" w:themeColor="text1"/>
          <w:shd w:val="clear" w:color="auto" w:fill="FFFFFF"/>
        </w:rPr>
        <w:t>Pedneault</w:t>
      </w:r>
      <w:proofErr w:type="spellEnd"/>
      <w:r w:rsidR="00EF2C29" w:rsidRPr="008B0384">
        <w:rPr>
          <w:rFonts w:eastAsia="Times New Roman"/>
          <w:color w:val="000000" w:themeColor="text1"/>
          <w:shd w:val="clear" w:color="auto" w:fill="FFFFFF"/>
        </w:rPr>
        <w:t xml:space="preserve">, </w:t>
      </w:r>
      <w:r w:rsidR="00EF2C29" w:rsidRPr="008B0384">
        <w:rPr>
          <w:rFonts w:eastAsia="Calibri"/>
          <w:color w:val="000000" w:themeColor="text1"/>
          <w:shd w:val="clear" w:color="auto" w:fill="FFFFFF"/>
        </w:rPr>
        <w:t>Harris</w:t>
      </w:r>
      <w:r w:rsidR="00EF2C29" w:rsidRPr="008B0384">
        <w:rPr>
          <w:rFonts w:eastAsia="Times New Roman"/>
          <w:color w:val="000000" w:themeColor="text1"/>
          <w:shd w:val="clear" w:color="auto" w:fill="FFFFFF"/>
        </w:rPr>
        <w:t xml:space="preserve">, </w:t>
      </w:r>
      <w:r w:rsidR="00EF2C29" w:rsidRPr="008B0384">
        <w:rPr>
          <w:rFonts w:eastAsia="Calibri"/>
          <w:color w:val="000000" w:themeColor="text1"/>
          <w:shd w:val="clear" w:color="auto" w:fill="FFFFFF"/>
        </w:rPr>
        <w:t>and</w:t>
      </w:r>
      <w:r w:rsidR="00EF2C29" w:rsidRPr="008B0384">
        <w:rPr>
          <w:rFonts w:eastAsia="Times New Roman"/>
          <w:color w:val="000000" w:themeColor="text1"/>
          <w:shd w:val="clear" w:color="auto" w:fill="FFFFFF"/>
        </w:rPr>
        <w:t xml:space="preserve"> </w:t>
      </w:r>
      <w:r w:rsidR="00EF2C29" w:rsidRPr="008B0384">
        <w:rPr>
          <w:rFonts w:eastAsia="Calibri"/>
          <w:color w:val="000000" w:themeColor="text1"/>
          <w:shd w:val="clear" w:color="auto" w:fill="FFFFFF"/>
        </w:rPr>
        <w:t>Knight</w:t>
      </w:r>
      <w:r w:rsidR="00EF2C29" w:rsidRPr="008B0384">
        <w:rPr>
          <w:rFonts w:eastAsia="Times New Roman"/>
          <w:color w:val="000000" w:themeColor="text1"/>
          <w:shd w:val="clear" w:color="auto" w:fill="FFFFFF"/>
        </w:rPr>
        <w:t>, 2014). The “occupancy” measurement is a dichotomous item that established whether anyone was in the property at the time of the burglary. This item looked to establish four elements of escalation: “frequency”, “Violence”, “weapons” and “contact sexual burglary”. “Frequency” measured individuals who advanced from infrequent burglaries to participating in more frequent burglaries. The presence of a “weapon” and the presence of “violence” was also measured dichotomously. “Victim-offender relationship” was measured by establishing the relationship between the offender and the victim, and additionally, some demographic information about the victim such as: age, sex and race</w:t>
      </w:r>
      <w:r w:rsidR="00B86DF4" w:rsidRPr="008B0384">
        <w:rPr>
          <w:rFonts w:eastAsia="Times New Roman"/>
          <w:color w:val="000000" w:themeColor="text1"/>
          <w:shd w:val="clear" w:color="auto" w:fill="FFFFFF"/>
        </w:rPr>
        <w:t xml:space="preserve">. </w:t>
      </w:r>
      <w:r w:rsidR="00EF2C29" w:rsidRPr="008B0384">
        <w:rPr>
          <w:rFonts w:eastAsia="Times New Roman"/>
          <w:color w:val="000000" w:themeColor="text1"/>
          <w:shd w:val="clear" w:color="auto" w:fill="FFFFFF"/>
        </w:rPr>
        <w:t>Furthermore, “victim-offender relationship” was either established as: 1) partner/ex-partner, 2) family member, 3) known acquaintance, 4) unknown acquaintance or 5) stranger. The significance of this measurement was to identify offenders that escalated from victims that were known to them to stranger victims</w:t>
      </w:r>
      <w:r w:rsidRPr="008B0384">
        <w:rPr>
          <w:rFonts w:eastAsia="Times New Roman"/>
          <w:color w:val="000000" w:themeColor="text1"/>
          <w:shd w:val="clear" w:color="auto" w:fill="FFFFFF"/>
        </w:rPr>
        <w:t xml:space="preserve">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w:t>
      </w:r>
      <w:r w:rsidRPr="008B0384">
        <w:rPr>
          <w:rFonts w:eastAsia="Times New Roman"/>
          <w:color w:val="000000" w:themeColor="text1"/>
          <w:shd w:val="clear" w:color="auto" w:fill="FFFFFF"/>
        </w:rPr>
        <w:t>2014)</w:t>
      </w:r>
      <w:r w:rsidR="00EF2C29" w:rsidRPr="008B0384">
        <w:rPr>
          <w:rFonts w:eastAsia="Times New Roman"/>
          <w:color w:val="000000" w:themeColor="text1"/>
          <w:shd w:val="clear" w:color="auto" w:fill="FFFFFF"/>
        </w:rPr>
        <w:t xml:space="preserve">. </w:t>
      </w:r>
    </w:p>
    <w:p w14:paraId="0169F348" w14:textId="77777777" w:rsidR="00B2547A" w:rsidRPr="008B0384" w:rsidRDefault="00B2547A" w:rsidP="008B0384">
      <w:pPr>
        <w:spacing w:line="360" w:lineRule="auto"/>
        <w:rPr>
          <w:rFonts w:eastAsia="Times New Roman"/>
          <w:color w:val="000000" w:themeColor="text1"/>
          <w:shd w:val="clear" w:color="auto" w:fill="FFFFFF"/>
        </w:rPr>
      </w:pPr>
    </w:p>
    <w:p w14:paraId="16F85D0B" w14:textId="64A327AB" w:rsidR="00EF2C29" w:rsidRPr="008B0384" w:rsidRDefault="00B2547A"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A</w:t>
      </w:r>
      <w:r w:rsidR="00EF2C29" w:rsidRPr="008B0384">
        <w:rPr>
          <w:rFonts w:eastAsia="Times New Roman"/>
          <w:color w:val="000000" w:themeColor="text1"/>
          <w:shd w:val="clear" w:color="auto" w:fill="FFFFFF"/>
        </w:rPr>
        <w:t>n “escalation score” was also established and was made up of several elements and scored, based on the technique used by Belanger and Burton (2009) (</w:t>
      </w:r>
      <w:proofErr w:type="spellStart"/>
      <w:r w:rsidR="00EF2C29" w:rsidRPr="008B0384">
        <w:rPr>
          <w:rFonts w:eastAsia="Calibri"/>
          <w:color w:val="000000" w:themeColor="text1"/>
          <w:shd w:val="clear" w:color="auto" w:fill="FFFFFF"/>
        </w:rPr>
        <w:t>Pedneault</w:t>
      </w:r>
      <w:proofErr w:type="spellEnd"/>
      <w:r w:rsidR="00EF2C29" w:rsidRPr="008B0384">
        <w:rPr>
          <w:rFonts w:eastAsia="Times New Roman"/>
          <w:color w:val="000000" w:themeColor="text1"/>
          <w:shd w:val="clear" w:color="auto" w:fill="FFFFFF"/>
        </w:rPr>
        <w:t xml:space="preserve">, </w:t>
      </w:r>
      <w:r w:rsidR="00EF2C29" w:rsidRPr="008B0384">
        <w:rPr>
          <w:rFonts w:eastAsia="Calibri"/>
          <w:color w:val="000000" w:themeColor="text1"/>
          <w:shd w:val="clear" w:color="auto" w:fill="FFFFFF"/>
        </w:rPr>
        <w:t>Harris</w:t>
      </w:r>
      <w:r w:rsidR="00EF2C29" w:rsidRPr="008B0384">
        <w:rPr>
          <w:rFonts w:eastAsia="Times New Roman"/>
          <w:color w:val="000000" w:themeColor="text1"/>
          <w:shd w:val="clear" w:color="auto" w:fill="FFFFFF"/>
        </w:rPr>
        <w:t xml:space="preserve">, </w:t>
      </w:r>
      <w:r w:rsidR="00EF2C29" w:rsidRPr="008B0384">
        <w:rPr>
          <w:rFonts w:eastAsia="Calibri"/>
          <w:color w:val="000000" w:themeColor="text1"/>
          <w:shd w:val="clear" w:color="auto" w:fill="FFFFFF"/>
        </w:rPr>
        <w:t>and</w:t>
      </w:r>
      <w:r w:rsidR="00EF2C29" w:rsidRPr="008B0384">
        <w:rPr>
          <w:rFonts w:eastAsia="Times New Roman"/>
          <w:color w:val="000000" w:themeColor="text1"/>
          <w:shd w:val="clear" w:color="auto" w:fill="FFFFFF"/>
        </w:rPr>
        <w:t xml:space="preserve"> </w:t>
      </w:r>
      <w:r w:rsidR="00EF2C29" w:rsidRPr="008B0384">
        <w:rPr>
          <w:rFonts w:eastAsia="Calibri"/>
          <w:color w:val="000000" w:themeColor="text1"/>
          <w:shd w:val="clear" w:color="auto" w:fill="FFFFFF"/>
        </w:rPr>
        <w:t>Knight</w:t>
      </w:r>
      <w:r w:rsidR="00EF2C29" w:rsidRPr="008B0384">
        <w:rPr>
          <w:rFonts w:eastAsia="Times New Roman"/>
          <w:color w:val="000000" w:themeColor="text1"/>
          <w:shd w:val="clear" w:color="auto" w:fill="FFFFFF"/>
        </w:rPr>
        <w:t>, 2014). Escalation ranged from 0 – 6, with all forms of escalation being dichotomised as present or not present. “Escalators and non-escalators” were also assessed by comparing the following dependent variables: 1) age of onset of first criminal charge, 2) length, 3) length of criminal career (which was established as time between age of onset and most serious offence), total number of charges in criminal history, total number of sexual charges, total number of non-sexual charges, total number of public order charges and the likelihood of reoffending. Scores were established using the official criminal record of each participant. Charges were then assigned to one of the four burglary categories used for this study, for example: sexual, non-sexual, violent, property and public order</w:t>
      </w:r>
      <w:r w:rsidRPr="008B0384">
        <w:rPr>
          <w:rFonts w:eastAsia="Calibri"/>
          <w:color w:val="000000" w:themeColor="text1"/>
          <w:shd w:val="clear" w:color="auto" w:fill="FFFFFF"/>
        </w:rPr>
        <w:t xml:space="preserve">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w:t>
      </w:r>
      <w:r w:rsidRPr="008B0384">
        <w:rPr>
          <w:rFonts w:eastAsia="Times New Roman"/>
          <w:color w:val="000000" w:themeColor="text1"/>
          <w:shd w:val="clear" w:color="auto" w:fill="FFFFFF"/>
        </w:rPr>
        <w:t>2014)</w:t>
      </w:r>
      <w:r w:rsidR="00EF2C29" w:rsidRPr="008B0384">
        <w:rPr>
          <w:rFonts w:eastAsia="Times New Roman"/>
          <w:color w:val="000000" w:themeColor="text1"/>
          <w:shd w:val="clear" w:color="auto" w:fill="FFFFFF"/>
        </w:rPr>
        <w:t xml:space="preserve">. </w:t>
      </w:r>
    </w:p>
    <w:p w14:paraId="5FA76321" w14:textId="77777777" w:rsidR="00EF2C29" w:rsidRPr="008B0384" w:rsidRDefault="00EF2C29" w:rsidP="008B0384">
      <w:pPr>
        <w:spacing w:line="360" w:lineRule="auto"/>
        <w:rPr>
          <w:rFonts w:eastAsia="Times New Roman"/>
          <w:b/>
          <w:color w:val="000000" w:themeColor="text1"/>
          <w:shd w:val="clear" w:color="auto" w:fill="FFFFFF"/>
        </w:rPr>
      </w:pPr>
    </w:p>
    <w:p w14:paraId="2531382D" w14:textId="341228BB" w:rsidR="00EF2C29" w:rsidRPr="008B0384" w:rsidRDefault="00EF2C29"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Results indicate an escalation process demonstrating that most burglaries committed by offenders will increase in seriousness</w:t>
      </w:r>
      <w:r w:rsidR="00B2547A" w:rsidRPr="008B0384">
        <w:rPr>
          <w:rFonts w:eastAsia="Calibri"/>
          <w:color w:val="000000" w:themeColor="text1"/>
          <w:shd w:val="clear" w:color="auto" w:fill="FFFFFF"/>
        </w:rPr>
        <w:t xml:space="preserve"> (</w:t>
      </w:r>
      <w:proofErr w:type="spellStart"/>
      <w:r w:rsidR="00B2547A" w:rsidRPr="008B0384">
        <w:rPr>
          <w:rFonts w:eastAsia="Calibri"/>
          <w:color w:val="000000" w:themeColor="text1"/>
          <w:shd w:val="clear" w:color="auto" w:fill="FFFFFF"/>
        </w:rPr>
        <w:t>Pedneault</w:t>
      </w:r>
      <w:proofErr w:type="spellEnd"/>
      <w:r w:rsidR="00B2547A" w:rsidRPr="008B0384">
        <w:rPr>
          <w:rFonts w:eastAsia="Times New Roman"/>
          <w:color w:val="000000" w:themeColor="text1"/>
          <w:shd w:val="clear" w:color="auto" w:fill="FFFFFF"/>
        </w:rPr>
        <w:t xml:space="preserve">, </w:t>
      </w:r>
      <w:r w:rsidR="00B2547A" w:rsidRPr="008B0384">
        <w:rPr>
          <w:rFonts w:eastAsia="Calibri"/>
          <w:color w:val="000000" w:themeColor="text1"/>
          <w:shd w:val="clear" w:color="auto" w:fill="FFFFFF"/>
        </w:rPr>
        <w:t>Harris</w:t>
      </w:r>
      <w:r w:rsidR="00B2547A" w:rsidRPr="008B0384">
        <w:rPr>
          <w:rFonts w:eastAsia="Times New Roman"/>
          <w:color w:val="000000" w:themeColor="text1"/>
          <w:shd w:val="clear" w:color="auto" w:fill="FFFFFF"/>
        </w:rPr>
        <w:t xml:space="preserve">, </w:t>
      </w:r>
      <w:r w:rsidR="00B2547A" w:rsidRPr="008B0384">
        <w:rPr>
          <w:rFonts w:eastAsia="Calibri"/>
          <w:color w:val="000000" w:themeColor="text1"/>
          <w:shd w:val="clear" w:color="auto" w:fill="FFFFFF"/>
        </w:rPr>
        <w:t>and</w:t>
      </w:r>
      <w:r w:rsidR="00B2547A" w:rsidRPr="008B0384">
        <w:rPr>
          <w:rFonts w:eastAsia="Times New Roman"/>
          <w:color w:val="000000" w:themeColor="text1"/>
          <w:shd w:val="clear" w:color="auto" w:fill="FFFFFF"/>
        </w:rPr>
        <w:t xml:space="preserve"> </w:t>
      </w:r>
      <w:r w:rsidR="00B2547A" w:rsidRPr="008B0384">
        <w:rPr>
          <w:rFonts w:eastAsia="Calibri"/>
          <w:color w:val="000000" w:themeColor="text1"/>
          <w:shd w:val="clear" w:color="auto" w:fill="FFFFFF"/>
        </w:rPr>
        <w:t>Knight</w:t>
      </w:r>
      <w:r w:rsidR="00B2547A" w:rsidRPr="008B0384">
        <w:rPr>
          <w:rFonts w:eastAsia="Times New Roman"/>
          <w:color w:val="000000" w:themeColor="text1"/>
          <w:shd w:val="clear" w:color="auto" w:fill="FFFFFF"/>
        </w:rPr>
        <w:t xml:space="preserve">, </w:t>
      </w:r>
      <w:r w:rsidR="00B2547A" w:rsidRPr="008B0384">
        <w:rPr>
          <w:rFonts w:eastAsia="Times New Roman"/>
          <w:color w:val="000000" w:themeColor="text1"/>
          <w:shd w:val="clear" w:color="auto" w:fill="FFFFFF"/>
        </w:rPr>
        <w:t>2014)</w:t>
      </w:r>
      <w:r w:rsidRPr="008B0384">
        <w:rPr>
          <w:rFonts w:eastAsia="Times New Roman"/>
          <w:color w:val="000000" w:themeColor="text1"/>
          <w:shd w:val="clear" w:color="auto" w:fill="FFFFFF"/>
        </w:rPr>
        <w:t xml:space="preserve">. </w:t>
      </w:r>
      <w:r w:rsidR="00937F0A" w:rsidRPr="008B0384">
        <w:rPr>
          <w:rFonts w:eastAsia="Times New Roman"/>
          <w:color w:val="000000" w:themeColor="text1"/>
          <w:shd w:val="clear" w:color="auto" w:fill="FFFFFF"/>
        </w:rPr>
        <w:t>To put it simply; the more violent offenders were, the more likely they were to escalate in offence when participating in a burglary; offenders who participated in more serious burglaries over time were more violent compared to non-escalators, regardless of whether they escalated in type of burglary, occupancy, violence, weapon or frequency; high-escalators who escalated on multiple forms of escalation in their burglaries, were more likely to reoffend sexually and violently upon release. However, once accounting for scores across type of burglary, results indicated that high-escalators were not more likely to reoffend across burglary type compared to low and non-escalators upon release; offenders that escalated in sexual burglaries were frequently involved in past violent crimes</w:t>
      </w:r>
      <w:r w:rsidR="00B2547A" w:rsidRPr="008B0384">
        <w:rPr>
          <w:rFonts w:eastAsia="Calibri"/>
          <w:color w:val="000000" w:themeColor="text1"/>
          <w:shd w:val="clear" w:color="auto" w:fill="FFFFFF"/>
        </w:rPr>
        <w:t xml:space="preserve"> (</w:t>
      </w:r>
      <w:proofErr w:type="spellStart"/>
      <w:r w:rsidR="00B2547A" w:rsidRPr="008B0384">
        <w:rPr>
          <w:rFonts w:eastAsia="Calibri"/>
          <w:color w:val="000000" w:themeColor="text1"/>
          <w:shd w:val="clear" w:color="auto" w:fill="FFFFFF"/>
        </w:rPr>
        <w:t>Pedneault</w:t>
      </w:r>
      <w:proofErr w:type="spellEnd"/>
      <w:r w:rsidR="00B2547A" w:rsidRPr="008B0384">
        <w:rPr>
          <w:rFonts w:eastAsia="Times New Roman"/>
          <w:color w:val="000000" w:themeColor="text1"/>
          <w:shd w:val="clear" w:color="auto" w:fill="FFFFFF"/>
        </w:rPr>
        <w:t xml:space="preserve">, </w:t>
      </w:r>
      <w:r w:rsidR="00B2547A" w:rsidRPr="008B0384">
        <w:rPr>
          <w:rFonts w:eastAsia="Calibri"/>
          <w:color w:val="000000" w:themeColor="text1"/>
          <w:shd w:val="clear" w:color="auto" w:fill="FFFFFF"/>
        </w:rPr>
        <w:t>Harris</w:t>
      </w:r>
      <w:r w:rsidR="00B2547A" w:rsidRPr="008B0384">
        <w:rPr>
          <w:rFonts w:eastAsia="Times New Roman"/>
          <w:color w:val="000000" w:themeColor="text1"/>
          <w:shd w:val="clear" w:color="auto" w:fill="FFFFFF"/>
        </w:rPr>
        <w:t xml:space="preserve">, </w:t>
      </w:r>
      <w:r w:rsidR="00B2547A" w:rsidRPr="008B0384">
        <w:rPr>
          <w:rFonts w:eastAsia="Calibri"/>
          <w:color w:val="000000" w:themeColor="text1"/>
          <w:shd w:val="clear" w:color="auto" w:fill="FFFFFF"/>
        </w:rPr>
        <w:t>and</w:t>
      </w:r>
      <w:r w:rsidR="00B2547A" w:rsidRPr="008B0384">
        <w:rPr>
          <w:rFonts w:eastAsia="Times New Roman"/>
          <w:color w:val="000000" w:themeColor="text1"/>
          <w:shd w:val="clear" w:color="auto" w:fill="FFFFFF"/>
        </w:rPr>
        <w:t xml:space="preserve"> </w:t>
      </w:r>
      <w:r w:rsidR="00B2547A" w:rsidRPr="008B0384">
        <w:rPr>
          <w:rFonts w:eastAsia="Calibri"/>
          <w:color w:val="000000" w:themeColor="text1"/>
          <w:shd w:val="clear" w:color="auto" w:fill="FFFFFF"/>
        </w:rPr>
        <w:t>Knight</w:t>
      </w:r>
      <w:r w:rsidR="00B2547A" w:rsidRPr="008B0384">
        <w:rPr>
          <w:rFonts w:eastAsia="Times New Roman"/>
          <w:color w:val="000000" w:themeColor="text1"/>
          <w:shd w:val="clear" w:color="auto" w:fill="FFFFFF"/>
        </w:rPr>
        <w:t xml:space="preserve">, </w:t>
      </w:r>
      <w:r w:rsidR="00B2547A" w:rsidRPr="008B0384">
        <w:rPr>
          <w:rFonts w:eastAsia="Times New Roman"/>
          <w:color w:val="000000" w:themeColor="text1"/>
          <w:shd w:val="clear" w:color="auto" w:fill="FFFFFF"/>
        </w:rPr>
        <w:t>2014)</w:t>
      </w:r>
      <w:r w:rsidR="00937F0A" w:rsidRPr="008B0384">
        <w:rPr>
          <w:rFonts w:eastAsia="Times New Roman"/>
          <w:color w:val="000000" w:themeColor="text1"/>
          <w:shd w:val="clear" w:color="auto" w:fill="FFFFFF"/>
        </w:rPr>
        <w:t xml:space="preserve">. </w:t>
      </w:r>
      <w:r w:rsidRPr="008B0384">
        <w:rPr>
          <w:rFonts w:eastAsia="Times New Roman"/>
          <w:color w:val="000000" w:themeColor="text1"/>
          <w:shd w:val="clear" w:color="auto" w:fill="FFFFFF"/>
        </w:rPr>
        <w:t>Generally, their results indicate that offenders most frequently progressed directly from non-sexual property burglaries to contact sexual burglaries in the home of their victim</w:t>
      </w:r>
      <w:bookmarkStart w:id="0" w:name="_GoBack"/>
      <w:bookmarkEnd w:id="0"/>
      <w:r w:rsidRPr="008B0384">
        <w:rPr>
          <w:rFonts w:eastAsia="Times New Roman"/>
          <w:color w:val="000000" w:themeColor="text1"/>
          <w:shd w:val="clear" w:color="auto" w:fill="FFFFFF"/>
        </w:rPr>
        <w:t>, without passing through the non-contact sexual stage</w:t>
      </w:r>
      <w:r w:rsidRPr="008B0384">
        <w:rPr>
          <w:rFonts w:eastAsia="Calibri"/>
          <w:color w:val="000000" w:themeColor="text1"/>
          <w:shd w:val="clear" w:color="auto" w:fill="FFFFFF"/>
        </w:rPr>
        <w:t xml:space="preserve">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Their results suggest that burglaries help prepare some offenders for a variety of more serious offences. Importantly, they found support for their theory through discovering that those offenders who participated in sexual burglaries are more likely to escalate. However, the reason for this result could be that non-contact sexual offences are rare or go undetected or unreported due to little financial value in the property being stolen </w:t>
      </w:r>
      <w:r w:rsidRPr="008B0384">
        <w:rPr>
          <w:rFonts w:eastAsia="Calibri"/>
          <w:color w:val="000000" w:themeColor="text1"/>
          <w:shd w:val="clear" w:color="auto" w:fill="FFFFFF"/>
        </w:rPr>
        <w:t>(</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Consequently,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highlight that sexually motivated burglaries may be more common than what is reported; sometimes sexually motivated burglaries are reported and documented as solely “burglary” or “break and enter”. Researchers have come to recognise that documented criminal records fail to recognise hidden sexual motives behind some burglaries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Supporting </w:t>
      </w:r>
      <w:r w:rsidR="00CA0888" w:rsidRPr="008B0384">
        <w:rPr>
          <w:rFonts w:eastAsia="Times New Roman"/>
          <w:color w:val="000000" w:themeColor="text1"/>
          <w:shd w:val="clear" w:color="auto" w:fill="FFFFFF"/>
        </w:rPr>
        <w:t>this</w:t>
      </w:r>
      <w:r w:rsidRPr="008B0384">
        <w:rPr>
          <w:rFonts w:eastAsia="Times New Roman"/>
          <w:color w:val="000000" w:themeColor="text1"/>
          <w:shd w:val="clear" w:color="auto" w:fill="FFFFFF"/>
        </w:rPr>
        <w:t xml:space="preserve">, Schlesinger and </w:t>
      </w:r>
      <w:proofErr w:type="spellStart"/>
      <w:r w:rsidRPr="008B0384">
        <w:rPr>
          <w:rFonts w:eastAsia="Times New Roman"/>
          <w:color w:val="000000" w:themeColor="text1"/>
          <w:shd w:val="clear" w:color="auto" w:fill="FFFFFF"/>
        </w:rPr>
        <w:t>Revitch</w:t>
      </w:r>
      <w:proofErr w:type="spellEnd"/>
      <w:r w:rsidRPr="008B0384">
        <w:rPr>
          <w:rFonts w:eastAsia="Times New Roman"/>
          <w:color w:val="000000" w:themeColor="text1"/>
          <w:shd w:val="clear" w:color="auto" w:fill="FFFFFF"/>
        </w:rPr>
        <w:t xml:space="preserve"> (2003) found that covert sexual burglars typically begin by peeping at their victim, to entering their premises and assaulting or murdering their female victim. They suggest that often offenders that participate in this type of burglary will steal items from the premises for the sole reason of giving logic to their ego-dystonic behaviour; </w:t>
      </w:r>
      <w:r w:rsidR="00CA0888" w:rsidRPr="008B0384">
        <w:rPr>
          <w:rFonts w:eastAsia="Times New Roman"/>
          <w:color w:val="000000" w:themeColor="text1"/>
          <w:shd w:val="clear" w:color="auto" w:fill="FFFFFF"/>
        </w:rPr>
        <w:t>perhaps</w:t>
      </w:r>
      <w:r w:rsidRPr="008B0384">
        <w:rPr>
          <w:rFonts w:eastAsia="Times New Roman"/>
          <w:color w:val="000000" w:themeColor="text1"/>
          <w:shd w:val="clear" w:color="auto" w:fill="FFFFFF"/>
        </w:rPr>
        <w:t xml:space="preserve">, masking the true nature of their crime (Schlesinger and </w:t>
      </w:r>
      <w:proofErr w:type="spellStart"/>
      <w:r w:rsidRPr="008B0384">
        <w:rPr>
          <w:rFonts w:eastAsia="Times New Roman"/>
          <w:color w:val="000000" w:themeColor="text1"/>
          <w:shd w:val="clear" w:color="auto" w:fill="FFFFFF"/>
        </w:rPr>
        <w:t>Revitch</w:t>
      </w:r>
      <w:proofErr w:type="spellEnd"/>
      <w:r w:rsidRPr="008B0384">
        <w:rPr>
          <w:rFonts w:eastAsia="Times New Roman"/>
          <w:color w:val="000000" w:themeColor="text1"/>
          <w:shd w:val="clear" w:color="auto" w:fill="FFFFFF"/>
        </w:rPr>
        <w:t xml:space="preserve">, 2003). Not only does this support Canter’s (2000) theory stressing the difficulties in identifying the underlying intentions of some criminal offences, this also highlights the limitations of relying on officially recorded convictions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not all offenders are charged with the true underlying nature of their conviction but instead are charged with the most serious offence committed (Canter, 2000). Rabinowitz Greenberg, Firestone, Bradford &amp; Greenberg (2002) state that relying on this method of measuring rates of reoffending is considered “old-fashioned” by some. However, despite these findings, Schlesinger and </w:t>
      </w:r>
      <w:proofErr w:type="spellStart"/>
      <w:r w:rsidRPr="008B0384">
        <w:rPr>
          <w:rFonts w:eastAsia="Times New Roman"/>
          <w:color w:val="000000" w:themeColor="text1"/>
          <w:shd w:val="clear" w:color="auto" w:fill="FFFFFF"/>
        </w:rPr>
        <w:t>Revitch</w:t>
      </w:r>
      <w:proofErr w:type="spellEnd"/>
      <w:r w:rsidRPr="008B0384">
        <w:rPr>
          <w:rFonts w:eastAsia="Times New Roman"/>
          <w:color w:val="000000" w:themeColor="text1"/>
          <w:shd w:val="clear" w:color="auto" w:fill="FFFFFF"/>
        </w:rPr>
        <w:t xml:space="preserve"> (2003) demonstrate that 40% of sexual murder</w:t>
      </w:r>
      <w:r w:rsidR="00EC1FF3" w:rsidRPr="008B0384">
        <w:rPr>
          <w:rFonts w:eastAsia="Times New Roman"/>
          <w:color w:val="000000" w:themeColor="text1"/>
          <w:shd w:val="clear" w:color="auto" w:fill="FFFFFF"/>
        </w:rPr>
        <w:t>er</w:t>
      </w:r>
      <w:r w:rsidRPr="008B0384">
        <w:rPr>
          <w:rFonts w:eastAsia="Times New Roman"/>
          <w:color w:val="000000" w:themeColor="text1"/>
          <w:shd w:val="clear" w:color="auto" w:fill="FFFFFF"/>
        </w:rPr>
        <w:t xml:space="preserve">s have a history of burglary and go onto argue that offenders with a background of burglary should become prime suspects in a sexual murder investigation (Schlesinger and </w:t>
      </w:r>
      <w:proofErr w:type="spellStart"/>
      <w:r w:rsidRPr="008B0384">
        <w:rPr>
          <w:rFonts w:eastAsia="Times New Roman"/>
          <w:color w:val="000000" w:themeColor="text1"/>
          <w:shd w:val="clear" w:color="auto" w:fill="FFFFFF"/>
        </w:rPr>
        <w:t>Revitch</w:t>
      </w:r>
      <w:proofErr w:type="spellEnd"/>
      <w:r w:rsidRPr="008B0384">
        <w:rPr>
          <w:rFonts w:eastAsia="Times New Roman"/>
          <w:color w:val="000000" w:themeColor="text1"/>
          <w:shd w:val="clear" w:color="auto" w:fill="FFFFFF"/>
        </w:rPr>
        <w:t xml:space="preserve">, 2003). One </w:t>
      </w:r>
      <w:r w:rsidR="00CA0888" w:rsidRPr="008B0384">
        <w:rPr>
          <w:rFonts w:eastAsia="Times New Roman"/>
          <w:color w:val="000000" w:themeColor="text1"/>
          <w:shd w:val="clear" w:color="auto" w:fill="FFFFFF"/>
        </w:rPr>
        <w:t>drawback noted</w:t>
      </w:r>
      <w:r w:rsidRPr="008B0384">
        <w:rPr>
          <w:rFonts w:eastAsia="Times New Roman"/>
          <w:color w:val="000000" w:themeColor="text1"/>
          <w:shd w:val="clear" w:color="auto" w:fill="FFFFFF"/>
        </w:rPr>
        <w:t xml:space="preserve"> by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is the</w:t>
      </w:r>
      <w:r w:rsidR="00CA0888" w:rsidRPr="008B0384">
        <w:rPr>
          <w:rFonts w:eastAsia="Times New Roman"/>
          <w:color w:val="000000" w:themeColor="text1"/>
          <w:shd w:val="clear" w:color="auto" w:fill="FFFFFF"/>
        </w:rPr>
        <w:t>ir</w:t>
      </w:r>
      <w:r w:rsidRPr="008B0384">
        <w:rPr>
          <w:rFonts w:eastAsia="Times New Roman"/>
          <w:color w:val="000000" w:themeColor="text1"/>
          <w:shd w:val="clear" w:color="auto" w:fill="FFFFFF"/>
        </w:rPr>
        <w:t xml:space="preserve"> explanation o</w:t>
      </w:r>
      <w:r w:rsidR="00CA0888" w:rsidRPr="008B0384">
        <w:rPr>
          <w:rFonts w:eastAsia="Times New Roman"/>
          <w:color w:val="000000" w:themeColor="text1"/>
          <w:shd w:val="clear" w:color="auto" w:fill="FFFFFF"/>
        </w:rPr>
        <w:t>f escalation</w:t>
      </w:r>
      <w:r w:rsidRPr="008B0384">
        <w:rPr>
          <w:rFonts w:eastAsia="Times New Roman"/>
          <w:color w:val="000000" w:themeColor="text1"/>
          <w:shd w:val="clear" w:color="auto" w:fill="FFFFFF"/>
        </w:rPr>
        <w:t>. Their study assumes one linear life-course of offending; offenders will begin their criminal careers with minor offences such as burglary and then escalate to more serious crimes such as sexual</w:t>
      </w:r>
      <w:r w:rsidR="00CA0888" w:rsidRPr="008B0384">
        <w:rPr>
          <w:rFonts w:eastAsia="Times New Roman"/>
          <w:color w:val="000000" w:themeColor="text1"/>
          <w:shd w:val="clear" w:color="auto" w:fill="FFFFFF"/>
        </w:rPr>
        <w:t xml:space="preserve"> </w:t>
      </w:r>
      <w:r w:rsidRPr="008B0384">
        <w:rPr>
          <w:rFonts w:eastAsia="Times New Roman"/>
          <w:color w:val="000000" w:themeColor="text1"/>
          <w:shd w:val="clear" w:color="auto" w:fill="FFFFFF"/>
        </w:rPr>
        <w:t xml:space="preserve">offences. Their theory does not consider other measurements that may influence the offender cycle in its entirety (LeBlanc, 2002) such as: degree, direction and velocity (LeBlanc, 1990; as cited by LeBlanc, 2002). Measuring the decreasing and increasing nature of offender cycles makes it possible to measure de-escalation and escalation via different descriptors of offending, not just the seriousness and nature but also changes in frequency and </w:t>
      </w:r>
      <w:r w:rsidR="00CA0888" w:rsidRPr="008B0384">
        <w:rPr>
          <w:rFonts w:eastAsia="Times New Roman"/>
          <w:color w:val="000000" w:themeColor="text1"/>
          <w:shd w:val="clear" w:color="auto" w:fill="FFFFFF"/>
        </w:rPr>
        <w:t>variety</w:t>
      </w:r>
      <w:r w:rsidRPr="008B0384">
        <w:rPr>
          <w:rFonts w:eastAsia="Times New Roman"/>
          <w:color w:val="000000" w:themeColor="text1"/>
          <w:shd w:val="clear" w:color="auto" w:fill="FFFFFF"/>
        </w:rPr>
        <w:t xml:space="preserve">. Furthermore, they do not consider individual differences between offender's criminal careers; whether different events over a lifetime can affect de-escalation, desistance and zig-zag offending. </w:t>
      </w:r>
      <w:proofErr w:type="spellStart"/>
      <w:r w:rsidRPr="008B0384">
        <w:rPr>
          <w:rFonts w:eastAsia="Times New Roman"/>
          <w:color w:val="000000" w:themeColor="text1"/>
          <w:shd w:val="clear" w:color="auto" w:fill="FFFFFF"/>
        </w:rPr>
        <w:t>Laub</w:t>
      </w:r>
      <w:proofErr w:type="spellEnd"/>
      <w:r w:rsidRPr="008B0384">
        <w:rPr>
          <w:rFonts w:eastAsia="Times New Roman"/>
          <w:color w:val="000000" w:themeColor="text1"/>
          <w:shd w:val="clear" w:color="auto" w:fill="FFFFFF"/>
        </w:rPr>
        <w:t xml:space="preserve"> and Sampson (2003) believe the only way to understand the nature of a crime is to understand not just the individual variables that affect the escalation </w:t>
      </w:r>
      <w:r w:rsidR="00EC1FF3" w:rsidRPr="008B0384">
        <w:rPr>
          <w:rFonts w:eastAsia="Times New Roman"/>
          <w:color w:val="000000" w:themeColor="text1"/>
          <w:shd w:val="clear" w:color="auto" w:fill="FFFFFF"/>
        </w:rPr>
        <w:t>cycle</w:t>
      </w:r>
      <w:r w:rsidRPr="008B0384">
        <w:rPr>
          <w:rFonts w:eastAsia="Times New Roman"/>
          <w:color w:val="000000" w:themeColor="text1"/>
          <w:shd w:val="clear" w:color="auto" w:fill="FFFFFF"/>
        </w:rPr>
        <w:t xml:space="preserve"> but also why s</w:t>
      </w:r>
      <w:r w:rsidR="00CA0888" w:rsidRPr="008B0384">
        <w:rPr>
          <w:rFonts w:eastAsia="Times New Roman"/>
          <w:color w:val="000000" w:themeColor="text1"/>
          <w:shd w:val="clear" w:color="auto" w:fill="FFFFFF"/>
        </w:rPr>
        <w:t>ome criminals stop offending and</w:t>
      </w:r>
      <w:r w:rsidRPr="008B0384">
        <w:rPr>
          <w:rFonts w:eastAsia="Times New Roman"/>
          <w:color w:val="000000" w:themeColor="text1"/>
          <w:shd w:val="clear" w:color="auto" w:fill="FFFFFF"/>
        </w:rPr>
        <w:t xml:space="preserve"> why some criminal move back and forth between periods of offending and non-offending.</w:t>
      </w:r>
      <w:r w:rsidR="00F5249A" w:rsidRPr="008B0384">
        <w:rPr>
          <w:rFonts w:eastAsia="Times New Roman"/>
          <w:color w:val="000000" w:themeColor="text1"/>
          <w:shd w:val="clear" w:color="auto" w:fill="FFFFFF"/>
        </w:rPr>
        <w:t xml:space="preserve"> Additionally, Hazelwood (1983)</w:t>
      </w:r>
      <w:r w:rsidR="00823840" w:rsidRPr="008B0384">
        <w:rPr>
          <w:rFonts w:eastAsia="Times New Roman"/>
          <w:color w:val="000000" w:themeColor="text1"/>
          <w:shd w:val="clear" w:color="auto" w:fill="FFFFFF"/>
        </w:rPr>
        <w:t xml:space="preserve"> claims</w:t>
      </w:r>
      <w:r w:rsidR="00F5249A" w:rsidRPr="008B0384">
        <w:rPr>
          <w:rFonts w:eastAsia="Times New Roman"/>
          <w:color w:val="000000" w:themeColor="text1"/>
          <w:shd w:val="clear" w:color="auto" w:fill="FFFFFF"/>
        </w:rPr>
        <w:t xml:space="preserve"> that </w:t>
      </w:r>
      <w:proofErr w:type="gramStart"/>
      <w:r w:rsidR="00F5249A" w:rsidRPr="008B0384">
        <w:rPr>
          <w:rFonts w:eastAsia="Times New Roman"/>
          <w:color w:val="000000" w:themeColor="text1"/>
          <w:shd w:val="clear" w:color="auto" w:fill="FFFFFF"/>
        </w:rPr>
        <w:t>in order to</w:t>
      </w:r>
      <w:proofErr w:type="gramEnd"/>
      <w:r w:rsidR="00F5249A" w:rsidRPr="008B0384">
        <w:rPr>
          <w:rFonts w:eastAsia="Times New Roman"/>
          <w:color w:val="000000" w:themeColor="text1"/>
          <w:shd w:val="clear" w:color="auto" w:fill="FFFFFF"/>
        </w:rPr>
        <w:t xml:space="preserve"> profile a rapist one must analyse the </w:t>
      </w:r>
      <w:r w:rsidR="00536049" w:rsidRPr="008B0384">
        <w:rPr>
          <w:rFonts w:eastAsia="Times New Roman"/>
          <w:color w:val="000000" w:themeColor="text1"/>
          <w:shd w:val="clear" w:color="auto" w:fill="FFFFFF"/>
        </w:rPr>
        <w:t>offender’s</w:t>
      </w:r>
      <w:r w:rsidR="00F5249A" w:rsidRPr="008B0384">
        <w:rPr>
          <w:rFonts w:eastAsia="Times New Roman"/>
          <w:color w:val="000000" w:themeColor="text1"/>
          <w:shd w:val="clear" w:color="auto" w:fill="FFFFFF"/>
        </w:rPr>
        <w:t xml:space="preserve"> b</w:t>
      </w:r>
      <w:r w:rsidR="00536049" w:rsidRPr="008B0384">
        <w:rPr>
          <w:rFonts w:eastAsia="Times New Roman"/>
          <w:color w:val="000000" w:themeColor="text1"/>
          <w:shd w:val="clear" w:color="auto" w:fill="FFFFFF"/>
        </w:rPr>
        <w:t>ehaviour to reveal the underlying nature behind the offence, once the underlying nature is uncovered a profile can be made; in other words, if the “what” and “why” can be determined, then the “who” will follow (Davies et al., 1997).</w:t>
      </w:r>
      <w:r w:rsidRPr="008B0384">
        <w:rPr>
          <w:rFonts w:eastAsia="Times New Roman"/>
          <w:color w:val="000000" w:themeColor="text1"/>
          <w:shd w:val="clear" w:color="auto" w:fill="FFFFFF"/>
        </w:rPr>
        <w:t xml:space="preserve"> The current study relies solely on identifying similarities between burglary and sexual offences to explain why some offenders may escalate to </w:t>
      </w:r>
      <w:r w:rsidR="00CA0888" w:rsidRPr="008B0384">
        <w:rPr>
          <w:rFonts w:eastAsia="Times New Roman"/>
          <w:color w:val="000000" w:themeColor="text1"/>
          <w:shd w:val="clear" w:color="auto" w:fill="FFFFFF"/>
        </w:rPr>
        <w:t>more serious offences. However,</w:t>
      </w:r>
      <w:r w:rsidRPr="008B0384">
        <w:rPr>
          <w:rFonts w:eastAsia="Times New Roman"/>
          <w:color w:val="000000" w:themeColor="text1"/>
          <w:shd w:val="clear" w:color="auto" w:fill="FFFFFF"/>
        </w:rPr>
        <w:t xml:space="preserve"> because they do not measure all aspects</w:t>
      </w:r>
      <w:r w:rsidR="00B42D87" w:rsidRPr="008B0384">
        <w:rPr>
          <w:rFonts w:eastAsia="Times New Roman"/>
          <w:color w:val="000000" w:themeColor="text1"/>
          <w:shd w:val="clear" w:color="auto" w:fill="FFFFFF"/>
        </w:rPr>
        <w:t xml:space="preserve"> of the offender cycle and therefore, cannot</w:t>
      </w:r>
      <w:r w:rsidRPr="008B0384">
        <w:rPr>
          <w:rFonts w:eastAsia="Times New Roman"/>
          <w:color w:val="000000" w:themeColor="text1"/>
          <w:shd w:val="clear" w:color="auto" w:fill="FFFFFF"/>
        </w:rPr>
        <w:t xml:space="preserve"> understand the true nature of bot</w:t>
      </w:r>
      <w:r w:rsidR="00B42D87" w:rsidRPr="008B0384">
        <w:rPr>
          <w:rFonts w:eastAsia="Times New Roman"/>
          <w:color w:val="000000" w:themeColor="text1"/>
          <w:shd w:val="clear" w:color="auto" w:fill="FFFFFF"/>
        </w:rPr>
        <w:t>h offences</w:t>
      </w:r>
      <w:r w:rsidRPr="008B0384">
        <w:rPr>
          <w:rFonts w:eastAsia="Times New Roman"/>
          <w:color w:val="000000" w:themeColor="text1"/>
          <w:shd w:val="clear" w:color="auto" w:fill="FFFFFF"/>
        </w:rPr>
        <w:t xml:space="preserve">, they cannot correctly assume that sexual offenders will have a background of burglary offences. Consequently, </w:t>
      </w:r>
      <w:proofErr w:type="spellStart"/>
      <w:r w:rsidRPr="008B0384">
        <w:rPr>
          <w:rFonts w:eastAsia="Times New Roman"/>
          <w:color w:val="000000" w:themeColor="text1"/>
          <w:shd w:val="clear" w:color="auto" w:fill="FFFFFF"/>
        </w:rPr>
        <w:t>Laub</w:t>
      </w:r>
      <w:proofErr w:type="spellEnd"/>
      <w:r w:rsidRPr="008B0384">
        <w:rPr>
          <w:rFonts w:eastAsia="Times New Roman"/>
          <w:color w:val="000000" w:themeColor="text1"/>
          <w:shd w:val="clear" w:color="auto" w:fill="FFFFFF"/>
        </w:rPr>
        <w:t xml:space="preserve"> and Sampson (2003) argue that the only way to establish de-escalation, desistance and zig-zag processes is to study offending over a lifetime. </w:t>
      </w:r>
      <w:r w:rsidR="00B42D87" w:rsidRPr="008B0384">
        <w:rPr>
          <w:rFonts w:eastAsia="Times New Roman"/>
          <w:color w:val="000000" w:themeColor="text1"/>
          <w:shd w:val="clear" w:color="auto" w:fill="FFFFFF"/>
        </w:rPr>
        <w:t>T</w:t>
      </w:r>
      <w:r w:rsidRPr="008B0384">
        <w:rPr>
          <w:rFonts w:eastAsia="Times New Roman"/>
          <w:color w:val="000000" w:themeColor="text1"/>
          <w:shd w:val="clear" w:color="auto" w:fill="FFFFFF"/>
        </w:rPr>
        <w:t xml:space="preserve">he current study focused primarily </w:t>
      </w:r>
      <w:r w:rsidR="00B42D87" w:rsidRPr="008B0384">
        <w:rPr>
          <w:rFonts w:eastAsia="Times New Roman"/>
          <w:color w:val="000000" w:themeColor="text1"/>
          <w:shd w:val="clear" w:color="auto" w:fill="FFFFFF"/>
        </w:rPr>
        <w:t>on criminals with</w:t>
      </w:r>
      <w:r w:rsidRPr="008B0384">
        <w:rPr>
          <w:rFonts w:eastAsia="Times New Roman"/>
          <w:color w:val="000000" w:themeColor="text1"/>
          <w:shd w:val="clear" w:color="auto" w:fill="FFFFFF"/>
        </w:rPr>
        <w:t xml:space="preserve"> a 12-year criminal record. </w:t>
      </w:r>
      <w:proofErr w:type="spellStart"/>
      <w:r w:rsidRPr="008B0384">
        <w:rPr>
          <w:rFonts w:eastAsia="Times New Roman"/>
          <w:color w:val="000000" w:themeColor="text1"/>
          <w:shd w:val="clear" w:color="auto" w:fill="FFFFFF"/>
        </w:rPr>
        <w:t>Laub</w:t>
      </w:r>
      <w:proofErr w:type="spellEnd"/>
      <w:r w:rsidRPr="008B0384">
        <w:rPr>
          <w:rFonts w:eastAsia="Times New Roman"/>
          <w:color w:val="000000" w:themeColor="text1"/>
          <w:shd w:val="clear" w:color="auto" w:fill="FFFFFF"/>
        </w:rPr>
        <w:t xml:space="preserve"> and Sampson (2003) would argue that the restricted timeframe was limiting as it does not allow for enough time to measure all aspects of the offender cycle.</w:t>
      </w:r>
    </w:p>
    <w:p w14:paraId="6C44CB8B" w14:textId="77777777" w:rsidR="00EF2C29" w:rsidRPr="008B0384" w:rsidRDefault="00EF2C29" w:rsidP="008B0384">
      <w:pPr>
        <w:spacing w:line="360" w:lineRule="auto"/>
        <w:rPr>
          <w:rFonts w:eastAsia="Times New Roman"/>
          <w:color w:val="000000" w:themeColor="text1"/>
          <w:shd w:val="clear" w:color="auto" w:fill="FFFFFF"/>
        </w:rPr>
      </w:pPr>
    </w:p>
    <w:p w14:paraId="2641925A" w14:textId="77777777" w:rsidR="00EF2C29" w:rsidRPr="008B0384" w:rsidRDefault="00EF2C29" w:rsidP="008B0384">
      <w:pPr>
        <w:spacing w:line="360" w:lineRule="auto"/>
        <w:rPr>
          <w:rFonts w:eastAsia="Times New Roman"/>
          <w:color w:val="000000" w:themeColor="text1"/>
          <w:shd w:val="clear" w:color="auto" w:fill="FFFFFF"/>
        </w:rPr>
      </w:pPr>
    </w:p>
    <w:p w14:paraId="3C984E1A" w14:textId="4EB842C1" w:rsidR="00EF2C29" w:rsidRPr="008B0384" w:rsidRDefault="00EF2C29"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One problem with retrospective research is that it focuses specifically on solved crimes and links them solely because of behavioural similarities presented by two or more offenders; it completely dismisses the situational similarities between offender crimes which then lead</w:t>
      </w:r>
      <w:r w:rsidR="00EC1FF3" w:rsidRPr="008B0384">
        <w:rPr>
          <w:rFonts w:eastAsia="Times New Roman"/>
          <w:color w:val="000000" w:themeColor="text1"/>
          <w:shd w:val="clear" w:color="auto" w:fill="FFFFFF"/>
        </w:rPr>
        <w:t>s</w:t>
      </w:r>
      <w:r w:rsidRPr="008B0384">
        <w:rPr>
          <w:rFonts w:eastAsia="Times New Roman"/>
          <w:color w:val="000000" w:themeColor="text1"/>
          <w:shd w:val="clear" w:color="auto" w:fill="FFFFFF"/>
        </w:rPr>
        <w:t xml:space="preserve"> to possible future behaviours or events (</w:t>
      </w:r>
      <w:proofErr w:type="spellStart"/>
      <w:r w:rsidRPr="008B0384">
        <w:rPr>
          <w:rFonts w:eastAsia="Times New Roman"/>
          <w:color w:val="000000" w:themeColor="text1"/>
          <w:shd w:val="clear" w:color="auto" w:fill="FFFFFF"/>
        </w:rPr>
        <w:t>Woodhams</w:t>
      </w:r>
      <w:proofErr w:type="spellEnd"/>
      <w:r w:rsidRPr="008B0384">
        <w:rPr>
          <w:rFonts w:eastAsia="Times New Roman"/>
          <w:color w:val="000000" w:themeColor="text1"/>
          <w:shd w:val="clear" w:color="auto" w:fill="FFFFFF"/>
        </w:rPr>
        <w:t>, Hollins and Bull, 2007). Prospective research aims to create “models” of specific offender types (e.g. rapists, terrorists, burglars) based on characteristics (behavioural and situational) discovered from previous research (</w:t>
      </w:r>
      <w:proofErr w:type="spellStart"/>
      <w:r w:rsidRPr="008B0384">
        <w:rPr>
          <w:rFonts w:eastAsia="Times New Roman"/>
          <w:color w:val="000000" w:themeColor="text1"/>
          <w:shd w:val="clear" w:color="auto" w:fill="FFFFFF"/>
        </w:rPr>
        <w:t>Nykodym</w:t>
      </w:r>
      <w:proofErr w:type="spellEnd"/>
      <w:r w:rsidRPr="008B0384">
        <w:rPr>
          <w:rFonts w:eastAsia="Times New Roman"/>
          <w:color w:val="000000" w:themeColor="text1"/>
          <w:shd w:val="clear" w:color="auto" w:fill="FFFFFF"/>
        </w:rPr>
        <w:t xml:space="preserve">, Taylor and </w:t>
      </w:r>
      <w:proofErr w:type="spellStart"/>
      <w:r w:rsidRPr="008B0384">
        <w:rPr>
          <w:rFonts w:eastAsia="Times New Roman"/>
          <w:color w:val="000000" w:themeColor="text1"/>
          <w:shd w:val="clear" w:color="auto" w:fill="FFFFFF"/>
        </w:rPr>
        <w:t>Vilela</w:t>
      </w:r>
      <w:proofErr w:type="spellEnd"/>
      <w:r w:rsidRPr="008B0384">
        <w:rPr>
          <w:rFonts w:eastAsia="Times New Roman"/>
          <w:color w:val="000000" w:themeColor="text1"/>
          <w:shd w:val="clear" w:color="auto" w:fill="FFFFFF"/>
        </w:rPr>
        <w:t>, 2005). It is used to predict who will commit what crimes depending on the behavioural and situational similarities of the offence (</w:t>
      </w:r>
      <w:proofErr w:type="spellStart"/>
      <w:r w:rsidRPr="008B0384">
        <w:rPr>
          <w:rFonts w:eastAsia="Times New Roman"/>
          <w:color w:val="000000" w:themeColor="text1"/>
          <w:shd w:val="clear" w:color="auto" w:fill="FFFFFF"/>
        </w:rPr>
        <w:t>Nykodym</w:t>
      </w:r>
      <w:proofErr w:type="spellEnd"/>
      <w:r w:rsidRPr="008B0384">
        <w:rPr>
          <w:rFonts w:eastAsia="Times New Roman"/>
          <w:color w:val="000000" w:themeColor="text1"/>
          <w:shd w:val="clear" w:color="auto" w:fill="FFFFFF"/>
        </w:rPr>
        <w:t xml:space="preserve">, Taylor and </w:t>
      </w:r>
      <w:proofErr w:type="spellStart"/>
      <w:r w:rsidRPr="008B0384">
        <w:rPr>
          <w:rFonts w:eastAsia="Times New Roman"/>
          <w:color w:val="000000" w:themeColor="text1"/>
          <w:shd w:val="clear" w:color="auto" w:fill="FFFFFF"/>
        </w:rPr>
        <w:t>Vilela</w:t>
      </w:r>
      <w:proofErr w:type="spellEnd"/>
      <w:r w:rsidRPr="008B0384">
        <w:rPr>
          <w:rFonts w:eastAsia="Times New Roman"/>
          <w:color w:val="000000" w:themeColor="text1"/>
          <w:shd w:val="clear" w:color="auto" w:fill="FFFFFF"/>
        </w:rPr>
        <w:t xml:space="preserve">, 2005). Schlesinger and </w:t>
      </w:r>
      <w:proofErr w:type="spellStart"/>
      <w:r w:rsidRPr="008B0384">
        <w:rPr>
          <w:rFonts w:eastAsia="Times New Roman"/>
          <w:color w:val="000000" w:themeColor="text1"/>
          <w:shd w:val="clear" w:color="auto" w:fill="FFFFFF"/>
        </w:rPr>
        <w:t>Revitch</w:t>
      </w:r>
      <w:proofErr w:type="spellEnd"/>
      <w:r w:rsidRPr="008B0384">
        <w:rPr>
          <w:rFonts w:eastAsia="Times New Roman"/>
          <w:color w:val="000000" w:themeColor="text1"/>
          <w:shd w:val="clear" w:color="auto" w:fill="FFFFFF"/>
        </w:rPr>
        <w:t xml:space="preserve"> (2003) suggest that prospective research would be useful for discovering whether the characteristics of escalation found in their </w:t>
      </w:r>
      <w:r w:rsidR="00B42D87" w:rsidRPr="008B0384">
        <w:rPr>
          <w:rFonts w:eastAsia="Times New Roman"/>
          <w:color w:val="000000" w:themeColor="text1"/>
          <w:shd w:val="clear" w:color="auto" w:fill="FFFFFF"/>
        </w:rPr>
        <w:t xml:space="preserve">original </w:t>
      </w:r>
      <w:r w:rsidRPr="008B0384">
        <w:rPr>
          <w:rFonts w:eastAsia="Times New Roman"/>
          <w:color w:val="000000" w:themeColor="text1"/>
          <w:shd w:val="clear" w:color="auto" w:fill="FFFFFF"/>
        </w:rPr>
        <w:t>clinical study could be used to predict whether burglary offenders will escalate to sexual homicide offenders over their lifetime. Research suggests that there are many elements to consider when attempting to identify whether sexual offenders have previous convictions of burglary. For a start, the current study considers only one linear-element of the offender cycle (seriousness) and does not consider degree, direction, velocity (LeBlanc, 1990; as cited by LeBlanc, 2002), de-escalation, desistance and zig-zag offending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w:t>
      </w:r>
      <w:proofErr w:type="spellStart"/>
      <w:r w:rsidRPr="008B0384">
        <w:rPr>
          <w:rFonts w:eastAsia="Times New Roman"/>
          <w:color w:val="000000" w:themeColor="text1"/>
          <w:shd w:val="clear" w:color="auto" w:fill="FFFFFF"/>
        </w:rPr>
        <w:t>Laub</w:t>
      </w:r>
      <w:proofErr w:type="spellEnd"/>
      <w:r w:rsidRPr="008B0384">
        <w:rPr>
          <w:rFonts w:eastAsia="Times New Roman"/>
          <w:color w:val="000000" w:themeColor="text1"/>
          <w:shd w:val="clear" w:color="auto" w:fill="FFFFFF"/>
        </w:rPr>
        <w:t xml:space="preserve"> and Sampson (2003) believe the only way to unearth the true nature of a crime is to consider all the above elements. </w:t>
      </w:r>
      <w:proofErr w:type="spellStart"/>
      <w:r w:rsidRPr="008B0384">
        <w:rPr>
          <w:rFonts w:eastAsia="Calibri"/>
          <w:color w:val="000000" w:themeColor="text1"/>
          <w:shd w:val="clear" w:color="auto" w:fill="FFFFFF"/>
        </w:rPr>
        <w:t>Pedneault</w:t>
      </w:r>
      <w:proofErr w:type="spellEnd"/>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Harris</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and</w:t>
      </w:r>
      <w:r w:rsidRPr="008B0384">
        <w:rPr>
          <w:rFonts w:eastAsia="Times New Roman"/>
          <w:color w:val="000000" w:themeColor="text1"/>
          <w:shd w:val="clear" w:color="auto" w:fill="FFFFFF"/>
        </w:rPr>
        <w:t xml:space="preserve"> </w:t>
      </w:r>
      <w:r w:rsidRPr="008B0384">
        <w:rPr>
          <w:rFonts w:eastAsia="Calibri"/>
          <w:color w:val="000000" w:themeColor="text1"/>
          <w:shd w:val="clear" w:color="auto" w:fill="FFFFFF"/>
        </w:rPr>
        <w:t>Knight</w:t>
      </w:r>
      <w:r w:rsidRPr="008B0384">
        <w:rPr>
          <w:rFonts w:eastAsia="Times New Roman"/>
          <w:color w:val="000000" w:themeColor="text1"/>
          <w:shd w:val="clear" w:color="auto" w:fill="FFFFFF"/>
        </w:rPr>
        <w:t xml:space="preserve"> (2014) attempt to</w:t>
      </w:r>
      <w:r w:rsidR="00B42D87" w:rsidRPr="008B0384">
        <w:rPr>
          <w:rFonts w:eastAsia="Times New Roman"/>
          <w:color w:val="000000" w:themeColor="text1"/>
          <w:shd w:val="clear" w:color="auto" w:fill="FFFFFF"/>
        </w:rPr>
        <w:t xml:space="preserve"> explain escalation from burglary to sexual offences by comparing the nature of the two crimes</w:t>
      </w:r>
      <w:r w:rsidRPr="008B0384">
        <w:rPr>
          <w:rFonts w:eastAsia="Times New Roman"/>
          <w:color w:val="000000" w:themeColor="text1"/>
          <w:shd w:val="clear" w:color="auto" w:fill="FFFFFF"/>
        </w:rPr>
        <w:t>; they hypothesise that the true essence of burglaries and sexual offences are very similar. However, because they disregard the offender cycle in its entirety they may not accurately portray the nature of both crimes; therefore, the basis that underpins their study may fail to achieve the intended result. Additionally, the</w:t>
      </w:r>
      <w:r w:rsidR="00B42D87" w:rsidRPr="008B0384">
        <w:rPr>
          <w:rFonts w:eastAsia="Times New Roman"/>
          <w:color w:val="000000" w:themeColor="text1"/>
          <w:shd w:val="clear" w:color="auto" w:fill="FFFFFF"/>
        </w:rPr>
        <w:t>ir</w:t>
      </w:r>
      <w:r w:rsidRPr="008B0384">
        <w:rPr>
          <w:rFonts w:eastAsia="Times New Roman"/>
          <w:color w:val="000000" w:themeColor="text1"/>
          <w:shd w:val="clear" w:color="auto" w:fill="FFFFFF"/>
        </w:rPr>
        <w:t xml:space="preserve"> method (retrospective)</w:t>
      </w:r>
      <w:r w:rsidR="00B42D87" w:rsidRPr="008B0384">
        <w:rPr>
          <w:rFonts w:eastAsia="Times New Roman"/>
          <w:color w:val="000000" w:themeColor="text1"/>
          <w:shd w:val="clear" w:color="auto" w:fill="FFFFFF"/>
        </w:rPr>
        <w:t xml:space="preserve"> of measuring</w:t>
      </w:r>
      <w:r w:rsidRPr="008B0384">
        <w:rPr>
          <w:rFonts w:eastAsia="Times New Roman"/>
          <w:color w:val="000000" w:themeColor="text1"/>
          <w:shd w:val="clear" w:color="auto" w:fill="FFFFFF"/>
        </w:rPr>
        <w:t xml:space="preserve"> escalation </w:t>
      </w:r>
      <w:proofErr w:type="gramStart"/>
      <w:r w:rsidRPr="008B0384">
        <w:rPr>
          <w:rFonts w:eastAsia="Times New Roman"/>
          <w:color w:val="000000" w:themeColor="text1"/>
          <w:shd w:val="clear" w:color="auto" w:fill="FFFFFF"/>
        </w:rPr>
        <w:t>is considered to be</w:t>
      </w:r>
      <w:proofErr w:type="gramEnd"/>
      <w:r w:rsidRPr="008B0384">
        <w:rPr>
          <w:rFonts w:eastAsia="Times New Roman"/>
          <w:color w:val="000000" w:themeColor="text1"/>
          <w:shd w:val="clear" w:color="auto" w:fill="FFFFFF"/>
        </w:rPr>
        <w:t xml:space="preserve"> limited by some (Harris,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xml:space="preserve"> and Knight, 2013). Instead, Schlesinger and </w:t>
      </w:r>
      <w:proofErr w:type="spellStart"/>
      <w:r w:rsidRPr="008B0384">
        <w:rPr>
          <w:rFonts w:eastAsia="Times New Roman"/>
          <w:color w:val="000000" w:themeColor="text1"/>
          <w:shd w:val="clear" w:color="auto" w:fill="FFFFFF"/>
        </w:rPr>
        <w:t>Revitch</w:t>
      </w:r>
      <w:proofErr w:type="spellEnd"/>
      <w:r w:rsidRPr="008B0384">
        <w:rPr>
          <w:rFonts w:eastAsia="Times New Roman"/>
          <w:color w:val="000000" w:themeColor="text1"/>
          <w:shd w:val="clear" w:color="auto" w:fill="FFFFFF"/>
        </w:rPr>
        <w:t xml:space="preserve"> (2003) propose a prospective method for future research, as this method </w:t>
      </w:r>
      <w:r w:rsidR="00B42D87" w:rsidRPr="008B0384">
        <w:rPr>
          <w:rFonts w:eastAsia="Times New Roman"/>
          <w:color w:val="000000" w:themeColor="text1"/>
          <w:shd w:val="clear" w:color="auto" w:fill="FFFFFF"/>
        </w:rPr>
        <w:t xml:space="preserve">attempts to predict offender escalation </w:t>
      </w:r>
      <w:r w:rsidRPr="008B0384">
        <w:rPr>
          <w:rFonts w:eastAsia="Times New Roman"/>
          <w:color w:val="000000" w:themeColor="text1"/>
          <w:shd w:val="clear" w:color="auto" w:fill="FFFFFF"/>
        </w:rPr>
        <w:t>(</w:t>
      </w:r>
      <w:proofErr w:type="spellStart"/>
      <w:r w:rsidRPr="008B0384">
        <w:rPr>
          <w:rFonts w:eastAsia="Times New Roman"/>
          <w:color w:val="000000" w:themeColor="text1"/>
          <w:shd w:val="clear" w:color="auto" w:fill="FFFFFF"/>
        </w:rPr>
        <w:t>Nykodym</w:t>
      </w:r>
      <w:proofErr w:type="spellEnd"/>
      <w:r w:rsidRPr="008B0384">
        <w:rPr>
          <w:rFonts w:eastAsia="Times New Roman"/>
          <w:color w:val="000000" w:themeColor="text1"/>
          <w:shd w:val="clear" w:color="auto" w:fill="FFFFFF"/>
        </w:rPr>
        <w:t xml:space="preserve">, Taylor and </w:t>
      </w:r>
      <w:proofErr w:type="spellStart"/>
      <w:r w:rsidRPr="008B0384">
        <w:rPr>
          <w:rFonts w:eastAsia="Times New Roman"/>
          <w:color w:val="000000" w:themeColor="text1"/>
          <w:shd w:val="clear" w:color="auto" w:fill="FFFFFF"/>
        </w:rPr>
        <w:t>Vilela</w:t>
      </w:r>
      <w:proofErr w:type="spellEnd"/>
      <w:r w:rsidRPr="008B0384">
        <w:rPr>
          <w:rFonts w:eastAsia="Times New Roman"/>
          <w:color w:val="000000" w:themeColor="text1"/>
          <w:shd w:val="clear" w:color="auto" w:fill="FFFFFF"/>
        </w:rPr>
        <w:t xml:space="preserve">, 2005). </w:t>
      </w:r>
      <w:r w:rsidR="0093609B" w:rsidRPr="008B0384">
        <w:rPr>
          <w:rFonts w:eastAsia="Times New Roman"/>
          <w:color w:val="000000" w:themeColor="text1"/>
          <w:shd w:val="clear" w:color="auto" w:fill="FFFFFF"/>
        </w:rPr>
        <w:t>Although, many researchers do indicate a relationship between burglary and sexual offences, most are retrospective, do not consider the offender-cycle over a lifetime and do not consider every variab</w:t>
      </w:r>
      <w:r w:rsidR="003263D8" w:rsidRPr="008B0384">
        <w:rPr>
          <w:rFonts w:eastAsia="Times New Roman"/>
          <w:color w:val="000000" w:themeColor="text1"/>
          <w:shd w:val="clear" w:color="auto" w:fill="FFFFFF"/>
        </w:rPr>
        <w:t>le affecting the offender-cycle. A study th</w:t>
      </w:r>
      <w:r w:rsidR="004A773C" w:rsidRPr="008B0384">
        <w:rPr>
          <w:rFonts w:eastAsia="Times New Roman"/>
          <w:color w:val="000000" w:themeColor="text1"/>
          <w:shd w:val="clear" w:color="auto" w:fill="FFFFFF"/>
        </w:rPr>
        <w:t>at considers these may indicate whether</w:t>
      </w:r>
      <w:r w:rsidR="003263D8" w:rsidRPr="008B0384">
        <w:rPr>
          <w:rFonts w:eastAsia="Times New Roman"/>
          <w:color w:val="000000" w:themeColor="text1"/>
          <w:shd w:val="clear" w:color="auto" w:fill="FFFFFF"/>
        </w:rPr>
        <w:t xml:space="preserve"> </w:t>
      </w:r>
      <w:r w:rsidR="004A773C" w:rsidRPr="008B0384">
        <w:rPr>
          <w:rFonts w:eastAsia="Times New Roman"/>
          <w:color w:val="000000" w:themeColor="text1"/>
          <w:shd w:val="clear" w:color="auto" w:fill="FFFFFF"/>
        </w:rPr>
        <w:t xml:space="preserve">offenders with a background of burglary should become prime suspects in a sexual murder investigation (Schlesinger and </w:t>
      </w:r>
      <w:proofErr w:type="spellStart"/>
      <w:r w:rsidR="004A773C" w:rsidRPr="008B0384">
        <w:rPr>
          <w:rFonts w:eastAsia="Times New Roman"/>
          <w:color w:val="000000" w:themeColor="text1"/>
          <w:shd w:val="clear" w:color="auto" w:fill="FFFFFF"/>
        </w:rPr>
        <w:t>Revitch</w:t>
      </w:r>
      <w:proofErr w:type="spellEnd"/>
      <w:r w:rsidR="004A773C" w:rsidRPr="008B0384">
        <w:rPr>
          <w:rFonts w:eastAsia="Times New Roman"/>
          <w:color w:val="000000" w:themeColor="text1"/>
          <w:shd w:val="clear" w:color="auto" w:fill="FFFFFF"/>
        </w:rPr>
        <w:t>, 2003).</w:t>
      </w:r>
    </w:p>
    <w:p w14:paraId="5E4799D4" w14:textId="77777777" w:rsidR="00871D89" w:rsidRPr="008B0384" w:rsidRDefault="00871D89" w:rsidP="008B0384">
      <w:pPr>
        <w:spacing w:line="360" w:lineRule="auto"/>
        <w:rPr>
          <w:rFonts w:eastAsia="Times New Roman"/>
          <w:color w:val="000000" w:themeColor="text1"/>
          <w:shd w:val="clear" w:color="auto" w:fill="FFFFFF"/>
        </w:rPr>
      </w:pPr>
    </w:p>
    <w:p w14:paraId="2E24D01C" w14:textId="77777777" w:rsidR="001F0DE7" w:rsidRPr="008B0384" w:rsidRDefault="001F0DE7" w:rsidP="008B0384">
      <w:pPr>
        <w:spacing w:line="360" w:lineRule="auto"/>
        <w:rPr>
          <w:rFonts w:eastAsia="Times New Roman"/>
          <w:color w:val="000000" w:themeColor="text1"/>
          <w:shd w:val="clear" w:color="auto" w:fill="FFFFFF"/>
        </w:rPr>
      </w:pPr>
    </w:p>
    <w:p w14:paraId="55508FF2" w14:textId="77777777" w:rsidR="001F0DE7" w:rsidRPr="008B0384" w:rsidRDefault="001F0DE7" w:rsidP="008B0384">
      <w:pPr>
        <w:spacing w:line="360" w:lineRule="auto"/>
        <w:rPr>
          <w:rFonts w:eastAsia="Times New Roman"/>
          <w:color w:val="000000" w:themeColor="text1"/>
          <w:shd w:val="clear" w:color="auto" w:fill="FFFFFF"/>
        </w:rPr>
      </w:pPr>
    </w:p>
    <w:p w14:paraId="312BA4DA" w14:textId="59C5B7E1" w:rsidR="005220B0" w:rsidRPr="008B0384" w:rsidRDefault="008B0384"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Reference list</w:t>
      </w:r>
    </w:p>
    <w:p w14:paraId="2EFFA571" w14:textId="77777777" w:rsidR="008B0384" w:rsidRPr="008B0384" w:rsidRDefault="008B0384" w:rsidP="008B0384">
      <w:pPr>
        <w:spacing w:line="360" w:lineRule="auto"/>
        <w:rPr>
          <w:rFonts w:eastAsia="Times New Roman"/>
          <w:color w:val="000000" w:themeColor="text1"/>
          <w:shd w:val="clear" w:color="auto" w:fill="FFFFFF"/>
        </w:rPr>
      </w:pPr>
    </w:p>
    <w:p w14:paraId="3BD6897B" w14:textId="77777777" w:rsidR="008B0384" w:rsidRPr="008B0384" w:rsidRDefault="008B0384" w:rsidP="008B0384">
      <w:pPr>
        <w:spacing w:line="360" w:lineRule="auto"/>
        <w:rPr>
          <w:rFonts w:eastAsia="Times New Roman"/>
          <w:color w:val="000000" w:themeColor="text1"/>
          <w:shd w:val="clear" w:color="auto" w:fill="FFFFFF"/>
        </w:rPr>
      </w:pPr>
      <w:r w:rsidRPr="008B0384">
        <w:rPr>
          <w:rFonts w:eastAsia="Times New Roman"/>
          <w:color w:val="000000" w:themeColor="text1"/>
        </w:rPr>
        <w:t>Canter, D. (2000). Offender profiling and criminal differentiation.</w:t>
      </w:r>
      <w:r w:rsidRPr="008B0384">
        <w:rPr>
          <w:rStyle w:val="apple-converted-space"/>
          <w:rFonts w:eastAsia="Times New Roman"/>
          <w:color w:val="000000" w:themeColor="text1"/>
        </w:rPr>
        <w:t> </w:t>
      </w:r>
      <w:r w:rsidRPr="008B0384">
        <w:rPr>
          <w:rFonts w:eastAsia="Times New Roman"/>
          <w:i/>
          <w:iCs/>
          <w:color w:val="000000" w:themeColor="text1"/>
        </w:rPr>
        <w:t>Legal and Criminological Psychology</w:t>
      </w:r>
      <w:r w:rsidRPr="008B0384">
        <w:rPr>
          <w:rFonts w:eastAsia="Times New Roman"/>
          <w:color w:val="000000" w:themeColor="text1"/>
        </w:rPr>
        <w:t>,</w:t>
      </w:r>
      <w:r w:rsidRPr="008B0384">
        <w:rPr>
          <w:rStyle w:val="apple-converted-space"/>
          <w:rFonts w:eastAsia="Times New Roman"/>
          <w:color w:val="000000" w:themeColor="text1"/>
        </w:rPr>
        <w:t> </w:t>
      </w:r>
      <w:r w:rsidRPr="008B0384">
        <w:rPr>
          <w:rFonts w:eastAsia="Times New Roman"/>
          <w:i/>
          <w:iCs/>
          <w:color w:val="000000" w:themeColor="text1"/>
        </w:rPr>
        <w:t>5</w:t>
      </w:r>
      <w:r w:rsidRPr="008B0384">
        <w:rPr>
          <w:rFonts w:eastAsia="Times New Roman"/>
          <w:color w:val="000000" w:themeColor="text1"/>
        </w:rPr>
        <w:t>(1), 23-46.</w:t>
      </w:r>
    </w:p>
    <w:p w14:paraId="02746FAE" w14:textId="440D7A17" w:rsidR="008B0384" w:rsidRPr="008B0384" w:rsidRDefault="008B0384"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 xml:space="preserve">Davies, A., </w:t>
      </w:r>
      <w:proofErr w:type="spellStart"/>
      <w:r w:rsidRPr="008B0384">
        <w:rPr>
          <w:rFonts w:eastAsia="Times New Roman"/>
          <w:color w:val="000000" w:themeColor="text1"/>
          <w:shd w:val="clear" w:color="auto" w:fill="FFFFFF"/>
        </w:rPr>
        <w:t>Wittebrood</w:t>
      </w:r>
      <w:proofErr w:type="spellEnd"/>
      <w:r w:rsidRPr="008B0384">
        <w:rPr>
          <w:rFonts w:eastAsia="Times New Roman"/>
          <w:color w:val="000000" w:themeColor="text1"/>
          <w:shd w:val="clear" w:color="auto" w:fill="FFFFFF"/>
        </w:rPr>
        <w:t>, K. and Jackson, J. (1997). Predicting the criminal antecedents of a stranger rapist from his offence behaviour.</w:t>
      </w:r>
      <w:r w:rsidRPr="008B0384">
        <w:rPr>
          <w:rStyle w:val="apple-converted-space"/>
          <w:rFonts w:eastAsia="Times New Roman"/>
          <w:color w:val="000000" w:themeColor="text1"/>
          <w:shd w:val="clear" w:color="auto" w:fill="FFFFFF"/>
        </w:rPr>
        <w:t> </w:t>
      </w:r>
      <w:r w:rsidRPr="008B0384">
        <w:rPr>
          <w:rFonts w:eastAsia="Times New Roman"/>
          <w:i/>
          <w:iCs/>
          <w:color w:val="000000" w:themeColor="text1"/>
        </w:rPr>
        <w:t>Science &amp; Justice</w:t>
      </w:r>
      <w:r w:rsidRPr="008B0384">
        <w:rPr>
          <w:rFonts w:eastAsia="Times New Roman"/>
          <w:color w:val="000000" w:themeColor="text1"/>
          <w:shd w:val="clear" w:color="auto" w:fill="FFFFFF"/>
        </w:rPr>
        <w:t>, 37(3), pp.161-170.</w:t>
      </w:r>
    </w:p>
    <w:p w14:paraId="04AE1DBE" w14:textId="77777777" w:rsidR="008B0384" w:rsidRPr="008B0384" w:rsidRDefault="008B0384" w:rsidP="008B0384">
      <w:pPr>
        <w:spacing w:line="360" w:lineRule="auto"/>
        <w:rPr>
          <w:rFonts w:eastAsia="Times New Roman"/>
          <w:color w:val="000000" w:themeColor="text1"/>
          <w:shd w:val="clear" w:color="auto" w:fill="FFFFFF"/>
        </w:rPr>
      </w:pPr>
    </w:p>
    <w:p w14:paraId="26B7A4A4" w14:textId="77777777" w:rsidR="008B0384" w:rsidRPr="008B0384" w:rsidRDefault="008B0384" w:rsidP="008B0384">
      <w:pPr>
        <w:spacing w:line="360" w:lineRule="auto"/>
        <w:rPr>
          <w:rFonts w:eastAsia="Times New Roman"/>
          <w:color w:val="000000" w:themeColor="text1"/>
          <w:shd w:val="clear" w:color="auto" w:fill="FFFFFF"/>
        </w:rPr>
      </w:pPr>
    </w:p>
    <w:p w14:paraId="655DD3BC" w14:textId="49586C6E" w:rsidR="008B0384" w:rsidRPr="008B0384" w:rsidRDefault="008B0384"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Douglas, J., Ressler, R., Burgess, A., &amp; Hartman, C. (1986). Criminal profiling from crime scene analysis. </w:t>
      </w:r>
      <w:proofErr w:type="spellStart"/>
      <w:r w:rsidRPr="008B0384">
        <w:rPr>
          <w:rFonts w:eastAsia="Times New Roman"/>
          <w:i/>
          <w:iCs/>
          <w:color w:val="000000" w:themeColor="text1"/>
          <w:shd w:val="clear" w:color="auto" w:fill="FFFFFF"/>
        </w:rPr>
        <w:t>Behavioral</w:t>
      </w:r>
      <w:proofErr w:type="spellEnd"/>
      <w:r w:rsidRPr="008B0384">
        <w:rPr>
          <w:rFonts w:eastAsia="Times New Roman"/>
          <w:i/>
          <w:iCs/>
          <w:color w:val="000000" w:themeColor="text1"/>
          <w:shd w:val="clear" w:color="auto" w:fill="FFFFFF"/>
        </w:rPr>
        <w:t xml:space="preserve"> Sciences &amp; The Law</w:t>
      </w:r>
      <w:r w:rsidRPr="008B0384">
        <w:rPr>
          <w:rFonts w:eastAsia="Times New Roman"/>
          <w:color w:val="000000" w:themeColor="text1"/>
          <w:shd w:val="clear" w:color="auto" w:fill="FFFFFF"/>
        </w:rPr>
        <w:t>, </w:t>
      </w:r>
      <w:r w:rsidRPr="008B0384">
        <w:rPr>
          <w:rFonts w:eastAsia="Times New Roman"/>
          <w:i/>
          <w:iCs/>
          <w:color w:val="000000" w:themeColor="text1"/>
          <w:shd w:val="clear" w:color="auto" w:fill="FFFFFF"/>
        </w:rPr>
        <w:t>4</w:t>
      </w:r>
      <w:r w:rsidRPr="008B0384">
        <w:rPr>
          <w:rFonts w:eastAsia="Times New Roman"/>
          <w:color w:val="000000" w:themeColor="text1"/>
          <w:shd w:val="clear" w:color="auto" w:fill="FFFFFF"/>
        </w:rPr>
        <w:t>(4), 401-421.</w:t>
      </w:r>
    </w:p>
    <w:p w14:paraId="5B90AD82" w14:textId="77777777" w:rsidR="008B0384" w:rsidRPr="008B0384" w:rsidRDefault="008B0384" w:rsidP="008B0384">
      <w:pPr>
        <w:spacing w:line="360" w:lineRule="auto"/>
        <w:rPr>
          <w:rFonts w:eastAsia="Times New Roman"/>
          <w:color w:val="000000" w:themeColor="text1"/>
          <w:shd w:val="clear" w:color="auto" w:fill="FFFFFF"/>
        </w:rPr>
      </w:pPr>
    </w:p>
    <w:p w14:paraId="395F8F62" w14:textId="533FD609" w:rsidR="008B0384" w:rsidRPr="008B0384" w:rsidRDefault="008B0384"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 xml:space="preserve">Harris, D., </w:t>
      </w: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A., &amp; Knight, R. (2013). An exploration of burglary in the criminal histories of sex offenders referred for civil commitment. </w:t>
      </w:r>
      <w:r w:rsidRPr="008B0384">
        <w:rPr>
          <w:rFonts w:eastAsia="Times New Roman"/>
          <w:i/>
          <w:iCs/>
          <w:color w:val="000000" w:themeColor="text1"/>
          <w:shd w:val="clear" w:color="auto" w:fill="FFFFFF"/>
        </w:rPr>
        <w:t>Psychology, Crime &amp; Law</w:t>
      </w:r>
      <w:r w:rsidRPr="008B0384">
        <w:rPr>
          <w:rFonts w:eastAsia="Times New Roman"/>
          <w:color w:val="000000" w:themeColor="text1"/>
          <w:shd w:val="clear" w:color="auto" w:fill="FFFFFF"/>
        </w:rPr>
        <w:t>, </w:t>
      </w:r>
      <w:r w:rsidRPr="008B0384">
        <w:rPr>
          <w:rFonts w:eastAsia="Times New Roman"/>
          <w:i/>
          <w:iCs/>
          <w:color w:val="000000" w:themeColor="text1"/>
          <w:shd w:val="clear" w:color="auto" w:fill="FFFFFF"/>
        </w:rPr>
        <w:t>19</w:t>
      </w:r>
      <w:r w:rsidRPr="008B0384">
        <w:rPr>
          <w:rFonts w:eastAsia="Times New Roman"/>
          <w:color w:val="000000" w:themeColor="text1"/>
          <w:shd w:val="clear" w:color="auto" w:fill="FFFFFF"/>
        </w:rPr>
        <w:t>(9), 765-781.</w:t>
      </w:r>
    </w:p>
    <w:p w14:paraId="220C770C" w14:textId="77777777" w:rsidR="008B0384" w:rsidRPr="008B0384" w:rsidRDefault="008B0384" w:rsidP="008B0384">
      <w:pPr>
        <w:spacing w:line="360" w:lineRule="auto"/>
        <w:rPr>
          <w:rFonts w:eastAsia="Times New Roman"/>
          <w:color w:val="000000" w:themeColor="text1"/>
          <w:shd w:val="clear" w:color="auto" w:fill="FFFFFF"/>
        </w:rPr>
      </w:pPr>
    </w:p>
    <w:p w14:paraId="7759545A" w14:textId="559C71B3" w:rsidR="008B0384" w:rsidRPr="008B0384" w:rsidRDefault="008B0384"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 xml:space="preserve">Holland, T., Clare, I., &amp; </w:t>
      </w:r>
      <w:proofErr w:type="spellStart"/>
      <w:r w:rsidRPr="008B0384">
        <w:rPr>
          <w:rFonts w:eastAsia="Times New Roman"/>
          <w:color w:val="000000" w:themeColor="text1"/>
          <w:shd w:val="clear" w:color="auto" w:fill="FFFFFF"/>
        </w:rPr>
        <w:t>Mukhopadhyay</w:t>
      </w:r>
      <w:proofErr w:type="spellEnd"/>
      <w:r w:rsidRPr="008B0384">
        <w:rPr>
          <w:rFonts w:eastAsia="Times New Roman"/>
          <w:color w:val="000000" w:themeColor="text1"/>
          <w:shd w:val="clear" w:color="auto" w:fill="FFFFFF"/>
        </w:rPr>
        <w:t>, T. (2002). Prevalence of ‘criminal offending’ by men and women with intellectual disability and the characteristics of ‘offenders’: implications for research and service development. </w:t>
      </w:r>
      <w:r w:rsidRPr="008B0384">
        <w:rPr>
          <w:rFonts w:eastAsia="Times New Roman"/>
          <w:i/>
          <w:iCs/>
          <w:color w:val="000000" w:themeColor="text1"/>
          <w:shd w:val="clear" w:color="auto" w:fill="FFFFFF"/>
        </w:rPr>
        <w:t xml:space="preserve">Journal </w:t>
      </w:r>
      <w:proofErr w:type="gramStart"/>
      <w:r w:rsidRPr="008B0384">
        <w:rPr>
          <w:rFonts w:eastAsia="Times New Roman"/>
          <w:i/>
          <w:iCs/>
          <w:color w:val="000000" w:themeColor="text1"/>
          <w:shd w:val="clear" w:color="auto" w:fill="FFFFFF"/>
        </w:rPr>
        <w:t>Of</w:t>
      </w:r>
      <w:proofErr w:type="gramEnd"/>
      <w:r w:rsidRPr="008B0384">
        <w:rPr>
          <w:rFonts w:eastAsia="Times New Roman"/>
          <w:i/>
          <w:iCs/>
          <w:color w:val="000000" w:themeColor="text1"/>
          <w:shd w:val="clear" w:color="auto" w:fill="FFFFFF"/>
        </w:rPr>
        <w:t xml:space="preserve"> Intellectual Disability Research</w:t>
      </w:r>
      <w:r w:rsidRPr="008B0384">
        <w:rPr>
          <w:rFonts w:eastAsia="Times New Roman"/>
          <w:color w:val="000000" w:themeColor="text1"/>
          <w:shd w:val="clear" w:color="auto" w:fill="FFFFFF"/>
        </w:rPr>
        <w:t>, </w:t>
      </w:r>
      <w:r w:rsidRPr="008B0384">
        <w:rPr>
          <w:rFonts w:eastAsia="Times New Roman"/>
          <w:i/>
          <w:iCs/>
          <w:color w:val="000000" w:themeColor="text1"/>
          <w:shd w:val="clear" w:color="auto" w:fill="FFFFFF"/>
        </w:rPr>
        <w:t>46</w:t>
      </w:r>
      <w:r w:rsidRPr="008B0384">
        <w:rPr>
          <w:rFonts w:eastAsia="Times New Roman"/>
          <w:color w:val="000000" w:themeColor="text1"/>
          <w:shd w:val="clear" w:color="auto" w:fill="FFFFFF"/>
        </w:rPr>
        <w:t>(1), 6-20.</w:t>
      </w:r>
    </w:p>
    <w:p w14:paraId="3905F44F" w14:textId="77777777" w:rsidR="008B0384" w:rsidRPr="008B0384" w:rsidRDefault="008B0384" w:rsidP="008B0384">
      <w:pPr>
        <w:spacing w:line="360" w:lineRule="auto"/>
        <w:rPr>
          <w:rFonts w:eastAsia="Times New Roman"/>
          <w:color w:val="000000" w:themeColor="text1"/>
          <w:shd w:val="clear" w:color="auto" w:fill="FFFFFF"/>
        </w:rPr>
      </w:pPr>
    </w:p>
    <w:p w14:paraId="606A27AA" w14:textId="114621B7" w:rsidR="008B0384" w:rsidRPr="008B0384" w:rsidRDefault="008B0384"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Le Blanc, M. (2002). The offending cycle, escalation and de</w:t>
      </w:r>
      <w:r w:rsidRPr="008B0384">
        <w:rPr>
          <w:rFonts w:ascii="Calibri" w:eastAsia="Calibri" w:hAnsi="Calibri" w:cs="Calibri"/>
          <w:color w:val="000000" w:themeColor="text1"/>
          <w:shd w:val="clear" w:color="auto" w:fill="FFFFFF"/>
        </w:rPr>
        <w:t>‐</w:t>
      </w:r>
      <w:r w:rsidRPr="008B0384">
        <w:rPr>
          <w:rFonts w:eastAsia="Times New Roman"/>
          <w:color w:val="000000" w:themeColor="text1"/>
          <w:shd w:val="clear" w:color="auto" w:fill="FFFFFF"/>
        </w:rPr>
        <w:t xml:space="preserve">escalation in delinquent </w:t>
      </w:r>
      <w:proofErr w:type="spellStart"/>
      <w:r w:rsidRPr="008B0384">
        <w:rPr>
          <w:rFonts w:eastAsia="Times New Roman"/>
          <w:color w:val="000000" w:themeColor="text1"/>
          <w:shd w:val="clear" w:color="auto" w:fill="FFFFFF"/>
        </w:rPr>
        <w:t>behavior</w:t>
      </w:r>
      <w:proofErr w:type="spellEnd"/>
      <w:r w:rsidRPr="008B0384">
        <w:rPr>
          <w:rFonts w:eastAsia="Times New Roman"/>
          <w:color w:val="000000" w:themeColor="text1"/>
          <w:shd w:val="clear" w:color="auto" w:fill="FFFFFF"/>
        </w:rPr>
        <w:t>: A challenge for criminology. </w:t>
      </w:r>
      <w:r w:rsidRPr="008B0384">
        <w:rPr>
          <w:rFonts w:eastAsia="Times New Roman"/>
          <w:i/>
          <w:iCs/>
          <w:color w:val="000000" w:themeColor="text1"/>
        </w:rPr>
        <w:t xml:space="preserve">International Journal </w:t>
      </w:r>
      <w:proofErr w:type="gramStart"/>
      <w:r w:rsidRPr="008B0384">
        <w:rPr>
          <w:rFonts w:eastAsia="Times New Roman"/>
          <w:i/>
          <w:iCs/>
          <w:color w:val="000000" w:themeColor="text1"/>
        </w:rPr>
        <w:t>Of</w:t>
      </w:r>
      <w:proofErr w:type="gramEnd"/>
      <w:r w:rsidRPr="008B0384">
        <w:rPr>
          <w:rFonts w:eastAsia="Times New Roman"/>
          <w:i/>
          <w:iCs/>
          <w:color w:val="000000" w:themeColor="text1"/>
        </w:rPr>
        <w:t xml:space="preserve"> Comparative And Applied Criminal Justice</w:t>
      </w:r>
      <w:r w:rsidRPr="008B0384">
        <w:rPr>
          <w:rFonts w:eastAsia="Times New Roman"/>
          <w:color w:val="000000" w:themeColor="text1"/>
          <w:shd w:val="clear" w:color="auto" w:fill="FFFFFF"/>
        </w:rPr>
        <w:t>, </w:t>
      </w:r>
      <w:r w:rsidRPr="008B0384">
        <w:rPr>
          <w:rFonts w:eastAsia="Times New Roman"/>
          <w:i/>
          <w:iCs/>
          <w:color w:val="000000" w:themeColor="text1"/>
        </w:rPr>
        <w:t>26</w:t>
      </w:r>
      <w:r w:rsidRPr="008B0384">
        <w:rPr>
          <w:rFonts w:eastAsia="Times New Roman"/>
          <w:color w:val="000000" w:themeColor="text1"/>
          <w:shd w:val="clear" w:color="auto" w:fill="FFFFFF"/>
        </w:rPr>
        <w:t>(1), 53-83</w:t>
      </w:r>
      <w:r w:rsidRPr="008B0384">
        <w:rPr>
          <w:rFonts w:eastAsia="Times New Roman"/>
          <w:color w:val="000000" w:themeColor="text1"/>
          <w:shd w:val="clear" w:color="auto" w:fill="FFFFFF"/>
        </w:rPr>
        <w:t>.</w:t>
      </w:r>
    </w:p>
    <w:p w14:paraId="63807F58" w14:textId="77777777" w:rsidR="008B0384" w:rsidRPr="008B0384" w:rsidRDefault="008B0384" w:rsidP="008B0384">
      <w:pPr>
        <w:spacing w:line="360" w:lineRule="auto"/>
        <w:rPr>
          <w:rFonts w:eastAsia="Times New Roman"/>
          <w:color w:val="000000" w:themeColor="text1"/>
          <w:shd w:val="clear" w:color="auto" w:fill="FFFFFF"/>
        </w:rPr>
      </w:pPr>
    </w:p>
    <w:p w14:paraId="53A243F6" w14:textId="69EFFA22" w:rsidR="008B0384" w:rsidRPr="008B0384" w:rsidRDefault="008B0384" w:rsidP="008B0384">
      <w:pPr>
        <w:spacing w:line="360" w:lineRule="auto"/>
        <w:rPr>
          <w:rFonts w:eastAsia="Times New Roman"/>
          <w:color w:val="000000" w:themeColor="text1"/>
          <w:shd w:val="clear" w:color="auto" w:fill="FFFFFF"/>
        </w:rPr>
      </w:pPr>
      <w:proofErr w:type="spellStart"/>
      <w:r w:rsidRPr="008B0384">
        <w:rPr>
          <w:rFonts w:eastAsia="Times New Roman"/>
          <w:color w:val="000000" w:themeColor="text1"/>
          <w:shd w:val="clear" w:color="auto" w:fill="FFFFFF"/>
        </w:rPr>
        <w:t>Nykodym</w:t>
      </w:r>
      <w:proofErr w:type="spellEnd"/>
      <w:r w:rsidRPr="008B0384">
        <w:rPr>
          <w:rFonts w:eastAsia="Times New Roman"/>
          <w:color w:val="000000" w:themeColor="text1"/>
          <w:shd w:val="clear" w:color="auto" w:fill="FFFFFF"/>
        </w:rPr>
        <w:t xml:space="preserve">, N., Taylor, R., &amp; </w:t>
      </w:r>
      <w:proofErr w:type="spellStart"/>
      <w:r w:rsidRPr="008B0384">
        <w:rPr>
          <w:rFonts w:eastAsia="Times New Roman"/>
          <w:color w:val="000000" w:themeColor="text1"/>
          <w:shd w:val="clear" w:color="auto" w:fill="FFFFFF"/>
        </w:rPr>
        <w:t>Vilela</w:t>
      </w:r>
      <w:proofErr w:type="spellEnd"/>
      <w:r w:rsidRPr="008B0384">
        <w:rPr>
          <w:rFonts w:eastAsia="Times New Roman"/>
          <w:color w:val="000000" w:themeColor="text1"/>
          <w:shd w:val="clear" w:color="auto" w:fill="FFFFFF"/>
        </w:rPr>
        <w:t xml:space="preserve">, J. (2005). Criminal profiling and insider </w:t>
      </w:r>
      <w:proofErr w:type="spellStart"/>
      <w:r w:rsidRPr="008B0384">
        <w:rPr>
          <w:rFonts w:eastAsia="Times New Roman"/>
          <w:color w:val="000000" w:themeColor="text1"/>
          <w:shd w:val="clear" w:color="auto" w:fill="FFFFFF"/>
        </w:rPr>
        <w:t>cyber crime</w:t>
      </w:r>
      <w:proofErr w:type="spellEnd"/>
      <w:r w:rsidRPr="008B0384">
        <w:rPr>
          <w:rFonts w:eastAsia="Times New Roman"/>
          <w:color w:val="000000" w:themeColor="text1"/>
          <w:shd w:val="clear" w:color="auto" w:fill="FFFFFF"/>
        </w:rPr>
        <w:t>. </w:t>
      </w:r>
      <w:r w:rsidRPr="008B0384">
        <w:rPr>
          <w:rFonts w:eastAsia="Times New Roman"/>
          <w:i/>
          <w:iCs/>
          <w:color w:val="000000" w:themeColor="text1"/>
          <w:shd w:val="clear" w:color="auto" w:fill="FFFFFF"/>
        </w:rPr>
        <w:t>Digital Investigation</w:t>
      </w:r>
      <w:r w:rsidRPr="008B0384">
        <w:rPr>
          <w:rFonts w:eastAsia="Times New Roman"/>
          <w:color w:val="000000" w:themeColor="text1"/>
          <w:shd w:val="clear" w:color="auto" w:fill="FFFFFF"/>
        </w:rPr>
        <w:t>, </w:t>
      </w:r>
      <w:r w:rsidRPr="008B0384">
        <w:rPr>
          <w:rFonts w:eastAsia="Times New Roman"/>
          <w:i/>
          <w:iCs/>
          <w:color w:val="000000" w:themeColor="text1"/>
          <w:shd w:val="clear" w:color="auto" w:fill="FFFFFF"/>
        </w:rPr>
        <w:t>2</w:t>
      </w:r>
      <w:r w:rsidRPr="008B0384">
        <w:rPr>
          <w:rFonts w:eastAsia="Times New Roman"/>
          <w:color w:val="000000" w:themeColor="text1"/>
          <w:shd w:val="clear" w:color="auto" w:fill="FFFFFF"/>
        </w:rPr>
        <w:t>(4), 261-267.</w:t>
      </w:r>
    </w:p>
    <w:p w14:paraId="13160AEA" w14:textId="77777777" w:rsidR="008B0384" w:rsidRPr="008B0384" w:rsidRDefault="008B0384" w:rsidP="008B0384">
      <w:pPr>
        <w:spacing w:line="360" w:lineRule="auto"/>
        <w:rPr>
          <w:rFonts w:eastAsia="Times New Roman"/>
          <w:color w:val="000000" w:themeColor="text1"/>
          <w:shd w:val="clear" w:color="auto" w:fill="FFFFFF"/>
        </w:rPr>
      </w:pPr>
    </w:p>
    <w:p w14:paraId="0C9A8621" w14:textId="1F185CD5" w:rsidR="008B0384" w:rsidRPr="008B0384" w:rsidRDefault="008B0384" w:rsidP="008B0384">
      <w:pPr>
        <w:spacing w:line="360" w:lineRule="auto"/>
        <w:rPr>
          <w:rFonts w:eastAsia="Times New Roman"/>
          <w:color w:val="000000" w:themeColor="text1"/>
          <w:shd w:val="clear" w:color="auto" w:fill="FFFFFF"/>
        </w:rPr>
      </w:pPr>
      <w:proofErr w:type="spellStart"/>
      <w:r w:rsidRPr="008B0384">
        <w:rPr>
          <w:rFonts w:eastAsia="Times New Roman"/>
          <w:color w:val="000000" w:themeColor="text1"/>
          <w:shd w:val="clear" w:color="auto" w:fill="FFFFFF"/>
        </w:rPr>
        <w:t>Pedneault</w:t>
      </w:r>
      <w:proofErr w:type="spellEnd"/>
      <w:r w:rsidRPr="008B0384">
        <w:rPr>
          <w:rFonts w:eastAsia="Times New Roman"/>
          <w:color w:val="000000" w:themeColor="text1"/>
          <w:shd w:val="clear" w:color="auto" w:fill="FFFFFF"/>
        </w:rPr>
        <w:t>, A., Harris, D., &amp; Knight, R. (2014). An Examination of Escalation in Burglaries Committed by Sexual Offenders. </w:t>
      </w:r>
      <w:r w:rsidRPr="008B0384">
        <w:rPr>
          <w:rFonts w:eastAsia="Times New Roman"/>
          <w:i/>
          <w:iCs/>
          <w:color w:val="000000" w:themeColor="text1"/>
          <w:shd w:val="clear" w:color="auto" w:fill="FFFFFF"/>
        </w:rPr>
        <w:t xml:space="preserve">International Journal </w:t>
      </w:r>
      <w:proofErr w:type="gramStart"/>
      <w:r w:rsidRPr="008B0384">
        <w:rPr>
          <w:rFonts w:eastAsia="Times New Roman"/>
          <w:i/>
          <w:iCs/>
          <w:color w:val="000000" w:themeColor="text1"/>
          <w:shd w:val="clear" w:color="auto" w:fill="FFFFFF"/>
        </w:rPr>
        <w:t>Of</w:t>
      </w:r>
      <w:proofErr w:type="gramEnd"/>
      <w:r w:rsidRPr="008B0384">
        <w:rPr>
          <w:rFonts w:eastAsia="Times New Roman"/>
          <w:i/>
          <w:iCs/>
          <w:color w:val="000000" w:themeColor="text1"/>
          <w:shd w:val="clear" w:color="auto" w:fill="FFFFFF"/>
        </w:rPr>
        <w:t xml:space="preserve"> Offender Therapy And Comparative Criminology</w:t>
      </w:r>
      <w:r w:rsidRPr="008B0384">
        <w:rPr>
          <w:rFonts w:eastAsia="Times New Roman"/>
          <w:color w:val="000000" w:themeColor="text1"/>
          <w:shd w:val="clear" w:color="auto" w:fill="FFFFFF"/>
        </w:rPr>
        <w:t>, </w:t>
      </w:r>
      <w:r w:rsidRPr="008B0384">
        <w:rPr>
          <w:rFonts w:eastAsia="Times New Roman"/>
          <w:i/>
          <w:iCs/>
          <w:color w:val="000000" w:themeColor="text1"/>
          <w:shd w:val="clear" w:color="auto" w:fill="FFFFFF"/>
        </w:rPr>
        <w:t>59</w:t>
      </w:r>
      <w:r w:rsidRPr="008B0384">
        <w:rPr>
          <w:rFonts w:eastAsia="Times New Roman"/>
          <w:color w:val="000000" w:themeColor="text1"/>
          <w:shd w:val="clear" w:color="auto" w:fill="FFFFFF"/>
        </w:rPr>
        <w:t>(11), 1203-1221.</w:t>
      </w:r>
    </w:p>
    <w:p w14:paraId="4FAD5E9E" w14:textId="77777777" w:rsidR="008B0384" w:rsidRPr="008B0384" w:rsidRDefault="008B0384" w:rsidP="008B0384">
      <w:pPr>
        <w:spacing w:line="360" w:lineRule="auto"/>
        <w:rPr>
          <w:rFonts w:eastAsia="Times New Roman"/>
          <w:color w:val="000000" w:themeColor="text1"/>
          <w:shd w:val="clear" w:color="auto" w:fill="FFFFFF"/>
        </w:rPr>
      </w:pPr>
    </w:p>
    <w:p w14:paraId="7F3D9534" w14:textId="77777777" w:rsidR="008B0384" w:rsidRPr="008B0384" w:rsidRDefault="008B0384"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 xml:space="preserve">Rabinowitz Greenberg, S., Firestone, P., Bradford, J., &amp; Greenberg, D. (2002). Prediction of Recidivism in Exhibitionists: Psychological, </w:t>
      </w:r>
      <w:proofErr w:type="spellStart"/>
      <w:r w:rsidRPr="008B0384">
        <w:rPr>
          <w:rFonts w:eastAsia="Times New Roman"/>
          <w:color w:val="000000" w:themeColor="text1"/>
          <w:shd w:val="clear" w:color="auto" w:fill="FFFFFF"/>
        </w:rPr>
        <w:t>Phallometric</w:t>
      </w:r>
      <w:proofErr w:type="spellEnd"/>
      <w:r w:rsidRPr="008B0384">
        <w:rPr>
          <w:rFonts w:eastAsia="Times New Roman"/>
          <w:color w:val="000000" w:themeColor="text1"/>
          <w:shd w:val="clear" w:color="auto" w:fill="FFFFFF"/>
        </w:rPr>
        <w:t>, and Offense Factors. </w:t>
      </w:r>
      <w:r w:rsidRPr="008B0384">
        <w:rPr>
          <w:rFonts w:eastAsia="Times New Roman"/>
          <w:i/>
          <w:iCs/>
          <w:color w:val="000000" w:themeColor="text1"/>
          <w:shd w:val="clear" w:color="auto" w:fill="FFFFFF"/>
        </w:rPr>
        <w:t xml:space="preserve">Sexual Abuse: A Journal </w:t>
      </w:r>
      <w:proofErr w:type="gramStart"/>
      <w:r w:rsidRPr="008B0384">
        <w:rPr>
          <w:rFonts w:eastAsia="Times New Roman"/>
          <w:i/>
          <w:iCs/>
          <w:color w:val="000000" w:themeColor="text1"/>
          <w:shd w:val="clear" w:color="auto" w:fill="FFFFFF"/>
        </w:rPr>
        <w:t>Of</w:t>
      </w:r>
      <w:proofErr w:type="gramEnd"/>
      <w:r w:rsidRPr="008B0384">
        <w:rPr>
          <w:rFonts w:eastAsia="Times New Roman"/>
          <w:i/>
          <w:iCs/>
          <w:color w:val="000000" w:themeColor="text1"/>
          <w:shd w:val="clear" w:color="auto" w:fill="FFFFFF"/>
        </w:rPr>
        <w:t xml:space="preserve"> Research And Treatment</w:t>
      </w:r>
      <w:r w:rsidRPr="008B0384">
        <w:rPr>
          <w:rFonts w:eastAsia="Times New Roman"/>
          <w:color w:val="000000" w:themeColor="text1"/>
          <w:shd w:val="clear" w:color="auto" w:fill="FFFFFF"/>
        </w:rPr>
        <w:t>, </w:t>
      </w:r>
      <w:r w:rsidRPr="008B0384">
        <w:rPr>
          <w:rFonts w:eastAsia="Times New Roman"/>
          <w:i/>
          <w:iCs/>
          <w:color w:val="000000" w:themeColor="text1"/>
          <w:shd w:val="clear" w:color="auto" w:fill="FFFFFF"/>
        </w:rPr>
        <w:t>14</w:t>
      </w:r>
      <w:r w:rsidRPr="008B0384">
        <w:rPr>
          <w:rFonts w:eastAsia="Times New Roman"/>
          <w:color w:val="000000" w:themeColor="text1"/>
          <w:shd w:val="clear" w:color="auto" w:fill="FFFFFF"/>
        </w:rPr>
        <w:t>(4), 329-347.</w:t>
      </w:r>
    </w:p>
    <w:p w14:paraId="347A5F07" w14:textId="77777777" w:rsidR="008B0384" w:rsidRPr="008B0384" w:rsidRDefault="008B0384" w:rsidP="008B0384">
      <w:pPr>
        <w:spacing w:line="360" w:lineRule="auto"/>
        <w:rPr>
          <w:rFonts w:eastAsia="Times New Roman"/>
          <w:color w:val="000000" w:themeColor="text1"/>
          <w:shd w:val="clear" w:color="auto" w:fill="FFFFFF"/>
        </w:rPr>
      </w:pPr>
    </w:p>
    <w:p w14:paraId="2FFB8A1E" w14:textId="5B157443" w:rsidR="008B0384" w:rsidRPr="008B0384" w:rsidRDefault="008B0384"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SAMPSON, R., &amp; LAUB, J. (2003). LIFE-COURSE DESISTERS? TRAJECTORIES OF CRIME AMONG DELINQUENT BOYS FOLLOWED TO AGE 70*. </w:t>
      </w:r>
      <w:r w:rsidRPr="008B0384">
        <w:rPr>
          <w:rFonts w:eastAsia="Times New Roman"/>
          <w:i/>
          <w:iCs/>
          <w:color w:val="000000" w:themeColor="text1"/>
        </w:rPr>
        <w:t>Criminology</w:t>
      </w:r>
      <w:r w:rsidRPr="008B0384">
        <w:rPr>
          <w:rFonts w:eastAsia="Times New Roman"/>
          <w:color w:val="000000" w:themeColor="text1"/>
          <w:shd w:val="clear" w:color="auto" w:fill="FFFFFF"/>
        </w:rPr>
        <w:t>, </w:t>
      </w:r>
      <w:r w:rsidRPr="008B0384">
        <w:rPr>
          <w:rFonts w:eastAsia="Times New Roman"/>
          <w:i/>
          <w:iCs/>
          <w:color w:val="000000" w:themeColor="text1"/>
        </w:rPr>
        <w:t>41</w:t>
      </w:r>
      <w:r w:rsidRPr="008B0384">
        <w:rPr>
          <w:rFonts w:eastAsia="Times New Roman"/>
          <w:color w:val="000000" w:themeColor="text1"/>
          <w:shd w:val="clear" w:color="auto" w:fill="FFFFFF"/>
        </w:rPr>
        <w:t>(3), 555-592.</w:t>
      </w:r>
    </w:p>
    <w:p w14:paraId="5FEE7BEF" w14:textId="77777777" w:rsidR="008B0384" w:rsidRPr="008B0384" w:rsidRDefault="008B0384" w:rsidP="008B0384">
      <w:pPr>
        <w:spacing w:line="360" w:lineRule="auto"/>
        <w:rPr>
          <w:rFonts w:eastAsia="Times New Roman"/>
          <w:color w:val="000000" w:themeColor="text1"/>
          <w:shd w:val="clear" w:color="auto" w:fill="FFFFFF"/>
        </w:rPr>
      </w:pPr>
    </w:p>
    <w:p w14:paraId="3F20907B" w14:textId="24DB60AE" w:rsidR="008B0384" w:rsidRPr="008B0384" w:rsidRDefault="008B0384"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 xml:space="preserve">Schlesinger, L., &amp; </w:t>
      </w:r>
      <w:proofErr w:type="spellStart"/>
      <w:r w:rsidRPr="008B0384">
        <w:rPr>
          <w:rFonts w:eastAsia="Times New Roman"/>
          <w:color w:val="000000" w:themeColor="text1"/>
          <w:shd w:val="clear" w:color="auto" w:fill="FFFFFF"/>
        </w:rPr>
        <w:t>Revitch</w:t>
      </w:r>
      <w:proofErr w:type="spellEnd"/>
      <w:r w:rsidRPr="008B0384">
        <w:rPr>
          <w:rFonts w:eastAsia="Times New Roman"/>
          <w:color w:val="000000" w:themeColor="text1"/>
          <w:shd w:val="clear" w:color="auto" w:fill="FFFFFF"/>
        </w:rPr>
        <w:t>, E. (2003). Sexual burglaries and sexual homicide: clinical, forensic, and investigative considerations. </w:t>
      </w:r>
      <w:r w:rsidRPr="008B0384">
        <w:rPr>
          <w:rFonts w:eastAsia="Times New Roman"/>
          <w:i/>
          <w:iCs/>
          <w:color w:val="000000" w:themeColor="text1"/>
        </w:rPr>
        <w:t xml:space="preserve">Journal </w:t>
      </w:r>
      <w:proofErr w:type="gramStart"/>
      <w:r w:rsidRPr="008B0384">
        <w:rPr>
          <w:rFonts w:eastAsia="Times New Roman"/>
          <w:i/>
          <w:iCs/>
          <w:color w:val="000000" w:themeColor="text1"/>
        </w:rPr>
        <w:t>Of</w:t>
      </w:r>
      <w:proofErr w:type="gramEnd"/>
      <w:r w:rsidRPr="008B0384">
        <w:rPr>
          <w:rFonts w:eastAsia="Times New Roman"/>
          <w:i/>
          <w:iCs/>
          <w:color w:val="000000" w:themeColor="text1"/>
        </w:rPr>
        <w:t xml:space="preserve"> The American Academy Of Psychiatry And The Law Online</w:t>
      </w:r>
      <w:r w:rsidRPr="008B0384">
        <w:rPr>
          <w:rFonts w:eastAsia="Times New Roman"/>
          <w:color w:val="000000" w:themeColor="text1"/>
          <w:shd w:val="clear" w:color="auto" w:fill="FFFFFF"/>
        </w:rPr>
        <w:t>, </w:t>
      </w:r>
      <w:r w:rsidRPr="008B0384">
        <w:rPr>
          <w:rFonts w:eastAsia="Times New Roman"/>
          <w:i/>
          <w:iCs/>
          <w:color w:val="000000" w:themeColor="text1"/>
        </w:rPr>
        <w:t>27</w:t>
      </w:r>
      <w:r w:rsidRPr="008B0384">
        <w:rPr>
          <w:rFonts w:eastAsia="Times New Roman"/>
          <w:color w:val="000000" w:themeColor="text1"/>
          <w:shd w:val="clear" w:color="auto" w:fill="FFFFFF"/>
        </w:rPr>
        <w:t>(2), 227-238.</w:t>
      </w:r>
    </w:p>
    <w:p w14:paraId="5F53972C" w14:textId="77777777" w:rsidR="008B0384" w:rsidRPr="008B0384" w:rsidRDefault="008B0384" w:rsidP="008B0384">
      <w:pPr>
        <w:spacing w:line="360" w:lineRule="auto"/>
        <w:rPr>
          <w:rFonts w:eastAsia="Times New Roman"/>
          <w:color w:val="000000" w:themeColor="text1"/>
          <w:shd w:val="clear" w:color="auto" w:fill="FFFFFF"/>
        </w:rPr>
      </w:pPr>
    </w:p>
    <w:p w14:paraId="585D48BD" w14:textId="5DBDF9FB" w:rsidR="008B0384" w:rsidRPr="008B0384" w:rsidRDefault="008B0384" w:rsidP="008B0384">
      <w:pPr>
        <w:spacing w:line="360" w:lineRule="auto"/>
        <w:rPr>
          <w:rFonts w:eastAsia="Times New Roman"/>
          <w:color w:val="000000" w:themeColor="text1"/>
          <w:shd w:val="clear" w:color="auto" w:fill="FFFFFF"/>
        </w:rPr>
      </w:pPr>
      <w:r w:rsidRPr="008B0384">
        <w:rPr>
          <w:rFonts w:eastAsia="Times New Roman"/>
          <w:color w:val="000000" w:themeColor="text1"/>
          <w:shd w:val="clear" w:color="auto" w:fill="FFFFFF"/>
        </w:rPr>
        <w:t xml:space="preserve">Snook, B., Cullen, R. M., </w:t>
      </w:r>
      <w:proofErr w:type="spellStart"/>
      <w:r w:rsidRPr="008B0384">
        <w:rPr>
          <w:rFonts w:eastAsia="Times New Roman"/>
          <w:color w:val="000000" w:themeColor="text1"/>
          <w:shd w:val="clear" w:color="auto" w:fill="FFFFFF"/>
        </w:rPr>
        <w:t>Bennell</w:t>
      </w:r>
      <w:proofErr w:type="spellEnd"/>
      <w:r w:rsidRPr="008B0384">
        <w:rPr>
          <w:rFonts w:eastAsia="Times New Roman"/>
          <w:color w:val="000000" w:themeColor="text1"/>
          <w:shd w:val="clear" w:color="auto" w:fill="FFFFFF"/>
        </w:rPr>
        <w:t xml:space="preserve">, C., Taylor, P. J., &amp; </w:t>
      </w:r>
      <w:proofErr w:type="spellStart"/>
      <w:r w:rsidRPr="008B0384">
        <w:rPr>
          <w:rFonts w:eastAsia="Times New Roman"/>
          <w:color w:val="000000" w:themeColor="text1"/>
          <w:shd w:val="clear" w:color="auto" w:fill="FFFFFF"/>
        </w:rPr>
        <w:t>Gendreau</w:t>
      </w:r>
      <w:proofErr w:type="spellEnd"/>
      <w:r w:rsidRPr="008B0384">
        <w:rPr>
          <w:rFonts w:eastAsia="Times New Roman"/>
          <w:color w:val="000000" w:themeColor="text1"/>
          <w:shd w:val="clear" w:color="auto" w:fill="FFFFFF"/>
        </w:rPr>
        <w:t xml:space="preserve">, P. (2008). The criminal profiling illusion: What's behind the smoke and </w:t>
      </w:r>
      <w:proofErr w:type="gramStart"/>
      <w:r w:rsidRPr="008B0384">
        <w:rPr>
          <w:rFonts w:eastAsia="Times New Roman"/>
          <w:color w:val="000000" w:themeColor="text1"/>
          <w:shd w:val="clear" w:color="auto" w:fill="FFFFFF"/>
        </w:rPr>
        <w:t>mirrors?.</w:t>
      </w:r>
      <w:proofErr w:type="gramEnd"/>
      <w:r w:rsidRPr="008B0384">
        <w:rPr>
          <w:rFonts w:eastAsia="Times New Roman"/>
          <w:color w:val="000000" w:themeColor="text1"/>
          <w:shd w:val="clear" w:color="auto" w:fill="FFFFFF"/>
        </w:rPr>
        <w:t> </w:t>
      </w:r>
      <w:r w:rsidRPr="008B0384">
        <w:rPr>
          <w:rFonts w:eastAsia="Times New Roman"/>
          <w:i/>
          <w:iCs/>
          <w:color w:val="000000" w:themeColor="text1"/>
          <w:shd w:val="clear" w:color="auto" w:fill="FFFFFF"/>
        </w:rPr>
        <w:t>Criminal Justice and Behaviour</w:t>
      </w:r>
      <w:r w:rsidRPr="008B0384">
        <w:rPr>
          <w:rFonts w:eastAsia="Times New Roman"/>
          <w:color w:val="000000" w:themeColor="text1"/>
          <w:shd w:val="clear" w:color="auto" w:fill="FFFFFF"/>
        </w:rPr>
        <w:t>, </w:t>
      </w:r>
      <w:r w:rsidRPr="008B0384">
        <w:rPr>
          <w:rFonts w:eastAsia="Times New Roman"/>
          <w:i/>
          <w:iCs/>
          <w:color w:val="000000" w:themeColor="text1"/>
          <w:shd w:val="clear" w:color="auto" w:fill="FFFFFF"/>
        </w:rPr>
        <w:t>35</w:t>
      </w:r>
      <w:r w:rsidRPr="008B0384">
        <w:rPr>
          <w:rFonts w:eastAsia="Times New Roman"/>
          <w:color w:val="000000" w:themeColor="text1"/>
          <w:shd w:val="clear" w:color="auto" w:fill="FFFFFF"/>
        </w:rPr>
        <w:t>(10), 1257-1276.</w:t>
      </w:r>
    </w:p>
    <w:p w14:paraId="1BA5DCBF" w14:textId="77777777" w:rsidR="008B0384" w:rsidRPr="008B0384" w:rsidRDefault="008B0384" w:rsidP="008B0384">
      <w:pPr>
        <w:spacing w:line="360" w:lineRule="auto"/>
        <w:rPr>
          <w:rFonts w:eastAsia="Times New Roman"/>
          <w:color w:val="000000" w:themeColor="text1"/>
          <w:shd w:val="clear" w:color="auto" w:fill="FFFFFF"/>
        </w:rPr>
      </w:pPr>
    </w:p>
    <w:p w14:paraId="45124A8E" w14:textId="69C2F8C8" w:rsidR="008B0384" w:rsidRPr="008B0384" w:rsidRDefault="008B0384" w:rsidP="008B0384">
      <w:pPr>
        <w:spacing w:line="360" w:lineRule="auto"/>
        <w:rPr>
          <w:rFonts w:eastAsia="Times New Roman"/>
          <w:color w:val="000000" w:themeColor="text1"/>
          <w:shd w:val="clear" w:color="auto" w:fill="FFFFFF"/>
        </w:rPr>
      </w:pPr>
      <w:proofErr w:type="spellStart"/>
      <w:r w:rsidRPr="008B0384">
        <w:rPr>
          <w:rFonts w:eastAsia="Times New Roman"/>
          <w:color w:val="000000" w:themeColor="text1"/>
          <w:shd w:val="clear" w:color="auto" w:fill="FFFFFF"/>
        </w:rPr>
        <w:t>Woodhams</w:t>
      </w:r>
      <w:proofErr w:type="spellEnd"/>
      <w:r w:rsidRPr="008B0384">
        <w:rPr>
          <w:rFonts w:eastAsia="Times New Roman"/>
          <w:color w:val="000000" w:themeColor="text1"/>
          <w:shd w:val="clear" w:color="auto" w:fill="FFFFFF"/>
        </w:rPr>
        <w:t xml:space="preserve">, J., </w:t>
      </w:r>
      <w:proofErr w:type="spellStart"/>
      <w:r w:rsidRPr="008B0384">
        <w:rPr>
          <w:rFonts w:eastAsia="Times New Roman"/>
          <w:color w:val="000000" w:themeColor="text1"/>
          <w:shd w:val="clear" w:color="auto" w:fill="FFFFFF"/>
        </w:rPr>
        <w:t>Hollin</w:t>
      </w:r>
      <w:proofErr w:type="spellEnd"/>
      <w:r w:rsidRPr="008B0384">
        <w:rPr>
          <w:rFonts w:eastAsia="Times New Roman"/>
          <w:color w:val="000000" w:themeColor="text1"/>
          <w:shd w:val="clear" w:color="auto" w:fill="FFFFFF"/>
        </w:rPr>
        <w:t>, C., &amp; Bull, R. (2007). The psychology of linking crimes: A review of the evidence. </w:t>
      </w:r>
      <w:r w:rsidRPr="008B0384">
        <w:rPr>
          <w:rFonts w:eastAsia="Times New Roman"/>
          <w:i/>
          <w:iCs/>
          <w:color w:val="000000" w:themeColor="text1"/>
          <w:shd w:val="clear" w:color="auto" w:fill="FFFFFF"/>
        </w:rPr>
        <w:t xml:space="preserve">Legal </w:t>
      </w:r>
      <w:proofErr w:type="gramStart"/>
      <w:r w:rsidRPr="008B0384">
        <w:rPr>
          <w:rFonts w:eastAsia="Times New Roman"/>
          <w:i/>
          <w:iCs/>
          <w:color w:val="000000" w:themeColor="text1"/>
          <w:shd w:val="clear" w:color="auto" w:fill="FFFFFF"/>
        </w:rPr>
        <w:t>And</w:t>
      </w:r>
      <w:proofErr w:type="gramEnd"/>
      <w:r w:rsidRPr="008B0384">
        <w:rPr>
          <w:rFonts w:eastAsia="Times New Roman"/>
          <w:i/>
          <w:iCs/>
          <w:color w:val="000000" w:themeColor="text1"/>
          <w:shd w:val="clear" w:color="auto" w:fill="FFFFFF"/>
        </w:rPr>
        <w:t xml:space="preserve"> Criminological Psychology</w:t>
      </w:r>
      <w:r w:rsidRPr="008B0384">
        <w:rPr>
          <w:rFonts w:eastAsia="Times New Roman"/>
          <w:color w:val="000000" w:themeColor="text1"/>
          <w:shd w:val="clear" w:color="auto" w:fill="FFFFFF"/>
        </w:rPr>
        <w:t>, </w:t>
      </w:r>
      <w:r w:rsidRPr="008B0384">
        <w:rPr>
          <w:rFonts w:eastAsia="Times New Roman"/>
          <w:i/>
          <w:iCs/>
          <w:color w:val="000000" w:themeColor="text1"/>
          <w:shd w:val="clear" w:color="auto" w:fill="FFFFFF"/>
        </w:rPr>
        <w:t>12</w:t>
      </w:r>
      <w:r w:rsidRPr="008B0384">
        <w:rPr>
          <w:rFonts w:eastAsia="Times New Roman"/>
          <w:color w:val="000000" w:themeColor="text1"/>
          <w:shd w:val="clear" w:color="auto" w:fill="FFFFFF"/>
        </w:rPr>
        <w:t>(2), 233-249.</w:t>
      </w:r>
    </w:p>
    <w:p w14:paraId="0DBC65D0" w14:textId="77777777" w:rsidR="008B0384" w:rsidRPr="008B0384" w:rsidRDefault="008B0384" w:rsidP="008B0384">
      <w:pPr>
        <w:spacing w:line="360" w:lineRule="auto"/>
        <w:rPr>
          <w:rFonts w:eastAsia="Times New Roman"/>
          <w:color w:val="000000" w:themeColor="text1"/>
          <w:shd w:val="clear" w:color="auto" w:fill="FFFFFF"/>
        </w:rPr>
      </w:pPr>
    </w:p>
    <w:sectPr w:rsidR="008B0384" w:rsidRPr="008B0384" w:rsidSect="00B82AD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536D6"/>
    <w:multiLevelType w:val="hybridMultilevel"/>
    <w:tmpl w:val="17F6B078"/>
    <w:lvl w:ilvl="0" w:tplc="B2C47F24">
      <w:start w:val="398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C29"/>
    <w:rsid w:val="00083F87"/>
    <w:rsid w:val="000D4754"/>
    <w:rsid w:val="00137928"/>
    <w:rsid w:val="001A33E9"/>
    <w:rsid w:val="001F0DE7"/>
    <w:rsid w:val="00221165"/>
    <w:rsid w:val="0024463D"/>
    <w:rsid w:val="00250639"/>
    <w:rsid w:val="0028165B"/>
    <w:rsid w:val="003263D8"/>
    <w:rsid w:val="0035042B"/>
    <w:rsid w:val="003B698D"/>
    <w:rsid w:val="00440E02"/>
    <w:rsid w:val="0048231E"/>
    <w:rsid w:val="004A773C"/>
    <w:rsid w:val="004C33FB"/>
    <w:rsid w:val="004C4860"/>
    <w:rsid w:val="0050226E"/>
    <w:rsid w:val="005112DE"/>
    <w:rsid w:val="00536049"/>
    <w:rsid w:val="0054686F"/>
    <w:rsid w:val="00581B54"/>
    <w:rsid w:val="005B46DD"/>
    <w:rsid w:val="005D16CF"/>
    <w:rsid w:val="00624712"/>
    <w:rsid w:val="00677A7E"/>
    <w:rsid w:val="007C19B1"/>
    <w:rsid w:val="00823840"/>
    <w:rsid w:val="00845241"/>
    <w:rsid w:val="00871D89"/>
    <w:rsid w:val="008914C0"/>
    <w:rsid w:val="008B0384"/>
    <w:rsid w:val="008B30DD"/>
    <w:rsid w:val="0093609B"/>
    <w:rsid w:val="00937F0A"/>
    <w:rsid w:val="009577AE"/>
    <w:rsid w:val="00A02072"/>
    <w:rsid w:val="00A0646E"/>
    <w:rsid w:val="00AA238B"/>
    <w:rsid w:val="00B2547A"/>
    <w:rsid w:val="00B3285B"/>
    <w:rsid w:val="00B42D87"/>
    <w:rsid w:val="00B70E9F"/>
    <w:rsid w:val="00B71BD4"/>
    <w:rsid w:val="00B82AD2"/>
    <w:rsid w:val="00B86DF4"/>
    <w:rsid w:val="00B918BD"/>
    <w:rsid w:val="00C212A5"/>
    <w:rsid w:val="00C437D2"/>
    <w:rsid w:val="00CA0888"/>
    <w:rsid w:val="00D038DD"/>
    <w:rsid w:val="00DA42DF"/>
    <w:rsid w:val="00E30781"/>
    <w:rsid w:val="00E7031C"/>
    <w:rsid w:val="00EC1FF3"/>
    <w:rsid w:val="00EF2C29"/>
    <w:rsid w:val="00F03AC6"/>
    <w:rsid w:val="00F5249A"/>
    <w:rsid w:val="00F606FD"/>
    <w:rsid w:val="00FD499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992A9B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F2C29"/>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F2C29"/>
    <w:rPr>
      <w:sz w:val="16"/>
      <w:szCs w:val="16"/>
    </w:rPr>
  </w:style>
  <w:style w:type="paragraph" w:styleId="CommentText">
    <w:name w:val="annotation text"/>
    <w:basedOn w:val="Normal"/>
    <w:link w:val="CommentTextChar"/>
    <w:uiPriority w:val="99"/>
    <w:semiHidden/>
    <w:unhideWhenUsed/>
    <w:rsid w:val="00EF2C29"/>
    <w:rPr>
      <w:sz w:val="20"/>
      <w:szCs w:val="20"/>
    </w:rPr>
  </w:style>
  <w:style w:type="character" w:customStyle="1" w:styleId="CommentTextChar">
    <w:name w:val="Comment Text Char"/>
    <w:basedOn w:val="DefaultParagraphFont"/>
    <w:link w:val="CommentText"/>
    <w:uiPriority w:val="99"/>
    <w:semiHidden/>
    <w:rsid w:val="00EF2C29"/>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F2C29"/>
    <w:rPr>
      <w:b/>
      <w:bCs/>
    </w:rPr>
  </w:style>
  <w:style w:type="character" w:customStyle="1" w:styleId="CommentSubjectChar">
    <w:name w:val="Comment Subject Char"/>
    <w:basedOn w:val="CommentTextChar"/>
    <w:link w:val="CommentSubject"/>
    <w:uiPriority w:val="99"/>
    <w:semiHidden/>
    <w:rsid w:val="00EF2C29"/>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EF2C29"/>
    <w:rPr>
      <w:rFonts w:ascii="Arial" w:hAnsi="Arial" w:cs="Arial"/>
      <w:sz w:val="18"/>
      <w:szCs w:val="18"/>
    </w:rPr>
  </w:style>
  <w:style w:type="character" w:customStyle="1" w:styleId="BalloonTextChar">
    <w:name w:val="Balloon Text Char"/>
    <w:basedOn w:val="DefaultParagraphFont"/>
    <w:link w:val="BalloonText"/>
    <w:uiPriority w:val="99"/>
    <w:semiHidden/>
    <w:rsid w:val="00EF2C29"/>
    <w:rPr>
      <w:rFonts w:ascii="Arial" w:hAnsi="Arial" w:cs="Arial"/>
      <w:sz w:val="18"/>
      <w:szCs w:val="18"/>
      <w:lang w:eastAsia="en-GB"/>
    </w:rPr>
  </w:style>
  <w:style w:type="paragraph" w:styleId="ListParagraph">
    <w:name w:val="List Paragraph"/>
    <w:basedOn w:val="Normal"/>
    <w:uiPriority w:val="34"/>
    <w:qFormat/>
    <w:rsid w:val="00EF2C29"/>
    <w:pPr>
      <w:ind w:left="720"/>
      <w:contextualSpacing/>
    </w:pPr>
  </w:style>
  <w:style w:type="character" w:styleId="Hyperlink">
    <w:name w:val="Hyperlink"/>
    <w:basedOn w:val="DefaultParagraphFont"/>
    <w:uiPriority w:val="99"/>
    <w:unhideWhenUsed/>
    <w:rsid w:val="008B0384"/>
    <w:rPr>
      <w:color w:val="0563C1" w:themeColor="hyperlink"/>
      <w:u w:val="single"/>
    </w:rPr>
  </w:style>
  <w:style w:type="character" w:customStyle="1" w:styleId="apple-converted-space">
    <w:name w:val="apple-converted-space"/>
    <w:basedOn w:val="DefaultParagraphFont"/>
    <w:rsid w:val="008B0384"/>
  </w:style>
  <w:style w:type="character" w:styleId="FollowedHyperlink">
    <w:name w:val="FollowedHyperlink"/>
    <w:basedOn w:val="DefaultParagraphFont"/>
    <w:uiPriority w:val="99"/>
    <w:semiHidden/>
    <w:unhideWhenUsed/>
    <w:rsid w:val="008B03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10</Pages>
  <Words>3846</Words>
  <Characters>21926</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stephenson</dc:creator>
  <cp:keywords/>
  <dc:description/>
  <cp:lastModifiedBy>gemma stephenson</cp:lastModifiedBy>
  <cp:revision>8</cp:revision>
  <dcterms:created xsi:type="dcterms:W3CDTF">2017-11-12T12:49:00Z</dcterms:created>
  <dcterms:modified xsi:type="dcterms:W3CDTF">2017-11-12T19:28:00Z</dcterms:modified>
</cp:coreProperties>
</file>